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0661A" w:rsidRPr="00B0661A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B0661A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661A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2F6A358C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0661A" w:rsidRPr="00B0661A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B0661A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661A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B0661A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0661A" w:rsidRPr="00B0661A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B0661A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B0661A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>e-Procurement System, Government of India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0661A" w:rsidRPr="00B0661A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02D3403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5C3C4F" w:rsidRPr="005C3C4F">
              <w:rPr>
                <w:rFonts w:ascii="Arial" w:hAnsi="Arial" w:cs="Arial"/>
                <w:b/>
                <w:sz w:val="20"/>
              </w:rPr>
              <w:t>LT/C113-000-LA-T-8516/ 1008</w:t>
            </w:r>
            <w:r w:rsidR="005C3C4F" w:rsidRPr="005C3C4F">
              <w:rPr>
                <w:rFonts w:ascii="Arial" w:hAnsi="Arial" w:cs="Arial"/>
                <w:bCs/>
                <w:sz w:val="20"/>
              </w:rPr>
              <w:t xml:space="preserve"> </w:t>
            </w:r>
            <w:r w:rsidR="005D5397" w:rsidRPr="00B0661A">
              <w:rPr>
                <w:rFonts w:ascii="Arial" w:hAnsi="Arial" w:cs="Arial"/>
                <w:bCs/>
                <w:sz w:val="20"/>
              </w:rPr>
              <w:t>[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2B7AE4" w:rsidRPr="00B0661A">
              <w:rPr>
                <w:rFonts w:ascii="Arial" w:hAnsi="Arial" w:cs="Arial"/>
                <w:b/>
                <w:sz w:val="20"/>
              </w:rPr>
              <w:t>2025_EIL_881765_1</w:t>
            </w:r>
            <w:r w:rsidR="005D5397" w:rsidRPr="00B0661A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0661A" w:rsidRPr="00B0661A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B0661A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B0661A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B0661A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B0661A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0661A" w:rsidRPr="00B0661A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0BEA7146" w:rsidR="00AA16A4" w:rsidRPr="00B0661A" w:rsidRDefault="002B7AE4" w:rsidP="00BF6258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 xml:space="preserve">SUPPLY OF KNOW-HOW/LICENSE, BASIC ENGINEERING DESIGN PACKAGE (BEDP), CATALYST, PROPRIETARY ITEMS AND OTHER RELATED SERVICES </w:t>
            </w:r>
            <w:r w:rsidR="00EB2990" w:rsidRPr="00B0661A">
              <w:rPr>
                <w:rFonts w:ascii="Arial" w:hAnsi="Arial" w:cs="Arial"/>
                <w:b/>
                <w:bCs/>
                <w:sz w:val="20"/>
              </w:rPr>
              <w:t xml:space="preserve">FOR BUTENE-1 UNIT </w:t>
            </w:r>
            <w:r w:rsidR="00EB2990" w:rsidRPr="00B0661A">
              <w:rPr>
                <w:rFonts w:ascii="Arial" w:hAnsi="Arial" w:cs="Arial"/>
                <w:b/>
                <w:bCs/>
                <w:sz w:val="20"/>
                <w:lang w:val="en-IN"/>
              </w:rPr>
              <w:t>FOR BPCL ANDRA PRADESH REFINERY AND PETROCHEMICAL COMPLEX</w:t>
            </w:r>
          </w:p>
        </w:tc>
        <w:tc>
          <w:tcPr>
            <w:tcW w:w="1843" w:type="dxa"/>
            <w:vAlign w:val="center"/>
            <w:hideMark/>
          </w:tcPr>
          <w:p w14:paraId="4C4BBF22" w14:textId="6CB798AB" w:rsidR="00AA16A4" w:rsidRPr="00B0661A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 xml:space="preserve">From </w:t>
            </w:r>
            <w:r w:rsidR="002B7AE4" w:rsidRPr="00B0661A">
              <w:rPr>
                <w:rFonts w:ascii="Arial" w:hAnsi="Arial" w:cs="Arial"/>
                <w:sz w:val="20"/>
              </w:rPr>
              <w:t>16</w:t>
            </w:r>
            <w:r w:rsidRPr="00B0661A">
              <w:rPr>
                <w:rFonts w:ascii="Arial" w:hAnsi="Arial" w:cs="Arial"/>
                <w:sz w:val="20"/>
              </w:rPr>
              <w:t>-</w:t>
            </w:r>
            <w:r w:rsidR="002B7AE4" w:rsidRPr="00B0661A">
              <w:rPr>
                <w:rFonts w:ascii="Arial" w:hAnsi="Arial" w:cs="Arial"/>
                <w:sz w:val="20"/>
              </w:rPr>
              <w:t>1</w:t>
            </w:r>
            <w:r w:rsidRPr="00B0661A">
              <w:rPr>
                <w:rFonts w:ascii="Arial" w:hAnsi="Arial" w:cs="Arial"/>
                <w:sz w:val="20"/>
              </w:rPr>
              <w:t xml:space="preserve">0-2025 to </w:t>
            </w:r>
            <w:r w:rsidR="002B7AE4" w:rsidRPr="00B0661A">
              <w:rPr>
                <w:rFonts w:ascii="Arial" w:hAnsi="Arial" w:cs="Arial"/>
                <w:sz w:val="20"/>
              </w:rPr>
              <w:t>26</w:t>
            </w:r>
            <w:r w:rsidRPr="00B0661A">
              <w:rPr>
                <w:rFonts w:ascii="Arial" w:hAnsi="Arial" w:cs="Arial"/>
                <w:sz w:val="20"/>
              </w:rPr>
              <w:t>-11-2025, 1200 hours (IST)</w:t>
            </w:r>
          </w:p>
          <w:p w14:paraId="10F061C8" w14:textId="77777777" w:rsidR="00AA16A4" w:rsidRPr="00B0661A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552CB6E6" w:rsidR="00AA16A4" w:rsidRPr="00B0661A" w:rsidRDefault="002B7AE4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>26</w:t>
            </w:r>
            <w:r w:rsidR="00AA16A4" w:rsidRPr="00B0661A">
              <w:rPr>
                <w:rFonts w:ascii="Arial" w:hAnsi="Arial" w:cs="Arial"/>
                <w:sz w:val="20"/>
              </w:rPr>
              <w:t>-11-2025, 1200 hours (IST)</w:t>
            </w:r>
          </w:p>
        </w:tc>
        <w:tc>
          <w:tcPr>
            <w:tcW w:w="2127" w:type="dxa"/>
            <w:vAlign w:val="center"/>
          </w:tcPr>
          <w:p w14:paraId="1AE4CFB3" w14:textId="747C7CEB" w:rsidR="00AA16A4" w:rsidRPr="00B0661A" w:rsidRDefault="002B7AE4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>27</w:t>
            </w:r>
            <w:r w:rsidR="00AA16A4" w:rsidRPr="00B0661A">
              <w:rPr>
                <w:rFonts w:ascii="Arial" w:hAnsi="Arial" w:cs="Arial"/>
                <w:sz w:val="20"/>
              </w:rPr>
              <w:t>-11-2025, 1400 hours (IST)</w:t>
            </w:r>
          </w:p>
        </w:tc>
      </w:tr>
      <w:tr w:rsidR="00B0661A" w:rsidRPr="00B0661A" w14:paraId="25A7EC15" w14:textId="77777777" w:rsidTr="00B3266F">
        <w:trPr>
          <w:trHeight w:val="738"/>
        </w:trPr>
        <w:tc>
          <w:tcPr>
            <w:tcW w:w="10060" w:type="dxa"/>
            <w:gridSpan w:val="4"/>
            <w:vAlign w:val="center"/>
          </w:tcPr>
          <w:p w14:paraId="1E28FE13" w14:textId="20DBE844" w:rsidR="004F042B" w:rsidRPr="00B0661A" w:rsidRDefault="004F042B" w:rsidP="002C7136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0661A">
              <w:rPr>
                <w:rFonts w:ascii="Arial" w:hAnsi="Arial" w:cs="Arial"/>
                <w:bCs/>
                <w:sz w:val="20"/>
                <w:szCs w:val="20"/>
              </w:rPr>
              <w:t>Pre-Bid Meeting</w:t>
            </w:r>
            <w:r w:rsidR="0077551F" w:rsidRPr="00B0661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2B7AE4" w:rsidRPr="00B0661A">
              <w:rPr>
                <w:rFonts w:ascii="Arial" w:hAnsi="Arial" w:cs="Arial"/>
                <w:sz w:val="20"/>
                <w:szCs w:val="20"/>
                <w:lang w:bidi="hi-IN"/>
              </w:rPr>
              <w:t>30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-</w:t>
            </w:r>
            <w:r w:rsidR="002B7AE4" w:rsidRPr="00B0661A">
              <w:rPr>
                <w:rFonts w:ascii="Arial" w:hAnsi="Arial" w:cs="Arial"/>
                <w:sz w:val="20"/>
                <w:szCs w:val="20"/>
                <w:lang w:bidi="hi-IN"/>
              </w:rPr>
              <w:t>1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0-2025 at 1</w:t>
            </w:r>
            <w:r w:rsidR="002B7AE4" w:rsidRPr="00B0661A">
              <w:rPr>
                <w:rFonts w:ascii="Arial" w:hAnsi="Arial" w:cs="Arial"/>
                <w:sz w:val="20"/>
                <w:szCs w:val="20"/>
                <w:lang w:bidi="hi-IN"/>
              </w:rPr>
              <w:t>5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00 </w:t>
            </w:r>
            <w:r w:rsidR="00885D01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hours 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(IST). Pre</w:t>
            </w:r>
            <w:r w:rsidR="00885D01" w:rsidRPr="00B0661A">
              <w:rPr>
                <w:rFonts w:ascii="Arial" w:hAnsi="Arial" w:cs="Arial"/>
                <w:sz w:val="20"/>
                <w:szCs w:val="20"/>
                <w:lang w:bidi="hi-IN"/>
              </w:rPr>
              <w:t>-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Bid </w:t>
            </w:r>
            <w:r w:rsidR="00885D01" w:rsidRPr="00B0661A">
              <w:rPr>
                <w:rFonts w:ascii="Arial" w:hAnsi="Arial" w:cs="Arial"/>
                <w:sz w:val="20"/>
                <w:szCs w:val="20"/>
                <w:lang w:bidi="hi-IN"/>
              </w:rPr>
              <w:t>M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eeting shall be </w:t>
            </w:r>
            <w:proofErr w:type="gramStart"/>
            <w:r w:rsidR="00383E28" w:rsidRPr="00B0661A">
              <w:rPr>
                <w:rFonts w:ascii="Arial" w:hAnsi="Arial" w:cs="Arial"/>
                <w:sz w:val="20"/>
                <w:szCs w:val="20"/>
                <w:lang w:bidi="hi-IN"/>
              </w:rPr>
              <w:t>conducted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>in</w:t>
            </w:r>
            <w:proofErr w:type="gramEnd"/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  <w:proofErr w:type="gramStart"/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online mode</w:t>
            </w:r>
            <w:proofErr w:type="gramEnd"/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only. The link</w:t>
            </w:r>
            <w:r w:rsidR="00D3497E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for participation for </w:t>
            </w:r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online </w:t>
            </w:r>
            <w:r w:rsidR="00D3497E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Pre-Bid Meeting 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is provided along with the </w:t>
            </w:r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>T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ender documents</w:t>
            </w:r>
            <w:r w:rsidR="002B7AE4" w:rsidRPr="00B0661A">
              <w:rPr>
                <w:rFonts w:ascii="Arial" w:hAnsi="Arial" w:cs="Arial"/>
                <w:sz w:val="20"/>
                <w:szCs w:val="20"/>
                <w:lang w:bidi="hi-IN"/>
              </w:rPr>
              <w:t>.</w:t>
            </w:r>
          </w:p>
        </w:tc>
      </w:tr>
      <w:tr w:rsidR="00B0661A" w:rsidRPr="00B0661A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3618988D" w14:textId="39C7E496" w:rsidR="004F042B" w:rsidRPr="00B0661A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B0661A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B0661A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B0661A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00A37ADA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 xml:space="preserve">a) Mr. </w:t>
            </w:r>
            <w:r w:rsidR="008263B5" w:rsidRPr="00B0661A">
              <w:rPr>
                <w:rFonts w:ascii="Arial" w:hAnsi="Arial" w:cs="Arial"/>
                <w:sz w:val="20"/>
                <w:szCs w:val="20"/>
              </w:rPr>
              <w:t>Dinesh S</w:t>
            </w:r>
            <w:r w:rsidRPr="00B0661A">
              <w:rPr>
                <w:rFonts w:ascii="Arial" w:hAnsi="Arial" w:cs="Arial"/>
                <w:sz w:val="20"/>
                <w:szCs w:val="20"/>
              </w:rPr>
              <w:t>, Manager (SCM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>-</w:t>
            </w:r>
            <w:r w:rsidRPr="00B0661A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7E38AA96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No.: +91-124- 289 </w:t>
            </w:r>
            <w:r w:rsidR="008263B5" w:rsidRPr="00B0661A">
              <w:rPr>
                <w:rFonts w:ascii="Arial" w:hAnsi="Arial" w:cs="Arial"/>
                <w:sz w:val="20"/>
                <w:szCs w:val="20"/>
              </w:rPr>
              <w:t>1372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8263B5" w:rsidRPr="00B0661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IN"/>
                </w:rPr>
                <w:t>s.dinesh@eil.co.in</w:t>
              </w:r>
            </w:hyperlink>
            <w:r w:rsidR="008263B5" w:rsidRPr="00B0661A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</w:p>
          <w:p w14:paraId="67E14A32" w14:textId="77777777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b) Mr. Lalit Sharma, AGM (SCM-C&amp;P)</w:t>
            </w:r>
          </w:p>
          <w:p w14:paraId="11B256C5" w14:textId="12EFFB33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  <w:szCs w:val="20"/>
              </w:rPr>
              <w:t>No.: +91-124- 289 1306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6943F8" w:rsidRPr="00B0661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99FE8E5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c) Mr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>.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 Lotavath Thavurya, GM (SCM-C&amp;P)</w:t>
            </w:r>
          </w:p>
          <w:p w14:paraId="7E1D46E9" w14:textId="7DFBAD1E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B0661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B0661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77777777" w:rsidR="004F042B" w:rsidRPr="00B0661A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B0661A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http://eprocure.gov.in/eprocure/app </w:t>
            </w:r>
          </w:p>
          <w:p w14:paraId="366613C9" w14:textId="77777777" w:rsidR="00184516" w:rsidRPr="00B0661A" w:rsidRDefault="00184516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9" w:history="1">
              <w:r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B066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Tenders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View Tenders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Select Department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AP Projects</w:t>
            </w:r>
          </w:p>
          <w:p w14:paraId="2D08A96D" w14:textId="175A2AEB" w:rsidR="000A37FD" w:rsidRPr="00B0661A" w:rsidRDefault="000A37FD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 xml:space="preserve">EIL website: </w:t>
            </w:r>
            <w:hyperlink r:id="rId10" w:history="1">
              <w:r w:rsidR="00250463"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7F41D7A9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B0661A">
              <w:rPr>
                <w:rFonts w:ascii="Arial" w:hAnsi="Arial" w:cs="Arial"/>
                <w:b/>
                <w:sz w:val="20"/>
              </w:rPr>
              <w:t>only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r w:rsidRPr="00B0661A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>http</w:t>
            </w:r>
            <w:r w:rsidR="002C7136" w:rsidRPr="00B0661A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>s</w:t>
            </w:r>
            <w:r w:rsidRPr="00B0661A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://eprocure.gov.in/eprocure/app </w:t>
            </w:r>
          </w:p>
          <w:p w14:paraId="6D4BA77B" w14:textId="77777777" w:rsidR="00894FF8" w:rsidRPr="00B0661A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539D3BBD" w:rsidR="004F042B" w:rsidRPr="00B0661A" w:rsidRDefault="00894FF8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B0661A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B0661A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B0661A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B0661A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1" w:history="1">
              <w:r w:rsidR="005B0804" w:rsidRPr="00B0661A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5B0804" w:rsidRPr="00B0661A">
              <w:rPr>
                <w:rFonts w:ascii="Arial" w:hAnsi="Arial" w:cs="Arial"/>
                <w:bCs/>
                <w:sz w:val="20"/>
              </w:rPr>
              <w:t xml:space="preserve"> </w:t>
            </w:r>
            <w:r w:rsidR="00DD193D" w:rsidRPr="00D053E9">
              <w:rPr>
                <w:rFonts w:ascii="Arial" w:hAnsi="Arial" w:cs="Arial"/>
                <w:bCs/>
                <w:sz w:val="20"/>
              </w:rPr>
              <w:t>only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 xml:space="preserve">. </w:t>
            </w:r>
            <w:r w:rsidR="00F05097" w:rsidRPr="00B0661A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B0661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B0661A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B0661A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B0661A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>H</w:t>
            </w:r>
            <w:r w:rsidR="00152D83" w:rsidRPr="00B0661A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B0661A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0661A" w:rsidRDefault="00F37DF6" w:rsidP="004F042B"/>
    <w:sectPr w:rsidR="00F37DF6" w:rsidRPr="00B0661A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7912">
    <w:abstractNumId w:val="1"/>
  </w:num>
  <w:num w:numId="2" w16cid:durableId="4406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84516"/>
    <w:rsid w:val="001A2702"/>
    <w:rsid w:val="00204863"/>
    <w:rsid w:val="00250463"/>
    <w:rsid w:val="00294A9D"/>
    <w:rsid w:val="00294D26"/>
    <w:rsid w:val="002B7AE4"/>
    <w:rsid w:val="002C7136"/>
    <w:rsid w:val="003157FF"/>
    <w:rsid w:val="00345F74"/>
    <w:rsid w:val="00383E28"/>
    <w:rsid w:val="003D5FC8"/>
    <w:rsid w:val="003E3395"/>
    <w:rsid w:val="00444B5E"/>
    <w:rsid w:val="00461337"/>
    <w:rsid w:val="004F042B"/>
    <w:rsid w:val="00551937"/>
    <w:rsid w:val="00555C5D"/>
    <w:rsid w:val="005B0804"/>
    <w:rsid w:val="005C3C4F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E01C4"/>
    <w:rsid w:val="007F71B1"/>
    <w:rsid w:val="008263B5"/>
    <w:rsid w:val="008807C3"/>
    <w:rsid w:val="00885D01"/>
    <w:rsid w:val="00894FF8"/>
    <w:rsid w:val="008C61D7"/>
    <w:rsid w:val="00915ED3"/>
    <w:rsid w:val="00927B11"/>
    <w:rsid w:val="00934BCF"/>
    <w:rsid w:val="00980B78"/>
    <w:rsid w:val="00991FD6"/>
    <w:rsid w:val="009D741E"/>
    <w:rsid w:val="00A2144C"/>
    <w:rsid w:val="00AA16A4"/>
    <w:rsid w:val="00B0661A"/>
    <w:rsid w:val="00B3266F"/>
    <w:rsid w:val="00B37EBD"/>
    <w:rsid w:val="00B453A1"/>
    <w:rsid w:val="00B57F25"/>
    <w:rsid w:val="00B74178"/>
    <w:rsid w:val="00BC7D3B"/>
    <w:rsid w:val="00BE22BF"/>
    <w:rsid w:val="00BF6258"/>
    <w:rsid w:val="00C46BCB"/>
    <w:rsid w:val="00C477DD"/>
    <w:rsid w:val="00C656FD"/>
    <w:rsid w:val="00CB7BC1"/>
    <w:rsid w:val="00CE2DCC"/>
    <w:rsid w:val="00CE767D"/>
    <w:rsid w:val="00D053E9"/>
    <w:rsid w:val="00D066E5"/>
    <w:rsid w:val="00D3497E"/>
    <w:rsid w:val="00DB733F"/>
    <w:rsid w:val="00DD193D"/>
    <w:rsid w:val="00EB2990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dinesh@eil.co.in" TargetMode="Externa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enders.eil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haratpetroleu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2025-10-23T10:04:00Z</dcterms:created>
  <dcterms:modified xsi:type="dcterms:W3CDTF">2025-10-23T10:04:00Z</dcterms:modified>
</cp:coreProperties>
</file>