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B1" w:rsidRPr="00B260F3" w:rsidRDefault="007F79B1" w:rsidP="007F79B1">
      <w:pPr>
        <w:spacing w:line="276" w:lineRule="auto"/>
        <w:jc w:val="both"/>
        <w:rPr>
          <w:rFonts w:cs="Arial Unicode MS"/>
        </w:rPr>
      </w:pPr>
    </w:p>
    <w:p w:rsidR="007F79B1" w:rsidRPr="00B260F3" w:rsidRDefault="007F79B1" w:rsidP="007F79B1">
      <w:pPr>
        <w:spacing w:line="276" w:lineRule="auto"/>
        <w:jc w:val="both"/>
        <w:rPr>
          <w:rFonts w:cs="Arial Unicode MS"/>
        </w:rPr>
      </w:pPr>
    </w:p>
    <w:p w:rsidR="007F79B1" w:rsidRPr="00B260F3" w:rsidRDefault="007F79B1" w:rsidP="007F79B1">
      <w:pPr>
        <w:spacing w:line="276" w:lineRule="auto"/>
        <w:jc w:val="both"/>
        <w:rPr>
          <w:rFonts w:cs="Arial Unicode MS"/>
        </w:rPr>
      </w:pPr>
    </w:p>
    <w:p w:rsidR="007F79B1" w:rsidRPr="00B260F3" w:rsidRDefault="007F79B1" w:rsidP="007F79B1">
      <w:pPr>
        <w:spacing w:line="276" w:lineRule="auto"/>
        <w:ind w:right="43"/>
        <w:rPr>
          <w:rFonts w:ascii="Arial" w:eastAsia="Arial" w:hAnsi="Arial" w:cs="Arial"/>
          <w:sz w:val="24"/>
          <w:szCs w:val="24"/>
        </w:rPr>
      </w:pPr>
      <w:bookmarkStart w:id="0" w:name="_heading=h.1fob9te" w:colFirst="0" w:colLast="0"/>
      <w:bookmarkEnd w:id="0"/>
      <w:r w:rsidRPr="00B260F3">
        <w:rPr>
          <w:noProof/>
          <w:lang w:val="en-US"/>
        </w:rPr>
        <w:drawing>
          <wp:anchor distT="0" distB="0" distL="114300" distR="114300" simplePos="0" relativeHeight="251659264" behindDoc="0" locked="0" layoutInCell="1" allowOverlap="1" wp14:anchorId="7FF3F1A0" wp14:editId="4C897AE4">
            <wp:simplePos x="0" y="0"/>
            <wp:positionH relativeFrom="column">
              <wp:posOffset>1090295</wp:posOffset>
            </wp:positionH>
            <wp:positionV relativeFrom="paragraph">
              <wp:posOffset>-491490</wp:posOffset>
            </wp:positionV>
            <wp:extent cx="3169920" cy="649605"/>
            <wp:effectExtent l="19050" t="0" r="0" b="0"/>
            <wp:wrapNone/>
            <wp:docPr id="69" name="image28.jpg"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jpg" descr="letterhead"/>
                    <pic:cNvPicPr>
                      <a:picLocks noChangeAspect="1" noChangeArrowheads="1"/>
                    </pic:cNvPicPr>
                  </pic:nvPicPr>
                  <pic:blipFill>
                    <a:blip r:embed="rId6" cstate="print"/>
                    <a:srcRect/>
                    <a:stretch>
                      <a:fillRect/>
                    </a:stretch>
                  </pic:blipFill>
                  <pic:spPr bwMode="auto">
                    <a:xfrm>
                      <a:off x="0" y="0"/>
                      <a:ext cx="3169920" cy="649605"/>
                    </a:xfrm>
                    <a:prstGeom prst="rect">
                      <a:avLst/>
                    </a:prstGeom>
                    <a:noFill/>
                    <a:ln w="9525">
                      <a:noFill/>
                      <a:miter lim="800000"/>
                      <a:headEnd/>
                      <a:tailEnd/>
                    </a:ln>
                  </pic:spPr>
                </pic:pic>
              </a:graphicData>
            </a:graphic>
          </wp:anchor>
        </w:drawing>
      </w:r>
    </w:p>
    <w:p w:rsidR="007F79B1" w:rsidRPr="00B260F3" w:rsidRDefault="007F79B1" w:rsidP="007F79B1">
      <w:pPr>
        <w:jc w:val="center"/>
        <w:rPr>
          <w:rFonts w:ascii="Arial" w:hAnsi="Arial" w:cs="Arial"/>
          <w:sz w:val="22"/>
          <w:szCs w:val="22"/>
        </w:rPr>
      </w:pPr>
      <w:r w:rsidRPr="00B260F3">
        <w:rPr>
          <w:rFonts w:ascii="Arial" w:eastAsia="Arial" w:hAnsi="Arial" w:cs="Arial"/>
          <w:sz w:val="22"/>
          <w:szCs w:val="22"/>
        </w:rPr>
        <w:t xml:space="preserve">MM Cell, </w:t>
      </w:r>
      <w:r w:rsidRPr="00B260F3">
        <w:rPr>
          <w:rFonts w:ascii="Arial" w:hAnsi="Arial" w:cs="Arial"/>
          <w:sz w:val="22"/>
          <w:szCs w:val="22"/>
        </w:rPr>
        <w:t>3rd FLOOR, DOOR SANCHAR SADAN, LAPLACE,</w:t>
      </w:r>
    </w:p>
    <w:p w:rsidR="007F79B1" w:rsidRPr="00B260F3" w:rsidRDefault="007F79B1" w:rsidP="007F79B1">
      <w:pPr>
        <w:spacing w:line="276" w:lineRule="auto"/>
        <w:ind w:right="43"/>
        <w:jc w:val="center"/>
        <w:rPr>
          <w:rFonts w:ascii="Arial" w:eastAsia="Arial" w:hAnsi="Arial" w:cs="Arial"/>
          <w:sz w:val="22"/>
          <w:szCs w:val="22"/>
        </w:rPr>
      </w:pPr>
      <w:r w:rsidRPr="00B260F3">
        <w:rPr>
          <w:rFonts w:ascii="Arial" w:hAnsi="Arial" w:cs="Arial"/>
          <w:sz w:val="22"/>
          <w:szCs w:val="22"/>
        </w:rPr>
        <w:t>SHAHNAJAF ROAD, LUCKNOW-226001.</w:t>
      </w:r>
    </w:p>
    <w:p w:rsidR="007F79B1" w:rsidRPr="00B260F3" w:rsidRDefault="007F79B1" w:rsidP="007F79B1">
      <w:pPr>
        <w:ind w:left="280"/>
        <w:jc w:val="center"/>
        <w:rPr>
          <w:b/>
        </w:rPr>
      </w:pPr>
    </w:p>
    <w:p w:rsidR="007F79B1" w:rsidRPr="00B260F3" w:rsidRDefault="007F79B1" w:rsidP="007F79B1">
      <w:pPr>
        <w:pBdr>
          <w:top w:val="nil"/>
          <w:left w:val="nil"/>
          <w:bottom w:val="nil"/>
          <w:right w:val="nil"/>
          <w:between w:val="nil"/>
        </w:pBdr>
        <w:tabs>
          <w:tab w:val="left" w:pos="1530"/>
        </w:tabs>
        <w:ind w:left="640" w:hanging="720"/>
        <w:jc w:val="center"/>
        <w:rPr>
          <w:rFonts w:eastAsia="Comic Sans MS"/>
          <w:b/>
          <w:sz w:val="36"/>
          <w:szCs w:val="36"/>
        </w:rPr>
      </w:pPr>
      <w:bookmarkStart w:id="1" w:name="_heading=h.3znysh7" w:colFirst="0" w:colLast="0"/>
      <w:bookmarkEnd w:id="1"/>
      <w:r w:rsidRPr="00B260F3">
        <w:rPr>
          <w:rFonts w:eastAsia="Comic Sans MS"/>
          <w:b/>
          <w:sz w:val="36"/>
          <w:szCs w:val="36"/>
        </w:rPr>
        <w:t>SECTION – I</w:t>
      </w:r>
    </w:p>
    <w:p w:rsidR="007F79B1" w:rsidRPr="00B260F3" w:rsidRDefault="007F79B1" w:rsidP="007F79B1">
      <w:pPr>
        <w:pStyle w:val="Heading2"/>
      </w:pPr>
      <w:bookmarkStart w:id="2" w:name="_heading=h.2et92p0" w:colFirst="0" w:colLast="0"/>
      <w:bookmarkEnd w:id="2"/>
      <w:r w:rsidRPr="00B260F3">
        <w:tab/>
        <w:t xml:space="preserve">                                DETAILED NOTICE INVITING TENDER</w:t>
      </w:r>
    </w:p>
    <w:p w:rsidR="007F79B1" w:rsidRPr="00B260F3" w:rsidRDefault="007F79B1" w:rsidP="007F79B1">
      <w:pPr>
        <w:spacing w:before="280" w:line="276" w:lineRule="auto"/>
        <w:jc w:val="both"/>
        <w:rPr>
          <w:b/>
          <w:sz w:val="22"/>
          <w:szCs w:val="22"/>
        </w:rPr>
      </w:pPr>
      <w:r w:rsidRPr="00B260F3">
        <w:rPr>
          <w:b/>
          <w:sz w:val="22"/>
          <w:szCs w:val="22"/>
        </w:rPr>
        <w:t xml:space="preserve">Tender No: </w:t>
      </w:r>
      <w:r w:rsidR="00625E48">
        <w:rPr>
          <w:b/>
          <w:bCs/>
          <w:iCs/>
          <w:szCs w:val="22"/>
        </w:rPr>
        <w:t xml:space="preserve">MM/ST/O and </w:t>
      </w:r>
      <w:r w:rsidRPr="00B260F3">
        <w:rPr>
          <w:b/>
          <w:bCs/>
          <w:iCs/>
          <w:szCs w:val="22"/>
        </w:rPr>
        <w:t>M/BNETII/2022-23</w:t>
      </w:r>
      <w:r w:rsidRPr="00B260F3">
        <w:rPr>
          <w:b/>
          <w:sz w:val="24"/>
          <w:szCs w:val="24"/>
        </w:rPr>
        <w:tab/>
      </w:r>
      <w:r w:rsidRPr="00B260F3">
        <w:rPr>
          <w:b/>
          <w:sz w:val="24"/>
          <w:szCs w:val="24"/>
        </w:rPr>
        <w:tab/>
        <w:t xml:space="preserve">                                    </w:t>
      </w:r>
      <w:r w:rsidRPr="00B260F3">
        <w:rPr>
          <w:b/>
          <w:sz w:val="22"/>
          <w:szCs w:val="22"/>
        </w:rPr>
        <w:t>Dated: 21/07/2022</w:t>
      </w:r>
    </w:p>
    <w:p w:rsidR="007F79B1" w:rsidRPr="00B260F3" w:rsidRDefault="007F79B1" w:rsidP="007F79B1">
      <w:pPr>
        <w:jc w:val="both"/>
        <w:rPr>
          <w:sz w:val="24"/>
          <w:szCs w:val="24"/>
        </w:rPr>
      </w:pPr>
    </w:p>
    <w:p w:rsidR="007F79B1" w:rsidRPr="00B260F3" w:rsidRDefault="007F79B1" w:rsidP="007F79B1">
      <w:pPr>
        <w:numPr>
          <w:ilvl w:val="1"/>
          <w:numId w:val="2"/>
        </w:numPr>
        <w:pBdr>
          <w:top w:val="nil"/>
          <w:left w:val="nil"/>
          <w:bottom w:val="nil"/>
          <w:right w:val="nil"/>
          <w:between w:val="nil"/>
        </w:pBdr>
        <w:tabs>
          <w:tab w:val="left" w:pos="567"/>
          <w:tab w:val="left" w:pos="5040"/>
          <w:tab w:val="left" w:pos="5760"/>
          <w:tab w:val="left" w:pos="6480"/>
          <w:tab w:val="left" w:pos="7200"/>
          <w:tab w:val="left" w:pos="7920"/>
          <w:tab w:val="left" w:pos="8640"/>
        </w:tabs>
        <w:spacing w:before="120" w:line="276" w:lineRule="auto"/>
        <w:ind w:left="540" w:right="29" w:hanging="540"/>
        <w:jc w:val="both"/>
        <w:rPr>
          <w:sz w:val="24"/>
          <w:szCs w:val="24"/>
        </w:rPr>
      </w:pPr>
      <w:r w:rsidRPr="00B260F3">
        <w:rPr>
          <w:sz w:val="24"/>
          <w:szCs w:val="24"/>
        </w:rPr>
        <w:t xml:space="preserve">On behalf of the </w:t>
      </w:r>
      <w:r w:rsidRPr="00B260F3">
        <w:rPr>
          <w:sz w:val="24"/>
        </w:rPr>
        <w:t xml:space="preserve">Bharat </w:t>
      </w:r>
      <w:r w:rsidRPr="00B260F3">
        <w:rPr>
          <w:sz w:val="24"/>
          <w:szCs w:val="24"/>
        </w:rPr>
        <w:t xml:space="preserve">Sanchar Nigam Limited (BSNL), Chief General Manager UP (East) Telecom Circle invites, online sealed tenders, on rupee payment basis, in two bid ( Technical &amp; Financial) system followed by E-reverse auction, for engagement of agencies from registered firms in India for </w:t>
      </w:r>
      <w:r w:rsidRPr="00B260F3">
        <w:rPr>
          <w:b/>
          <w:sz w:val="24"/>
          <w:szCs w:val="24"/>
        </w:rPr>
        <w:t xml:space="preserve">Outsourcing of SLA based comprehensive Maintenance of OFC </w:t>
      </w:r>
      <w:r w:rsidRPr="00B260F3">
        <w:rPr>
          <w:rFonts w:hint="cs"/>
          <w:b/>
          <w:bCs/>
          <w:sz w:val="24"/>
          <w:szCs w:val="24"/>
          <w:cs/>
        </w:rPr>
        <w:t>and</w:t>
      </w:r>
      <w:r w:rsidRPr="00B260F3">
        <w:rPr>
          <w:b/>
          <w:sz w:val="24"/>
          <w:szCs w:val="24"/>
        </w:rPr>
        <w:t xml:space="preserve"> FLM of GPON </w:t>
      </w:r>
      <w:proofErr w:type="spellStart"/>
      <w:r w:rsidRPr="00B260F3">
        <w:rPr>
          <w:b/>
          <w:sz w:val="24"/>
          <w:szCs w:val="24"/>
        </w:rPr>
        <w:t>Equipments</w:t>
      </w:r>
      <w:proofErr w:type="spellEnd"/>
      <w:r w:rsidRPr="00B260F3">
        <w:rPr>
          <w:b/>
          <w:sz w:val="24"/>
          <w:szCs w:val="24"/>
        </w:rPr>
        <w:t xml:space="preserve"> </w:t>
      </w:r>
      <w:r w:rsidRPr="00B260F3">
        <w:rPr>
          <w:b/>
          <w:bCs/>
          <w:sz w:val="24"/>
          <w:szCs w:val="24"/>
        </w:rPr>
        <w:t>of BharatNet Phase -II Network</w:t>
      </w:r>
      <w:r w:rsidRPr="00B260F3">
        <w:rPr>
          <w:sz w:val="24"/>
          <w:szCs w:val="24"/>
        </w:rPr>
        <w:t>, in UPE Telecom Circle as detailed below, on contract basis, subject to variation depending upon the actual requirement of BSNL for 1 (one) year, extendable up to  1 (one) more year on Annual basis subject to performance assessment by BSNL. In addition to aforesaid period it can be further extended for one more year depending upon actual requirement subject to performance assessment by BSNL</w:t>
      </w:r>
    </w:p>
    <w:p w:rsidR="007F79B1" w:rsidRPr="00B260F3" w:rsidRDefault="007F79B1" w:rsidP="007F79B1">
      <w:pPr>
        <w:jc w:val="both"/>
        <w:rPr>
          <w:sz w:val="24"/>
          <w:szCs w:val="24"/>
        </w:rPr>
      </w:pPr>
    </w:p>
    <w:tbl>
      <w:tblPr>
        <w:tblW w:w="4580" w:type="pct"/>
        <w:tblLook w:val="04A0" w:firstRow="1" w:lastRow="0" w:firstColumn="1" w:lastColumn="0" w:noHBand="0" w:noVBand="1"/>
      </w:tblPr>
      <w:tblGrid>
        <w:gridCol w:w="1028"/>
        <w:gridCol w:w="3622"/>
        <w:gridCol w:w="1053"/>
        <w:gridCol w:w="1053"/>
        <w:gridCol w:w="840"/>
        <w:gridCol w:w="1921"/>
      </w:tblGrid>
      <w:tr w:rsidR="007F79B1" w:rsidRPr="00B260F3" w:rsidTr="00524244">
        <w:trPr>
          <w:trHeight w:val="1800"/>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S No</w:t>
            </w:r>
          </w:p>
        </w:tc>
        <w:tc>
          <w:tcPr>
            <w:tcW w:w="1906" w:type="pct"/>
            <w:tcBorders>
              <w:top w:val="single" w:sz="4" w:space="0" w:color="auto"/>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CIRCLE</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OLTs (count in numbers</w:t>
            </w:r>
            <w:r w:rsidRPr="00B260F3">
              <w:rPr>
                <w:rFonts w:cs="Arial Unicode MS" w:hint="cs"/>
                <w:sz w:val="22"/>
                <w:szCs w:val="22"/>
                <w:cs/>
              </w:rPr>
              <w:t>)</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GPs with BHQs (ONTs) (count in numbers)</w:t>
            </w:r>
          </w:p>
        </w:tc>
        <w:tc>
          <w:tcPr>
            <w:tcW w:w="427" w:type="pct"/>
            <w:tcBorders>
              <w:top w:val="single" w:sz="4" w:space="0" w:color="auto"/>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OFC Length (KMs)</w:t>
            </w:r>
          </w:p>
        </w:tc>
        <w:tc>
          <w:tcPr>
            <w:tcW w:w="1012" w:type="pct"/>
            <w:tcBorders>
              <w:top w:val="single" w:sz="4" w:space="0" w:color="auto"/>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 xml:space="preserve">EMD (INR </w:t>
            </w:r>
            <w:proofErr w:type="spellStart"/>
            <w:r w:rsidRPr="00B260F3">
              <w:rPr>
                <w:sz w:val="22"/>
                <w:szCs w:val="22"/>
              </w:rPr>
              <w:t>Crore</w:t>
            </w:r>
            <w:proofErr w:type="spellEnd"/>
            <w:r w:rsidRPr="00B260F3">
              <w:rPr>
                <w:sz w:val="22"/>
                <w:szCs w:val="22"/>
              </w:rPr>
              <w:t>)</w:t>
            </w:r>
          </w:p>
        </w:tc>
      </w:tr>
      <w:tr w:rsidR="007F79B1" w:rsidRPr="00B260F3" w:rsidTr="00524244">
        <w:trPr>
          <w:trHeight w:val="315"/>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(i)</w:t>
            </w:r>
          </w:p>
        </w:tc>
        <w:tc>
          <w:tcPr>
            <w:tcW w:w="1906" w:type="pct"/>
            <w:tcBorders>
              <w:top w:val="nil"/>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(ii)</w:t>
            </w:r>
          </w:p>
        </w:tc>
        <w:tc>
          <w:tcPr>
            <w:tcW w:w="556" w:type="pct"/>
            <w:tcBorders>
              <w:top w:val="nil"/>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(iii)</w:t>
            </w:r>
          </w:p>
        </w:tc>
        <w:tc>
          <w:tcPr>
            <w:tcW w:w="556" w:type="pct"/>
            <w:tcBorders>
              <w:top w:val="nil"/>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(iv)</w:t>
            </w:r>
          </w:p>
        </w:tc>
        <w:tc>
          <w:tcPr>
            <w:tcW w:w="427" w:type="pct"/>
            <w:tcBorders>
              <w:top w:val="nil"/>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(v)</w:t>
            </w:r>
          </w:p>
        </w:tc>
        <w:tc>
          <w:tcPr>
            <w:tcW w:w="1012" w:type="pct"/>
            <w:tcBorders>
              <w:top w:val="nil"/>
              <w:left w:val="nil"/>
              <w:bottom w:val="single" w:sz="4" w:space="0" w:color="auto"/>
              <w:right w:val="single" w:sz="4" w:space="0" w:color="auto"/>
            </w:tcBorders>
            <w:shd w:val="clear" w:color="000000" w:fill="FFFFFF"/>
            <w:vAlign w:val="center"/>
            <w:hideMark/>
          </w:tcPr>
          <w:p w:rsidR="007F79B1" w:rsidRPr="00B260F3" w:rsidRDefault="007F79B1" w:rsidP="00524244">
            <w:pPr>
              <w:jc w:val="center"/>
              <w:rPr>
                <w:sz w:val="24"/>
                <w:szCs w:val="24"/>
                <w:lang w:val="en-US"/>
              </w:rPr>
            </w:pPr>
            <w:r w:rsidRPr="00B260F3">
              <w:rPr>
                <w:sz w:val="24"/>
                <w:szCs w:val="24"/>
                <w:lang w:val="en-US"/>
              </w:rPr>
              <w:t>(vi)</w:t>
            </w:r>
          </w:p>
        </w:tc>
      </w:tr>
      <w:tr w:rsidR="007F79B1" w:rsidRPr="00B260F3" w:rsidTr="00524244">
        <w:trPr>
          <w:trHeight w:val="300"/>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F79B1" w:rsidRPr="00B260F3" w:rsidRDefault="007F79B1" w:rsidP="00524244">
            <w:pPr>
              <w:jc w:val="center"/>
              <w:rPr>
                <w:sz w:val="22"/>
                <w:szCs w:val="22"/>
                <w:lang w:val="en-US"/>
              </w:rPr>
            </w:pPr>
            <w:r w:rsidRPr="00B260F3">
              <w:rPr>
                <w:sz w:val="22"/>
                <w:szCs w:val="22"/>
              </w:rPr>
              <w:t>1</w:t>
            </w:r>
          </w:p>
        </w:tc>
        <w:tc>
          <w:tcPr>
            <w:tcW w:w="1906" w:type="pct"/>
            <w:tcBorders>
              <w:top w:val="nil"/>
              <w:left w:val="nil"/>
              <w:bottom w:val="single" w:sz="4" w:space="0" w:color="auto"/>
              <w:right w:val="single" w:sz="4" w:space="0" w:color="auto"/>
            </w:tcBorders>
            <w:shd w:val="clear" w:color="auto" w:fill="auto"/>
            <w:vAlign w:val="center"/>
            <w:hideMark/>
          </w:tcPr>
          <w:p w:rsidR="007F79B1" w:rsidRPr="00B260F3" w:rsidRDefault="007F79B1" w:rsidP="00524244">
            <w:pPr>
              <w:jc w:val="center"/>
              <w:rPr>
                <w:sz w:val="22"/>
                <w:szCs w:val="22"/>
                <w:lang w:val="en-US"/>
              </w:rPr>
            </w:pPr>
            <w:r w:rsidRPr="00B260F3">
              <w:rPr>
                <w:sz w:val="22"/>
                <w:szCs w:val="22"/>
              </w:rPr>
              <w:t>UTTAR PRADESH EAST</w:t>
            </w:r>
          </w:p>
        </w:tc>
        <w:tc>
          <w:tcPr>
            <w:tcW w:w="556" w:type="pct"/>
            <w:tcBorders>
              <w:top w:val="nil"/>
              <w:left w:val="nil"/>
              <w:bottom w:val="single" w:sz="4" w:space="0" w:color="auto"/>
              <w:right w:val="single" w:sz="4" w:space="0" w:color="auto"/>
            </w:tcBorders>
            <w:shd w:val="clear" w:color="auto" w:fill="auto"/>
            <w:vAlign w:val="center"/>
          </w:tcPr>
          <w:p w:rsidR="007F79B1" w:rsidRPr="00B260F3" w:rsidRDefault="007F79B1" w:rsidP="00524244">
            <w:pPr>
              <w:jc w:val="center"/>
              <w:rPr>
                <w:sz w:val="22"/>
                <w:szCs w:val="22"/>
                <w:lang w:val="en-US"/>
              </w:rPr>
            </w:pPr>
            <w:r w:rsidRPr="00B260F3">
              <w:rPr>
                <w:sz w:val="22"/>
                <w:szCs w:val="22"/>
                <w:lang w:val="en-US"/>
              </w:rPr>
              <w:t>828</w:t>
            </w:r>
          </w:p>
        </w:tc>
        <w:tc>
          <w:tcPr>
            <w:tcW w:w="556" w:type="pct"/>
            <w:tcBorders>
              <w:top w:val="nil"/>
              <w:left w:val="nil"/>
              <w:bottom w:val="single" w:sz="4" w:space="0" w:color="auto"/>
              <w:right w:val="single" w:sz="4" w:space="0" w:color="auto"/>
            </w:tcBorders>
            <w:shd w:val="clear" w:color="auto" w:fill="auto"/>
            <w:vAlign w:val="center"/>
          </w:tcPr>
          <w:p w:rsidR="007F79B1" w:rsidRPr="00B260F3" w:rsidRDefault="007F79B1" w:rsidP="00524244">
            <w:pPr>
              <w:jc w:val="center"/>
              <w:rPr>
                <w:sz w:val="22"/>
                <w:szCs w:val="22"/>
                <w:lang w:val="en-US"/>
              </w:rPr>
            </w:pPr>
            <w:r w:rsidRPr="00B260F3">
              <w:rPr>
                <w:sz w:val="22"/>
                <w:szCs w:val="22"/>
                <w:lang w:val="en-US"/>
              </w:rPr>
              <w:t>17032</w:t>
            </w:r>
          </w:p>
        </w:tc>
        <w:tc>
          <w:tcPr>
            <w:tcW w:w="427" w:type="pct"/>
            <w:tcBorders>
              <w:top w:val="nil"/>
              <w:left w:val="nil"/>
              <w:bottom w:val="single" w:sz="4" w:space="0" w:color="auto"/>
              <w:right w:val="single" w:sz="4" w:space="0" w:color="auto"/>
            </w:tcBorders>
            <w:shd w:val="clear" w:color="auto" w:fill="auto"/>
            <w:vAlign w:val="center"/>
          </w:tcPr>
          <w:p w:rsidR="007F79B1" w:rsidRPr="00B260F3" w:rsidRDefault="007F79B1" w:rsidP="00524244">
            <w:pPr>
              <w:jc w:val="center"/>
              <w:rPr>
                <w:sz w:val="22"/>
                <w:szCs w:val="22"/>
                <w:lang w:val="en-US"/>
              </w:rPr>
            </w:pPr>
            <w:r w:rsidRPr="00B260F3">
              <w:rPr>
                <w:sz w:val="22"/>
                <w:szCs w:val="22"/>
                <w:lang w:val="en-US"/>
              </w:rPr>
              <w:t>40500</w:t>
            </w:r>
          </w:p>
        </w:tc>
        <w:tc>
          <w:tcPr>
            <w:tcW w:w="1012" w:type="pct"/>
            <w:tcBorders>
              <w:top w:val="nil"/>
              <w:left w:val="nil"/>
              <w:bottom w:val="single" w:sz="4" w:space="0" w:color="auto"/>
              <w:right w:val="single" w:sz="4" w:space="0" w:color="auto"/>
            </w:tcBorders>
            <w:shd w:val="clear" w:color="auto" w:fill="auto"/>
            <w:vAlign w:val="center"/>
          </w:tcPr>
          <w:p w:rsidR="007F79B1" w:rsidRPr="00B260F3" w:rsidRDefault="007F79B1" w:rsidP="00524244">
            <w:pPr>
              <w:jc w:val="center"/>
              <w:rPr>
                <w:b/>
                <w:bCs/>
                <w:sz w:val="22"/>
                <w:szCs w:val="22"/>
                <w:lang w:val="en-US"/>
              </w:rPr>
            </w:pPr>
            <w:r w:rsidRPr="00B25AD9">
              <w:rPr>
                <w:b/>
                <w:bCs/>
                <w:sz w:val="28"/>
                <w:szCs w:val="28"/>
                <w:lang w:val="en-US"/>
              </w:rPr>
              <w:t>1.28</w:t>
            </w:r>
          </w:p>
        </w:tc>
      </w:tr>
    </w:tbl>
    <w:p w:rsidR="007F79B1" w:rsidRPr="00B260F3" w:rsidRDefault="007F79B1" w:rsidP="007F79B1">
      <w:pPr>
        <w:jc w:val="both"/>
        <w:rPr>
          <w:sz w:val="24"/>
          <w:szCs w:val="24"/>
        </w:rPr>
      </w:pPr>
      <w:r w:rsidRPr="00B260F3">
        <w:rPr>
          <w:sz w:val="24"/>
          <w:szCs w:val="24"/>
        </w:rPr>
        <w:t xml:space="preserve">Note:  The above said tender work is inclusive of Outsourcing of SLA based comprehensive Maintenance of OFC </w:t>
      </w:r>
      <w:r w:rsidRPr="00B260F3">
        <w:rPr>
          <w:sz w:val="24"/>
          <w:szCs w:val="24"/>
          <w:cs/>
        </w:rPr>
        <w:t>and</w:t>
      </w:r>
      <w:r w:rsidRPr="00B260F3">
        <w:rPr>
          <w:sz w:val="24"/>
          <w:szCs w:val="24"/>
        </w:rPr>
        <w:t xml:space="preserve"> FLM of GPON </w:t>
      </w:r>
      <w:proofErr w:type="spellStart"/>
      <w:r w:rsidRPr="00B260F3">
        <w:rPr>
          <w:sz w:val="24"/>
          <w:szCs w:val="24"/>
        </w:rPr>
        <w:t>Equipments</w:t>
      </w:r>
      <w:proofErr w:type="spellEnd"/>
      <w:r w:rsidRPr="00B260F3">
        <w:rPr>
          <w:sz w:val="24"/>
          <w:szCs w:val="24"/>
        </w:rPr>
        <w:t xml:space="preserve"> of BharatNet Phase -II Network, One time repair of faulty GPs and</w:t>
      </w:r>
      <w:r w:rsidRPr="00B260F3">
        <w:rPr>
          <w:sz w:val="28"/>
          <w:szCs w:val="28"/>
        </w:rPr>
        <w:t xml:space="preserve"> </w:t>
      </w:r>
      <w:r w:rsidRPr="00B260F3">
        <w:rPr>
          <w:sz w:val="22"/>
          <w:szCs w:val="22"/>
        </w:rPr>
        <w:t>planned maintenance/project work and replacement of damaged OFC.</w:t>
      </w:r>
    </w:p>
    <w:p w:rsidR="007F79B1" w:rsidRPr="00B260F3" w:rsidRDefault="007F79B1" w:rsidP="007F79B1">
      <w:pPr>
        <w:jc w:val="both"/>
        <w:rPr>
          <w:sz w:val="24"/>
          <w:szCs w:val="24"/>
        </w:rPr>
      </w:pPr>
    </w:p>
    <w:p w:rsidR="007F79B1" w:rsidRPr="00B260F3" w:rsidRDefault="007F79B1" w:rsidP="007F79B1">
      <w:pPr>
        <w:widowControl w:val="0"/>
        <w:numPr>
          <w:ilvl w:val="0"/>
          <w:numId w:val="1"/>
        </w:numPr>
        <w:ind w:left="360"/>
        <w:jc w:val="both"/>
        <w:rPr>
          <w:sz w:val="24"/>
          <w:szCs w:val="24"/>
          <w:u w:val="single"/>
        </w:rPr>
      </w:pPr>
      <w:r w:rsidRPr="00B260F3">
        <w:rPr>
          <w:b/>
          <w:sz w:val="24"/>
          <w:szCs w:val="24"/>
        </w:rPr>
        <w:t>Accessibility of Tender Document:</w:t>
      </w:r>
      <w:r w:rsidRPr="00B260F3">
        <w:rPr>
          <w:sz w:val="24"/>
          <w:szCs w:val="24"/>
        </w:rPr>
        <w:t xml:space="preserve"> The Tender document for prospective bidders for participating in e-tender shall be available for downloading from </w:t>
      </w:r>
      <w:r w:rsidRPr="00B260F3">
        <w:rPr>
          <w:b/>
          <w:sz w:val="24"/>
          <w:szCs w:val="24"/>
        </w:rPr>
        <w:t xml:space="preserve">21/07/2022 at 16:00 Hours </w:t>
      </w:r>
      <w:r w:rsidRPr="00B260F3">
        <w:rPr>
          <w:sz w:val="24"/>
          <w:szCs w:val="24"/>
        </w:rPr>
        <w:t xml:space="preserve">onwards from the website of BSNL </w:t>
      </w:r>
      <w:hyperlink r:id="rId7" w:history="1">
        <w:r w:rsidRPr="00B260F3">
          <w:rPr>
            <w:rStyle w:val="Hyperlink"/>
            <w:color w:val="auto"/>
            <w:sz w:val="24"/>
          </w:rPr>
          <w:t>http://www.upe.b</w:t>
        </w:r>
      </w:hyperlink>
      <w:hyperlink r:id="rId8" w:history="1">
        <w:r w:rsidRPr="00B260F3">
          <w:rPr>
            <w:sz w:val="24"/>
            <w:szCs w:val="24"/>
            <w:u w:val="single"/>
          </w:rPr>
          <w:t>s</w:t>
        </w:r>
      </w:hyperlink>
      <w:hyperlink r:id="rId9">
        <w:r w:rsidRPr="00B260F3">
          <w:rPr>
            <w:sz w:val="24"/>
            <w:szCs w:val="24"/>
            <w:u w:val="single"/>
          </w:rPr>
          <w:t>nl.</w:t>
        </w:r>
      </w:hyperlink>
      <w:hyperlink r:id="rId10" w:history="1">
        <w:r w:rsidRPr="00B260F3">
          <w:rPr>
            <w:sz w:val="24"/>
            <w:szCs w:val="24"/>
            <w:u w:val="single"/>
          </w:rPr>
          <w:t>co</w:t>
        </w:r>
      </w:hyperlink>
      <w:hyperlink r:id="rId11">
        <w:r w:rsidRPr="00B260F3">
          <w:rPr>
            <w:sz w:val="24"/>
            <w:szCs w:val="24"/>
            <w:u w:val="single"/>
          </w:rPr>
          <w:t>.in</w:t>
        </w:r>
      </w:hyperlink>
      <w:r w:rsidRPr="00B260F3">
        <w:rPr>
          <w:sz w:val="24"/>
          <w:szCs w:val="24"/>
          <w:u w:val="single"/>
        </w:rPr>
        <w:t xml:space="preserve">, </w:t>
      </w:r>
      <w:r w:rsidRPr="00B260F3">
        <w:rPr>
          <w:sz w:val="24"/>
          <w:szCs w:val="24"/>
        </w:rPr>
        <w:t xml:space="preserve">by clicking Link “Tenders” on the home page. The same tender shall also be available on the e-tender portal </w:t>
      </w:r>
      <w:hyperlink r:id="rId12" w:history="1">
        <w:r w:rsidRPr="00B260F3">
          <w:rPr>
            <w:sz w:val="24"/>
            <w:szCs w:val="24"/>
            <w:u w:val="single"/>
          </w:rPr>
          <w:t>http://etenders.gov.in/eprocure/app</w:t>
        </w:r>
      </w:hyperlink>
      <w:r w:rsidRPr="00B260F3">
        <w:rPr>
          <w:sz w:val="24"/>
          <w:szCs w:val="24"/>
        </w:rPr>
        <w:t xml:space="preserve">. This link can also be visited from BSNL website “Tenders-&gt; E-Tenders BSNL </w:t>
      </w:r>
      <w:proofErr w:type="spellStart"/>
      <w:r w:rsidRPr="00B260F3">
        <w:rPr>
          <w:sz w:val="24"/>
          <w:szCs w:val="24"/>
        </w:rPr>
        <w:t>CO”.The</w:t>
      </w:r>
      <w:proofErr w:type="spellEnd"/>
      <w:r w:rsidRPr="00B260F3">
        <w:rPr>
          <w:sz w:val="24"/>
          <w:szCs w:val="24"/>
        </w:rPr>
        <w:t xml:space="preserve"> Tender document shall not be available for download on or after its submission/ closing date &amp; time. For online bid submis</w:t>
      </w:r>
      <w:bookmarkStart w:id="3" w:name="_GoBack"/>
      <w:bookmarkEnd w:id="3"/>
      <w:r w:rsidRPr="00B260F3">
        <w:rPr>
          <w:sz w:val="24"/>
          <w:szCs w:val="24"/>
        </w:rPr>
        <w:t>sion etc. bidders have to mandatorily register (If not already registered) on NICs e-tender system CPPP- (</w:t>
      </w:r>
      <w:hyperlink r:id="rId13">
        <w:r w:rsidRPr="00B260F3">
          <w:rPr>
            <w:sz w:val="24"/>
            <w:szCs w:val="24"/>
            <w:u w:val="single"/>
          </w:rPr>
          <w:t>http://etenders.gov.in/eprocure/app</w:t>
        </w:r>
      </w:hyperlink>
      <w:r w:rsidRPr="00B260F3">
        <w:rPr>
          <w:sz w:val="24"/>
          <w:szCs w:val="24"/>
        </w:rPr>
        <w:t>) and follow all steps as per functionality of the e-tender portal. (Kindly refer Section XIII of tender document for instructions on e-tendering).</w:t>
      </w:r>
    </w:p>
    <w:p w:rsidR="007F79B1" w:rsidRPr="00B260F3" w:rsidRDefault="007F79B1" w:rsidP="007F79B1">
      <w:pPr>
        <w:widowControl w:val="0"/>
        <w:ind w:left="360"/>
        <w:jc w:val="both"/>
        <w:rPr>
          <w:sz w:val="8"/>
          <w:szCs w:val="8"/>
          <w:u w:val="single"/>
        </w:rPr>
      </w:pPr>
    </w:p>
    <w:p w:rsidR="007F79B1" w:rsidRPr="00B260F3" w:rsidRDefault="007F79B1" w:rsidP="007F79B1">
      <w:pPr>
        <w:widowControl w:val="0"/>
        <w:overflowPunct w:val="0"/>
        <w:autoSpaceDE w:val="0"/>
        <w:autoSpaceDN w:val="0"/>
        <w:adjustRightInd w:val="0"/>
        <w:ind w:left="360" w:right="27"/>
        <w:rPr>
          <w:sz w:val="24"/>
        </w:rPr>
      </w:pPr>
      <w:r w:rsidRPr="00B260F3">
        <w:rPr>
          <w:sz w:val="24"/>
        </w:rPr>
        <w:t>2.1</w:t>
      </w:r>
      <w:r w:rsidRPr="00B260F3">
        <w:rPr>
          <w:sz w:val="24"/>
        </w:rPr>
        <w:tab/>
        <w:t xml:space="preserve">The Bidder shall pay a sum of </w:t>
      </w:r>
      <w:proofErr w:type="spellStart"/>
      <w:proofErr w:type="gramStart"/>
      <w:r w:rsidRPr="00B260F3">
        <w:rPr>
          <w:sz w:val="24"/>
        </w:rPr>
        <w:t>Rs</w:t>
      </w:r>
      <w:proofErr w:type="spellEnd"/>
      <w:r w:rsidRPr="00B260F3">
        <w:rPr>
          <w:sz w:val="24"/>
        </w:rPr>
        <w:t xml:space="preserve">  </w:t>
      </w:r>
      <w:r w:rsidRPr="00B260F3">
        <w:rPr>
          <w:rFonts w:cs="Calibri"/>
          <w:b/>
          <w:bCs/>
          <w:sz w:val="24"/>
          <w:u w:val="single"/>
        </w:rPr>
        <w:t>9440</w:t>
      </w:r>
      <w:proofErr w:type="gramEnd"/>
      <w:r w:rsidRPr="00B260F3">
        <w:rPr>
          <w:sz w:val="24"/>
        </w:rPr>
        <w:t>/- (</w:t>
      </w:r>
      <w:r w:rsidRPr="00B260F3">
        <w:rPr>
          <w:rFonts w:cs="Calibri"/>
          <w:b/>
          <w:bCs/>
          <w:sz w:val="24"/>
          <w:u w:val="single"/>
        </w:rPr>
        <w:t xml:space="preserve">Nine Thousand Four Hundred Forty Only </w:t>
      </w:r>
      <w:r w:rsidRPr="00B260F3">
        <w:rPr>
          <w:sz w:val="24"/>
        </w:rPr>
        <w:t xml:space="preserve">)  with all inclusive (GST@18%) , through NEFT / RTGS / or any other online  payment facility as applicable, towards cost of the Bidding Documents/ Tender Fee, in the following bank account details: </w:t>
      </w:r>
    </w:p>
    <w:p w:rsidR="007F79B1" w:rsidRPr="00B260F3" w:rsidRDefault="007F79B1" w:rsidP="007F79B1">
      <w:pPr>
        <w:widowControl w:val="0"/>
        <w:overflowPunct w:val="0"/>
        <w:autoSpaceDE w:val="0"/>
        <w:autoSpaceDN w:val="0"/>
        <w:adjustRightInd w:val="0"/>
        <w:ind w:left="360" w:right="27"/>
        <w:rPr>
          <w:sz w:val="22"/>
          <w:szCs w:val="22"/>
        </w:rPr>
      </w:pPr>
    </w:p>
    <w:p w:rsidR="007F79B1" w:rsidRPr="00B260F3" w:rsidRDefault="007F79B1" w:rsidP="007F79B1">
      <w:pPr>
        <w:widowControl w:val="0"/>
        <w:overflowPunct w:val="0"/>
        <w:autoSpaceDE w:val="0"/>
        <w:autoSpaceDN w:val="0"/>
        <w:adjustRightInd w:val="0"/>
        <w:ind w:left="360" w:right="27"/>
        <w:rPr>
          <w:b/>
          <w:bCs/>
          <w:sz w:val="22"/>
          <w:szCs w:val="22"/>
        </w:rPr>
      </w:pPr>
      <w:r w:rsidRPr="00B260F3">
        <w:rPr>
          <w:sz w:val="22"/>
          <w:szCs w:val="22"/>
        </w:rPr>
        <w:t xml:space="preserve">(a)The FDR/DD/ banker’s cheque shall be drawn from any Nationalized/ Scheduled Bank only in favour of </w:t>
      </w:r>
      <w:r w:rsidRPr="00B260F3">
        <w:rPr>
          <w:b/>
          <w:bCs/>
          <w:sz w:val="18"/>
          <w:szCs w:val="18"/>
        </w:rPr>
        <w:t xml:space="preserve">AO(Cash), BSNL, O/o CGMT, U.P.(East) Telecom Circle, </w:t>
      </w:r>
      <w:proofErr w:type="spellStart"/>
      <w:r w:rsidRPr="00B260F3">
        <w:rPr>
          <w:b/>
          <w:bCs/>
          <w:sz w:val="18"/>
          <w:szCs w:val="18"/>
        </w:rPr>
        <w:t>Hazratganj</w:t>
      </w:r>
      <w:proofErr w:type="spellEnd"/>
      <w:r w:rsidRPr="00B260F3">
        <w:rPr>
          <w:b/>
          <w:bCs/>
          <w:sz w:val="18"/>
          <w:szCs w:val="18"/>
        </w:rPr>
        <w:t>, Lucknow-226001” and payable at “Lucknow”.</w:t>
      </w:r>
    </w:p>
    <w:p w:rsidR="007F79B1" w:rsidRPr="00B260F3" w:rsidRDefault="007F79B1" w:rsidP="007F79B1">
      <w:pPr>
        <w:pStyle w:val="ListParagraph"/>
        <w:widowControl w:val="0"/>
        <w:overflowPunct w:val="0"/>
        <w:autoSpaceDE w:val="0"/>
        <w:autoSpaceDN w:val="0"/>
        <w:adjustRightInd w:val="0"/>
        <w:spacing w:before="0" w:after="0" w:line="240" w:lineRule="auto"/>
        <w:ind w:left="360" w:right="27"/>
        <w:contextualSpacing w:val="0"/>
        <w:rPr>
          <w:sz w:val="22"/>
          <w:szCs w:val="22"/>
        </w:rPr>
      </w:pPr>
      <w:r w:rsidRPr="00B260F3">
        <w:rPr>
          <w:sz w:val="22"/>
          <w:szCs w:val="22"/>
        </w:rPr>
        <w:lastRenderedPageBreak/>
        <w:t xml:space="preserve">(b) RTGS/NEFT may be done to </w:t>
      </w:r>
      <w:r w:rsidRPr="00B260F3">
        <w:rPr>
          <w:rFonts w:ascii="Cambria" w:hAnsi="Cambria"/>
        </w:rPr>
        <w:t>Bank of Baroda</w:t>
      </w:r>
      <w:r w:rsidRPr="00B260F3">
        <w:rPr>
          <w:sz w:val="22"/>
          <w:szCs w:val="22"/>
        </w:rPr>
        <w:t xml:space="preserve"> in A/c no: </w:t>
      </w:r>
      <w:r w:rsidRPr="00B260F3">
        <w:rPr>
          <w:rFonts w:ascii="Cambria" w:hAnsi="Cambria"/>
        </w:rPr>
        <w:t xml:space="preserve">31870200000363 </w:t>
      </w:r>
      <w:r w:rsidRPr="00B260F3">
        <w:rPr>
          <w:sz w:val="22"/>
          <w:szCs w:val="22"/>
        </w:rPr>
        <w:t>with IFSC code.</w:t>
      </w:r>
      <w:r w:rsidRPr="00B260F3">
        <w:rPr>
          <w:rFonts w:ascii="Cambria" w:hAnsi="Cambria"/>
        </w:rPr>
        <w:t xml:space="preserve">BARB0LDALUC </w:t>
      </w:r>
      <w:r w:rsidRPr="00B260F3">
        <w:rPr>
          <w:sz w:val="22"/>
          <w:szCs w:val="22"/>
        </w:rPr>
        <w:t xml:space="preserve">in the name of </w:t>
      </w:r>
      <w:r w:rsidRPr="00B260F3">
        <w:rPr>
          <w:rFonts w:ascii="Cambria" w:hAnsi="Cambria"/>
        </w:rPr>
        <w:t>AO CLAIM BSNL RTTC Lucknow.</w:t>
      </w:r>
      <w:r w:rsidRPr="00B260F3">
        <w:rPr>
          <w:sz w:val="22"/>
          <w:szCs w:val="22"/>
        </w:rPr>
        <w:t xml:space="preserve"> Bank transaction acknowledgement will be emailed on email </w:t>
      </w:r>
      <w:proofErr w:type="gramStart"/>
      <w:r w:rsidRPr="00B260F3">
        <w:rPr>
          <w:sz w:val="22"/>
          <w:szCs w:val="22"/>
        </w:rPr>
        <w:t>id’s</w:t>
      </w:r>
      <w:proofErr w:type="gramEnd"/>
      <w:r w:rsidRPr="00B260F3">
        <w:rPr>
          <w:sz w:val="22"/>
          <w:szCs w:val="22"/>
        </w:rPr>
        <w:t xml:space="preserve">: </w:t>
      </w:r>
      <w:r w:rsidRPr="00B260F3">
        <w:rPr>
          <w:rFonts w:ascii="Cambria" w:hAnsi="Cambria"/>
          <w:sz w:val="22"/>
          <w:szCs w:val="28"/>
        </w:rPr>
        <w:t>aoclaimscgmt@gmail.com and agmmmupe@gmail.com</w:t>
      </w:r>
      <w:r w:rsidRPr="00B260F3">
        <w:t xml:space="preserve"> </w:t>
      </w:r>
      <w:hyperlink r:id="rId14" w:history="1">
        <w:r w:rsidRPr="00B260F3">
          <w:rPr>
            <w:sz w:val="22"/>
            <w:szCs w:val="22"/>
          </w:rPr>
          <w:t>The</w:t>
        </w:r>
      </w:hyperlink>
      <w:r w:rsidRPr="00B260F3">
        <w:rPr>
          <w:sz w:val="22"/>
          <w:szCs w:val="22"/>
        </w:rPr>
        <w:t xml:space="preserve"> copy of the same may also uploaded on e-tender website.</w:t>
      </w:r>
    </w:p>
    <w:p w:rsidR="007F79B1" w:rsidRPr="00B260F3" w:rsidRDefault="007F79B1" w:rsidP="007F79B1">
      <w:pPr>
        <w:pStyle w:val="ListParagraph"/>
        <w:widowControl w:val="0"/>
        <w:overflowPunct w:val="0"/>
        <w:autoSpaceDE w:val="0"/>
        <w:autoSpaceDN w:val="0"/>
        <w:adjustRightInd w:val="0"/>
        <w:spacing w:before="0" w:after="0" w:line="240" w:lineRule="auto"/>
        <w:ind w:left="1080" w:right="27"/>
        <w:contextualSpacing w:val="0"/>
        <w:rPr>
          <w:sz w:val="22"/>
          <w:szCs w:val="22"/>
        </w:rPr>
      </w:pPr>
    </w:p>
    <w:p w:rsidR="007F79B1" w:rsidRPr="00B260F3" w:rsidRDefault="007F79B1" w:rsidP="007F79B1">
      <w:pPr>
        <w:widowControl w:val="0"/>
        <w:spacing w:after="120" w:line="276" w:lineRule="auto"/>
        <w:ind w:left="360"/>
        <w:jc w:val="both"/>
        <w:rPr>
          <w:rFonts w:ascii="Arial" w:hAnsi="Arial" w:cs="Arial"/>
          <w:b/>
          <w:bCs/>
          <w:sz w:val="22"/>
          <w:szCs w:val="22"/>
        </w:rPr>
      </w:pPr>
      <w:r w:rsidRPr="00B260F3">
        <w:rPr>
          <w:rFonts w:ascii="Arial" w:hAnsi="Arial" w:cs="Arial"/>
          <w:sz w:val="22"/>
          <w:szCs w:val="22"/>
        </w:rPr>
        <w:t xml:space="preserve">2.2 The MSE(Micro &amp; Small Enterprises) bidders, </w:t>
      </w:r>
      <w:r w:rsidRPr="00B260F3">
        <w:rPr>
          <w:rFonts w:ascii="Cambria" w:hAnsi="Cambria"/>
          <w:sz w:val="24"/>
        </w:rPr>
        <w:t xml:space="preserve">The MSE units shall be exempted from submission of Bid Security deposit on production of valid Udyam Registration Certificate indicating URN (Udyam Registration Number) issued from MSME for the tendered item </w:t>
      </w:r>
      <w:r w:rsidRPr="00B260F3">
        <w:rPr>
          <w:rFonts w:ascii="Arial" w:hAnsi="Arial" w:cs="Arial"/>
          <w:sz w:val="22"/>
          <w:szCs w:val="22"/>
        </w:rPr>
        <w:t>failing which the bid will be rejected</w:t>
      </w:r>
      <w:r w:rsidRPr="00B260F3">
        <w:rPr>
          <w:rFonts w:ascii="Arial" w:hAnsi="Arial" w:cs="Arial"/>
          <w:b/>
          <w:bCs/>
          <w:sz w:val="22"/>
          <w:szCs w:val="22"/>
        </w:rPr>
        <w:t>. Kindly Note Medium Scale Units are not eligible for exemption.</w:t>
      </w:r>
    </w:p>
    <w:p w:rsidR="007F79B1" w:rsidRPr="00B260F3" w:rsidRDefault="007F79B1" w:rsidP="007F79B1">
      <w:pPr>
        <w:widowControl w:val="0"/>
        <w:spacing w:after="120" w:line="276" w:lineRule="auto"/>
        <w:ind w:left="360"/>
        <w:jc w:val="both"/>
        <w:rPr>
          <w:rFonts w:ascii="Arial" w:hAnsi="Arial" w:cs="Arial"/>
          <w:b/>
          <w:bCs/>
          <w:sz w:val="22"/>
          <w:szCs w:val="22"/>
        </w:rPr>
      </w:pPr>
      <w:r w:rsidRPr="00B260F3">
        <w:rPr>
          <w:rFonts w:ascii="Arial" w:hAnsi="Arial" w:cs="Arial"/>
          <w:b/>
          <w:bCs/>
          <w:sz w:val="22"/>
          <w:szCs w:val="22"/>
        </w:rPr>
        <w:t xml:space="preserve">Note: In case of consortium exemption of tender fee provisioned in above clause 2.2 will be applicable only if all the members of consortium are </w:t>
      </w:r>
      <w:r w:rsidRPr="00B260F3">
        <w:rPr>
          <w:rFonts w:ascii="Arial" w:hAnsi="Arial" w:cs="Arial"/>
          <w:sz w:val="22"/>
          <w:szCs w:val="22"/>
        </w:rPr>
        <w:t>MSE (Micro &amp; Small Enterprises)</w:t>
      </w:r>
    </w:p>
    <w:p w:rsidR="007F79B1" w:rsidRPr="00B260F3" w:rsidRDefault="007F79B1" w:rsidP="007F79B1">
      <w:pPr>
        <w:widowControl w:val="0"/>
        <w:spacing w:after="120" w:line="276" w:lineRule="auto"/>
        <w:ind w:left="360"/>
        <w:jc w:val="both"/>
        <w:rPr>
          <w:rFonts w:ascii="Arial" w:hAnsi="Arial" w:cs="Arial"/>
          <w:sz w:val="22"/>
          <w:szCs w:val="22"/>
        </w:rPr>
      </w:pPr>
      <w:r w:rsidRPr="00B260F3">
        <w:rPr>
          <w:rFonts w:ascii="Arial" w:eastAsia="Tahoma" w:hAnsi="Arial" w:cs="Arial"/>
          <w:sz w:val="22"/>
          <w:szCs w:val="22"/>
        </w:rPr>
        <w:t>Note:-“The Tender Fee is non-refundable”.</w:t>
      </w:r>
    </w:p>
    <w:p w:rsidR="007F79B1" w:rsidRPr="00B260F3" w:rsidRDefault="007F79B1" w:rsidP="007F79B1">
      <w:pPr>
        <w:widowControl w:val="0"/>
        <w:numPr>
          <w:ilvl w:val="0"/>
          <w:numId w:val="1"/>
        </w:numPr>
        <w:spacing w:before="120"/>
        <w:ind w:left="360"/>
        <w:rPr>
          <w:rFonts w:ascii="Arial" w:hAnsi="Arial" w:cs="Arial"/>
          <w:sz w:val="22"/>
          <w:szCs w:val="22"/>
        </w:rPr>
      </w:pPr>
      <w:r w:rsidRPr="00B260F3">
        <w:rPr>
          <w:b/>
          <w:sz w:val="24"/>
          <w:szCs w:val="24"/>
        </w:rPr>
        <w:t>Guidelines on Public Procurement (Preference to Make in India), Order 2017 as amended on 16/09/2020, shall be applicable for this procurement tender</w:t>
      </w:r>
    </w:p>
    <w:p w:rsidR="007F79B1" w:rsidRPr="00B260F3" w:rsidRDefault="007F79B1" w:rsidP="007F79B1">
      <w:pPr>
        <w:widowControl w:val="0"/>
        <w:spacing w:before="120"/>
        <w:ind w:left="360"/>
        <w:rPr>
          <w:rFonts w:ascii="Arial" w:hAnsi="Arial" w:cs="Arial"/>
          <w:sz w:val="22"/>
          <w:szCs w:val="22"/>
        </w:rPr>
      </w:pPr>
    </w:p>
    <w:p w:rsidR="007F79B1" w:rsidRPr="00B260F3" w:rsidRDefault="007F79B1" w:rsidP="007F79B1">
      <w:pPr>
        <w:widowControl w:val="0"/>
        <w:numPr>
          <w:ilvl w:val="0"/>
          <w:numId w:val="1"/>
        </w:numPr>
        <w:spacing w:before="120"/>
        <w:ind w:left="360"/>
        <w:rPr>
          <w:rFonts w:ascii="Arial" w:hAnsi="Arial" w:cs="Arial"/>
          <w:sz w:val="22"/>
          <w:szCs w:val="22"/>
        </w:rPr>
      </w:pPr>
      <w:r w:rsidRPr="00B260F3">
        <w:rPr>
          <w:rFonts w:ascii="Arial" w:hAnsi="Arial" w:cs="Arial"/>
          <w:b/>
          <w:sz w:val="22"/>
          <w:szCs w:val="22"/>
        </w:rPr>
        <w:t xml:space="preserve">Sale of hard copy of tender Document: </w:t>
      </w:r>
      <w:r w:rsidRPr="00B260F3">
        <w:rPr>
          <w:rFonts w:ascii="Arial" w:hAnsi="Arial" w:cs="Arial"/>
          <w:sz w:val="22"/>
          <w:szCs w:val="22"/>
        </w:rPr>
        <w:t>BSNL has decided to use process of e-tendering for inviting this tender, and so the hard copy of the tender document will not be available for sale.</w:t>
      </w:r>
    </w:p>
    <w:p w:rsidR="007F79B1" w:rsidRPr="00B260F3" w:rsidRDefault="007F79B1" w:rsidP="007F79B1">
      <w:pPr>
        <w:widowControl w:val="0"/>
        <w:ind w:left="360"/>
        <w:rPr>
          <w:rFonts w:ascii="Arial" w:hAnsi="Arial" w:cs="Arial"/>
          <w:sz w:val="22"/>
          <w:szCs w:val="22"/>
        </w:rPr>
      </w:pPr>
    </w:p>
    <w:p w:rsidR="007F79B1" w:rsidRPr="00B260F3" w:rsidRDefault="007F79B1" w:rsidP="007F79B1">
      <w:pPr>
        <w:widowControl w:val="0"/>
        <w:numPr>
          <w:ilvl w:val="0"/>
          <w:numId w:val="1"/>
        </w:numPr>
        <w:spacing w:after="120"/>
        <w:ind w:left="360"/>
        <w:jc w:val="both"/>
        <w:rPr>
          <w:sz w:val="24"/>
          <w:szCs w:val="24"/>
        </w:rPr>
      </w:pPr>
      <w:r w:rsidRPr="00B260F3">
        <w:rPr>
          <w:b/>
          <w:sz w:val="24"/>
          <w:szCs w:val="24"/>
        </w:rPr>
        <w:t>ELIGIBILITY CRITERIA:</w:t>
      </w:r>
    </w:p>
    <w:p w:rsidR="007F79B1" w:rsidRPr="00B260F3" w:rsidRDefault="007F79B1" w:rsidP="007F79B1">
      <w:pPr>
        <w:widowControl w:val="0"/>
        <w:pBdr>
          <w:top w:val="nil"/>
          <w:left w:val="nil"/>
          <w:bottom w:val="nil"/>
          <w:right w:val="nil"/>
          <w:between w:val="nil"/>
        </w:pBdr>
        <w:spacing w:after="120" w:line="276" w:lineRule="auto"/>
        <w:ind w:left="360"/>
        <w:jc w:val="both"/>
        <w:rPr>
          <w:rFonts w:eastAsia="Tahoma"/>
          <w:b/>
          <w:sz w:val="24"/>
          <w:szCs w:val="24"/>
        </w:rPr>
      </w:pPr>
      <w:r w:rsidRPr="00B260F3">
        <w:rPr>
          <w:rFonts w:eastAsia="Tahoma"/>
          <w:sz w:val="24"/>
          <w:szCs w:val="24"/>
        </w:rPr>
        <w:t xml:space="preserve">Please refer clauseA.1 of </w:t>
      </w:r>
      <w:r w:rsidRPr="00B260F3">
        <w:rPr>
          <w:rFonts w:eastAsia="Tahoma"/>
          <w:b/>
          <w:sz w:val="24"/>
          <w:szCs w:val="24"/>
        </w:rPr>
        <w:t xml:space="preserve">Section IV (Part-A) of tender document </w:t>
      </w:r>
      <w:r w:rsidRPr="00B260F3">
        <w:rPr>
          <w:rFonts w:eastAsia="Tahoma"/>
          <w:sz w:val="24"/>
          <w:szCs w:val="24"/>
        </w:rPr>
        <w:t>for Eligibility Criteria.</w:t>
      </w:r>
    </w:p>
    <w:p w:rsidR="007F79B1" w:rsidRPr="00B260F3" w:rsidRDefault="007F79B1" w:rsidP="007F79B1">
      <w:pPr>
        <w:widowControl w:val="0"/>
        <w:numPr>
          <w:ilvl w:val="0"/>
          <w:numId w:val="1"/>
        </w:numPr>
        <w:pBdr>
          <w:top w:val="nil"/>
          <w:left w:val="nil"/>
          <w:bottom w:val="nil"/>
          <w:right w:val="nil"/>
          <w:between w:val="nil"/>
        </w:pBdr>
        <w:spacing w:after="120"/>
        <w:ind w:left="360"/>
        <w:jc w:val="both"/>
        <w:rPr>
          <w:rFonts w:ascii="Arial" w:hAnsi="Arial" w:cs="Arial"/>
          <w:sz w:val="22"/>
          <w:szCs w:val="22"/>
        </w:rPr>
      </w:pPr>
      <w:r w:rsidRPr="00B260F3">
        <w:rPr>
          <w:rFonts w:ascii="Arial" w:hAnsi="Arial" w:cs="Arial"/>
          <w:b/>
          <w:sz w:val="22"/>
          <w:szCs w:val="22"/>
        </w:rPr>
        <w:t>Bid Security:</w:t>
      </w:r>
    </w:p>
    <w:p w:rsidR="007F79B1" w:rsidRPr="00B260F3" w:rsidRDefault="007F79B1" w:rsidP="007F79B1">
      <w:pPr>
        <w:pStyle w:val="ListParagraph"/>
        <w:shd w:val="clear" w:color="auto" w:fill="FFFFFF" w:themeFill="background1"/>
        <w:spacing w:after="0" w:line="276" w:lineRule="auto"/>
        <w:ind w:left="450"/>
        <w:rPr>
          <w:rFonts w:ascii="Cambria" w:hAnsi="Cambria"/>
          <w:sz w:val="24"/>
        </w:rPr>
      </w:pPr>
      <w:r w:rsidRPr="00B260F3">
        <w:rPr>
          <w:rFonts w:ascii="Cambria" w:hAnsi="Cambria"/>
          <w:sz w:val="24"/>
        </w:rPr>
        <w:t>The bidder shall furnish the bid EMD in one of the following ways:-</w:t>
      </w:r>
    </w:p>
    <w:p w:rsidR="007F79B1" w:rsidRPr="00B260F3" w:rsidRDefault="007F79B1" w:rsidP="007F79B1">
      <w:pPr>
        <w:pStyle w:val="ListParagraph"/>
        <w:shd w:val="clear" w:color="auto" w:fill="FFFFFF" w:themeFill="background1"/>
        <w:spacing w:after="0" w:line="276" w:lineRule="auto"/>
        <w:ind w:left="450"/>
        <w:rPr>
          <w:rFonts w:ascii="Cambria" w:hAnsi="Cambria"/>
          <w:sz w:val="24"/>
        </w:rPr>
      </w:pPr>
      <w:r w:rsidRPr="00B260F3">
        <w:rPr>
          <w:rFonts w:ascii="Cambria" w:hAnsi="Cambria"/>
          <w:sz w:val="24"/>
        </w:rPr>
        <w:t>(a) Demand Draft/ Banker’s cheque drawn in favour of “</w:t>
      </w:r>
      <w:proofErr w:type="gramStart"/>
      <w:r w:rsidRPr="00B260F3">
        <w:rPr>
          <w:b/>
          <w:bCs/>
          <w:sz w:val="18"/>
          <w:szCs w:val="18"/>
        </w:rPr>
        <w:t>AO(</w:t>
      </w:r>
      <w:proofErr w:type="gramEnd"/>
      <w:r w:rsidRPr="00B260F3">
        <w:rPr>
          <w:b/>
          <w:bCs/>
          <w:sz w:val="18"/>
          <w:szCs w:val="18"/>
        </w:rPr>
        <w:t xml:space="preserve">Cash), BSNL, O/o CGMT, U.P.(East) Telecom Circle, </w:t>
      </w:r>
      <w:proofErr w:type="spellStart"/>
      <w:r w:rsidRPr="00B260F3">
        <w:rPr>
          <w:b/>
          <w:bCs/>
          <w:sz w:val="18"/>
          <w:szCs w:val="18"/>
        </w:rPr>
        <w:t>Hazratganj</w:t>
      </w:r>
      <w:proofErr w:type="spellEnd"/>
      <w:r w:rsidRPr="00B260F3">
        <w:rPr>
          <w:b/>
          <w:bCs/>
          <w:sz w:val="18"/>
          <w:szCs w:val="18"/>
        </w:rPr>
        <w:t xml:space="preserve">, Lucknow-226001” and payable at “Lucknow” </w:t>
      </w:r>
      <w:r w:rsidRPr="00B260F3">
        <w:rPr>
          <w:rFonts w:ascii="Cambria" w:hAnsi="Cambria"/>
          <w:sz w:val="24"/>
        </w:rPr>
        <w:t>for all types of tendered items.</w:t>
      </w:r>
    </w:p>
    <w:p w:rsidR="007F79B1" w:rsidRPr="00B260F3" w:rsidRDefault="007F79B1" w:rsidP="007F79B1">
      <w:pPr>
        <w:shd w:val="clear" w:color="auto" w:fill="FFFFFF" w:themeFill="background1"/>
        <w:spacing w:line="276" w:lineRule="auto"/>
        <w:ind w:left="450"/>
        <w:rPr>
          <w:rFonts w:ascii="Cambria" w:hAnsi="Cambria"/>
          <w:sz w:val="24"/>
        </w:rPr>
      </w:pPr>
      <w:r w:rsidRPr="00B260F3">
        <w:rPr>
          <w:rFonts w:ascii="Cambria" w:hAnsi="Cambria"/>
          <w:sz w:val="24"/>
        </w:rPr>
        <w:t>b) Bank Guarantee/Fixed Deposit from a scheduled bank drawn in favour of “</w:t>
      </w:r>
      <w:r w:rsidRPr="00B260F3">
        <w:rPr>
          <w:b/>
          <w:bCs/>
          <w:sz w:val="18"/>
          <w:szCs w:val="18"/>
        </w:rPr>
        <w:t xml:space="preserve">AO(Cash), BSNL, O/o CGMT, U.P.(East) Telecom Circle, </w:t>
      </w:r>
      <w:proofErr w:type="spellStart"/>
      <w:r w:rsidRPr="00B260F3">
        <w:rPr>
          <w:b/>
          <w:bCs/>
          <w:sz w:val="18"/>
          <w:szCs w:val="18"/>
        </w:rPr>
        <w:t>Hazratganj</w:t>
      </w:r>
      <w:proofErr w:type="spellEnd"/>
      <w:r w:rsidRPr="00B260F3">
        <w:rPr>
          <w:b/>
          <w:bCs/>
          <w:sz w:val="18"/>
          <w:szCs w:val="18"/>
        </w:rPr>
        <w:t>, Lucknow-226001</w:t>
      </w:r>
      <w:r w:rsidRPr="00B260F3">
        <w:rPr>
          <w:rFonts w:ascii="Cambria" w:hAnsi="Cambria"/>
          <w:sz w:val="24"/>
        </w:rPr>
        <w:t>” which should be valid for 180 days from the tender opening date for all types of tendered items as per Section-VIII.</w:t>
      </w:r>
    </w:p>
    <w:p w:rsidR="007F79B1" w:rsidRPr="00B260F3" w:rsidRDefault="007F79B1" w:rsidP="007F79B1">
      <w:pPr>
        <w:pStyle w:val="ListParagraph"/>
        <w:shd w:val="clear" w:color="auto" w:fill="FFFFFF" w:themeFill="background1"/>
        <w:spacing w:after="0" w:line="276" w:lineRule="auto"/>
        <w:ind w:left="450"/>
        <w:rPr>
          <w:rFonts w:ascii="Cambria" w:hAnsi="Cambria"/>
          <w:sz w:val="24"/>
        </w:rPr>
      </w:pPr>
      <w:r w:rsidRPr="00B260F3">
        <w:rPr>
          <w:rFonts w:ascii="Cambria" w:hAnsi="Cambria"/>
          <w:sz w:val="24"/>
        </w:rPr>
        <w:t xml:space="preserve">(c) Through RTGS/NEFT to </w:t>
      </w:r>
      <w:r w:rsidRPr="00B260F3">
        <w:rPr>
          <w:rFonts w:ascii="Cambria" w:hAnsi="Cambria"/>
        </w:rPr>
        <w:t>Bank of Baroda</w:t>
      </w:r>
      <w:r w:rsidRPr="00B260F3">
        <w:rPr>
          <w:sz w:val="22"/>
          <w:szCs w:val="22"/>
        </w:rPr>
        <w:t xml:space="preserve"> in A/c no: </w:t>
      </w:r>
      <w:r w:rsidRPr="00B260F3">
        <w:rPr>
          <w:rFonts w:ascii="Cambria" w:hAnsi="Cambria"/>
        </w:rPr>
        <w:t xml:space="preserve">31870200000363 </w:t>
      </w:r>
      <w:r w:rsidRPr="00B260F3">
        <w:rPr>
          <w:sz w:val="22"/>
          <w:szCs w:val="22"/>
        </w:rPr>
        <w:t>with IFSC code.</w:t>
      </w:r>
      <w:r w:rsidRPr="00B260F3">
        <w:rPr>
          <w:rFonts w:ascii="Cambria" w:hAnsi="Cambria"/>
        </w:rPr>
        <w:t xml:space="preserve">BARB0LDALUC </w:t>
      </w:r>
      <w:r w:rsidRPr="00B260F3">
        <w:rPr>
          <w:sz w:val="22"/>
          <w:szCs w:val="22"/>
        </w:rPr>
        <w:t xml:space="preserve">in the name of </w:t>
      </w:r>
      <w:r w:rsidRPr="00B260F3">
        <w:rPr>
          <w:rFonts w:ascii="Cambria" w:hAnsi="Cambria"/>
        </w:rPr>
        <w:t>AO CLAIM BSNL RTTC Lucknow</w:t>
      </w:r>
      <w:r w:rsidRPr="00B260F3">
        <w:rPr>
          <w:rFonts w:ascii="Cambria" w:hAnsi="Cambria"/>
          <w:sz w:val="24"/>
        </w:rPr>
        <w:t xml:space="preserve"> Bank transaction acknowledgement will be emailed on email </w:t>
      </w:r>
      <w:proofErr w:type="gramStart"/>
      <w:r w:rsidRPr="00B260F3">
        <w:rPr>
          <w:rFonts w:ascii="Cambria" w:hAnsi="Cambria"/>
          <w:sz w:val="24"/>
        </w:rPr>
        <w:t>id’s</w:t>
      </w:r>
      <w:proofErr w:type="gramEnd"/>
      <w:r w:rsidRPr="00B260F3">
        <w:rPr>
          <w:rFonts w:ascii="Cambria" w:hAnsi="Cambria"/>
          <w:sz w:val="24"/>
        </w:rPr>
        <w:t>:</w:t>
      </w:r>
      <w:r w:rsidRPr="00B260F3">
        <w:rPr>
          <w:rFonts w:ascii="Cambria" w:hAnsi="Cambria"/>
          <w:sz w:val="22"/>
          <w:szCs w:val="28"/>
        </w:rPr>
        <w:t xml:space="preserve"> aoclaimscgmt@gmail.com and agmmmupe@gmail.com</w:t>
      </w:r>
      <w:r w:rsidRPr="00B260F3">
        <w:t>.</w:t>
      </w:r>
    </w:p>
    <w:p w:rsidR="007F79B1" w:rsidRPr="00B260F3" w:rsidRDefault="007F79B1" w:rsidP="007F79B1">
      <w:pPr>
        <w:pStyle w:val="ListParagraph"/>
        <w:shd w:val="clear" w:color="auto" w:fill="FFFFFF" w:themeFill="background1"/>
        <w:spacing w:after="0" w:line="276" w:lineRule="auto"/>
        <w:ind w:left="450"/>
        <w:rPr>
          <w:rFonts w:ascii="Cambria" w:hAnsi="Cambria"/>
          <w:sz w:val="16"/>
          <w:szCs w:val="16"/>
        </w:rPr>
      </w:pPr>
    </w:p>
    <w:p w:rsidR="007F79B1" w:rsidRPr="00B260F3" w:rsidRDefault="007F79B1" w:rsidP="007F79B1">
      <w:pPr>
        <w:pStyle w:val="ListParagraph"/>
        <w:shd w:val="clear" w:color="auto" w:fill="FFFFFF" w:themeFill="background1"/>
        <w:spacing w:after="0" w:line="276" w:lineRule="auto"/>
        <w:ind w:left="450"/>
        <w:rPr>
          <w:rFonts w:ascii="Cambria" w:hAnsi="Cambria"/>
          <w:sz w:val="24"/>
        </w:rPr>
      </w:pPr>
      <w:r w:rsidRPr="00B260F3">
        <w:rPr>
          <w:rFonts w:ascii="Cambria" w:hAnsi="Cambria"/>
          <w:sz w:val="24"/>
        </w:rPr>
        <w:t xml:space="preserve">Note: A copy of DD/Banker’s cheque /Bank Guarantee/ Bank transaction acknowledgement is to be uploaded in the e-tender portal and the original copy is to be submitted to MM Cell. </w:t>
      </w:r>
    </w:p>
    <w:p w:rsidR="007F79B1" w:rsidRPr="00B260F3" w:rsidRDefault="007F79B1" w:rsidP="007F79B1">
      <w:pPr>
        <w:pStyle w:val="ListParagraph"/>
        <w:shd w:val="clear" w:color="auto" w:fill="FFFFFF" w:themeFill="background1"/>
        <w:spacing w:after="0" w:line="276" w:lineRule="auto"/>
        <w:ind w:left="450"/>
        <w:rPr>
          <w:rFonts w:ascii="Arial" w:hAnsi="Arial" w:cs="Arial"/>
          <w:b/>
          <w:bCs/>
          <w:sz w:val="22"/>
          <w:szCs w:val="22"/>
        </w:rPr>
      </w:pPr>
      <w:r w:rsidRPr="00B260F3">
        <w:rPr>
          <w:rFonts w:ascii="Cambria" w:hAnsi="Cambria"/>
          <w:sz w:val="24"/>
        </w:rPr>
        <w:t xml:space="preserve">(d) The MSE units shall be exempted from submission of Bid Security deposit on production of valid Udyam Registration Certificate indicating URN (Udyam Registration Number) issued from MSME for the tendered item. </w:t>
      </w:r>
      <w:r w:rsidRPr="00B260F3">
        <w:rPr>
          <w:rFonts w:ascii="Arial" w:hAnsi="Arial" w:cs="Arial"/>
          <w:b/>
          <w:bCs/>
          <w:sz w:val="22"/>
          <w:szCs w:val="22"/>
        </w:rPr>
        <w:t>Kindly Note Medium Scale Units are not eligible for exemption</w:t>
      </w:r>
    </w:p>
    <w:p w:rsidR="007F79B1" w:rsidRPr="00B260F3" w:rsidRDefault="007F79B1" w:rsidP="007F79B1">
      <w:pPr>
        <w:pStyle w:val="ListParagraph"/>
        <w:shd w:val="clear" w:color="auto" w:fill="FFFFFF" w:themeFill="background1"/>
        <w:spacing w:after="0" w:line="276" w:lineRule="auto"/>
        <w:ind w:left="450"/>
        <w:rPr>
          <w:rFonts w:ascii="Arial" w:hAnsi="Arial" w:cs="Arial"/>
          <w:b/>
          <w:bCs/>
          <w:sz w:val="8"/>
          <w:szCs w:val="8"/>
        </w:rPr>
      </w:pPr>
    </w:p>
    <w:p w:rsidR="007F79B1" w:rsidRPr="00B260F3" w:rsidRDefault="007F79B1" w:rsidP="007F79B1">
      <w:pPr>
        <w:widowControl w:val="0"/>
        <w:spacing w:after="120" w:line="276" w:lineRule="auto"/>
        <w:ind w:left="360"/>
        <w:jc w:val="both"/>
        <w:rPr>
          <w:rFonts w:ascii="Arial" w:hAnsi="Arial" w:cs="Arial"/>
          <w:b/>
          <w:bCs/>
          <w:sz w:val="22"/>
          <w:szCs w:val="22"/>
        </w:rPr>
      </w:pPr>
      <w:r w:rsidRPr="00B260F3">
        <w:rPr>
          <w:rFonts w:ascii="Arial" w:hAnsi="Arial" w:cs="Arial"/>
          <w:b/>
          <w:bCs/>
          <w:sz w:val="22"/>
          <w:szCs w:val="22"/>
        </w:rPr>
        <w:t xml:space="preserve">Note: In case of consortium exemption of Bid Security provisioned in above clause 6(d) will be applicable only if all the members of consortium are </w:t>
      </w:r>
      <w:r w:rsidRPr="00B260F3">
        <w:rPr>
          <w:rFonts w:ascii="Arial" w:hAnsi="Arial" w:cs="Arial"/>
          <w:sz w:val="22"/>
          <w:szCs w:val="22"/>
        </w:rPr>
        <w:t>MSE (Micro &amp; Small Enterprises)</w:t>
      </w:r>
    </w:p>
    <w:p w:rsidR="007F79B1" w:rsidRPr="00B260F3" w:rsidRDefault="007F79B1" w:rsidP="007F79B1">
      <w:pPr>
        <w:pStyle w:val="ListParagraph"/>
        <w:shd w:val="clear" w:color="auto" w:fill="FFFFFF" w:themeFill="background1"/>
        <w:spacing w:after="0" w:line="276" w:lineRule="auto"/>
        <w:ind w:left="450"/>
        <w:rPr>
          <w:rFonts w:ascii="Cambria" w:hAnsi="Cambria"/>
          <w:sz w:val="6"/>
          <w:szCs w:val="6"/>
        </w:rPr>
      </w:pPr>
    </w:p>
    <w:p w:rsidR="007F79B1" w:rsidRPr="00B260F3" w:rsidRDefault="007F79B1" w:rsidP="007F79B1">
      <w:pPr>
        <w:widowControl w:val="0"/>
        <w:numPr>
          <w:ilvl w:val="0"/>
          <w:numId w:val="1"/>
        </w:numPr>
        <w:spacing w:after="120" w:line="276" w:lineRule="auto"/>
        <w:ind w:left="360"/>
        <w:jc w:val="both"/>
        <w:rPr>
          <w:rFonts w:ascii="Arial" w:hAnsi="Arial" w:cs="Arial"/>
          <w:sz w:val="22"/>
          <w:szCs w:val="22"/>
        </w:rPr>
      </w:pPr>
      <w:r w:rsidRPr="00B260F3">
        <w:rPr>
          <w:rFonts w:ascii="Arial" w:hAnsi="Arial" w:cs="Arial"/>
          <w:b/>
          <w:sz w:val="22"/>
          <w:szCs w:val="22"/>
        </w:rPr>
        <w:t>Last Date &amp; Time of Submission of Tender bid: 25/08/2022, by 12:30 Hrs.</w:t>
      </w:r>
      <w:r w:rsidRPr="00B260F3">
        <w:rPr>
          <w:rFonts w:ascii="Arial" w:hAnsi="Arial" w:cs="Arial"/>
          <w:sz w:val="22"/>
          <w:szCs w:val="22"/>
        </w:rPr>
        <w:t xml:space="preserve"> In case the date of submission (opening) of bid is declared to be a holiday, the date of submission (opening) of bid will get shifted automatically to next working day at the same scheduled time. Any change in bid opening date due to any other unavoidable reason will be intimated on e-Tendering portal &amp; as well as on </w:t>
      </w:r>
      <w:r w:rsidRPr="00B260F3">
        <w:rPr>
          <w:rFonts w:ascii="Arial" w:hAnsi="Arial" w:cs="Arial"/>
          <w:sz w:val="22"/>
          <w:szCs w:val="22"/>
        </w:rPr>
        <w:lastRenderedPageBreak/>
        <w:t>BSNL website.</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b/>
          <w:sz w:val="22"/>
          <w:szCs w:val="22"/>
        </w:rPr>
        <w:t>Opening of Tender Bids:</w:t>
      </w:r>
      <w:r w:rsidRPr="00B260F3">
        <w:rPr>
          <w:rFonts w:ascii="Arial" w:hAnsi="Arial" w:cs="Arial"/>
          <w:sz w:val="22"/>
          <w:szCs w:val="22"/>
        </w:rPr>
        <w:t xml:space="preserve">  At </w:t>
      </w:r>
      <w:r w:rsidRPr="00B260F3">
        <w:rPr>
          <w:rFonts w:ascii="Arial" w:hAnsi="Arial" w:cs="Arial"/>
          <w:b/>
          <w:sz w:val="22"/>
          <w:szCs w:val="22"/>
        </w:rPr>
        <w:t xml:space="preserve">13:00 Hours </w:t>
      </w:r>
      <w:r w:rsidRPr="00B260F3">
        <w:rPr>
          <w:rFonts w:ascii="Arial" w:hAnsi="Arial" w:cs="Arial"/>
          <w:sz w:val="22"/>
          <w:szCs w:val="22"/>
        </w:rPr>
        <w:t>of next day after bid closing date i.e</w:t>
      </w:r>
      <w:proofErr w:type="gramStart"/>
      <w:r w:rsidRPr="00B260F3">
        <w:rPr>
          <w:rFonts w:ascii="Arial" w:hAnsi="Arial" w:cs="Arial"/>
          <w:sz w:val="22"/>
          <w:szCs w:val="22"/>
        </w:rPr>
        <w:t>. :</w:t>
      </w:r>
      <w:proofErr w:type="gramEnd"/>
      <w:r w:rsidRPr="00B260F3">
        <w:rPr>
          <w:rFonts w:ascii="Arial" w:hAnsi="Arial" w:cs="Arial"/>
          <w:b/>
          <w:sz w:val="22"/>
          <w:szCs w:val="22"/>
        </w:rPr>
        <w:t>26/08/2022.</w:t>
      </w:r>
    </w:p>
    <w:p w:rsidR="007F79B1" w:rsidRPr="00B260F3" w:rsidRDefault="007F79B1" w:rsidP="007F79B1">
      <w:pPr>
        <w:ind w:left="360" w:right="43"/>
        <w:jc w:val="both"/>
        <w:rPr>
          <w:rFonts w:ascii="Arial" w:hAnsi="Arial" w:cs="Arial"/>
          <w:sz w:val="22"/>
          <w:szCs w:val="22"/>
        </w:rPr>
      </w:pPr>
      <w:r w:rsidRPr="00B260F3">
        <w:rPr>
          <w:rFonts w:ascii="Arial" w:hAnsi="Arial" w:cs="Arial"/>
          <w:b/>
          <w:sz w:val="22"/>
          <w:szCs w:val="22"/>
        </w:rPr>
        <w:t xml:space="preserve">Place of opening of Tender bids: </w:t>
      </w:r>
      <w:r w:rsidRPr="00B260F3">
        <w:rPr>
          <w:rFonts w:ascii="Arial" w:hAnsi="Arial" w:cs="Arial"/>
          <w:sz w:val="22"/>
          <w:szCs w:val="22"/>
        </w:rPr>
        <w:t xml:space="preserve">BSNL has adopted e-tendering process which offers a unique facility for ‘Public Online Tender Opening Event (TOE). BSNL’s Tender Opening Officers as well as authorized representatives of bidders can attend the Public Online Tender Opening Event (TOE) from the comfort of their offices. However, authorized representatives of bidders (i.e. </w:t>
      </w:r>
      <w:proofErr w:type="spellStart"/>
      <w:r w:rsidRPr="00B260F3">
        <w:rPr>
          <w:rFonts w:ascii="Arial" w:hAnsi="Arial" w:cs="Arial"/>
          <w:sz w:val="22"/>
          <w:szCs w:val="22"/>
        </w:rPr>
        <w:t>Fiber</w:t>
      </w:r>
      <w:proofErr w:type="spellEnd"/>
      <w:r w:rsidRPr="00B260F3">
        <w:rPr>
          <w:rFonts w:ascii="Arial" w:hAnsi="Arial" w:cs="Arial"/>
          <w:sz w:val="22"/>
          <w:szCs w:val="22"/>
        </w:rPr>
        <w:t xml:space="preserve"> Maintenance Agency), along with authorization</w:t>
      </w:r>
      <w:r w:rsidRPr="00B260F3">
        <w:rPr>
          <w:rFonts w:ascii="Arial" w:hAnsi="Arial" w:cs="Arial"/>
          <w:b/>
          <w:sz w:val="22"/>
          <w:szCs w:val="22"/>
        </w:rPr>
        <w:t xml:space="preserve"> form as per Section X</w:t>
      </w:r>
      <w:r w:rsidRPr="00B260F3">
        <w:rPr>
          <w:rFonts w:ascii="Arial" w:hAnsi="Arial" w:cs="Arial"/>
          <w:sz w:val="22"/>
          <w:szCs w:val="22"/>
        </w:rPr>
        <w:t xml:space="preserve">, if desire so, can attend the TOE  in chamber of AGM(MM), Third Floor, Door Sanchar </w:t>
      </w:r>
      <w:proofErr w:type="spellStart"/>
      <w:r w:rsidRPr="00B260F3">
        <w:rPr>
          <w:rFonts w:ascii="Arial" w:hAnsi="Arial" w:cs="Arial"/>
          <w:sz w:val="22"/>
          <w:szCs w:val="22"/>
        </w:rPr>
        <w:t>Sadan</w:t>
      </w:r>
      <w:proofErr w:type="spellEnd"/>
      <w:r w:rsidRPr="00B260F3">
        <w:rPr>
          <w:rFonts w:ascii="Arial" w:hAnsi="Arial" w:cs="Arial"/>
          <w:sz w:val="22"/>
          <w:szCs w:val="22"/>
        </w:rPr>
        <w:t xml:space="preserve"> Laplace </w:t>
      </w:r>
      <w:proofErr w:type="spellStart"/>
      <w:r w:rsidRPr="00B260F3">
        <w:rPr>
          <w:rFonts w:ascii="Arial" w:hAnsi="Arial" w:cs="Arial"/>
          <w:sz w:val="22"/>
          <w:szCs w:val="22"/>
        </w:rPr>
        <w:t>Bldg</w:t>
      </w:r>
      <w:proofErr w:type="spellEnd"/>
      <w:r w:rsidRPr="00B260F3">
        <w:rPr>
          <w:rFonts w:ascii="Arial" w:hAnsi="Arial" w:cs="Arial"/>
          <w:sz w:val="22"/>
          <w:szCs w:val="22"/>
        </w:rPr>
        <w:t xml:space="preserve">, </w:t>
      </w:r>
      <w:proofErr w:type="spellStart"/>
      <w:r w:rsidRPr="00B260F3">
        <w:rPr>
          <w:rFonts w:ascii="Arial" w:hAnsi="Arial" w:cs="Arial"/>
          <w:sz w:val="22"/>
          <w:szCs w:val="22"/>
        </w:rPr>
        <w:t>Hazratganj</w:t>
      </w:r>
      <w:proofErr w:type="spellEnd"/>
      <w:r w:rsidRPr="00B260F3">
        <w:rPr>
          <w:rFonts w:ascii="Arial" w:hAnsi="Arial" w:cs="Arial"/>
          <w:sz w:val="22"/>
          <w:szCs w:val="22"/>
        </w:rPr>
        <w:t xml:space="preserve"> Lucknow-226002, where BSNL’s Tender Opening Officers would be conducting through online e-Tender.</w:t>
      </w:r>
    </w:p>
    <w:p w:rsidR="007F79B1" w:rsidRPr="00B260F3" w:rsidRDefault="007F79B1" w:rsidP="007F79B1">
      <w:pPr>
        <w:widowControl w:val="0"/>
        <w:numPr>
          <w:ilvl w:val="0"/>
          <w:numId w:val="1"/>
        </w:numPr>
        <w:spacing w:before="280"/>
        <w:ind w:left="360"/>
        <w:jc w:val="both"/>
        <w:rPr>
          <w:rFonts w:ascii="Arial" w:hAnsi="Arial" w:cs="Arial"/>
          <w:sz w:val="22"/>
          <w:szCs w:val="22"/>
        </w:rPr>
      </w:pPr>
      <w:r w:rsidRPr="00B260F3">
        <w:rPr>
          <w:rFonts w:ascii="Arial" w:hAnsi="Arial" w:cs="Arial"/>
          <w:sz w:val="22"/>
          <w:szCs w:val="22"/>
        </w:rPr>
        <w:t>The bidder is required to submit the tender document online at the e-Tendering portal. Tender bids received after due date &amp; time will not be accepted.</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sz w:val="22"/>
          <w:szCs w:val="22"/>
        </w:rPr>
        <w:t>Incomplete, Ambiguous, Conditional, digitally unsealed tender bids are liable to be rejected.</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sz w:val="22"/>
          <w:szCs w:val="22"/>
        </w:rPr>
        <w:t>CGMT, BSNL, UPE Circle, reserves the right to accept or reject any or all tender bids without assigning any reason. He is not bound to accept the lowest bid in the tender.</w:t>
      </w:r>
    </w:p>
    <w:p w:rsidR="007F79B1" w:rsidRPr="00B260F3" w:rsidRDefault="007F79B1" w:rsidP="007F79B1">
      <w:pPr>
        <w:widowControl w:val="0"/>
        <w:numPr>
          <w:ilvl w:val="0"/>
          <w:numId w:val="1"/>
        </w:numPr>
        <w:spacing w:line="276" w:lineRule="auto"/>
        <w:ind w:left="360"/>
        <w:jc w:val="both"/>
        <w:rPr>
          <w:rFonts w:ascii="Arial" w:hAnsi="Arial" w:cs="Arial"/>
          <w:sz w:val="22"/>
          <w:szCs w:val="22"/>
          <w:u w:val="single"/>
        </w:rPr>
      </w:pPr>
      <w:r w:rsidRPr="00B260F3">
        <w:rPr>
          <w:rFonts w:ascii="Arial" w:hAnsi="Arial" w:cs="Arial"/>
          <w:sz w:val="22"/>
          <w:szCs w:val="22"/>
        </w:rPr>
        <w:t>The bidder shall furnish a declaration under his/her digital signature that no addition/ deletion/ corrections have been made in the terms &amp; conditions of downloaded tender enquiry document and bids being submitted against tender enquiry document which is identical to the tender document appearing on E-tender Portal (</w:t>
      </w:r>
      <w:hyperlink r:id="rId15">
        <w:r w:rsidRPr="00B260F3">
          <w:rPr>
            <w:rFonts w:ascii="Arial" w:hAnsi="Arial" w:cs="Arial"/>
            <w:sz w:val="22"/>
            <w:szCs w:val="22"/>
            <w:u w:val="single"/>
          </w:rPr>
          <w:t>https://www.etenders.gov.in</w:t>
        </w:r>
      </w:hyperlink>
      <w:r w:rsidRPr="00B260F3">
        <w:rPr>
          <w:rFonts w:ascii="Arial" w:hAnsi="Arial" w:cs="Arial"/>
          <w:sz w:val="22"/>
          <w:szCs w:val="22"/>
          <w:u w:val="single"/>
        </w:rPr>
        <w:t>).</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sz w:val="22"/>
          <w:szCs w:val="22"/>
        </w:rPr>
        <w:t>In case of any correction/ addition/ alteration/ omission in the tender document by the bidder, the tender bid shall be treated as non-responsive and shall be rejected summarily. All documents submitted in the bid offer should be preferably in English. In case the certificate viz. experience, registration etc. is issued in a language other than English, the bidder shall attach an English translation of the same duly attested by the bidder &amp; the translator, to be true copy in addition to the relevant certificate.</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sz w:val="22"/>
          <w:szCs w:val="22"/>
        </w:rPr>
        <w:t>All computer generated documents should be duly attested/ signed by the issuing organizations.</w:t>
      </w:r>
    </w:p>
    <w:p w:rsidR="007F79B1" w:rsidRPr="00B260F3" w:rsidRDefault="007F79B1" w:rsidP="007F79B1">
      <w:pPr>
        <w:widowControl w:val="0"/>
        <w:numPr>
          <w:ilvl w:val="0"/>
          <w:numId w:val="1"/>
        </w:numPr>
        <w:spacing w:line="276" w:lineRule="auto"/>
        <w:ind w:left="360"/>
        <w:jc w:val="both"/>
        <w:rPr>
          <w:rFonts w:ascii="Arial" w:hAnsi="Arial" w:cs="Arial"/>
          <w:sz w:val="22"/>
          <w:szCs w:val="22"/>
        </w:rPr>
      </w:pPr>
      <w:r w:rsidRPr="00B260F3">
        <w:rPr>
          <w:rFonts w:ascii="Arial" w:hAnsi="Arial" w:cs="Arial"/>
          <w:sz w:val="22"/>
          <w:szCs w:val="22"/>
        </w:rPr>
        <w:t xml:space="preserve">Integrity Pact Program is implemented for this tender for which signing of Integrity Pact is mandatory for the purchaser and bidder. Format of Integrity Pact is provided in the tender document at Section XIV. To oversee the implementation of Integrity Pact Program, IEM are appointed by BSNL vide No. BSNLCO-MMT/16 (11)/2/2020 dated 11.10.2021 which is available in link under ‘Tenders’ on </w:t>
      </w:r>
      <w:hyperlink r:id="rId16" w:history="1">
        <w:r w:rsidRPr="00B260F3">
          <w:rPr>
            <w:rStyle w:val="Hyperlink"/>
            <w:rFonts w:ascii="Arial" w:hAnsi="Arial" w:cs="Arial"/>
            <w:color w:val="auto"/>
            <w:sz w:val="22"/>
            <w:szCs w:val="22"/>
          </w:rPr>
          <w:t>www.bsnl.co.in</w:t>
        </w:r>
      </w:hyperlink>
      <w:r w:rsidRPr="00B260F3">
        <w:rPr>
          <w:rFonts w:ascii="Arial" w:hAnsi="Arial" w:cs="Arial"/>
          <w:sz w:val="22"/>
          <w:szCs w:val="22"/>
        </w:rPr>
        <w:t>.</w:t>
      </w:r>
    </w:p>
    <w:p w:rsidR="007F79B1" w:rsidRPr="00B260F3" w:rsidRDefault="007F79B1" w:rsidP="007F79B1">
      <w:pPr>
        <w:widowControl w:val="0"/>
        <w:spacing w:line="276" w:lineRule="auto"/>
        <w:ind w:left="360"/>
        <w:jc w:val="both"/>
        <w:rPr>
          <w:rFonts w:ascii="Arial" w:hAnsi="Arial" w:cs="Arial"/>
          <w:sz w:val="6"/>
          <w:szCs w:val="6"/>
        </w:rPr>
      </w:pPr>
    </w:p>
    <w:p w:rsidR="007F79B1" w:rsidRPr="00B260F3" w:rsidRDefault="007F79B1" w:rsidP="007F79B1">
      <w:pPr>
        <w:widowControl w:val="0"/>
        <w:numPr>
          <w:ilvl w:val="0"/>
          <w:numId w:val="1"/>
        </w:numPr>
        <w:ind w:left="360"/>
        <w:jc w:val="both"/>
        <w:rPr>
          <w:rFonts w:ascii="Arial" w:hAnsi="Arial" w:cs="Arial"/>
          <w:sz w:val="22"/>
          <w:szCs w:val="22"/>
        </w:rPr>
      </w:pPr>
      <w:r w:rsidRPr="00B260F3">
        <w:rPr>
          <w:rFonts w:ascii="Arial" w:hAnsi="Arial" w:cs="Arial"/>
          <w:sz w:val="22"/>
          <w:szCs w:val="22"/>
        </w:rPr>
        <w:t>The details of Independent External Monitor is as under-</w:t>
      </w:r>
    </w:p>
    <w:tbl>
      <w:tblPr>
        <w:tblW w:w="8806" w:type="dxa"/>
        <w:tblInd w:w="504" w:type="dxa"/>
        <w:tblLayout w:type="fixed"/>
        <w:tblCellMar>
          <w:left w:w="115" w:type="dxa"/>
          <w:right w:w="115" w:type="dxa"/>
        </w:tblCellMar>
        <w:tblLook w:val="0400" w:firstRow="0" w:lastRow="0" w:firstColumn="0" w:lastColumn="0" w:noHBand="0" w:noVBand="1"/>
      </w:tblPr>
      <w:tblGrid>
        <w:gridCol w:w="8806"/>
      </w:tblGrid>
      <w:tr w:rsidR="007F79B1" w:rsidRPr="00B260F3" w:rsidTr="00524244">
        <w:tc>
          <w:tcPr>
            <w:tcW w:w="8806" w:type="dxa"/>
            <w:shd w:val="clear" w:color="auto" w:fill="auto"/>
          </w:tcPr>
          <w:p w:rsidR="007F79B1" w:rsidRPr="00B260F3" w:rsidRDefault="007F79B1" w:rsidP="00524244">
            <w:pPr>
              <w:pBdr>
                <w:top w:val="nil"/>
                <w:left w:val="nil"/>
                <w:bottom w:val="nil"/>
                <w:right w:val="nil"/>
                <w:between w:val="nil"/>
              </w:pBdr>
              <w:shd w:val="clear" w:color="auto" w:fill="FFFFFF"/>
              <w:spacing w:before="100" w:after="100"/>
              <w:ind w:left="216" w:hanging="90"/>
              <w:rPr>
                <w:rFonts w:ascii="Arial" w:hAnsi="Arial" w:cs="Arial"/>
                <w:sz w:val="22"/>
                <w:szCs w:val="22"/>
              </w:rPr>
            </w:pPr>
            <w:r w:rsidRPr="00B260F3">
              <w:rPr>
                <w:rFonts w:ascii="Arial" w:hAnsi="Arial" w:cs="Arial"/>
                <w:b/>
                <w:sz w:val="22"/>
                <w:szCs w:val="22"/>
              </w:rPr>
              <w:t xml:space="preserve">Name </w:t>
            </w:r>
            <w:r w:rsidRPr="00B260F3">
              <w:rPr>
                <w:rFonts w:ascii="Arial" w:hAnsi="Arial" w:cs="Arial"/>
                <w:sz w:val="22"/>
                <w:szCs w:val="22"/>
              </w:rPr>
              <w:t xml:space="preserve">– Sh. </w:t>
            </w:r>
            <w:proofErr w:type="spellStart"/>
            <w:r w:rsidRPr="00B260F3">
              <w:rPr>
                <w:rFonts w:ascii="Arial" w:hAnsi="Arial" w:cs="Arial"/>
                <w:sz w:val="22"/>
                <w:szCs w:val="22"/>
              </w:rPr>
              <w:t>Sudhir</w:t>
            </w:r>
            <w:proofErr w:type="spellEnd"/>
            <w:r w:rsidRPr="00B260F3">
              <w:rPr>
                <w:rFonts w:ascii="Arial" w:hAnsi="Arial" w:cs="Arial"/>
                <w:sz w:val="22"/>
                <w:szCs w:val="22"/>
              </w:rPr>
              <w:t xml:space="preserve"> </w:t>
            </w:r>
            <w:proofErr w:type="spellStart"/>
            <w:r w:rsidRPr="00B260F3">
              <w:rPr>
                <w:rFonts w:ascii="Arial" w:hAnsi="Arial" w:cs="Arial"/>
                <w:sz w:val="22"/>
                <w:szCs w:val="22"/>
              </w:rPr>
              <w:t>Bhargava</w:t>
            </w:r>
            <w:proofErr w:type="spellEnd"/>
            <w:r w:rsidRPr="00B260F3">
              <w:rPr>
                <w:rFonts w:ascii="Arial" w:hAnsi="Arial" w:cs="Arial"/>
                <w:sz w:val="22"/>
                <w:szCs w:val="22"/>
              </w:rPr>
              <w:t>, IAS (</w:t>
            </w:r>
            <w:proofErr w:type="spellStart"/>
            <w:r w:rsidRPr="00B260F3">
              <w:rPr>
                <w:rFonts w:ascii="Arial" w:hAnsi="Arial" w:cs="Arial"/>
                <w:sz w:val="22"/>
                <w:szCs w:val="22"/>
              </w:rPr>
              <w:t>Retd</w:t>
            </w:r>
            <w:proofErr w:type="spellEnd"/>
            <w:r w:rsidRPr="00B260F3">
              <w:rPr>
                <w:rFonts w:ascii="Arial" w:hAnsi="Arial" w:cs="Arial"/>
                <w:sz w:val="22"/>
                <w:szCs w:val="22"/>
              </w:rPr>
              <w:t>.)</w:t>
            </w:r>
          </w:p>
          <w:p w:rsidR="007F79B1" w:rsidRPr="00B260F3" w:rsidRDefault="007F79B1" w:rsidP="00524244">
            <w:pPr>
              <w:pBdr>
                <w:top w:val="nil"/>
                <w:left w:val="nil"/>
                <w:bottom w:val="nil"/>
                <w:right w:val="nil"/>
                <w:between w:val="nil"/>
              </w:pBdr>
              <w:shd w:val="clear" w:color="auto" w:fill="FFFFFF"/>
              <w:spacing w:before="100" w:after="100"/>
              <w:ind w:left="216" w:hanging="90"/>
              <w:rPr>
                <w:rFonts w:ascii="Arial" w:hAnsi="Arial" w:cs="Arial"/>
                <w:sz w:val="22"/>
                <w:szCs w:val="22"/>
              </w:rPr>
            </w:pPr>
            <w:r w:rsidRPr="00B260F3">
              <w:rPr>
                <w:rFonts w:ascii="Arial" w:hAnsi="Arial" w:cs="Arial"/>
                <w:sz w:val="22"/>
                <w:szCs w:val="22"/>
              </w:rPr>
              <w:t>Email Id - iem_1_bsnl_2016@bsnl.co.in &amp; subhrgv@gmail.com</w:t>
            </w:r>
          </w:p>
        </w:tc>
      </w:tr>
    </w:tbl>
    <w:p w:rsidR="007F79B1" w:rsidRPr="00B260F3" w:rsidRDefault="007F79B1" w:rsidP="007F79B1">
      <w:pPr>
        <w:widowControl w:val="0"/>
        <w:numPr>
          <w:ilvl w:val="0"/>
          <w:numId w:val="1"/>
        </w:numPr>
        <w:ind w:left="360"/>
        <w:jc w:val="both"/>
        <w:rPr>
          <w:rFonts w:ascii="Arial" w:hAnsi="Arial" w:cs="Arial"/>
          <w:sz w:val="22"/>
          <w:szCs w:val="22"/>
        </w:rPr>
      </w:pPr>
      <w:r w:rsidRPr="00B260F3">
        <w:rPr>
          <w:rFonts w:ascii="Arial" w:hAnsi="Arial" w:cs="Arial"/>
          <w:sz w:val="22"/>
          <w:szCs w:val="22"/>
        </w:rPr>
        <w:t>The Date / time schedule for various activities is as mentioned below:</w:t>
      </w:r>
    </w:p>
    <w:tbl>
      <w:tblPr>
        <w:tblW w:w="8475" w:type="dxa"/>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172"/>
        <w:gridCol w:w="1276"/>
        <w:gridCol w:w="5027"/>
      </w:tblGrid>
      <w:tr w:rsidR="007F79B1" w:rsidRPr="00B260F3" w:rsidTr="00524244">
        <w:trPr>
          <w:trHeight w:val="323"/>
          <w:tblHeader/>
        </w:trPr>
        <w:tc>
          <w:tcPr>
            <w:tcW w:w="2172" w:type="dxa"/>
            <w:shd w:val="clear" w:color="auto" w:fill="FFFFFF"/>
            <w:vAlign w:val="center"/>
          </w:tcPr>
          <w:p w:rsidR="007F79B1" w:rsidRPr="00B260F3" w:rsidRDefault="007F79B1" w:rsidP="00524244">
            <w:pPr>
              <w:ind w:left="120"/>
              <w:jc w:val="center"/>
              <w:rPr>
                <w:rFonts w:ascii="Arial" w:hAnsi="Arial" w:cs="Arial"/>
                <w:sz w:val="22"/>
                <w:szCs w:val="22"/>
              </w:rPr>
            </w:pPr>
            <w:r w:rsidRPr="00B260F3">
              <w:rPr>
                <w:rFonts w:ascii="Arial" w:hAnsi="Arial" w:cs="Arial"/>
                <w:b/>
                <w:sz w:val="22"/>
                <w:szCs w:val="22"/>
              </w:rPr>
              <w:t>Date</w:t>
            </w:r>
          </w:p>
        </w:tc>
        <w:tc>
          <w:tcPr>
            <w:tcW w:w="1276" w:type="dxa"/>
            <w:shd w:val="clear" w:color="auto" w:fill="FFFFFF"/>
            <w:vAlign w:val="center"/>
          </w:tcPr>
          <w:p w:rsidR="007F79B1" w:rsidRPr="00B260F3" w:rsidRDefault="007F79B1" w:rsidP="00524244">
            <w:pPr>
              <w:ind w:left="100"/>
              <w:jc w:val="center"/>
              <w:rPr>
                <w:rFonts w:ascii="Arial" w:hAnsi="Arial" w:cs="Arial"/>
                <w:sz w:val="22"/>
                <w:szCs w:val="22"/>
              </w:rPr>
            </w:pPr>
            <w:r w:rsidRPr="00B260F3">
              <w:rPr>
                <w:rFonts w:ascii="Arial" w:hAnsi="Arial" w:cs="Arial"/>
                <w:b/>
                <w:sz w:val="22"/>
                <w:szCs w:val="22"/>
              </w:rPr>
              <w:t>Time</w:t>
            </w:r>
          </w:p>
        </w:tc>
        <w:tc>
          <w:tcPr>
            <w:tcW w:w="5027" w:type="dxa"/>
            <w:shd w:val="clear" w:color="auto" w:fill="FFFFFF"/>
            <w:vAlign w:val="center"/>
          </w:tcPr>
          <w:p w:rsidR="007F79B1" w:rsidRPr="00B260F3" w:rsidRDefault="007F79B1" w:rsidP="00524244">
            <w:pPr>
              <w:ind w:left="100"/>
              <w:jc w:val="center"/>
              <w:rPr>
                <w:rFonts w:ascii="Arial" w:hAnsi="Arial" w:cs="Arial"/>
                <w:sz w:val="22"/>
                <w:szCs w:val="22"/>
              </w:rPr>
            </w:pPr>
            <w:r w:rsidRPr="00B260F3">
              <w:rPr>
                <w:rFonts w:ascii="Arial" w:hAnsi="Arial" w:cs="Arial"/>
                <w:b/>
                <w:sz w:val="22"/>
                <w:szCs w:val="22"/>
              </w:rPr>
              <w:t>Activity</w:t>
            </w:r>
          </w:p>
        </w:tc>
      </w:tr>
      <w:tr w:rsidR="007F79B1" w:rsidRPr="00B260F3" w:rsidTr="00524244">
        <w:trPr>
          <w:trHeight w:val="338"/>
        </w:trPr>
        <w:tc>
          <w:tcPr>
            <w:tcW w:w="2172"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21/07/2022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Issue of NIT</w:t>
            </w:r>
          </w:p>
        </w:tc>
      </w:tr>
      <w:tr w:rsidR="007F79B1" w:rsidRPr="00B260F3" w:rsidTr="00524244">
        <w:trPr>
          <w:trHeight w:val="305"/>
        </w:trPr>
        <w:tc>
          <w:tcPr>
            <w:tcW w:w="2172" w:type="dxa"/>
            <w:shd w:val="clear" w:color="auto" w:fill="auto"/>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21/07/2022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Cs w:val="22"/>
              </w:rPr>
              <w:t>16:00</w:t>
            </w:r>
            <w:r w:rsidRPr="00B260F3">
              <w:rPr>
                <w:rFonts w:ascii="Arial" w:hAnsi="Arial" w:cs="Arial"/>
                <w:sz w:val="22"/>
                <w:szCs w:val="22"/>
              </w:rPr>
              <w:t>Hrs.</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Accessibility of Tender document</w:t>
            </w:r>
          </w:p>
        </w:tc>
      </w:tr>
      <w:tr w:rsidR="007F79B1" w:rsidRPr="00B260F3" w:rsidTr="00524244">
        <w:trPr>
          <w:trHeight w:val="368"/>
        </w:trPr>
        <w:tc>
          <w:tcPr>
            <w:tcW w:w="2172" w:type="dxa"/>
            <w:shd w:val="clear" w:color="auto" w:fill="auto"/>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04/08/2022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Cs w:val="22"/>
              </w:rPr>
              <w:t>17:30</w:t>
            </w:r>
            <w:r w:rsidRPr="00B260F3">
              <w:rPr>
                <w:rFonts w:ascii="Arial" w:hAnsi="Arial" w:cs="Arial"/>
                <w:sz w:val="22"/>
                <w:szCs w:val="22"/>
              </w:rPr>
              <w:t>Hrs.</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Last date &amp; time of seeking clarifications</w:t>
            </w:r>
          </w:p>
        </w:tc>
      </w:tr>
      <w:tr w:rsidR="007F79B1" w:rsidRPr="00B260F3" w:rsidTr="00524244">
        <w:trPr>
          <w:trHeight w:val="632"/>
        </w:trPr>
        <w:tc>
          <w:tcPr>
            <w:tcW w:w="2172" w:type="dxa"/>
            <w:shd w:val="clear" w:color="auto" w:fill="auto"/>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25/08/2022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Cs w:val="22"/>
              </w:rPr>
              <w:t xml:space="preserve">12:30 </w:t>
            </w:r>
            <w:r w:rsidRPr="00B260F3">
              <w:rPr>
                <w:rFonts w:ascii="Arial" w:hAnsi="Arial" w:cs="Arial"/>
                <w:sz w:val="22"/>
                <w:szCs w:val="22"/>
              </w:rPr>
              <w:t>Hrs.</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Closure of Downloading of Tender document from e-tender portal for biding</w:t>
            </w:r>
          </w:p>
        </w:tc>
      </w:tr>
      <w:tr w:rsidR="007F79B1" w:rsidRPr="00B260F3" w:rsidTr="00524244">
        <w:trPr>
          <w:trHeight w:val="368"/>
        </w:trPr>
        <w:tc>
          <w:tcPr>
            <w:tcW w:w="2172" w:type="dxa"/>
            <w:shd w:val="clear" w:color="auto" w:fill="auto"/>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25/08/2022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Cs w:val="22"/>
              </w:rPr>
              <w:t xml:space="preserve">12:30 </w:t>
            </w:r>
            <w:r w:rsidRPr="00B260F3">
              <w:rPr>
                <w:rFonts w:ascii="Arial" w:hAnsi="Arial" w:cs="Arial"/>
                <w:sz w:val="22"/>
                <w:szCs w:val="22"/>
              </w:rPr>
              <w:t>Hrs.</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Last Date &amp; Time of submission of Bids( online)</w:t>
            </w:r>
          </w:p>
        </w:tc>
      </w:tr>
      <w:tr w:rsidR="007F79B1" w:rsidRPr="00B260F3" w:rsidTr="00524244">
        <w:trPr>
          <w:trHeight w:val="440"/>
        </w:trPr>
        <w:tc>
          <w:tcPr>
            <w:tcW w:w="2172" w:type="dxa"/>
            <w:shd w:val="clear" w:color="auto" w:fill="auto"/>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26/08/2022</w:t>
            </w: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Cs w:val="22"/>
              </w:rPr>
              <w:t xml:space="preserve">13:00 </w:t>
            </w:r>
            <w:r w:rsidRPr="00B260F3">
              <w:rPr>
                <w:rFonts w:ascii="Arial" w:hAnsi="Arial" w:cs="Arial"/>
                <w:sz w:val="22"/>
                <w:szCs w:val="22"/>
              </w:rPr>
              <w:t>Hrs.</w:t>
            </w:r>
          </w:p>
        </w:tc>
        <w:tc>
          <w:tcPr>
            <w:tcW w:w="5027"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r w:rsidRPr="00B260F3">
              <w:rPr>
                <w:rFonts w:ascii="Arial" w:hAnsi="Arial" w:cs="Arial"/>
                <w:sz w:val="22"/>
                <w:szCs w:val="22"/>
              </w:rPr>
              <w:t>Opening of Tender Bids (Technical Part)</w:t>
            </w:r>
          </w:p>
        </w:tc>
      </w:tr>
      <w:tr w:rsidR="007F79B1" w:rsidRPr="00B260F3" w:rsidTr="00524244">
        <w:trPr>
          <w:trHeight w:val="558"/>
        </w:trPr>
        <w:tc>
          <w:tcPr>
            <w:tcW w:w="2172" w:type="dxa"/>
            <w:shd w:val="clear" w:color="auto" w:fill="auto"/>
          </w:tcPr>
          <w:p w:rsidR="007F79B1" w:rsidRPr="00B260F3" w:rsidRDefault="007F79B1" w:rsidP="00524244">
            <w:pPr>
              <w:jc w:val="center"/>
              <w:rPr>
                <w:rFonts w:ascii="Arial" w:hAnsi="Arial" w:cs="Arial"/>
                <w:sz w:val="22"/>
                <w:szCs w:val="22"/>
              </w:rPr>
            </w:pPr>
          </w:p>
        </w:tc>
        <w:tc>
          <w:tcPr>
            <w:tcW w:w="1276" w:type="dxa"/>
            <w:shd w:val="clear" w:color="auto" w:fill="auto"/>
            <w:vAlign w:val="center"/>
          </w:tcPr>
          <w:p w:rsidR="007F79B1" w:rsidRPr="00B260F3" w:rsidRDefault="007F79B1" w:rsidP="00524244">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s>
              <w:spacing w:after="160"/>
              <w:ind w:left="360" w:hanging="360"/>
              <w:jc w:val="center"/>
              <w:rPr>
                <w:rFonts w:ascii="Arial" w:hAnsi="Arial" w:cs="Arial"/>
                <w:sz w:val="22"/>
                <w:szCs w:val="22"/>
              </w:rPr>
            </w:pPr>
          </w:p>
        </w:tc>
        <w:tc>
          <w:tcPr>
            <w:tcW w:w="5027" w:type="dxa"/>
            <w:shd w:val="clear" w:color="auto" w:fill="auto"/>
            <w:vAlign w:val="center"/>
          </w:tcPr>
          <w:p w:rsidR="007F79B1" w:rsidRPr="00B260F3" w:rsidRDefault="007F79B1" w:rsidP="00524244">
            <w:pPr>
              <w:ind w:left="180"/>
              <w:jc w:val="center"/>
              <w:rPr>
                <w:rFonts w:ascii="Arial" w:hAnsi="Arial" w:cs="Arial"/>
                <w:sz w:val="22"/>
                <w:szCs w:val="22"/>
              </w:rPr>
            </w:pPr>
            <w:r w:rsidRPr="00B260F3">
              <w:rPr>
                <w:rFonts w:ascii="Arial" w:hAnsi="Arial" w:cs="Arial"/>
                <w:sz w:val="22"/>
                <w:szCs w:val="22"/>
              </w:rPr>
              <w:t>Opening of Tender Bids (Financial Part) shall be informed separately through E-portal.</w:t>
            </w:r>
          </w:p>
        </w:tc>
      </w:tr>
    </w:tbl>
    <w:p w:rsidR="00426445" w:rsidRDefault="00426445" w:rsidP="007F79B1">
      <w:bookmarkStart w:id="4" w:name="_heading=h.tyjcwt" w:colFirst="0" w:colLast="0"/>
      <w:bookmarkEnd w:id="4"/>
    </w:p>
    <w:sectPr w:rsidR="00426445" w:rsidSect="007F79B1">
      <w:pgSz w:w="12240" w:h="15840"/>
      <w:pgMar w:top="540" w:right="540" w:bottom="90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B2C6E"/>
    <w:multiLevelType w:val="multilevel"/>
    <w:tmpl w:val="5A7CC902"/>
    <w:lvl w:ilvl="0">
      <w:start w:val="2"/>
      <w:numFmt w:val="decimal"/>
      <w:lvlText w:val="%1."/>
      <w:lvlJc w:val="left"/>
      <w:pPr>
        <w:ind w:left="540" w:hanging="360"/>
      </w:pPr>
    </w:lvl>
    <w:lvl w:ilvl="1">
      <w:start w:val="1"/>
      <w:numFmt w:val="decimal"/>
      <w:lvlText w:val="%1.%2"/>
      <w:lvlJc w:val="left"/>
      <w:pPr>
        <w:ind w:left="435" w:hanging="435"/>
      </w:pPr>
      <w:rPr>
        <w:strike w:val="0"/>
      </w:rPr>
    </w:lvl>
    <w:lvl w:ilvl="2">
      <w:start w:val="1"/>
      <w:numFmt w:val="decimal"/>
      <w:lvlText w:val="%1.%2.%3"/>
      <w:lvlJc w:val="left"/>
      <w:pPr>
        <w:ind w:left="864" w:hanging="720"/>
      </w:pPr>
    </w:lvl>
    <w:lvl w:ilvl="3">
      <w:start w:val="1"/>
      <w:numFmt w:val="decimal"/>
      <w:lvlText w:val="%1.%2.%3.%4"/>
      <w:lvlJc w:val="left"/>
      <w:pPr>
        <w:ind w:left="864" w:hanging="720"/>
      </w:pPr>
    </w:lvl>
    <w:lvl w:ilvl="4">
      <w:start w:val="1"/>
      <w:numFmt w:val="decimal"/>
      <w:lvlText w:val="%1.%2.%3.%4.%5"/>
      <w:lvlJc w:val="left"/>
      <w:pPr>
        <w:ind w:left="1224" w:hanging="1080"/>
      </w:pPr>
    </w:lvl>
    <w:lvl w:ilvl="5">
      <w:start w:val="1"/>
      <w:numFmt w:val="decimal"/>
      <w:lvlText w:val="%1.%2.%3.%4.%5.%6"/>
      <w:lvlJc w:val="left"/>
      <w:pPr>
        <w:ind w:left="1224" w:hanging="1080"/>
      </w:pPr>
    </w:lvl>
    <w:lvl w:ilvl="6">
      <w:start w:val="1"/>
      <w:numFmt w:val="decimal"/>
      <w:lvlText w:val="%1.%2.%3.%4.%5.%6.%7"/>
      <w:lvlJc w:val="left"/>
      <w:pPr>
        <w:ind w:left="1224" w:hanging="1080"/>
      </w:pPr>
    </w:lvl>
    <w:lvl w:ilvl="7">
      <w:start w:val="1"/>
      <w:numFmt w:val="decimal"/>
      <w:lvlText w:val="%1.%2.%3.%4.%5.%6.%7.%8"/>
      <w:lvlJc w:val="left"/>
      <w:pPr>
        <w:ind w:left="1584" w:hanging="1440"/>
      </w:pPr>
    </w:lvl>
    <w:lvl w:ilvl="8">
      <w:start w:val="1"/>
      <w:numFmt w:val="decimal"/>
      <w:lvlText w:val="%1.%2.%3.%4.%5.%6.%7.%8.%9"/>
      <w:lvlJc w:val="left"/>
      <w:pPr>
        <w:ind w:left="1584" w:hanging="1440"/>
      </w:pPr>
    </w:lvl>
  </w:abstractNum>
  <w:abstractNum w:abstractNumId="1">
    <w:nsid w:val="72CF3F46"/>
    <w:multiLevelType w:val="multilevel"/>
    <w:tmpl w:val="5A8AE9A4"/>
    <w:lvl w:ilvl="0">
      <w:start w:val="1"/>
      <w:numFmt w:val="decimal"/>
      <w:pStyle w:val="ITBClauseHeader"/>
      <w:lvlText w:val="%1."/>
      <w:lvlJc w:val="left"/>
      <w:pPr>
        <w:ind w:left="360" w:hanging="360"/>
      </w:pPr>
    </w:lvl>
    <w:lvl w:ilvl="1">
      <w:start w:val="1"/>
      <w:numFmt w:val="decimal"/>
      <w:pStyle w:val="ITBSub-Clause"/>
      <w:lvlText w:val="%2."/>
      <w:lvlJc w:val="left"/>
      <w:pPr>
        <w:ind w:left="792" w:hanging="432"/>
      </w:pPr>
      <w:rPr>
        <w:b w:val="0"/>
      </w:rPr>
    </w:lvl>
    <w:lvl w:ilvl="2">
      <w:start w:val="1"/>
      <w:numFmt w:val="decimal"/>
      <w:pStyle w:val="ITBSub-ClauseaList"/>
      <w:lvlText w:val="%1.%2.%3."/>
      <w:lvlJc w:val="left"/>
      <w:pPr>
        <w:ind w:left="1224" w:hanging="504"/>
      </w:pPr>
    </w:lvl>
    <w:lvl w:ilvl="3">
      <w:start w:val="1"/>
      <w:numFmt w:val="decimal"/>
      <w:pStyle w:val="ITBSub-ClauseiListinITBGCC"/>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B1"/>
    <w:rsid w:val="00426445"/>
    <w:rsid w:val="00625E48"/>
    <w:rsid w:val="007F79B1"/>
    <w:rsid w:val="00806056"/>
    <w:rsid w:val="00B25AD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B1"/>
    <w:pPr>
      <w:spacing w:after="0" w:line="240" w:lineRule="auto"/>
    </w:pPr>
    <w:rPr>
      <w:rFonts w:ascii="Times New Roman" w:eastAsia="Times New Roman" w:hAnsi="Times New Roman" w:cs="Times New Roman"/>
      <w:sz w:val="20"/>
      <w:szCs w:val="20"/>
      <w:lang w:val="en-IN" w:bidi="hi-IN"/>
    </w:rPr>
  </w:style>
  <w:style w:type="paragraph" w:styleId="Heading2">
    <w:name w:val="heading 2"/>
    <w:aliases w:val="Heading 2 Hidden,Task,Heading 2a,h2 main heading,Reset numbering,sl2,h2,Small Chapter),H2,ASAPHeading 2,Sub-heading,style2,Chapter Title,Heading 1.1,2,Header 2,Func Header,Outline2,Major,Head2,Project 2,RFS 2,Tempo Heading 2,見出し 2,Header 21,h"/>
    <w:basedOn w:val="Normal"/>
    <w:next w:val="Normal"/>
    <w:link w:val="Heading2Char"/>
    <w:autoRedefine/>
    <w:uiPriority w:val="1"/>
    <w:qFormat/>
    <w:rsid w:val="007F79B1"/>
    <w:pPr>
      <w:keepNext/>
      <w:tabs>
        <w:tab w:val="left" w:pos="1170"/>
        <w:tab w:val="left" w:pos="3510"/>
      </w:tabs>
      <w:spacing w:line="276" w:lineRule="auto"/>
      <w:ind w:left="450"/>
      <w:outlineLvl w:val="1"/>
    </w:pPr>
    <w:rPr>
      <w:rFonts w:eastAsia="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Hidden Char,Task Char,Heading 2a Char,h2 main heading Char,Reset numbering Char,sl2 Char,h2 Char,Small Chapter) Char,H2 Char,ASAPHeading 2 Char,Sub-heading Char,style2 Char,Chapter Title Char,Heading 1.1 Char,2 Char,Major Char"/>
    <w:basedOn w:val="DefaultParagraphFont"/>
    <w:link w:val="Heading2"/>
    <w:uiPriority w:val="1"/>
    <w:rsid w:val="007F79B1"/>
    <w:rPr>
      <w:rFonts w:ascii="Times New Roman" w:eastAsia="Arial" w:hAnsi="Times New Roman" w:cs="Times New Roman"/>
      <w:b/>
      <w:bCs/>
      <w:lang w:val="en-IN" w:bidi="hi-IN"/>
    </w:rPr>
  </w:style>
  <w:style w:type="character" w:styleId="Hyperlink">
    <w:name w:val="Hyperlink"/>
    <w:rsid w:val="007F79B1"/>
    <w:rPr>
      <w:color w:val="0000FF"/>
      <w:u w:val="single"/>
    </w:rPr>
  </w:style>
  <w:style w:type="paragraph" w:styleId="ListParagraph">
    <w:name w:val="List Paragraph"/>
    <w:aliases w:val="Citation List,List Paragraph Char Char,List Paragraph1,lp1,List Paragraph11,List Paragraph1 Char Char,Figure_name,Citation List1,Citation List2,Citation List3,Citation List11,Citation List21,Citation List4,Citation List5,Citation List6,Ha"/>
    <w:basedOn w:val="Normal"/>
    <w:link w:val="ListParagraphChar"/>
    <w:uiPriority w:val="99"/>
    <w:qFormat/>
    <w:rsid w:val="007F79B1"/>
    <w:pPr>
      <w:spacing w:before="120" w:after="120" w:line="360" w:lineRule="auto"/>
      <w:ind w:left="720"/>
      <w:contextualSpacing/>
      <w:jc w:val="both"/>
    </w:pPr>
    <w:rPr>
      <w:rFonts w:ascii="Tahoma" w:hAnsi="Tahoma"/>
      <w:szCs w:val="24"/>
    </w:rPr>
  </w:style>
  <w:style w:type="character" w:customStyle="1" w:styleId="ListParagraphChar">
    <w:name w:val="List Paragraph Char"/>
    <w:aliases w:val="Citation List Char,List Paragraph Char Char Char,List Paragraph1 Char,lp1 Char,List Paragraph11 Char,List Paragraph1 Char Char Char,Figure_name Char,Citation List1 Char,Citation List2 Char,Citation List3 Char,Citation List11 Char"/>
    <w:link w:val="ListParagraph"/>
    <w:uiPriority w:val="99"/>
    <w:qFormat/>
    <w:locked/>
    <w:rsid w:val="007F79B1"/>
    <w:rPr>
      <w:rFonts w:ascii="Tahoma" w:eastAsia="Times New Roman" w:hAnsi="Tahoma" w:cs="Times New Roman"/>
      <w:sz w:val="20"/>
      <w:szCs w:val="24"/>
      <w:lang w:val="en-IN" w:bidi="hi-IN"/>
    </w:rPr>
  </w:style>
  <w:style w:type="paragraph" w:customStyle="1" w:styleId="ITBClauseHeader">
    <w:name w:val="ITB Clause Header"/>
    <w:basedOn w:val="Normal"/>
    <w:rsid w:val="007F79B1"/>
    <w:pPr>
      <w:keepNext/>
      <w:keepLines/>
      <w:numPr>
        <w:numId w:val="2"/>
      </w:numPr>
      <w:spacing w:before="120" w:after="120"/>
      <w:outlineLvl w:val="1"/>
    </w:pPr>
    <w:rPr>
      <w:rFonts w:eastAsia="Calibri"/>
      <w:b/>
      <w:sz w:val="24"/>
    </w:rPr>
  </w:style>
  <w:style w:type="paragraph" w:customStyle="1" w:styleId="ITBSub-Clause">
    <w:name w:val="ITB Sub-Clause"/>
    <w:basedOn w:val="Normal"/>
    <w:rsid w:val="007F79B1"/>
    <w:pPr>
      <w:numPr>
        <w:ilvl w:val="1"/>
        <w:numId w:val="2"/>
      </w:numPr>
      <w:tabs>
        <w:tab w:val="left" w:pos="1440"/>
      </w:tabs>
      <w:spacing w:after="200"/>
      <w:ind w:left="1440" w:hanging="684"/>
      <w:jc w:val="both"/>
    </w:pPr>
    <w:rPr>
      <w:rFonts w:eastAsia="Calibri"/>
      <w:sz w:val="24"/>
    </w:rPr>
  </w:style>
  <w:style w:type="paragraph" w:customStyle="1" w:styleId="ITBSub-ClauseaList">
    <w:name w:val="ITB Sub-Clause (a) List"/>
    <w:basedOn w:val="Normal"/>
    <w:rsid w:val="007F79B1"/>
    <w:pPr>
      <w:numPr>
        <w:ilvl w:val="2"/>
        <w:numId w:val="2"/>
      </w:numPr>
      <w:tabs>
        <w:tab w:val="num" w:pos="1980"/>
        <w:tab w:val="left" w:pos="2430"/>
      </w:tabs>
      <w:spacing w:after="160"/>
      <w:ind w:left="1980" w:hanging="522"/>
      <w:jc w:val="both"/>
    </w:pPr>
    <w:rPr>
      <w:rFonts w:eastAsia="Calibri"/>
      <w:sz w:val="24"/>
    </w:rPr>
  </w:style>
  <w:style w:type="paragraph" w:customStyle="1" w:styleId="ITBSub-ClauseiListinITBGCC">
    <w:name w:val="ITB Sub-Clause (i) List in ITB &amp; GCC"/>
    <w:basedOn w:val="ITBSub-ClauseaList"/>
    <w:rsid w:val="007F79B1"/>
    <w:pPr>
      <w:numPr>
        <w:ilvl w:val="3"/>
      </w:numPr>
      <w:tabs>
        <w:tab w:val="clear" w:pos="2430"/>
        <w:tab w:val="left" w:pos="2520"/>
        <w:tab w:val="num" w:pos="2700"/>
        <w:tab w:val="left" w:pos="3060"/>
      </w:tabs>
      <w:ind w:left="2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9B1"/>
    <w:pPr>
      <w:spacing w:after="0" w:line="240" w:lineRule="auto"/>
    </w:pPr>
    <w:rPr>
      <w:rFonts w:ascii="Times New Roman" w:eastAsia="Times New Roman" w:hAnsi="Times New Roman" w:cs="Times New Roman"/>
      <w:sz w:val="20"/>
      <w:szCs w:val="20"/>
      <w:lang w:val="en-IN" w:bidi="hi-IN"/>
    </w:rPr>
  </w:style>
  <w:style w:type="paragraph" w:styleId="Heading2">
    <w:name w:val="heading 2"/>
    <w:aliases w:val="Heading 2 Hidden,Task,Heading 2a,h2 main heading,Reset numbering,sl2,h2,Small Chapter),H2,ASAPHeading 2,Sub-heading,style2,Chapter Title,Heading 1.1,2,Header 2,Func Header,Outline2,Major,Head2,Project 2,RFS 2,Tempo Heading 2,見出し 2,Header 21,h"/>
    <w:basedOn w:val="Normal"/>
    <w:next w:val="Normal"/>
    <w:link w:val="Heading2Char"/>
    <w:autoRedefine/>
    <w:uiPriority w:val="1"/>
    <w:qFormat/>
    <w:rsid w:val="007F79B1"/>
    <w:pPr>
      <w:keepNext/>
      <w:tabs>
        <w:tab w:val="left" w:pos="1170"/>
        <w:tab w:val="left" w:pos="3510"/>
      </w:tabs>
      <w:spacing w:line="276" w:lineRule="auto"/>
      <w:ind w:left="450"/>
      <w:outlineLvl w:val="1"/>
    </w:pPr>
    <w:rPr>
      <w:rFonts w:eastAsia="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Hidden Char,Task Char,Heading 2a Char,h2 main heading Char,Reset numbering Char,sl2 Char,h2 Char,Small Chapter) Char,H2 Char,ASAPHeading 2 Char,Sub-heading Char,style2 Char,Chapter Title Char,Heading 1.1 Char,2 Char,Major Char"/>
    <w:basedOn w:val="DefaultParagraphFont"/>
    <w:link w:val="Heading2"/>
    <w:uiPriority w:val="1"/>
    <w:rsid w:val="007F79B1"/>
    <w:rPr>
      <w:rFonts w:ascii="Times New Roman" w:eastAsia="Arial" w:hAnsi="Times New Roman" w:cs="Times New Roman"/>
      <w:b/>
      <w:bCs/>
      <w:lang w:val="en-IN" w:bidi="hi-IN"/>
    </w:rPr>
  </w:style>
  <w:style w:type="character" w:styleId="Hyperlink">
    <w:name w:val="Hyperlink"/>
    <w:rsid w:val="007F79B1"/>
    <w:rPr>
      <w:color w:val="0000FF"/>
      <w:u w:val="single"/>
    </w:rPr>
  </w:style>
  <w:style w:type="paragraph" w:styleId="ListParagraph">
    <w:name w:val="List Paragraph"/>
    <w:aliases w:val="Citation List,List Paragraph Char Char,List Paragraph1,lp1,List Paragraph11,List Paragraph1 Char Char,Figure_name,Citation List1,Citation List2,Citation List3,Citation List11,Citation List21,Citation List4,Citation List5,Citation List6,Ha"/>
    <w:basedOn w:val="Normal"/>
    <w:link w:val="ListParagraphChar"/>
    <w:uiPriority w:val="99"/>
    <w:qFormat/>
    <w:rsid w:val="007F79B1"/>
    <w:pPr>
      <w:spacing w:before="120" w:after="120" w:line="360" w:lineRule="auto"/>
      <w:ind w:left="720"/>
      <w:contextualSpacing/>
      <w:jc w:val="both"/>
    </w:pPr>
    <w:rPr>
      <w:rFonts w:ascii="Tahoma" w:hAnsi="Tahoma"/>
      <w:szCs w:val="24"/>
    </w:rPr>
  </w:style>
  <w:style w:type="character" w:customStyle="1" w:styleId="ListParagraphChar">
    <w:name w:val="List Paragraph Char"/>
    <w:aliases w:val="Citation List Char,List Paragraph Char Char Char,List Paragraph1 Char,lp1 Char,List Paragraph11 Char,List Paragraph1 Char Char Char,Figure_name Char,Citation List1 Char,Citation List2 Char,Citation List3 Char,Citation List11 Char"/>
    <w:link w:val="ListParagraph"/>
    <w:uiPriority w:val="99"/>
    <w:qFormat/>
    <w:locked/>
    <w:rsid w:val="007F79B1"/>
    <w:rPr>
      <w:rFonts w:ascii="Tahoma" w:eastAsia="Times New Roman" w:hAnsi="Tahoma" w:cs="Times New Roman"/>
      <w:sz w:val="20"/>
      <w:szCs w:val="24"/>
      <w:lang w:val="en-IN" w:bidi="hi-IN"/>
    </w:rPr>
  </w:style>
  <w:style w:type="paragraph" w:customStyle="1" w:styleId="ITBClauseHeader">
    <w:name w:val="ITB Clause Header"/>
    <w:basedOn w:val="Normal"/>
    <w:rsid w:val="007F79B1"/>
    <w:pPr>
      <w:keepNext/>
      <w:keepLines/>
      <w:numPr>
        <w:numId w:val="2"/>
      </w:numPr>
      <w:spacing w:before="120" w:after="120"/>
      <w:outlineLvl w:val="1"/>
    </w:pPr>
    <w:rPr>
      <w:rFonts w:eastAsia="Calibri"/>
      <w:b/>
      <w:sz w:val="24"/>
    </w:rPr>
  </w:style>
  <w:style w:type="paragraph" w:customStyle="1" w:styleId="ITBSub-Clause">
    <w:name w:val="ITB Sub-Clause"/>
    <w:basedOn w:val="Normal"/>
    <w:rsid w:val="007F79B1"/>
    <w:pPr>
      <w:numPr>
        <w:ilvl w:val="1"/>
        <w:numId w:val="2"/>
      </w:numPr>
      <w:tabs>
        <w:tab w:val="left" w:pos="1440"/>
      </w:tabs>
      <w:spacing w:after="200"/>
      <w:ind w:left="1440" w:hanging="684"/>
      <w:jc w:val="both"/>
    </w:pPr>
    <w:rPr>
      <w:rFonts w:eastAsia="Calibri"/>
      <w:sz w:val="24"/>
    </w:rPr>
  </w:style>
  <w:style w:type="paragraph" w:customStyle="1" w:styleId="ITBSub-ClauseaList">
    <w:name w:val="ITB Sub-Clause (a) List"/>
    <w:basedOn w:val="Normal"/>
    <w:rsid w:val="007F79B1"/>
    <w:pPr>
      <w:numPr>
        <w:ilvl w:val="2"/>
        <w:numId w:val="2"/>
      </w:numPr>
      <w:tabs>
        <w:tab w:val="num" w:pos="1980"/>
        <w:tab w:val="left" w:pos="2430"/>
      </w:tabs>
      <w:spacing w:after="160"/>
      <w:ind w:left="1980" w:hanging="522"/>
      <w:jc w:val="both"/>
    </w:pPr>
    <w:rPr>
      <w:rFonts w:eastAsia="Calibri"/>
      <w:sz w:val="24"/>
    </w:rPr>
  </w:style>
  <w:style w:type="paragraph" w:customStyle="1" w:styleId="ITBSub-ClauseiListinITBGCC">
    <w:name w:val="ITB Sub-Clause (i) List in ITB &amp; GCC"/>
    <w:basedOn w:val="ITBSub-ClauseaList"/>
    <w:rsid w:val="007F79B1"/>
    <w:pPr>
      <w:numPr>
        <w:ilvl w:val="3"/>
      </w:numPr>
      <w:tabs>
        <w:tab w:val="clear" w:pos="2430"/>
        <w:tab w:val="left" w:pos="2520"/>
        <w:tab w:val="num" w:pos="2700"/>
        <w:tab w:val="left" w:pos="3060"/>
      </w:tabs>
      <w:ind w:left="2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nl.co.in" TargetMode="External"/><Relationship Id="rId13" Type="http://schemas.openxmlformats.org/officeDocument/2006/relationships/hyperlink" Target="http://etenders.gov.in/eprocure/app"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pe.b" TargetMode="External"/><Relationship Id="rId12" Type="http://schemas.openxmlformats.org/officeDocument/2006/relationships/hyperlink" Target="http://etenders.gov.in/eprocure/ap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snl.co.i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snl.co.in" TargetMode="External"/><Relationship Id="rId5" Type="http://schemas.openxmlformats.org/officeDocument/2006/relationships/webSettings" Target="webSettings.xml"/><Relationship Id="rId15" Type="http://schemas.openxmlformats.org/officeDocument/2006/relationships/hyperlink" Target="https://www.etenders.gov.in" TargetMode="External"/><Relationship Id="rId10" Type="http://schemas.openxmlformats.org/officeDocument/2006/relationships/hyperlink" Target="http://www.bsnl.co.in" TargetMode="External"/><Relationship Id="rId4" Type="http://schemas.openxmlformats.org/officeDocument/2006/relationships/settings" Target="settings.xml"/><Relationship Id="rId9" Type="http://schemas.openxmlformats.org/officeDocument/2006/relationships/hyperlink" Target="http://www.bsnl.co.in" TargetMode="External"/><Relationship Id="rId14" Type="http://schemas.openxmlformats.org/officeDocument/2006/relationships/hyperlink" Target="mailto:agmmmupe@gmail.com.%20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2022-07-21T05:39:00Z</dcterms:created>
  <dcterms:modified xsi:type="dcterms:W3CDTF">2022-07-21T06:22:00Z</dcterms:modified>
</cp:coreProperties>
</file>