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8CE5" w14:textId="5C297502" w:rsidR="0002717B" w:rsidRPr="0002717B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                                                                   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No :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18394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21</w:t>
      </w:r>
      <w:r w:rsidR="003079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</w:t>
      </w:r>
      <w:r w:rsidR="00CD2864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18394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02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</w:t>
      </w:r>
      <w:r w:rsidR="0018394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4</w:t>
      </w:r>
    </w:p>
    <w:p w14:paraId="0B8B9257" w14:textId="3118EA26"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Cs/>
          <w:color w:val="000000"/>
          <w:sz w:val="20"/>
          <w:szCs w:val="18"/>
          <w:u w:val="single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14:paraId="514FA5D9" w14:textId="77777777" w:rsidR="00434545" w:rsidRPr="00434545" w:rsidRDefault="00434545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Offers are invited for supply of the following items through Global E-Tender with e-Reverse Auction  Process: </w:t>
      </w:r>
    </w:p>
    <w:p w14:paraId="63839097" w14:textId="77777777" w:rsidR="00434545" w:rsidRDefault="00434545" w:rsidP="00434545">
      <w:pPr>
        <w:snapToGri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62CFE284" w14:textId="51AC16E0" w:rsidR="00FA5B57" w:rsidRPr="00EF2A8F" w:rsidRDefault="00F96DB6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>Placed below is the Global e-tender (with reverse auction) Notice for publication in Indian Trade Journal .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E0365B" w:rsidRPr="005F7E50" w14:paraId="78114036" w14:textId="77777777" w:rsidTr="00C12FBE">
        <w:tc>
          <w:tcPr>
            <w:tcW w:w="567" w:type="dxa"/>
          </w:tcPr>
          <w:p w14:paraId="1DA4041E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383EBC54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59CBBCA7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6B29E4" w:rsidRPr="005F7E50" w14:paraId="4E059EC4" w14:textId="77777777" w:rsidTr="00C12FBE">
        <w:tc>
          <w:tcPr>
            <w:tcW w:w="567" w:type="dxa"/>
          </w:tcPr>
          <w:p w14:paraId="48D946E3" w14:textId="77777777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52814243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43D7EF56" w14:textId="2A0A42D8" w:rsidR="006B29E4" w:rsidRPr="0083319F" w:rsidRDefault="006B29E4" w:rsidP="006B29E4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SECL/BSP/MMW/RK /Komatsu/0</w:t>
            </w:r>
            <w:r w:rsidR="0018394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7</w:t>
            </w:r>
          </w:p>
        </w:tc>
      </w:tr>
      <w:tr w:rsidR="006B29E4" w:rsidRPr="005F7E50" w14:paraId="281C472B" w14:textId="77777777" w:rsidTr="00C12FBE">
        <w:tc>
          <w:tcPr>
            <w:tcW w:w="567" w:type="dxa"/>
          </w:tcPr>
          <w:p w14:paraId="48A8ADF4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0A2640F0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7895DBC0" w14:textId="42C0E8DA" w:rsidR="006B29E4" w:rsidRPr="0083319F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</w:t>
            </w:r>
            <w:r w:rsidR="0018394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0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</w:t>
            </w:r>
            <w:r w:rsidR="0018394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02/2024</w:t>
            </w:r>
          </w:p>
        </w:tc>
      </w:tr>
      <w:tr w:rsidR="006B29E4" w:rsidRPr="005F7E50" w14:paraId="7DD55A34" w14:textId="77777777" w:rsidTr="00C12FBE">
        <w:tc>
          <w:tcPr>
            <w:tcW w:w="567" w:type="dxa"/>
          </w:tcPr>
          <w:p w14:paraId="5FE2FE2F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223E2871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45A248F3" w14:textId="299D0B9E" w:rsidR="006B29E4" w:rsidRPr="0083319F" w:rsidRDefault="006B29E4" w:rsidP="006B29E4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</w:t>
            </w:r>
            <w:r w:rsidR="00930533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4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_SECL_</w:t>
            </w:r>
            <w:r w:rsidR="0018394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  <w:r w:rsidR="0018394B" w:rsidRPr="0018394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302022</w:t>
            </w:r>
            <w:r w:rsidR="0018394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_1</w:t>
            </w:r>
          </w:p>
        </w:tc>
      </w:tr>
      <w:tr w:rsidR="006B29E4" w:rsidRPr="005F7E50" w14:paraId="5AF1DDD6" w14:textId="77777777" w:rsidTr="00C12FBE">
        <w:trPr>
          <w:trHeight w:val="257"/>
        </w:trPr>
        <w:tc>
          <w:tcPr>
            <w:tcW w:w="567" w:type="dxa"/>
          </w:tcPr>
          <w:p w14:paraId="7CF28B7A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7FDDBAA2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784DC7AB" w14:textId="64459799" w:rsidR="006B29E4" w:rsidRPr="0083319F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8F010B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SECL-Central Stores, Korba</w:t>
            </w:r>
          </w:p>
        </w:tc>
      </w:tr>
      <w:tr w:rsidR="006B29E4" w:rsidRPr="005F7E50" w14:paraId="6B98B43E" w14:textId="77777777" w:rsidTr="00C12FBE">
        <w:tc>
          <w:tcPr>
            <w:tcW w:w="567" w:type="dxa"/>
          </w:tcPr>
          <w:p w14:paraId="0BD8382E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00F00399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12C6B19E" w14:textId="0FC4015C" w:rsidR="006B29E4" w:rsidRPr="0083319F" w:rsidRDefault="006B29E4" w:rsidP="006B29E4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Approx.   INR 1,29,21,080/-</w:t>
            </w:r>
          </w:p>
        </w:tc>
      </w:tr>
      <w:tr w:rsidR="006B29E4" w:rsidRPr="005F7E50" w14:paraId="25029AE6" w14:textId="77777777" w:rsidTr="00C12FBE">
        <w:trPr>
          <w:trHeight w:val="278"/>
        </w:trPr>
        <w:tc>
          <w:tcPr>
            <w:tcW w:w="567" w:type="dxa"/>
          </w:tcPr>
          <w:p w14:paraId="5C479C8E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424DD6B7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English)</w:t>
            </w:r>
          </w:p>
        </w:tc>
        <w:tc>
          <w:tcPr>
            <w:tcW w:w="6469" w:type="dxa"/>
          </w:tcPr>
          <w:p w14:paraId="3F33103C" w14:textId="37E931F1" w:rsidR="006B29E4" w:rsidRPr="0083319F" w:rsidRDefault="006B29E4" w:rsidP="006B29E4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 w:rsidRPr="005F1BF2">
              <w:t>Procurement of Hydraulic Pumps &amp; Hydraulic Cylinder suitable for Komatsu make 460 HP Wheel Dozer Model WD600-3 through  OEM/OPM/OES only</w:t>
            </w:r>
            <w:r w:rsidRPr="008F010B">
              <w:t>.</w:t>
            </w:r>
          </w:p>
        </w:tc>
      </w:tr>
      <w:tr w:rsidR="006B29E4" w:rsidRPr="005F7E50" w14:paraId="10059AEB" w14:textId="77777777" w:rsidTr="006B29E4">
        <w:trPr>
          <w:trHeight w:val="461"/>
        </w:trPr>
        <w:tc>
          <w:tcPr>
            <w:tcW w:w="567" w:type="dxa"/>
          </w:tcPr>
          <w:p w14:paraId="6FFD3FDF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</w:tc>
        <w:tc>
          <w:tcPr>
            <w:tcW w:w="3544" w:type="dxa"/>
          </w:tcPr>
          <w:p w14:paraId="61883171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Hindi)</w:t>
            </w:r>
          </w:p>
        </w:tc>
        <w:tc>
          <w:tcPr>
            <w:tcW w:w="6469" w:type="dxa"/>
          </w:tcPr>
          <w:p w14:paraId="5D97D039" w14:textId="77777777" w:rsidR="006B29E4" w:rsidRPr="005F1BF2" w:rsidRDefault="006B29E4" w:rsidP="006B29E4">
            <w:pPr>
              <w:jc w:val="both"/>
              <w:rPr>
                <w:rFonts w:ascii="Bookman Old Style" w:hAnsi="Bookman Old Style" w:cs="Kokila"/>
                <w:sz w:val="23"/>
                <w:szCs w:val="23"/>
                <w:lang w:bidi="hi-IN"/>
              </w:rPr>
            </w:pPr>
          </w:p>
          <w:p w14:paraId="40DD9763" w14:textId="241C136B" w:rsidR="006B29E4" w:rsidRPr="0083319F" w:rsidRDefault="006B29E4" w:rsidP="006B29E4">
            <w:pPr>
              <w:jc w:val="both"/>
              <w:rPr>
                <w:rFonts w:ascii="Bookman Old Style" w:hAnsi="Bookman Old Style"/>
              </w:rPr>
            </w:pPr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कोमात्सु 460 एचपी व्हील डोजर मॉडल डब्ल्यूडी 600-3 के लिए उपयुक्त हाइड्रोलिक पंप और हाइड्रोलिक सिलेंडर की खरीद केवल ओईएम/ओपीएम/ओईएस </w:t>
            </w:r>
            <w:r w:rsidRPr="005F1BF2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के</w:t>
            </w:r>
            <w:r w:rsidRPr="005F1BF2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5F1BF2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 xml:space="preserve">माध्यम </w:t>
            </w:r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से.</w:t>
            </w:r>
          </w:p>
        </w:tc>
      </w:tr>
      <w:tr w:rsidR="006B29E4" w:rsidRPr="005F7E50" w14:paraId="3852EE9A" w14:textId="77777777" w:rsidTr="00C12FBE">
        <w:tc>
          <w:tcPr>
            <w:tcW w:w="567" w:type="dxa"/>
          </w:tcPr>
          <w:p w14:paraId="4214D6B4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347D8D1C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4F9B3D38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ON- LINE  submission of bid along with  EMD</w:t>
            </w:r>
          </w:p>
        </w:tc>
        <w:tc>
          <w:tcPr>
            <w:tcW w:w="6469" w:type="dxa"/>
          </w:tcPr>
          <w:p w14:paraId="11886337" w14:textId="179FF636" w:rsidR="006B29E4" w:rsidRPr="0083319F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</w:t>
            </w:r>
            <w:r w:rsidR="0018394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</w:t>
            </w:r>
            <w:r w:rsidR="0018394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03/2024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 , 11.00 Hrs IST</w:t>
            </w:r>
          </w:p>
        </w:tc>
      </w:tr>
      <w:tr w:rsidR="006B29E4" w:rsidRPr="005F7E50" w14:paraId="58302579" w14:textId="77777777" w:rsidTr="00C12FBE">
        <w:tc>
          <w:tcPr>
            <w:tcW w:w="567" w:type="dxa"/>
          </w:tcPr>
          <w:p w14:paraId="60985792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4F645CC5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5847DE83" w14:textId="31B49AC6" w:rsidR="006B29E4" w:rsidRPr="0083319F" w:rsidRDefault="0018394B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23/03/2024 </w:t>
            </w:r>
            <w:r w:rsidR="006B29E4" w:rsidRPr="005F1BF2">
              <w:rPr>
                <w:rFonts w:ascii="Bookman Old Style" w:hAnsi="Bookman Old Style" w:cs="Arial"/>
                <w:sz w:val="19"/>
                <w:szCs w:val="19"/>
              </w:rPr>
              <w:t>, 11.00 Hrs IST</w:t>
            </w:r>
          </w:p>
        </w:tc>
      </w:tr>
      <w:tr w:rsidR="006B29E4" w:rsidRPr="005F7E50" w14:paraId="17C04995" w14:textId="77777777" w:rsidTr="00C12FBE">
        <w:tc>
          <w:tcPr>
            <w:tcW w:w="567" w:type="dxa"/>
          </w:tcPr>
          <w:p w14:paraId="4A1A83A6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76395855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Tentative Date &amp; Time  of Starting of Reverse Auction</w:t>
            </w:r>
          </w:p>
        </w:tc>
        <w:tc>
          <w:tcPr>
            <w:tcW w:w="6469" w:type="dxa"/>
          </w:tcPr>
          <w:p w14:paraId="10FEBDB4" w14:textId="1B60E9B5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6B29E4" w:rsidRPr="005F7E50" w14:paraId="229CC26D" w14:textId="77777777" w:rsidTr="00C12FBE">
        <w:tc>
          <w:tcPr>
            <w:tcW w:w="567" w:type="dxa"/>
          </w:tcPr>
          <w:p w14:paraId="46D38C88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3CC3081C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211AF7AF" w14:textId="44B058F5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6B29E4" w:rsidRPr="005F7E50" w14:paraId="74885DDE" w14:textId="77777777" w:rsidTr="00C12FBE">
        <w:tc>
          <w:tcPr>
            <w:tcW w:w="567" w:type="dxa"/>
          </w:tcPr>
          <w:p w14:paraId="72DB9EDE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3544" w:type="dxa"/>
          </w:tcPr>
          <w:p w14:paraId="6E6AB197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20434966" w14:textId="77777777" w:rsidR="006B29E4" w:rsidRPr="005F7E50" w:rsidRDefault="00000000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6B29E4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6B29E4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6B29E4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6B29E4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4721BE25" w14:textId="50639E01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secl website-www.secl.gov.in &amp; www.itj.gov.in</w:t>
            </w:r>
          </w:p>
        </w:tc>
      </w:tr>
    </w:tbl>
    <w:p w14:paraId="461CAE49" w14:textId="04F15522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07AF8456" w14:textId="7777777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CCA) and which can be traced upto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70312DC5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any queries in regard to online bidding  you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M/s.NIC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14:paraId="05E99AB5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Sahu  ,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No.s at SECL ,Bilaspur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Telephone  Number : 1800-3070-2232</w:t>
      </w:r>
    </w:p>
    <w:p w14:paraId="1A5ADC90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SECL  :</w:t>
      </w: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08DC6FB1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DeDeputy </w:t>
            </w: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472AA72C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Contact</w:t>
            </w:r>
            <w:r w:rsidR="00013FD9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2B3BF9BE" w14:textId="77777777" w:rsidR="00971992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</w:p>
    <w:p w14:paraId="210A31A1" w14:textId="5183E6C2" w:rsidR="00434545" w:rsidRPr="00434545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General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Manager(MM)</w:t>
      </w:r>
    </w:p>
    <w:p w14:paraId="77ACD765" w14:textId="48B14E19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Notice Board, SECL Hqrs., Bilaspur.</w:t>
      </w:r>
      <w:r w:rsidR="00F666C6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</w:t>
      </w:r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SECL Hqrs., Bilaspur</w:t>
      </w:r>
    </w:p>
    <w:p w14:paraId="1C45078B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GM (MM), BCCL, CCL, ECL, WCL,NCL, MCL/CIL.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4628" w14:textId="77777777" w:rsidR="00B42A76" w:rsidRDefault="00B42A76" w:rsidP="00434545">
      <w:pPr>
        <w:spacing w:after="0" w:line="240" w:lineRule="auto"/>
      </w:pPr>
      <w:r>
        <w:separator/>
      </w:r>
    </w:p>
  </w:endnote>
  <w:endnote w:type="continuationSeparator" w:id="0">
    <w:p w14:paraId="2E3BE6DD" w14:textId="77777777" w:rsidR="00B42A76" w:rsidRDefault="00B42A76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703E" w14:textId="77777777" w:rsidR="00B42A76" w:rsidRDefault="00B42A76" w:rsidP="00434545">
      <w:pPr>
        <w:spacing w:after="0" w:line="240" w:lineRule="auto"/>
      </w:pPr>
      <w:r>
        <w:separator/>
      </w:r>
    </w:p>
  </w:footnote>
  <w:footnote w:type="continuationSeparator" w:id="0">
    <w:p w14:paraId="22DFB1BF" w14:textId="77777777" w:rsidR="00B42A76" w:rsidRDefault="00B42A76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smartTag w:uri="urn:schemas-microsoft-com:office:smarttags" w:element="address">
            <w:smartTag w:uri="urn:schemas-microsoft-com:office:smarttags" w:element="Street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07752-246321,   Fax No. 246471</w:t>
          </w:r>
        </w:p>
        <w:p w14:paraId="4AEDFC88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54413"/>
    <w:rsid w:val="00143A1D"/>
    <w:rsid w:val="0018394B"/>
    <w:rsid w:val="001C0DAC"/>
    <w:rsid w:val="00201B27"/>
    <w:rsid w:val="002747D9"/>
    <w:rsid w:val="002E590A"/>
    <w:rsid w:val="003079CC"/>
    <w:rsid w:val="003277D9"/>
    <w:rsid w:val="003B7298"/>
    <w:rsid w:val="00433D5D"/>
    <w:rsid w:val="00434545"/>
    <w:rsid w:val="004C3492"/>
    <w:rsid w:val="004E33AB"/>
    <w:rsid w:val="00525ED2"/>
    <w:rsid w:val="005E32DA"/>
    <w:rsid w:val="005E7AFB"/>
    <w:rsid w:val="005F7E50"/>
    <w:rsid w:val="006B29E4"/>
    <w:rsid w:val="00707D6B"/>
    <w:rsid w:val="00710B49"/>
    <w:rsid w:val="007572AA"/>
    <w:rsid w:val="00787217"/>
    <w:rsid w:val="0083319F"/>
    <w:rsid w:val="008A3904"/>
    <w:rsid w:val="00900D0E"/>
    <w:rsid w:val="0090135A"/>
    <w:rsid w:val="00930533"/>
    <w:rsid w:val="00971992"/>
    <w:rsid w:val="009A4E41"/>
    <w:rsid w:val="00A53B49"/>
    <w:rsid w:val="00B42A76"/>
    <w:rsid w:val="00B60CFE"/>
    <w:rsid w:val="00B679EE"/>
    <w:rsid w:val="00BB00EA"/>
    <w:rsid w:val="00C47515"/>
    <w:rsid w:val="00CB1223"/>
    <w:rsid w:val="00CB696F"/>
    <w:rsid w:val="00CD2864"/>
    <w:rsid w:val="00D518CB"/>
    <w:rsid w:val="00D94CB4"/>
    <w:rsid w:val="00E0365B"/>
    <w:rsid w:val="00EB2DA1"/>
    <w:rsid w:val="00EF2A8F"/>
    <w:rsid w:val="00F046A9"/>
    <w:rsid w:val="00F46F7F"/>
    <w:rsid w:val="00F666C6"/>
    <w:rsid w:val="00F96DB6"/>
    <w:rsid w:val="00FA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36</cp:revision>
  <cp:lastPrinted>2023-10-26T06:38:00Z</cp:lastPrinted>
  <dcterms:created xsi:type="dcterms:W3CDTF">2022-06-08T05:24:00Z</dcterms:created>
  <dcterms:modified xsi:type="dcterms:W3CDTF">2024-02-21T11:27:00Z</dcterms:modified>
</cp:coreProperties>
</file>