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D98" w:rsidRDefault="004F0D98" w:rsidP="004F0D98">
      <w:pPr>
        <w:jc w:val="both"/>
      </w:pPr>
      <w:r>
        <w:rPr>
          <w:b/>
          <w:bCs/>
        </w:rPr>
        <w:t>Sr. No</w:t>
      </w:r>
      <w:proofErr w:type="gramStart"/>
      <w:r>
        <w:rPr>
          <w:b/>
          <w:bCs/>
        </w:rPr>
        <w:t>-  ZO</w:t>
      </w:r>
      <w:proofErr w:type="gramEnd"/>
      <w:r>
        <w:rPr>
          <w:b/>
          <w:bCs/>
        </w:rPr>
        <w:t>/GAD/2023-24 dated 21.06.2023</w:t>
      </w:r>
    </w:p>
    <w:p w:rsidR="00495956" w:rsidRDefault="00495956" w:rsidP="004F0D98">
      <w:pPr>
        <w:autoSpaceDE w:val="0"/>
        <w:autoSpaceDN w:val="0"/>
        <w:adjustRightInd w:val="0"/>
        <w:jc w:val="center"/>
        <w:rPr>
          <w:b/>
          <w:u w:val="single"/>
        </w:rPr>
      </w:pPr>
    </w:p>
    <w:p w:rsidR="004F0D98" w:rsidRPr="00495956" w:rsidRDefault="004F0D98" w:rsidP="004F0D98">
      <w:pPr>
        <w:autoSpaceDE w:val="0"/>
        <w:autoSpaceDN w:val="0"/>
        <w:adjustRightInd w:val="0"/>
        <w:jc w:val="center"/>
        <w:rPr>
          <w:b/>
          <w:u w:val="single"/>
        </w:rPr>
      </w:pPr>
      <w:bookmarkStart w:id="0" w:name="_GoBack"/>
      <w:bookmarkEnd w:id="0"/>
      <w:r w:rsidRPr="00495956">
        <w:rPr>
          <w:b/>
          <w:u w:val="single"/>
        </w:rPr>
        <w:t>Notice Inviting Tender</w:t>
      </w:r>
    </w:p>
    <w:p w:rsidR="004F0D98" w:rsidRDefault="004F0D98" w:rsidP="004F0D98">
      <w:pPr>
        <w:autoSpaceDE w:val="0"/>
        <w:autoSpaceDN w:val="0"/>
        <w:adjustRightInd w:val="0"/>
        <w:jc w:val="both"/>
        <w:rPr>
          <w:u w:val="single"/>
        </w:rPr>
      </w:pPr>
    </w:p>
    <w:p w:rsidR="004F0D98" w:rsidRDefault="004F0D98" w:rsidP="004F0D98">
      <w:pPr>
        <w:autoSpaceDE w:val="0"/>
        <w:autoSpaceDN w:val="0"/>
        <w:adjustRightInd w:val="0"/>
        <w:jc w:val="both"/>
        <w:rPr>
          <w:lang w:bidi="hi-IN"/>
        </w:rPr>
      </w:pPr>
      <w:r>
        <w:rPr>
          <w:lang w:bidi="hi-IN"/>
        </w:rPr>
        <w:t xml:space="preserve">Central Bank of India, a body corporate constituted in India under the Banking Companies (Requisition and Transfer of Undertaking) Act 1970 having its Head Office at Chandra </w:t>
      </w:r>
      <w:proofErr w:type="spellStart"/>
      <w:r>
        <w:rPr>
          <w:lang w:bidi="hi-IN"/>
        </w:rPr>
        <w:t>Mukhi</w:t>
      </w:r>
      <w:proofErr w:type="spellEnd"/>
      <w:r>
        <w:rPr>
          <w:lang w:bidi="hi-IN"/>
        </w:rPr>
        <w:t xml:space="preserve">, </w:t>
      </w:r>
      <w:proofErr w:type="spellStart"/>
      <w:r>
        <w:rPr>
          <w:lang w:bidi="hi-IN"/>
        </w:rPr>
        <w:t>Nariman</w:t>
      </w:r>
      <w:proofErr w:type="spellEnd"/>
      <w:r>
        <w:rPr>
          <w:lang w:bidi="hi-IN"/>
        </w:rPr>
        <w:t xml:space="preserve"> Point, Mumbai - 400021 hereinafter called "Bank" invites sealed tenders from eligible bidders for work as briefly outlined below. For complete description of the requirement, please refer to the tender document. </w:t>
      </w:r>
    </w:p>
    <w:p w:rsidR="004F0D98" w:rsidRDefault="004F0D98" w:rsidP="004F0D98">
      <w:pPr>
        <w:autoSpaceDE w:val="0"/>
        <w:autoSpaceDN w:val="0"/>
        <w:adjustRightInd w:val="0"/>
        <w:rPr>
          <w:lang w:bidi="hi-IN"/>
        </w:rPr>
      </w:pPr>
    </w:p>
    <w:tbl>
      <w:tblPr>
        <w:tblW w:w="9241" w:type="dxa"/>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5"/>
        <w:gridCol w:w="2243"/>
        <w:gridCol w:w="1742"/>
        <w:gridCol w:w="2039"/>
        <w:gridCol w:w="2472"/>
      </w:tblGrid>
      <w:tr w:rsidR="004F0D98" w:rsidTr="004F0D98">
        <w:trPr>
          <w:trHeight w:val="268"/>
        </w:trPr>
        <w:tc>
          <w:tcPr>
            <w:tcW w:w="745" w:type="dxa"/>
            <w:tcBorders>
              <w:top w:val="single" w:sz="4" w:space="0" w:color="000000"/>
              <w:left w:val="single" w:sz="4" w:space="0" w:color="000000"/>
              <w:bottom w:val="single" w:sz="4" w:space="0" w:color="000000"/>
              <w:right w:val="single" w:sz="4" w:space="0" w:color="000000"/>
            </w:tcBorders>
            <w:vAlign w:val="center"/>
            <w:hideMark/>
          </w:tcPr>
          <w:p w:rsidR="004F0D98" w:rsidRDefault="004F0D98">
            <w:pPr>
              <w:autoSpaceDE w:val="0"/>
              <w:autoSpaceDN w:val="0"/>
              <w:adjustRightInd w:val="0"/>
              <w:ind w:left="-67"/>
              <w:jc w:val="center"/>
              <w:rPr>
                <w:lang w:bidi="hi-IN"/>
              </w:rPr>
            </w:pPr>
            <w:r>
              <w:rPr>
                <w:lang w:bidi="hi-IN"/>
              </w:rPr>
              <w:t>S. No</w:t>
            </w:r>
          </w:p>
        </w:tc>
        <w:tc>
          <w:tcPr>
            <w:tcW w:w="2243" w:type="dxa"/>
            <w:tcBorders>
              <w:top w:val="single" w:sz="4" w:space="0" w:color="000000"/>
              <w:left w:val="single" w:sz="4" w:space="0" w:color="000000"/>
              <w:bottom w:val="single" w:sz="4" w:space="0" w:color="000000"/>
              <w:right w:val="single" w:sz="4" w:space="0" w:color="000000"/>
            </w:tcBorders>
            <w:vAlign w:val="center"/>
            <w:hideMark/>
          </w:tcPr>
          <w:p w:rsidR="004F0D98" w:rsidRDefault="004F0D98">
            <w:pPr>
              <w:autoSpaceDE w:val="0"/>
              <w:autoSpaceDN w:val="0"/>
              <w:adjustRightInd w:val="0"/>
              <w:ind w:left="-67"/>
              <w:jc w:val="center"/>
              <w:rPr>
                <w:lang w:bidi="hi-IN"/>
              </w:rPr>
            </w:pPr>
            <w:r>
              <w:rPr>
                <w:lang w:bidi="hi-IN"/>
              </w:rPr>
              <w:t>Description</w:t>
            </w:r>
          </w:p>
        </w:tc>
        <w:tc>
          <w:tcPr>
            <w:tcW w:w="1742" w:type="dxa"/>
            <w:tcBorders>
              <w:top w:val="single" w:sz="4" w:space="0" w:color="000000"/>
              <w:left w:val="single" w:sz="4" w:space="0" w:color="000000"/>
              <w:bottom w:val="single" w:sz="4" w:space="0" w:color="000000"/>
              <w:right w:val="single" w:sz="4" w:space="0" w:color="000000"/>
            </w:tcBorders>
            <w:hideMark/>
          </w:tcPr>
          <w:p w:rsidR="004F0D98" w:rsidRDefault="004F0D98">
            <w:pPr>
              <w:autoSpaceDE w:val="0"/>
              <w:autoSpaceDN w:val="0"/>
              <w:adjustRightInd w:val="0"/>
              <w:ind w:left="-67"/>
              <w:jc w:val="center"/>
              <w:rPr>
                <w:lang w:bidi="hi-IN"/>
              </w:rPr>
            </w:pPr>
            <w:r>
              <w:rPr>
                <w:lang w:bidi="hi-IN"/>
              </w:rPr>
              <w:t>Estimated Project Cost</w:t>
            </w:r>
          </w:p>
        </w:tc>
        <w:tc>
          <w:tcPr>
            <w:tcW w:w="2039" w:type="dxa"/>
            <w:tcBorders>
              <w:top w:val="single" w:sz="4" w:space="0" w:color="000000"/>
              <w:left w:val="single" w:sz="4" w:space="0" w:color="000000"/>
              <w:bottom w:val="single" w:sz="4" w:space="0" w:color="000000"/>
              <w:right w:val="single" w:sz="4" w:space="0" w:color="000000"/>
            </w:tcBorders>
            <w:vAlign w:val="center"/>
            <w:hideMark/>
          </w:tcPr>
          <w:p w:rsidR="004F0D98" w:rsidRDefault="004F0D98">
            <w:pPr>
              <w:autoSpaceDE w:val="0"/>
              <w:autoSpaceDN w:val="0"/>
              <w:adjustRightInd w:val="0"/>
              <w:ind w:left="-67"/>
              <w:jc w:val="center"/>
              <w:rPr>
                <w:lang w:bidi="hi-IN"/>
              </w:rPr>
            </w:pPr>
            <w:r>
              <w:rPr>
                <w:lang w:bidi="hi-IN"/>
              </w:rPr>
              <w:t>Deadline for Tender Submission</w:t>
            </w:r>
          </w:p>
        </w:tc>
        <w:tc>
          <w:tcPr>
            <w:tcW w:w="2472" w:type="dxa"/>
            <w:tcBorders>
              <w:top w:val="single" w:sz="4" w:space="0" w:color="000000"/>
              <w:left w:val="single" w:sz="4" w:space="0" w:color="000000"/>
              <w:bottom w:val="single" w:sz="4" w:space="0" w:color="000000"/>
              <w:right w:val="single" w:sz="4" w:space="0" w:color="000000"/>
            </w:tcBorders>
            <w:vAlign w:val="center"/>
            <w:hideMark/>
          </w:tcPr>
          <w:p w:rsidR="004F0D98" w:rsidRDefault="004F0D98">
            <w:pPr>
              <w:autoSpaceDE w:val="0"/>
              <w:autoSpaceDN w:val="0"/>
              <w:adjustRightInd w:val="0"/>
              <w:ind w:left="-67"/>
              <w:jc w:val="center"/>
              <w:rPr>
                <w:lang w:bidi="hi-IN"/>
              </w:rPr>
            </w:pPr>
            <w:r>
              <w:rPr>
                <w:lang w:bidi="hi-IN"/>
              </w:rPr>
              <w:t>Schedule for Tender Opening (only Technical Bid)</w:t>
            </w:r>
          </w:p>
        </w:tc>
      </w:tr>
      <w:tr w:rsidR="004F0D98" w:rsidTr="004F0D98">
        <w:trPr>
          <w:trHeight w:val="268"/>
        </w:trPr>
        <w:tc>
          <w:tcPr>
            <w:tcW w:w="745" w:type="dxa"/>
            <w:tcBorders>
              <w:top w:val="single" w:sz="4" w:space="0" w:color="000000"/>
              <w:left w:val="single" w:sz="4" w:space="0" w:color="000000"/>
              <w:bottom w:val="single" w:sz="4" w:space="0" w:color="000000"/>
              <w:right w:val="single" w:sz="4" w:space="0" w:color="000000"/>
            </w:tcBorders>
            <w:hideMark/>
          </w:tcPr>
          <w:p w:rsidR="004F0D98" w:rsidRDefault="004F0D98">
            <w:pPr>
              <w:autoSpaceDE w:val="0"/>
              <w:autoSpaceDN w:val="0"/>
              <w:adjustRightInd w:val="0"/>
              <w:ind w:left="-67"/>
              <w:rPr>
                <w:lang w:bidi="hi-IN"/>
              </w:rPr>
            </w:pPr>
            <w:r>
              <w:rPr>
                <w:lang w:bidi="hi-IN"/>
              </w:rPr>
              <w:t>1</w:t>
            </w:r>
          </w:p>
        </w:tc>
        <w:tc>
          <w:tcPr>
            <w:tcW w:w="2243" w:type="dxa"/>
            <w:tcBorders>
              <w:top w:val="single" w:sz="4" w:space="0" w:color="000000"/>
              <w:left w:val="single" w:sz="4" w:space="0" w:color="000000"/>
              <w:bottom w:val="single" w:sz="4" w:space="0" w:color="000000"/>
              <w:right w:val="single" w:sz="4" w:space="0" w:color="000000"/>
            </w:tcBorders>
            <w:hideMark/>
          </w:tcPr>
          <w:p w:rsidR="004F0D98" w:rsidRDefault="004F0D98">
            <w:pPr>
              <w:autoSpaceDE w:val="0"/>
              <w:autoSpaceDN w:val="0"/>
              <w:adjustRightInd w:val="0"/>
              <w:ind w:left="-67"/>
              <w:rPr>
                <w:lang w:bidi="hi-IN"/>
              </w:rPr>
            </w:pPr>
            <w:r>
              <w:rPr>
                <w:bCs/>
              </w:rPr>
              <w:t xml:space="preserve">Project Consultancy Work for Redevelopment &amp; Construction of Bank’s Guest House at N-102, Greater </w:t>
            </w:r>
            <w:proofErr w:type="spellStart"/>
            <w:r>
              <w:rPr>
                <w:bCs/>
              </w:rPr>
              <w:t>Kailash</w:t>
            </w:r>
            <w:proofErr w:type="spellEnd"/>
            <w:r>
              <w:rPr>
                <w:bCs/>
              </w:rPr>
              <w:t>-I, New Delhi-110048.</w:t>
            </w:r>
          </w:p>
        </w:tc>
        <w:tc>
          <w:tcPr>
            <w:tcW w:w="1742" w:type="dxa"/>
            <w:tcBorders>
              <w:top w:val="single" w:sz="4" w:space="0" w:color="000000"/>
              <w:left w:val="single" w:sz="4" w:space="0" w:color="000000"/>
              <w:bottom w:val="single" w:sz="4" w:space="0" w:color="000000"/>
              <w:right w:val="single" w:sz="4" w:space="0" w:color="000000"/>
            </w:tcBorders>
            <w:hideMark/>
          </w:tcPr>
          <w:p w:rsidR="004F0D98" w:rsidRDefault="004F0D98">
            <w:pPr>
              <w:autoSpaceDE w:val="0"/>
              <w:autoSpaceDN w:val="0"/>
              <w:adjustRightInd w:val="0"/>
              <w:ind w:left="-67"/>
              <w:rPr>
                <w:iCs/>
                <w:lang w:bidi="hi-IN"/>
              </w:rPr>
            </w:pPr>
            <w:r>
              <w:rPr>
                <w:iCs/>
                <w:lang w:bidi="hi-IN"/>
              </w:rPr>
              <w:t xml:space="preserve">     </w:t>
            </w:r>
            <w:proofErr w:type="spellStart"/>
            <w:r>
              <w:rPr>
                <w:iCs/>
                <w:lang w:bidi="hi-IN"/>
              </w:rPr>
              <w:t>Rs</w:t>
            </w:r>
            <w:proofErr w:type="spellEnd"/>
            <w:r>
              <w:rPr>
                <w:iCs/>
                <w:lang w:bidi="hi-IN"/>
              </w:rPr>
              <w:t xml:space="preserve">. 4 </w:t>
            </w:r>
            <w:proofErr w:type="spellStart"/>
            <w:r>
              <w:rPr>
                <w:iCs/>
                <w:lang w:bidi="hi-IN"/>
              </w:rPr>
              <w:t>Crores</w:t>
            </w:r>
            <w:proofErr w:type="spellEnd"/>
          </w:p>
          <w:p w:rsidR="004F0D98" w:rsidRDefault="004F0D98">
            <w:pPr>
              <w:autoSpaceDE w:val="0"/>
              <w:autoSpaceDN w:val="0"/>
              <w:adjustRightInd w:val="0"/>
              <w:ind w:left="-67"/>
              <w:rPr>
                <w:iCs/>
                <w:lang w:bidi="hi-IN"/>
              </w:rPr>
            </w:pPr>
            <w:r>
              <w:rPr>
                <w:iCs/>
                <w:lang w:bidi="hi-IN"/>
              </w:rPr>
              <w:t xml:space="preserve">       (approx.)</w:t>
            </w:r>
          </w:p>
        </w:tc>
        <w:tc>
          <w:tcPr>
            <w:tcW w:w="2039" w:type="dxa"/>
            <w:tcBorders>
              <w:top w:val="single" w:sz="4" w:space="0" w:color="000000"/>
              <w:left w:val="single" w:sz="4" w:space="0" w:color="000000"/>
              <w:bottom w:val="single" w:sz="4" w:space="0" w:color="000000"/>
              <w:right w:val="single" w:sz="4" w:space="0" w:color="000000"/>
            </w:tcBorders>
          </w:tcPr>
          <w:p w:rsidR="004F0D98" w:rsidRDefault="004F0D98">
            <w:pPr>
              <w:autoSpaceDE w:val="0"/>
              <w:autoSpaceDN w:val="0"/>
              <w:adjustRightInd w:val="0"/>
              <w:ind w:left="-67"/>
              <w:rPr>
                <w:iCs/>
                <w:lang w:bidi="hi-IN"/>
              </w:rPr>
            </w:pPr>
            <w:r>
              <w:rPr>
                <w:iCs/>
                <w:lang w:bidi="hi-IN"/>
              </w:rPr>
              <w:t>14-07-2023, 3.30 pm</w:t>
            </w:r>
          </w:p>
          <w:p w:rsidR="004F0D98" w:rsidRDefault="004F0D98">
            <w:pPr>
              <w:rPr>
                <w:lang w:bidi="hi-IN"/>
              </w:rPr>
            </w:pPr>
          </w:p>
          <w:p w:rsidR="004F0D98" w:rsidRDefault="004F0D98">
            <w:pPr>
              <w:rPr>
                <w:lang w:bidi="hi-IN"/>
              </w:rPr>
            </w:pPr>
          </w:p>
          <w:p w:rsidR="004F0D98" w:rsidRDefault="004F0D98">
            <w:pPr>
              <w:jc w:val="center"/>
              <w:rPr>
                <w:lang w:bidi="hi-IN"/>
              </w:rPr>
            </w:pPr>
          </w:p>
        </w:tc>
        <w:tc>
          <w:tcPr>
            <w:tcW w:w="2472" w:type="dxa"/>
            <w:tcBorders>
              <w:top w:val="single" w:sz="4" w:space="0" w:color="000000"/>
              <w:left w:val="single" w:sz="4" w:space="0" w:color="000000"/>
              <w:bottom w:val="single" w:sz="4" w:space="0" w:color="000000"/>
              <w:right w:val="single" w:sz="4" w:space="0" w:color="000000"/>
            </w:tcBorders>
            <w:hideMark/>
          </w:tcPr>
          <w:p w:rsidR="004F0D98" w:rsidRDefault="004F0D98">
            <w:pPr>
              <w:autoSpaceDE w:val="0"/>
              <w:autoSpaceDN w:val="0"/>
              <w:adjustRightInd w:val="0"/>
              <w:ind w:left="-67"/>
              <w:rPr>
                <w:b/>
                <w:lang w:bidi="hi-IN"/>
              </w:rPr>
            </w:pPr>
            <w:r>
              <w:rPr>
                <w:iCs/>
                <w:lang w:bidi="hi-IN"/>
              </w:rPr>
              <w:t>14-07-2023</w:t>
            </w:r>
            <w:r>
              <w:rPr>
                <w:bCs/>
              </w:rPr>
              <w:t>, 4.30 or subsequent date under advice to the tenderers</w:t>
            </w:r>
          </w:p>
        </w:tc>
      </w:tr>
    </w:tbl>
    <w:p w:rsidR="004F0D98" w:rsidRDefault="004F0D98" w:rsidP="004F0D98">
      <w:pPr>
        <w:autoSpaceDE w:val="0"/>
        <w:autoSpaceDN w:val="0"/>
        <w:adjustRightInd w:val="0"/>
        <w:rPr>
          <w:lang w:bidi="hi-IN"/>
        </w:rPr>
      </w:pPr>
    </w:p>
    <w:p w:rsidR="004F0D98" w:rsidRDefault="004F0D98" w:rsidP="004F0D98">
      <w:pPr>
        <w:autoSpaceDE w:val="0"/>
        <w:autoSpaceDN w:val="0"/>
        <w:adjustRightInd w:val="0"/>
        <w:jc w:val="both"/>
        <w:rPr>
          <w:lang w:bidi="hi-IN"/>
        </w:rPr>
      </w:pPr>
      <w:r>
        <w:rPr>
          <w:lang w:bidi="hi-IN"/>
        </w:rPr>
        <w:t>Tendering shall be conducted in accordance with Open Tender procedures of the Bank. Prospective bidders must take note of the qualification requirements as specified in the tender documents. Bidders must submit tender fees (as applicable) specified in the tender document.</w:t>
      </w:r>
    </w:p>
    <w:p w:rsidR="004F0D98" w:rsidRDefault="004F0D98" w:rsidP="004F0D98">
      <w:pPr>
        <w:autoSpaceDE w:val="0"/>
        <w:autoSpaceDN w:val="0"/>
        <w:adjustRightInd w:val="0"/>
        <w:rPr>
          <w:lang w:val="en-IN" w:bidi="hi-IN"/>
        </w:rPr>
      </w:pPr>
    </w:p>
    <w:p w:rsidR="004F0D98" w:rsidRDefault="004F0D98" w:rsidP="004F0D98">
      <w:pPr>
        <w:spacing w:after="200"/>
        <w:jc w:val="both"/>
        <w:rPr>
          <w:lang w:bidi="hi-IN"/>
        </w:rPr>
      </w:pPr>
      <w:r>
        <w:rPr>
          <w:lang w:bidi="hi-IN"/>
        </w:rPr>
        <w:t>A complete set of tender documents may be obtained from below link:</w:t>
      </w:r>
    </w:p>
    <w:p w:rsidR="004F0D98" w:rsidRDefault="00495956" w:rsidP="004F0D98">
      <w:pPr>
        <w:spacing w:after="200"/>
        <w:rPr>
          <w:rFonts w:ascii="Arial" w:eastAsia="Arial" w:hAnsi="Arial"/>
        </w:rPr>
      </w:pPr>
      <w:hyperlink r:id="rId6" w:history="1">
        <w:r w:rsidR="004F0D98">
          <w:rPr>
            <w:rStyle w:val="Hyperlink"/>
            <w:rFonts w:ascii="Arial" w:eastAsia="Arial" w:hAnsi="Arial"/>
            <w:sz w:val="22"/>
            <w:szCs w:val="22"/>
          </w:rPr>
          <w:t>http://www.centralbankofindia.co.in/en/active-tender</w:t>
        </w:r>
      </w:hyperlink>
    </w:p>
    <w:p w:rsidR="004F0D98" w:rsidRDefault="004F0D98" w:rsidP="004F0D98">
      <w:pPr>
        <w:spacing w:after="200"/>
        <w:rPr>
          <w:rFonts w:ascii="Arial" w:eastAsia="Arial" w:hAnsi="Arial"/>
        </w:rPr>
      </w:pPr>
      <w:r>
        <w:rPr>
          <w:rFonts w:ascii="Arial" w:eastAsia="Arial" w:hAnsi="Arial"/>
        </w:rPr>
        <w:t>AND / OR on</w:t>
      </w:r>
    </w:p>
    <w:p w:rsidR="004F0D98" w:rsidRDefault="00495956" w:rsidP="004F0D98">
      <w:pPr>
        <w:spacing w:after="200"/>
        <w:jc w:val="both"/>
        <w:rPr>
          <w:rFonts w:ascii="Arial" w:eastAsia="Arial" w:hAnsi="Arial"/>
        </w:rPr>
      </w:pPr>
      <w:hyperlink r:id="rId7" w:history="1">
        <w:r w:rsidR="004F0D98">
          <w:rPr>
            <w:rStyle w:val="Hyperlink"/>
            <w:rFonts w:ascii="Arial" w:eastAsia="Arial" w:hAnsi="Arial"/>
            <w:sz w:val="22"/>
            <w:szCs w:val="22"/>
          </w:rPr>
          <w:t>https://centralbank.abcprocure.com/EPROC/</w:t>
        </w:r>
      </w:hyperlink>
      <w:r w:rsidR="004F0D98">
        <w:rPr>
          <w:rFonts w:ascii="Arial" w:eastAsia="Arial" w:hAnsi="Arial"/>
        </w:rPr>
        <w:t xml:space="preserve"> </w:t>
      </w:r>
    </w:p>
    <w:p w:rsidR="004F0D98" w:rsidRDefault="004F0D98" w:rsidP="004F0D98">
      <w:pPr>
        <w:spacing w:after="200"/>
        <w:jc w:val="both"/>
        <w:rPr>
          <w:b/>
          <w:bCs/>
          <w:lang w:bidi="hi-IN"/>
        </w:rPr>
      </w:pPr>
      <w:r>
        <w:rPr>
          <w:b/>
          <w:bCs/>
          <w:lang w:bidi="hi-IN"/>
        </w:rPr>
        <w:t xml:space="preserve">Bids are to be submitted only through ONLINE MODE as per the details mentioned in Annexure – </w:t>
      </w:r>
      <w:proofErr w:type="gramStart"/>
      <w:r>
        <w:rPr>
          <w:b/>
          <w:bCs/>
          <w:lang w:bidi="hi-IN"/>
        </w:rPr>
        <w:t>A</w:t>
      </w:r>
      <w:proofErr w:type="gramEnd"/>
      <w:r>
        <w:rPr>
          <w:b/>
          <w:bCs/>
          <w:lang w:bidi="hi-IN"/>
        </w:rPr>
        <w:t xml:space="preserve"> enclosed with this document. Physical / hard copy bids shall be rejected and shall not be considered for further tender process.    </w:t>
      </w:r>
    </w:p>
    <w:p w:rsidR="004F0D98" w:rsidRDefault="004F0D98" w:rsidP="004F0D98">
      <w:pPr>
        <w:spacing w:after="200" w:line="273" w:lineRule="auto"/>
        <w:jc w:val="both"/>
        <w:rPr>
          <w:lang w:bidi="hi-IN"/>
        </w:rPr>
      </w:pPr>
      <w:r>
        <w:rPr>
          <w:b/>
          <w:bCs/>
          <w:lang w:bidi="hi-IN"/>
        </w:rPr>
        <w:t>Tender Fees (non-refundable):</w:t>
      </w:r>
      <w:r>
        <w:rPr>
          <w:lang w:bidi="hi-IN"/>
        </w:rPr>
        <w:t xml:space="preserve"> </w:t>
      </w:r>
      <w:proofErr w:type="spellStart"/>
      <w:r>
        <w:rPr>
          <w:lang w:bidi="hi-IN"/>
        </w:rPr>
        <w:t>Rs</w:t>
      </w:r>
      <w:proofErr w:type="spellEnd"/>
      <w:r>
        <w:rPr>
          <w:lang w:bidi="hi-IN"/>
        </w:rPr>
        <w:t xml:space="preserve">. 1000/- (One Thousand Only) in the form of DD in favor of Central Bank of India payable at Delhi to be submitted at BSD, Central Bank of India, Zonal Office, Plot no 4 Block no 54, D B Gupta Road Karol </w:t>
      </w:r>
      <w:proofErr w:type="spellStart"/>
      <w:r>
        <w:rPr>
          <w:lang w:bidi="hi-IN"/>
        </w:rPr>
        <w:t>Bagh</w:t>
      </w:r>
      <w:proofErr w:type="spellEnd"/>
      <w:r>
        <w:rPr>
          <w:lang w:bidi="hi-IN"/>
        </w:rPr>
        <w:t xml:space="preserve"> New Delhi – 110005 super scribed “</w:t>
      </w:r>
      <w:r>
        <w:rPr>
          <w:bCs/>
        </w:rPr>
        <w:t xml:space="preserve">Project Consultancy Work for Redevelopment &amp; Construction of Bank’s Guest House at N-102, Greater </w:t>
      </w:r>
      <w:proofErr w:type="spellStart"/>
      <w:r>
        <w:rPr>
          <w:bCs/>
        </w:rPr>
        <w:t>Kailash</w:t>
      </w:r>
      <w:proofErr w:type="spellEnd"/>
      <w:r>
        <w:rPr>
          <w:bCs/>
        </w:rPr>
        <w:t>-I, New Delhi-110048.”</w:t>
      </w:r>
      <w:r>
        <w:rPr>
          <w:lang w:bidi="hi-IN"/>
        </w:rPr>
        <w:t xml:space="preserve"> (Exemption: Submission of valid Micro and Small Enterprises (MSEs) certificate as defined in MSE Procurement Policy issued by Department of Micro, Small and Medium Enterprises (MSME) or are registered with the Central </w:t>
      </w:r>
      <w:proofErr w:type="gramStart"/>
      <w:r>
        <w:rPr>
          <w:lang w:bidi="hi-IN"/>
        </w:rPr>
        <w:t>Purchase  Organization</w:t>
      </w:r>
      <w:proofErr w:type="gramEnd"/>
      <w:r>
        <w:rPr>
          <w:lang w:bidi="hi-IN"/>
        </w:rPr>
        <w:t xml:space="preserve"> or the concerned Ministry or Department).</w:t>
      </w:r>
    </w:p>
    <w:p w:rsidR="004F0D98" w:rsidRDefault="004F0D98" w:rsidP="004F0D98">
      <w:pPr>
        <w:tabs>
          <w:tab w:val="left" w:pos="0"/>
        </w:tabs>
        <w:autoSpaceDE w:val="0"/>
        <w:autoSpaceDN w:val="0"/>
        <w:spacing w:after="200" w:line="273" w:lineRule="auto"/>
        <w:rPr>
          <w:rFonts w:ascii="Arial" w:eastAsia="Arial" w:hAnsi="Arial"/>
          <w:b/>
          <w:bCs/>
          <w:sz w:val="20"/>
          <w:szCs w:val="20"/>
          <w:u w:val="single"/>
        </w:rPr>
      </w:pPr>
      <w:r>
        <w:rPr>
          <w:rFonts w:ascii="Arial" w:eastAsia="Arial" w:hAnsi="Arial"/>
          <w:b/>
          <w:bCs/>
          <w:sz w:val="20"/>
          <w:szCs w:val="20"/>
          <w:u w:val="single"/>
        </w:rPr>
        <w:t xml:space="preserve">Tender fees &amp; EMD are to be submitted at above address before the last date of Online Tender bid submission. </w:t>
      </w:r>
      <w:r>
        <w:rPr>
          <w:lang w:bidi="hi-IN"/>
        </w:rPr>
        <w:t>Any tender not accompanied with the specified tender fee unless otherwise exempted shall be rejected.</w:t>
      </w:r>
    </w:p>
    <w:p w:rsidR="004F0D98" w:rsidRDefault="004F0D98" w:rsidP="004F0D98">
      <w:pPr>
        <w:autoSpaceDE w:val="0"/>
        <w:autoSpaceDN w:val="0"/>
        <w:adjustRightInd w:val="0"/>
        <w:rPr>
          <w:lang w:bidi="hi-IN"/>
        </w:rPr>
      </w:pPr>
    </w:p>
    <w:p w:rsidR="004F0D98" w:rsidRDefault="004F0D98" w:rsidP="004F0D98">
      <w:pPr>
        <w:pStyle w:val="Title"/>
        <w:jc w:val="both"/>
        <w:rPr>
          <w:sz w:val="24"/>
        </w:rPr>
      </w:pPr>
      <w:r>
        <w:rPr>
          <w:sz w:val="24"/>
        </w:rPr>
        <w:t xml:space="preserve">Type of Bid : Two Bid System </w:t>
      </w:r>
    </w:p>
    <w:p w:rsidR="004F0D98" w:rsidRDefault="004F0D98" w:rsidP="004F0D98">
      <w:pPr>
        <w:pStyle w:val="Title"/>
        <w:jc w:val="both"/>
        <w:rPr>
          <w:sz w:val="24"/>
        </w:rPr>
      </w:pPr>
    </w:p>
    <w:p w:rsidR="004F0D98" w:rsidRDefault="004F0D98" w:rsidP="004F0D98">
      <w:pPr>
        <w:pStyle w:val="Title"/>
        <w:numPr>
          <w:ilvl w:val="0"/>
          <w:numId w:val="1"/>
        </w:numPr>
        <w:jc w:val="both"/>
        <w:rPr>
          <w:sz w:val="24"/>
        </w:rPr>
      </w:pPr>
      <w:r>
        <w:rPr>
          <w:sz w:val="24"/>
        </w:rPr>
        <w:t>“Technical Bid” - The technical information has to be prepared very carefully as indicated in the tender document since it will be the basis for the pre- qualification of bidders. Only relevant and to the point information/document should be furnished. Failure to provide any required information / document, may lead to rejection of the offer. The Bidders must read the tender document very carefully before signing on it. Technical formats and all other Annexures and relevant supporting documents including tender document duly signed and stamped on each page as token of acceptance of the terms &amp; conditions should be uploaded and provided.</w:t>
      </w:r>
    </w:p>
    <w:p w:rsidR="004F0D98" w:rsidRDefault="004F0D98" w:rsidP="004F0D98">
      <w:pPr>
        <w:pStyle w:val="Title"/>
        <w:jc w:val="both"/>
        <w:rPr>
          <w:sz w:val="12"/>
          <w:szCs w:val="12"/>
        </w:rPr>
      </w:pPr>
    </w:p>
    <w:p w:rsidR="004F0D98" w:rsidRDefault="004F0D98" w:rsidP="004F0D98">
      <w:pPr>
        <w:pStyle w:val="Title"/>
        <w:numPr>
          <w:ilvl w:val="0"/>
          <w:numId w:val="1"/>
        </w:numPr>
        <w:jc w:val="both"/>
        <w:rPr>
          <w:sz w:val="24"/>
        </w:rPr>
      </w:pPr>
      <w:proofErr w:type="gramStart"/>
      <w:r>
        <w:rPr>
          <w:sz w:val="24"/>
        </w:rPr>
        <w:t>“Financial / Price Bid” – to be submitted / uploaded / filled online by the authorized representative as token of acceptance of the terms &amp; conditions.</w:t>
      </w:r>
      <w:proofErr w:type="gramEnd"/>
      <w:r>
        <w:rPr>
          <w:sz w:val="24"/>
        </w:rPr>
        <w:t xml:space="preserve"> The consultancy fee as given in the schedule has to be quoted in figures and words inclusive of all but excluding GST in the financial / price bid. </w:t>
      </w:r>
    </w:p>
    <w:p w:rsidR="004F0D98" w:rsidRDefault="004F0D98" w:rsidP="004F0D98">
      <w:pPr>
        <w:pStyle w:val="Title"/>
        <w:jc w:val="both"/>
        <w:rPr>
          <w:sz w:val="14"/>
          <w:szCs w:val="14"/>
        </w:rPr>
      </w:pPr>
    </w:p>
    <w:p w:rsidR="004F0D98" w:rsidRDefault="004F0D98" w:rsidP="004F0D98">
      <w:pPr>
        <w:pStyle w:val="Title"/>
        <w:numPr>
          <w:ilvl w:val="0"/>
          <w:numId w:val="1"/>
        </w:numPr>
        <w:jc w:val="both"/>
        <w:rPr>
          <w:sz w:val="24"/>
        </w:rPr>
      </w:pPr>
      <w:r>
        <w:rPr>
          <w:sz w:val="24"/>
        </w:rPr>
        <w:t xml:space="preserve">All pages of bid including terms and conditions of tender document should be signed with stamp serially numbered by authorized person only. </w:t>
      </w:r>
    </w:p>
    <w:p w:rsidR="004F0D98" w:rsidRDefault="004F0D98" w:rsidP="004F0D98">
      <w:pPr>
        <w:pStyle w:val="Title"/>
        <w:jc w:val="both"/>
        <w:rPr>
          <w:sz w:val="14"/>
          <w:szCs w:val="14"/>
        </w:rPr>
      </w:pPr>
    </w:p>
    <w:p w:rsidR="004F0D98" w:rsidRDefault="004F0D98" w:rsidP="004F0D98">
      <w:pPr>
        <w:pStyle w:val="Title"/>
        <w:jc w:val="both"/>
        <w:rPr>
          <w:sz w:val="10"/>
          <w:szCs w:val="10"/>
        </w:rPr>
      </w:pPr>
    </w:p>
    <w:p w:rsidR="004F0D98" w:rsidRDefault="004F0D98" w:rsidP="004F0D98">
      <w:pPr>
        <w:pStyle w:val="ListParagraph"/>
        <w:numPr>
          <w:ilvl w:val="0"/>
          <w:numId w:val="1"/>
        </w:numPr>
        <w:jc w:val="both"/>
      </w:pPr>
      <w:r>
        <w:t>Firms confirming to eligibility criteria mentioned in this tender document shall apply for the tender. Any question/doubts related to tender document may be clarified with Bank over phone on 011-42827824 (10am to 5pm). The bids shall not include any conditions whatsoever. Only unconditional tenders will be accepted. Any conditional tender will be liable for rejection. Any bidder desirous of imposing any condition having financial implication should read the tender appropriately and should not put any condition in the tender.</w:t>
      </w:r>
    </w:p>
    <w:p w:rsidR="004F0D98" w:rsidRDefault="004F0D98" w:rsidP="004F0D98">
      <w:pPr>
        <w:pStyle w:val="ListParagraph"/>
        <w:ind w:left="0"/>
        <w:contextualSpacing/>
        <w:jc w:val="both"/>
        <w:rPr>
          <w:sz w:val="12"/>
          <w:szCs w:val="12"/>
        </w:rPr>
      </w:pPr>
    </w:p>
    <w:p w:rsidR="004F0D98" w:rsidRDefault="004F0D98" w:rsidP="004F0D98">
      <w:pPr>
        <w:pStyle w:val="ListParagraph"/>
        <w:ind w:left="0"/>
        <w:contextualSpacing/>
        <w:jc w:val="both"/>
        <w:rPr>
          <w:sz w:val="8"/>
          <w:szCs w:val="8"/>
        </w:rPr>
      </w:pPr>
    </w:p>
    <w:p w:rsidR="004F0D98" w:rsidRDefault="004F0D98" w:rsidP="004F0D98">
      <w:pPr>
        <w:pStyle w:val="ListParagraph"/>
        <w:numPr>
          <w:ilvl w:val="0"/>
          <w:numId w:val="1"/>
        </w:numPr>
        <w:jc w:val="both"/>
      </w:pPr>
      <w:r>
        <w:t>The Defect Liability Period of the said work shall be for 1 year from the date of work completion and handing over of site by contractor duly accepted by Bank.</w:t>
      </w:r>
    </w:p>
    <w:p w:rsidR="004F0D98" w:rsidRDefault="004F0D98" w:rsidP="004F0D98">
      <w:pPr>
        <w:ind w:left="720" w:hanging="720"/>
        <w:jc w:val="both"/>
        <w:rPr>
          <w:sz w:val="4"/>
          <w:szCs w:val="4"/>
        </w:rPr>
      </w:pPr>
    </w:p>
    <w:p w:rsidR="004F0D98" w:rsidRDefault="004F0D98" w:rsidP="004F0D98">
      <w:pPr>
        <w:numPr>
          <w:ilvl w:val="0"/>
          <w:numId w:val="1"/>
        </w:numPr>
        <w:jc w:val="both"/>
      </w:pPr>
      <w:r>
        <w:t>Validity of the Tender shall be 120 days after the deadline for submission of bids prescribed by Bank.</w:t>
      </w:r>
    </w:p>
    <w:p w:rsidR="004F0D98" w:rsidRDefault="004F0D98" w:rsidP="004F0D98">
      <w:pPr>
        <w:pStyle w:val="ListParagraph"/>
      </w:pPr>
    </w:p>
    <w:p w:rsidR="004F0D98" w:rsidRDefault="004F0D98" w:rsidP="004F0D98">
      <w:pPr>
        <w:numPr>
          <w:ilvl w:val="0"/>
          <w:numId w:val="1"/>
        </w:numPr>
        <w:spacing w:line="273" w:lineRule="auto"/>
        <w:jc w:val="both"/>
      </w:pPr>
      <w:r>
        <w:t>The Employer does not bind himself to accept the lowest or any tender and reserves the right to accept or reject any or all tenders, either in whole or in part, without assigning any reason for doing so.</w:t>
      </w:r>
    </w:p>
    <w:p w:rsidR="004F0D98" w:rsidRDefault="004F0D98" w:rsidP="004F0D98">
      <w:pPr>
        <w:pStyle w:val="ListParagraph"/>
      </w:pPr>
    </w:p>
    <w:p w:rsidR="004F0D98" w:rsidRDefault="004F0D98" w:rsidP="004F0D98">
      <w:pPr>
        <w:numPr>
          <w:ilvl w:val="0"/>
          <w:numId w:val="1"/>
        </w:numPr>
        <w:spacing w:line="273" w:lineRule="auto"/>
        <w:jc w:val="both"/>
      </w:pPr>
      <w:r>
        <w:t>Any addendum/corrigendum thus issued shall be part of the Tender Document, information related to Pre-bid conference and any such other matter shall also be posted only on the Bank’s website. Therefore applicants are requested to frequently visit the Bank’s website regarding modifications / corrigendum issued.</w:t>
      </w:r>
    </w:p>
    <w:p w:rsidR="004F0D98" w:rsidRDefault="004F0D98" w:rsidP="004F0D98">
      <w:pPr>
        <w:pStyle w:val="ListParagraph"/>
        <w:ind w:left="0"/>
        <w:contextualSpacing/>
        <w:jc w:val="both"/>
      </w:pPr>
    </w:p>
    <w:p w:rsidR="004F0D98" w:rsidRDefault="004F0D98" w:rsidP="004F0D98">
      <w:pPr>
        <w:pStyle w:val="ListParagraph"/>
        <w:ind w:left="0"/>
        <w:contextualSpacing/>
        <w:jc w:val="both"/>
      </w:pPr>
      <w:r>
        <w:t xml:space="preserve">For any further information on the tender, Central Bank of India, Business Support Department, </w:t>
      </w:r>
      <w:proofErr w:type="gramStart"/>
      <w:r>
        <w:t>Zonal</w:t>
      </w:r>
      <w:proofErr w:type="gramEnd"/>
      <w:r>
        <w:t xml:space="preserve"> Office-Delhi may be contacted</w:t>
      </w:r>
    </w:p>
    <w:p w:rsidR="004F0D98" w:rsidRDefault="004F0D98" w:rsidP="004F0D98">
      <w:pPr>
        <w:jc w:val="both"/>
        <w:rPr>
          <w:b/>
        </w:rPr>
      </w:pPr>
    </w:p>
    <w:p w:rsidR="004F0D98" w:rsidRDefault="004F0D98" w:rsidP="004F0D98">
      <w:pPr>
        <w:jc w:val="both"/>
        <w:rPr>
          <w:b/>
        </w:rPr>
      </w:pPr>
      <w:r>
        <w:rPr>
          <w:b/>
        </w:rPr>
        <w:t>Assistant General Manager-BSD</w:t>
      </w:r>
    </w:p>
    <w:p w:rsidR="004F0D98" w:rsidRDefault="004F0D98" w:rsidP="004F0D98">
      <w:pPr>
        <w:jc w:val="both"/>
        <w:rPr>
          <w:b/>
        </w:rPr>
      </w:pPr>
      <w:r>
        <w:rPr>
          <w:b/>
        </w:rPr>
        <w:t>Central Bank of India, Zonal Office-Delhi</w:t>
      </w:r>
    </w:p>
    <w:p w:rsidR="00291F91" w:rsidRDefault="00495956"/>
    <w:sectPr w:rsidR="00291F91" w:rsidSect="00495956">
      <w:pgSz w:w="12240" w:h="15840"/>
      <w:pgMar w:top="99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A440B"/>
    <w:multiLevelType w:val="hybridMultilevel"/>
    <w:tmpl w:val="A5C89416"/>
    <w:lvl w:ilvl="0" w:tplc="4009001B">
      <w:start w:val="1"/>
      <w:numFmt w:val="lowerRoman"/>
      <w:lvlText w:val="%1."/>
      <w:lvlJc w:val="right"/>
      <w:pPr>
        <w:ind w:left="720" w:hanging="360"/>
      </w:pPr>
    </w:lvl>
    <w:lvl w:ilvl="1" w:tplc="A12247B2">
      <w:start w:val="1"/>
      <w:numFmt w:val="lowerRoman"/>
      <w:lvlText w:val="(%2)"/>
      <w:lvlJc w:val="left"/>
      <w:pPr>
        <w:ind w:left="1800" w:hanging="72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88A"/>
    <w:rsid w:val="00495956"/>
    <w:rsid w:val="004F0D98"/>
    <w:rsid w:val="008D688A"/>
    <w:rsid w:val="00CF37B4"/>
    <w:rsid w:val="00FF5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D9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F0D98"/>
    <w:rPr>
      <w:color w:val="0000FF"/>
      <w:u w:val="single"/>
    </w:rPr>
  </w:style>
  <w:style w:type="paragraph" w:styleId="Title">
    <w:name w:val="Title"/>
    <w:basedOn w:val="Normal"/>
    <w:link w:val="TitleChar"/>
    <w:qFormat/>
    <w:rsid w:val="004F0D98"/>
    <w:pPr>
      <w:jc w:val="center"/>
    </w:pPr>
    <w:rPr>
      <w:sz w:val="40"/>
    </w:rPr>
  </w:style>
  <w:style w:type="character" w:customStyle="1" w:styleId="TitleChar">
    <w:name w:val="Title Char"/>
    <w:basedOn w:val="DefaultParagraphFont"/>
    <w:link w:val="Title"/>
    <w:rsid w:val="004F0D98"/>
    <w:rPr>
      <w:rFonts w:ascii="Times New Roman" w:eastAsia="Times New Roman" w:hAnsi="Times New Roman" w:cs="Times New Roman"/>
      <w:sz w:val="40"/>
      <w:szCs w:val="24"/>
    </w:rPr>
  </w:style>
  <w:style w:type="paragraph" w:styleId="ListParagraph">
    <w:name w:val="List Paragraph"/>
    <w:basedOn w:val="Normal"/>
    <w:uiPriority w:val="26"/>
    <w:qFormat/>
    <w:rsid w:val="004F0D98"/>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D9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F0D98"/>
    <w:rPr>
      <w:color w:val="0000FF"/>
      <w:u w:val="single"/>
    </w:rPr>
  </w:style>
  <w:style w:type="paragraph" w:styleId="Title">
    <w:name w:val="Title"/>
    <w:basedOn w:val="Normal"/>
    <w:link w:val="TitleChar"/>
    <w:qFormat/>
    <w:rsid w:val="004F0D98"/>
    <w:pPr>
      <w:jc w:val="center"/>
    </w:pPr>
    <w:rPr>
      <w:sz w:val="40"/>
    </w:rPr>
  </w:style>
  <w:style w:type="character" w:customStyle="1" w:styleId="TitleChar">
    <w:name w:val="Title Char"/>
    <w:basedOn w:val="DefaultParagraphFont"/>
    <w:link w:val="Title"/>
    <w:rsid w:val="004F0D98"/>
    <w:rPr>
      <w:rFonts w:ascii="Times New Roman" w:eastAsia="Times New Roman" w:hAnsi="Times New Roman" w:cs="Times New Roman"/>
      <w:sz w:val="40"/>
      <w:szCs w:val="24"/>
    </w:rPr>
  </w:style>
  <w:style w:type="paragraph" w:styleId="ListParagraph">
    <w:name w:val="List Paragraph"/>
    <w:basedOn w:val="Normal"/>
    <w:uiPriority w:val="26"/>
    <w:qFormat/>
    <w:rsid w:val="004F0D9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07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centralbank.abcprocure.com/EPR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ntralbankofindia.co.in/en/active-tende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cbi</dc:creator>
  <cp:lastModifiedBy>cbi</cp:lastModifiedBy>
  <cp:revision>3</cp:revision>
  <dcterms:created xsi:type="dcterms:W3CDTF">2023-06-27T11:44:00Z</dcterms:created>
  <dcterms:modified xsi:type="dcterms:W3CDTF">2023-06-27T12:09:00Z</dcterms:modified>
</cp:coreProperties>
</file>