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DB518" w14:textId="77777777" w:rsidR="0091537E" w:rsidRDefault="0091537E" w:rsidP="0091537E">
      <w:pPr>
        <w:spacing w:line="240" w:lineRule="auto"/>
        <w:contextualSpacing/>
        <w:jc w:val="center"/>
        <w:rPr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45A21511" wp14:editId="760EF9D3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495300" cy="438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91091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32"/>
          <w:szCs w:val="32"/>
          <w:lang w:val="en-US"/>
        </w:rPr>
      </w:pPr>
      <w:r w:rsidRPr="00A47AB5">
        <w:rPr>
          <w:b/>
          <w:bCs/>
          <w:sz w:val="32"/>
          <w:szCs w:val="32"/>
          <w:lang w:val="en-US"/>
        </w:rPr>
        <w:t>RESERVE BANK OF INDIA</w:t>
      </w:r>
    </w:p>
    <w:p w14:paraId="1BED6305" w14:textId="6771EFAB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 xml:space="preserve">Main Office Building, </w:t>
      </w:r>
      <w:r w:rsidR="00ED04CA">
        <w:rPr>
          <w:b/>
          <w:bCs/>
          <w:sz w:val="24"/>
          <w:szCs w:val="24"/>
          <w:lang w:val="en-US"/>
        </w:rPr>
        <w:t>Issue</w:t>
      </w:r>
      <w:r w:rsidRPr="00A47AB5">
        <w:rPr>
          <w:b/>
          <w:bCs/>
          <w:sz w:val="24"/>
          <w:szCs w:val="24"/>
          <w:lang w:val="en-US"/>
        </w:rPr>
        <w:t xml:space="preserve"> Department, </w:t>
      </w:r>
    </w:p>
    <w:p w14:paraId="7CFC7035" w14:textId="77777777" w:rsidR="0091537E" w:rsidRPr="00A47AB5" w:rsidRDefault="0091537E" w:rsidP="0091537E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>Civil Lines, Nagpur-440001</w:t>
      </w:r>
    </w:p>
    <w:p w14:paraId="1F2D0E33" w14:textId="030BCB6A" w:rsidR="0091537E" w:rsidRDefault="00ED04CA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hyperlink r:id="rId5" w:history="1">
        <w:r w:rsidR="0091537E" w:rsidRPr="00A47AB5">
          <w:rPr>
            <w:rStyle w:val="Hyperlink"/>
            <w:b/>
            <w:bCs/>
            <w:color w:val="auto"/>
            <w:sz w:val="24"/>
            <w:szCs w:val="24"/>
            <w:u w:val="none"/>
            <w:lang w:val="en-US"/>
          </w:rPr>
          <w:t>www.rbi.org.in</w:t>
        </w:r>
      </w:hyperlink>
    </w:p>
    <w:p w14:paraId="76874971" w14:textId="77777777" w:rsidR="00823E0F" w:rsidRPr="00A47AB5" w:rsidRDefault="00823E0F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</w:p>
    <w:p w14:paraId="58F8DBF0" w14:textId="77777777" w:rsidR="00B2569A" w:rsidRDefault="00B2569A" w:rsidP="00B2569A">
      <w:pPr>
        <w:jc w:val="center"/>
        <w:rPr>
          <w:rFonts w:asciiTheme="minorBidi" w:hAnsiTheme="minorBidi"/>
          <w:b/>
          <w:bCs/>
          <w:lang w:val="en-US"/>
        </w:rPr>
      </w:pPr>
      <w:r w:rsidRPr="00B2569A">
        <w:rPr>
          <w:rFonts w:asciiTheme="minorBidi" w:hAnsiTheme="minorBidi"/>
          <w:b/>
          <w:bCs/>
          <w:lang w:val="en-US"/>
        </w:rPr>
        <w:t>E-Tender No.: RBI/Nagpur/Issue/16/22-23/ET/557</w:t>
      </w:r>
    </w:p>
    <w:p w14:paraId="1DBDACA4" w14:textId="77777777" w:rsidR="00B2569A" w:rsidRDefault="00B2569A" w:rsidP="00625531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B2569A">
        <w:rPr>
          <w:rFonts w:ascii="Arial" w:eastAsia="Times New Roman" w:hAnsi="Arial" w:cs="Arial"/>
          <w:b/>
          <w:bCs/>
          <w:color w:val="000000"/>
          <w:szCs w:val="22"/>
          <w:lang w:eastAsia="en-IN"/>
        </w:rPr>
        <w:t xml:space="preserve">Remittance of coins through closed metal body containers under Bank Guarantee in Nagpur city and Nagpur district and in Maharashtra and Chhattisgarh </w:t>
      </w:r>
    </w:p>
    <w:p w14:paraId="0434D025" w14:textId="556FAFC0" w:rsidR="0091537E" w:rsidRPr="00625531" w:rsidRDefault="0091537E" w:rsidP="00625531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A47AB5">
        <w:rPr>
          <w:rFonts w:ascii="Calibri" w:hAnsi="Calibri"/>
          <w:noProof/>
          <w:sz w:val="24"/>
          <w:szCs w:val="24"/>
        </w:rPr>
        <w:t>Reserve Bank of India, Nagpur invites tender through E- tendering  on or before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8D424E">
        <w:rPr>
          <w:rFonts w:ascii="Calibri" w:hAnsi="Calibri"/>
          <w:sz w:val="24"/>
          <w:szCs w:val="24"/>
          <w:lang w:val="en-US"/>
        </w:rPr>
        <w:t>24</w:t>
      </w:r>
      <w:r w:rsidR="00343B11">
        <w:rPr>
          <w:rFonts w:ascii="Calibri" w:eastAsia="Arial Unicode MS" w:hAnsi="Calibri" w:cs="Arial Unicode MS"/>
          <w:noProof/>
          <w:sz w:val="24"/>
          <w:szCs w:val="24"/>
        </w:rPr>
        <w:t>/02/202</w:t>
      </w:r>
      <w:r w:rsidR="008D424E">
        <w:rPr>
          <w:rFonts w:ascii="Calibri" w:eastAsia="Arial Unicode MS" w:hAnsi="Calibri" w:cs="Arial Unicode MS"/>
          <w:noProof/>
          <w:sz w:val="24"/>
          <w:szCs w:val="24"/>
        </w:rPr>
        <w:t>3</w:t>
      </w:r>
      <w:r w:rsidR="00343B11">
        <w:rPr>
          <w:rFonts w:ascii="Calibri" w:hAnsi="Calibri"/>
          <w:noProof/>
          <w:sz w:val="24"/>
          <w:szCs w:val="24"/>
        </w:rPr>
        <w:t xml:space="preserve">  (upto 1</w:t>
      </w:r>
      <w:r w:rsidR="008D424E">
        <w:rPr>
          <w:rFonts w:ascii="Calibri" w:hAnsi="Calibri"/>
          <w:noProof/>
          <w:sz w:val="24"/>
          <w:szCs w:val="24"/>
        </w:rPr>
        <w:t>2</w:t>
      </w:r>
      <w:r w:rsidRPr="00A47AB5">
        <w:rPr>
          <w:rFonts w:ascii="Calibri" w:hAnsi="Calibri"/>
          <w:noProof/>
          <w:sz w:val="24"/>
          <w:szCs w:val="24"/>
        </w:rPr>
        <w:t xml:space="preserve">00Hrs) </w:t>
      </w:r>
      <w:r w:rsidR="007959C0" w:rsidRPr="00A47AB5">
        <w:rPr>
          <w:rFonts w:ascii="Calibri" w:hAnsi="Calibri"/>
          <w:noProof/>
          <w:sz w:val="24"/>
          <w:szCs w:val="24"/>
        </w:rPr>
        <w:t>for “</w:t>
      </w:r>
      <w:r w:rsidR="00B2569A" w:rsidRPr="00B2569A">
        <w:rPr>
          <w:rFonts w:ascii="Arial" w:eastAsia="Times New Roman" w:hAnsi="Arial" w:cs="Arial"/>
          <w:color w:val="000000"/>
          <w:szCs w:val="22"/>
          <w:lang w:eastAsia="en-IN"/>
        </w:rPr>
        <w:t>Remittance of coins through closed metal body containers under Bank Guarantee in Nagpur city and Nagpur district and in Maharashtra and Chhattisgarh</w:t>
      </w:r>
      <w:r w:rsidR="007959C0" w:rsidRPr="00A47AB5">
        <w:rPr>
          <w:rFonts w:ascii="Calibri" w:hAnsi="Calibri"/>
          <w:noProof/>
          <w:sz w:val="24"/>
          <w:szCs w:val="24"/>
        </w:rPr>
        <w:t>”</w:t>
      </w:r>
      <w:r w:rsidRPr="00A47AB5">
        <w:rPr>
          <w:rFonts w:ascii="Calibri" w:hAnsi="Calibri"/>
          <w:noProof/>
          <w:sz w:val="24"/>
          <w:szCs w:val="24"/>
        </w:rPr>
        <w:t xml:space="preserve">. The estimated value of  the work is </w:t>
      </w:r>
      <w:r w:rsidR="008D424E">
        <w:rPr>
          <w:rFonts w:ascii="Calibri" w:hAnsi="Calibri"/>
          <w:noProof/>
          <w:sz w:val="24"/>
          <w:szCs w:val="24"/>
        </w:rPr>
        <w:t>₹</w:t>
      </w:r>
      <w:r w:rsidR="00507D68">
        <w:rPr>
          <w:rFonts w:ascii="Calibri" w:hAnsi="Calibri"/>
          <w:noProof/>
          <w:sz w:val="24"/>
          <w:szCs w:val="24"/>
        </w:rPr>
        <w:t>30 lakh</w:t>
      </w:r>
      <w:r w:rsidRPr="00A47AB5">
        <w:rPr>
          <w:rFonts w:ascii="Calibri" w:hAnsi="Calibri"/>
          <w:noProof/>
          <w:sz w:val="24"/>
          <w:szCs w:val="24"/>
        </w:rPr>
        <w:t>.</w:t>
      </w:r>
      <w:r w:rsidR="007959C0" w:rsidRPr="00A47AB5">
        <w:rPr>
          <w:rFonts w:ascii="Calibri" w:hAnsi="Calibri"/>
          <w:noProof/>
          <w:sz w:val="24"/>
          <w:szCs w:val="24"/>
        </w:rPr>
        <w:t xml:space="preserve"> </w:t>
      </w:r>
      <w:r w:rsidR="00562C87">
        <w:rPr>
          <w:rFonts w:ascii="Calibri" w:hAnsi="Calibri"/>
          <w:noProof/>
          <w:sz w:val="24"/>
          <w:szCs w:val="24"/>
        </w:rPr>
        <w:t xml:space="preserve"> </w:t>
      </w:r>
      <w:r w:rsidRPr="00A47AB5">
        <w:rPr>
          <w:rFonts w:ascii="Calibri" w:hAnsi="Calibri"/>
          <w:noProof/>
          <w:sz w:val="24"/>
          <w:szCs w:val="24"/>
        </w:rPr>
        <w:t xml:space="preserve">For details regarding eligibility criteria and to view the tender documents, kindly visit “Tender section” on RBI website </w:t>
      </w:r>
      <w:hyperlink r:id="rId6" w:history="1">
        <w:r w:rsidRPr="00A47AB5">
          <w:rPr>
            <w:rFonts w:ascii="Calibri" w:hAnsi="Calibri"/>
            <w:noProof/>
            <w:sz w:val="24"/>
            <w:szCs w:val="24"/>
          </w:rPr>
          <w:t>www.rbi.org.in</w:t>
        </w:r>
      </w:hyperlink>
      <w:r w:rsidRPr="00A47AB5">
        <w:rPr>
          <w:rFonts w:ascii="Calibri" w:hAnsi="Calibri"/>
          <w:noProof/>
          <w:sz w:val="24"/>
          <w:szCs w:val="24"/>
        </w:rPr>
        <w:t xml:space="preserve"> and MSTC portal </w:t>
      </w:r>
      <w:r w:rsidRPr="00A47AB5">
        <w:rPr>
          <w:rFonts w:ascii="Calibri" w:eastAsia="Arial" w:hAnsi="Calibri"/>
          <w:sz w:val="24"/>
          <w:szCs w:val="24"/>
        </w:rPr>
        <w:t>(</w:t>
      </w:r>
      <w:hyperlink r:id="rId7" w:history="1">
        <w:r w:rsidRPr="00A47AB5">
          <w:rPr>
            <w:rStyle w:val="Hyperlink"/>
            <w:rFonts w:ascii="Calibri" w:eastAsia="Arial" w:hAnsi="Calibri"/>
            <w:sz w:val="24"/>
            <w:szCs w:val="24"/>
          </w:rPr>
          <w:t>https://www.mstcecommerce.com/eprochome/rbi</w:t>
        </w:r>
      </w:hyperlink>
      <w:r w:rsidRPr="00A47AB5">
        <w:rPr>
          <w:rFonts w:ascii="Calibri" w:eastAsia="Arial" w:hAnsi="Calibri"/>
          <w:sz w:val="24"/>
          <w:szCs w:val="24"/>
        </w:rPr>
        <w:t xml:space="preserve">).                                              </w:t>
      </w:r>
    </w:p>
    <w:p w14:paraId="7921CD57" w14:textId="77777777" w:rsidR="007959C0" w:rsidRPr="00A47AB5" w:rsidRDefault="0091537E" w:rsidP="0091537E">
      <w:pPr>
        <w:spacing w:line="240" w:lineRule="auto"/>
        <w:contextualSpacing/>
        <w:jc w:val="both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eastAsia="Arial" w:hAnsi="Calibr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7959C0" w:rsidRPr="00A47AB5">
        <w:rPr>
          <w:rFonts w:ascii="Calibri" w:hAnsi="Calibri"/>
          <w:sz w:val="24"/>
          <w:szCs w:val="24"/>
          <w:lang w:val="en-US"/>
        </w:rPr>
        <w:t>S</w:t>
      </w:r>
      <w:r w:rsidR="00562C87">
        <w:rPr>
          <w:rFonts w:ascii="Calibri" w:hAnsi="Calibri"/>
          <w:sz w:val="24"/>
          <w:szCs w:val="24"/>
          <w:lang w:val="en-US"/>
        </w:rPr>
        <w:t>d</w:t>
      </w:r>
      <w:r w:rsidR="007959C0" w:rsidRPr="00A47AB5">
        <w:rPr>
          <w:rFonts w:ascii="Calibri" w:hAnsi="Calibri"/>
          <w:sz w:val="24"/>
          <w:szCs w:val="24"/>
          <w:lang w:val="en-US"/>
        </w:rPr>
        <w:t>/-</w:t>
      </w:r>
    </w:p>
    <w:p w14:paraId="20CF81C3" w14:textId="77777777" w:rsidR="007959C0" w:rsidRPr="00A47AB5" w:rsidRDefault="007959C0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hAnsi="Calibri"/>
          <w:sz w:val="24"/>
          <w:szCs w:val="24"/>
          <w:lang w:val="en-US"/>
        </w:rPr>
        <w:t>Regional Director</w:t>
      </w:r>
    </w:p>
    <w:p w14:paraId="53B1D2C1" w14:textId="32A48FD2" w:rsidR="0091537E" w:rsidRDefault="00343B11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[Date: 1</w:t>
      </w:r>
      <w:r w:rsidR="008D424E">
        <w:rPr>
          <w:rFonts w:ascii="Calibri" w:hAnsi="Calibri"/>
          <w:sz w:val="24"/>
          <w:szCs w:val="24"/>
          <w:lang w:val="en-US"/>
        </w:rPr>
        <w:t>6</w:t>
      </w:r>
      <w:r w:rsidR="002271D5">
        <w:rPr>
          <w:rFonts w:ascii="Calibri" w:hAnsi="Calibri"/>
          <w:sz w:val="24"/>
          <w:szCs w:val="24"/>
          <w:lang w:val="en-US"/>
        </w:rPr>
        <w:t>.0</w:t>
      </w:r>
      <w:r>
        <w:rPr>
          <w:rFonts w:ascii="Calibri" w:hAnsi="Calibri"/>
          <w:sz w:val="24"/>
          <w:szCs w:val="24"/>
          <w:lang w:val="en-US"/>
        </w:rPr>
        <w:t>1</w:t>
      </w:r>
      <w:r w:rsidR="0091537E" w:rsidRPr="00A47AB5">
        <w:rPr>
          <w:rFonts w:ascii="Calibri" w:hAnsi="Calibri"/>
          <w:sz w:val="24"/>
          <w:szCs w:val="24"/>
          <w:lang w:val="en-US"/>
        </w:rPr>
        <w:t>.20</w:t>
      </w:r>
      <w:r>
        <w:rPr>
          <w:rFonts w:ascii="Calibri" w:hAnsi="Calibri"/>
          <w:sz w:val="24"/>
          <w:szCs w:val="24"/>
          <w:lang w:val="en-US"/>
        </w:rPr>
        <w:t>2</w:t>
      </w:r>
      <w:r w:rsidR="008D424E">
        <w:rPr>
          <w:rFonts w:ascii="Calibri" w:hAnsi="Calibri"/>
          <w:sz w:val="24"/>
          <w:szCs w:val="24"/>
          <w:lang w:val="en-US"/>
        </w:rPr>
        <w:t>3</w:t>
      </w:r>
      <w:r w:rsidR="0091537E" w:rsidRPr="00A47AB5">
        <w:rPr>
          <w:rFonts w:ascii="Calibri" w:hAnsi="Calibri"/>
          <w:sz w:val="24"/>
          <w:szCs w:val="24"/>
          <w:lang w:val="en-US"/>
        </w:rPr>
        <w:t>]</w:t>
      </w:r>
    </w:p>
    <w:p w14:paraId="67EF29CD" w14:textId="77777777" w:rsidR="000907C9" w:rsidRPr="00A47AB5" w:rsidRDefault="000907C9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</w:p>
    <w:p w14:paraId="5D2388B2" w14:textId="77777777" w:rsidR="007959C0" w:rsidRPr="00A47AB5" w:rsidRDefault="007959C0" w:rsidP="007959C0">
      <w:pPr>
        <w:jc w:val="right"/>
        <w:rPr>
          <w:sz w:val="24"/>
          <w:szCs w:val="24"/>
          <w:lang w:val="en-US"/>
        </w:rPr>
      </w:pPr>
    </w:p>
    <w:p w14:paraId="373FEBBB" w14:textId="37E45C42" w:rsidR="007959C0" w:rsidRPr="00A47AB5" w:rsidRDefault="007959C0" w:rsidP="004271DD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A434152" w14:textId="4EB41356" w:rsidR="000907C9" w:rsidRDefault="004F1D69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7930CE3" wp14:editId="6D56AF65">
            <wp:simplePos x="0" y="0"/>
            <wp:positionH relativeFrom="margin">
              <wp:align>center</wp:align>
            </wp:positionH>
            <wp:positionV relativeFrom="margin">
              <wp:posOffset>4485640</wp:posOffset>
            </wp:positionV>
            <wp:extent cx="4953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CB6A6" w14:textId="77777777" w:rsidR="00823E0F" w:rsidRDefault="00823E0F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063257EE" w14:textId="77777777" w:rsidR="004F1D69" w:rsidRDefault="004F1D69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27DCCC70" w14:textId="319397C6" w:rsidR="0091537E" w:rsidRPr="00D4438F" w:rsidRDefault="0091537E" w:rsidP="008D424E">
      <w:pPr>
        <w:spacing w:after="0" w:line="240" w:lineRule="auto"/>
        <w:jc w:val="center"/>
        <w:rPr>
          <w:rFonts w:cs="Arial Unicode MS"/>
          <w:b/>
          <w:bCs/>
          <w: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भारतीय रिजर्व बैंक</w:t>
      </w:r>
    </w:p>
    <w:p w14:paraId="5C9BB2C4" w14:textId="66F02B5F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मुख्य कार्यालय भवन</w:t>
      </w:r>
      <w:r w:rsidRPr="00563046">
        <w:rPr>
          <w:b/>
          <w:bCs/>
          <w:lang w:val="en-US"/>
        </w:rPr>
        <w:t>,</w:t>
      </w:r>
      <w:r w:rsidRPr="001D3E4C">
        <w:rPr>
          <w:rFonts w:ascii="Nirmala UI" w:hAnsi="Nirmala UI" w:cs="Nirmala UI" w:hint="cs"/>
          <w:b/>
          <w:bCs/>
          <w:cs/>
          <w:lang w:val="en-US"/>
        </w:rPr>
        <w:t xml:space="preserve"> </w:t>
      </w:r>
      <w:r w:rsidR="00ED04CA" w:rsidRPr="00ED04CA">
        <w:rPr>
          <w:rFonts w:ascii="Nirmala UI" w:hAnsi="Nirmala UI" w:cs="Nirmala UI"/>
          <w:b/>
          <w:bCs/>
          <w:cs/>
          <w:lang w:val="en-US"/>
        </w:rPr>
        <w:t>निर्गम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 विभाग</w:t>
      </w:r>
    </w:p>
    <w:p w14:paraId="5C25DE05" w14:textId="04621B2D" w:rsidR="0091537E" w:rsidRPr="00563046" w:rsidRDefault="0091537E" w:rsidP="008D424E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सिविल लाइंस</w:t>
      </w:r>
      <w:r w:rsidRPr="00563046">
        <w:rPr>
          <w:b/>
          <w:bCs/>
          <w:lang w:val="en-US"/>
        </w:rPr>
        <w:t xml:space="preserve">, 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नागपुर </w:t>
      </w:r>
      <w:r w:rsidRPr="00563046">
        <w:rPr>
          <w:b/>
          <w:bCs/>
          <w:lang w:val="en-US"/>
        </w:rPr>
        <w:t>-440001</w:t>
      </w:r>
    </w:p>
    <w:p w14:paraId="67FA38D6" w14:textId="4477DD77" w:rsidR="0091537E" w:rsidRPr="00823E0F" w:rsidRDefault="00ED04CA" w:rsidP="00823E0F">
      <w:pPr>
        <w:spacing w:line="240" w:lineRule="auto"/>
        <w:contextualSpacing/>
        <w:jc w:val="center"/>
        <w:rPr>
          <w:b/>
          <w:bCs/>
          <w:lang w:val="en-US"/>
        </w:rPr>
      </w:pPr>
      <w:hyperlink r:id="rId8" w:history="1">
        <w:r w:rsidR="0091537E" w:rsidRPr="00563046">
          <w:rPr>
            <w:rStyle w:val="Hyperlink"/>
            <w:b/>
            <w:bCs/>
            <w:color w:val="auto"/>
            <w:u w:val="none"/>
            <w:lang w:val="en-US"/>
          </w:rPr>
          <w:t>www.rbi.org.in</w:t>
        </w:r>
      </w:hyperlink>
    </w:p>
    <w:p w14:paraId="2CFD33DE" w14:textId="77777777" w:rsidR="00B2569A" w:rsidRDefault="00B2569A" w:rsidP="00B2569A">
      <w:pPr>
        <w:spacing w:line="240" w:lineRule="auto"/>
        <w:contextualSpacing/>
        <w:jc w:val="center"/>
        <w:rPr>
          <w:b/>
          <w:bCs/>
          <w:sz w:val="24"/>
          <w:szCs w:val="24"/>
          <w:u w:val="single"/>
          <w:lang w:val="en-US"/>
        </w:rPr>
      </w:pPr>
      <w:r w:rsidRPr="00B2569A">
        <w:rPr>
          <w:b/>
          <w:bCs/>
          <w:sz w:val="24"/>
          <w:szCs w:val="24"/>
          <w:u w:val="single"/>
          <w:lang w:val="en-US"/>
        </w:rPr>
        <w:t>E-Tender No.: RBI/Nagpur/Issue/16/22-23/ET/557</w:t>
      </w:r>
    </w:p>
    <w:p w14:paraId="79D332C4" w14:textId="77777777" w:rsidR="00B2569A" w:rsidRPr="00B2569A" w:rsidRDefault="00B2569A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</w:p>
    <w:p w14:paraId="73246CEF" w14:textId="212F70F2" w:rsidR="00507D68" w:rsidRDefault="00B2569A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  <w:r w:rsidRPr="00B2569A">
        <w:rPr>
          <w:rFonts w:ascii="Nirmala UI" w:eastAsia="Arial Unicode MS" w:hAnsi="Nirmala UI" w:cs="Nirmala UI"/>
          <w:b/>
          <w:bCs/>
          <w:szCs w:val="22"/>
          <w:cs/>
          <w:lang w:val="en-GB"/>
        </w:rPr>
        <w:t>नागपुर शहर और नागपुर जिले और महाराष्ट्र और छत्तीसगढ़ में बैंक गारंटी के तहत धातु के बंद कंटेनरों के माध्यम से सिक्कों का प्रेषण</w:t>
      </w:r>
    </w:p>
    <w:p w14:paraId="340CBBFF" w14:textId="77777777" w:rsidR="00B2569A" w:rsidRDefault="00B2569A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</w:p>
    <w:p w14:paraId="2E03B184" w14:textId="504949E6" w:rsidR="008D424E" w:rsidRDefault="008D424E" w:rsidP="00B2569A">
      <w:pPr>
        <w:spacing w:line="240" w:lineRule="auto"/>
        <w:contextualSpacing/>
        <w:jc w:val="both"/>
        <w:rPr>
          <w:rFonts w:ascii="Nirmala UI" w:eastAsia="Arial Unicode MS" w:hAnsi="Nirmala UI" w:cs="Nirmala UI"/>
          <w:szCs w:val="22"/>
          <w:lang w:val="en-GB"/>
        </w:rPr>
      </w:pP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भारतीय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रिज़र्व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बैंक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नागपुर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24/02/2023 (1200 </w:t>
      </w:r>
      <w:r w:rsidR="00507D68">
        <w:rPr>
          <w:rFonts w:ascii="Nirmala UI" w:eastAsia="Arial Unicode MS" w:hAnsi="Nirmala UI" w:cs="Nirmala UI" w:hint="cs"/>
          <w:szCs w:val="22"/>
          <w:cs/>
          <w:lang w:val="en-GB"/>
        </w:rPr>
        <w:t>बजे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) </w:t>
      </w:r>
      <w:r w:rsidR="00362B84" w:rsidRPr="00362B84">
        <w:rPr>
          <w:rFonts w:ascii="Nirmala UI" w:eastAsia="Arial Unicode MS" w:hAnsi="Nirmala UI" w:cs="Nirmala UI"/>
          <w:szCs w:val="22"/>
          <w:cs/>
          <w:lang w:val="en-GB"/>
        </w:rPr>
        <w:t>तक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उससे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पहले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>-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माध्यम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से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="00B2569A" w:rsidRPr="00B2569A">
        <w:rPr>
          <w:rFonts w:ascii="Nirmala UI" w:eastAsia="Arial Unicode MS" w:hAnsi="Nirmala UI" w:cs="Nirmala UI"/>
          <w:szCs w:val="22"/>
          <w:cs/>
          <w:lang w:val="en-GB"/>
        </w:rPr>
        <w:t>नागपुर शहर और नागपुर जिले और महाराष्ट्र और छत्तीसगढ़ में बैंक गारंटी के तहत धातु के बंद कंटेनरों के माध्यम से सिक्कों का प्रेषण</w:t>
      </w:r>
      <w:r w:rsidRPr="008D424E">
        <w:rPr>
          <w:rFonts w:ascii="Yu Gothic" w:eastAsia="Yu Gothic" w:hAnsi="Yu Gothic" w:cs="Yu Gothic" w:hint="eastAsia"/>
          <w:szCs w:val="22"/>
          <w:cs/>
          <w:lang w:val="en-GB"/>
        </w:rPr>
        <w:t>”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>
        <w:rPr>
          <w:rFonts w:ascii="Nirmala UI" w:eastAsia="Arial Unicode MS" w:hAnsi="Nirmala UI" w:cs="Nirmala UI" w:hint="cs"/>
          <w:szCs w:val="22"/>
          <w:cs/>
          <w:lang w:val="en-GB"/>
        </w:rPr>
        <w:t xml:space="preserve">निविदा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आमंत्रित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कार्य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अनुमानित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मूल्य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>₹</w:t>
      </w:r>
      <w:r w:rsidR="00507D68">
        <w:rPr>
          <w:rFonts w:ascii="Nirmala UI" w:eastAsia="Arial Unicode MS" w:hAnsi="Nirmala UI" w:cs="Nirmala UI"/>
          <w:szCs w:val="22"/>
          <w:lang w:val="en-US"/>
        </w:rPr>
        <w:t>30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लाख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है।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पात्रता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मानदंड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बारे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में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विवरण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दस्तावेजों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को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देखने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के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लिए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कृपया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आरबीआई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की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वेबसाइट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www.rbi.org.in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और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एमएसटीसी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पोर्टल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(</w:t>
      </w:r>
      <w:r w:rsidRPr="008D424E">
        <w:rPr>
          <w:rFonts w:ascii="Arial Unicode MS" w:eastAsia="Arial Unicode MS" w:hAnsi="Arial Unicode MS" w:cs="Arial Unicode MS"/>
          <w:szCs w:val="22"/>
          <w:lang w:val="en-GB"/>
        </w:rPr>
        <w:t xml:space="preserve">https://www.mstcecommerce.com/eprochome/rbi)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"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निविदा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अनुभाग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"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पर</w:t>
      </w:r>
      <w:r w:rsidRPr="008D424E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8D424E">
        <w:rPr>
          <w:rFonts w:ascii="Nirmala UI" w:eastAsia="Arial Unicode MS" w:hAnsi="Nirmala UI" w:cs="Nirmala UI" w:hint="cs"/>
          <w:szCs w:val="22"/>
          <w:cs/>
          <w:lang w:val="en-GB"/>
        </w:rPr>
        <w:t>जाएं।</w:t>
      </w:r>
    </w:p>
    <w:p w14:paraId="7647D9F8" w14:textId="46EA852C" w:rsidR="007959C0" w:rsidRDefault="004271DD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 w:hint="cs"/>
          <w:cs/>
          <w:lang w:val="en-US"/>
        </w:rPr>
        <w:t>हस्ता</w:t>
      </w:r>
      <w:r w:rsidR="007959C0">
        <w:rPr>
          <w:rFonts w:ascii="Nirmala UI" w:hAnsi="Nirmala UI" w:cs="Nirmala UI"/>
          <w:lang w:val="en-US"/>
        </w:rPr>
        <w:t>/-</w:t>
      </w:r>
    </w:p>
    <w:p w14:paraId="3D81F076" w14:textId="77777777" w:rsidR="007959C0" w:rsidRDefault="007959C0" w:rsidP="007959C0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cs/>
          <w:lang w:val="en-US"/>
        </w:rPr>
        <w:t xml:space="preserve">क्षेत्रीय निदेशक </w:t>
      </w:r>
    </w:p>
    <w:p w14:paraId="3CF2B1F7" w14:textId="710F2BF5" w:rsidR="00E73293" w:rsidRDefault="00343B11" w:rsidP="000907C9">
      <w:pPr>
        <w:spacing w:line="240" w:lineRule="auto"/>
        <w:contextualSpacing/>
        <w:jc w:val="right"/>
      </w:pPr>
      <w:r>
        <w:rPr>
          <w:lang w:val="en-US"/>
        </w:rPr>
        <w:t>[Date: 1</w:t>
      </w:r>
      <w:r w:rsidR="008D424E">
        <w:rPr>
          <w:lang w:val="en-US"/>
        </w:rPr>
        <w:t>6</w:t>
      </w:r>
      <w:r w:rsidR="002271D5">
        <w:rPr>
          <w:lang w:val="en-US"/>
        </w:rPr>
        <w:t>.0</w:t>
      </w:r>
      <w:r>
        <w:rPr>
          <w:lang w:val="en-US"/>
        </w:rPr>
        <w:t>1.202</w:t>
      </w:r>
      <w:r w:rsidR="008D424E">
        <w:rPr>
          <w:lang w:val="en-US"/>
        </w:rPr>
        <w:t>3</w:t>
      </w:r>
      <w:r w:rsidR="0091537E">
        <w:rPr>
          <w:lang w:val="en-US"/>
        </w:rPr>
        <w:t>]</w:t>
      </w:r>
    </w:p>
    <w:sectPr w:rsidR="00E73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87"/>
    <w:rsid w:val="000907C9"/>
    <w:rsid w:val="000A23DE"/>
    <w:rsid w:val="00103930"/>
    <w:rsid w:val="002271D5"/>
    <w:rsid w:val="002E7F30"/>
    <w:rsid w:val="00343B11"/>
    <w:rsid w:val="00362B84"/>
    <w:rsid w:val="004271DD"/>
    <w:rsid w:val="004278B4"/>
    <w:rsid w:val="004F1D69"/>
    <w:rsid w:val="00507D68"/>
    <w:rsid w:val="00514109"/>
    <w:rsid w:val="00562C87"/>
    <w:rsid w:val="005909F4"/>
    <w:rsid w:val="005E703A"/>
    <w:rsid w:val="00625531"/>
    <w:rsid w:val="007959C0"/>
    <w:rsid w:val="00823E0F"/>
    <w:rsid w:val="008D424E"/>
    <w:rsid w:val="0091537E"/>
    <w:rsid w:val="00A47AB5"/>
    <w:rsid w:val="00B2569A"/>
    <w:rsid w:val="00BB6401"/>
    <w:rsid w:val="00C46A66"/>
    <w:rsid w:val="00E73293"/>
    <w:rsid w:val="00EB7087"/>
    <w:rsid w:val="00ED04CA"/>
    <w:rsid w:val="00ED240E"/>
    <w:rsid w:val="00F1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67CE"/>
  <w15:chartTrackingRefBased/>
  <w15:docId w15:val="{6B2B3794-97DE-47E0-BF6F-04487F1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9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stcecommerce.com/eprochome/r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i.org.in" TargetMode="External"/><Relationship Id="rId5" Type="http://schemas.openxmlformats.org/officeDocument/2006/relationships/hyperlink" Target="http://www.rbi.org.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Rajendra, Sharma</dc:creator>
  <cp:keywords/>
  <dc:description/>
  <cp:lastModifiedBy>Anupam Singh</cp:lastModifiedBy>
  <cp:revision>6</cp:revision>
  <cp:lastPrinted>2020-01-15T11:31:00Z</cp:lastPrinted>
  <dcterms:created xsi:type="dcterms:W3CDTF">2023-01-16T11:25:00Z</dcterms:created>
  <dcterms:modified xsi:type="dcterms:W3CDTF">2023-01-16T11:40:00Z</dcterms:modified>
</cp:coreProperties>
</file>