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7A13A" w14:textId="77777777" w:rsidR="00CB5C09" w:rsidRPr="00C176DD" w:rsidRDefault="00CB5C09">
      <w:pPr>
        <w:jc w:val="center"/>
        <w:rPr>
          <w:rFonts w:ascii="Times New Roman" w:hAnsi="Times New Roman" w:cs="Times New Roman"/>
          <w:b/>
          <w:color w:val="2B6CB0"/>
          <w:sz w:val="24"/>
          <w:szCs w:val="24"/>
        </w:rPr>
      </w:pPr>
      <w:r w:rsidRPr="00C176DD">
        <w:rPr>
          <w:rFonts w:ascii="Times New Roman" w:hAnsi="Times New Roman" w:cs="Times New Roman"/>
          <w:b/>
          <w:color w:val="1A365D"/>
          <w:sz w:val="24"/>
          <w:szCs w:val="24"/>
        </w:rPr>
        <w:t>COUNTRY PROFILE REPORT</w:t>
      </w:r>
    </w:p>
    <w:p w14:paraId="215107C3" w14:textId="77777777" w:rsidR="00CB5C09" w:rsidRPr="00C176DD" w:rsidRDefault="00CB5C09">
      <w:pPr>
        <w:spacing w:after="20"/>
        <w:jc w:val="center"/>
        <w:rPr>
          <w:rFonts w:ascii="Times New Roman" w:hAnsi="Times New Roman" w:cs="Times New Roman"/>
          <w:b/>
          <w:color w:val="C05621"/>
          <w:sz w:val="24"/>
          <w:szCs w:val="24"/>
        </w:rPr>
      </w:pPr>
      <w:r w:rsidRPr="00C176DD">
        <w:rPr>
          <w:rFonts w:ascii="Times New Roman" w:hAnsi="Times New Roman" w:cs="Times New Roman"/>
          <w:b/>
          <w:color w:val="2B6CB0"/>
          <w:sz w:val="24"/>
          <w:szCs w:val="24"/>
        </w:rPr>
        <w:t>ITJ DIVISION, DGCI&amp;S</w:t>
      </w:r>
    </w:p>
    <w:p w14:paraId="3CA38793" w14:textId="77777777" w:rsidR="00CB5C09" w:rsidRPr="00C176DD" w:rsidRDefault="00CB5C09">
      <w:pPr>
        <w:pBdr>
          <w:top w:val="none" w:sz="0" w:space="0" w:color="000000"/>
          <w:left w:val="none" w:sz="0" w:space="0" w:color="000000"/>
          <w:bottom w:val="single" w:sz="14" w:space="1" w:color="C05621"/>
          <w:right w:val="none" w:sz="0" w:space="0" w:color="000000"/>
        </w:pBdr>
        <w:spacing w:after="120"/>
        <w:jc w:val="center"/>
        <w:rPr>
          <w:rFonts w:ascii="Times New Roman" w:hAnsi="Times New Roman" w:cs="Times New Roman"/>
          <w:b/>
          <w:color w:val="1A365D"/>
          <w:sz w:val="28"/>
          <w:szCs w:val="28"/>
        </w:rPr>
      </w:pPr>
      <w:r w:rsidRPr="00C176DD">
        <w:rPr>
          <w:rFonts w:ascii="Times New Roman" w:hAnsi="Times New Roman" w:cs="Times New Roman"/>
          <w:b/>
          <w:color w:val="C05621"/>
          <w:sz w:val="28"/>
          <w:szCs w:val="28"/>
        </w:rPr>
        <w:t>INDIA - GERMANY BILATERAL TRADE RELATIONS</w:t>
      </w:r>
    </w:p>
    <w:p w14:paraId="6894F408" w14:textId="77777777" w:rsidR="00CB5C09" w:rsidRPr="00C176DD" w:rsidRDefault="00CB5C09">
      <w:pPr>
        <w:spacing w:before="40" w:after="100"/>
        <w:rPr>
          <w:rFonts w:ascii="Times New Roman" w:hAnsi="Times New Roman" w:cs="Times New Roman"/>
          <w:b/>
          <w:color w:val="C05621"/>
        </w:rPr>
      </w:pPr>
      <w:r w:rsidRPr="00C176DD">
        <w:rPr>
          <w:rFonts w:ascii="Times New Roman" w:hAnsi="Times New Roman" w:cs="Times New Roman"/>
          <w:b/>
          <w:color w:val="1A365D"/>
          <w:sz w:val="28"/>
        </w:rPr>
        <w:t>INTRODUCTION &amp; BRIEF ECONOMIC OVERVIEW</w:t>
      </w:r>
    </w:p>
    <w:p w14:paraId="3562CABF" w14:textId="77777777" w:rsidR="00F609A9" w:rsidRDefault="00F609A9" w:rsidP="00F609A9">
      <w:pPr>
        <w:spacing w:after="80"/>
        <w:jc w:val="both"/>
        <w:rPr>
          <w:rFonts w:ascii="Times New Roman" w:hAnsi="Times New Roman" w:cs="Times New Roman"/>
          <w:b/>
          <w:color w:val="C05621"/>
          <w:sz w:val="24"/>
          <w:szCs w:val="24"/>
        </w:rPr>
      </w:pPr>
    </w:p>
    <w:p w14:paraId="2A08D42F" w14:textId="77777777" w:rsidR="00CB5C09" w:rsidRPr="00F609A9" w:rsidRDefault="00CB5C09" w:rsidP="00F609A9">
      <w:pPr>
        <w:spacing w:after="80"/>
        <w:jc w:val="both"/>
        <w:rPr>
          <w:rFonts w:ascii="Times New Roman" w:hAnsi="Times New Roman" w:cs="Times New Roman"/>
          <w:b/>
          <w:color w:val="C05621"/>
          <w:sz w:val="24"/>
          <w:szCs w:val="24"/>
        </w:rPr>
      </w:pPr>
      <w:r w:rsidRPr="00F609A9">
        <w:rPr>
          <w:rFonts w:ascii="Times New Roman" w:hAnsi="Times New Roman" w:cs="Times New Roman"/>
          <w:b/>
          <w:color w:val="C05621"/>
          <w:sz w:val="24"/>
          <w:szCs w:val="24"/>
        </w:rPr>
        <w:t>1.</w:t>
      </w:r>
      <w:r w:rsidRPr="00F609A9">
        <w:rPr>
          <w:rFonts w:ascii="Times New Roman" w:hAnsi="Times New Roman" w:cs="Times New Roman"/>
          <w:color w:val="1A202C"/>
          <w:sz w:val="24"/>
          <w:szCs w:val="24"/>
        </w:rPr>
        <w:t xml:space="preserve">  The Federal Republic of Germany is located in the heart of Europe. Following German reunification in October 1990, the former Federal Republic of Germany and the German Democratic Republic became a single federal state. Germany borders Denmark to the north; Poland and the Czech Republic to the east; Austria and Switzerland to the south; and France, Luxembourg, Belgium and the Netherlands to the west. It is a member of major international and regional institutions, including the United Nations, the European Union, NATO, the Council of Europe and the OECD.</w:t>
      </w:r>
    </w:p>
    <w:p w14:paraId="2FC0DDE6" w14:textId="77777777" w:rsidR="00F609A9" w:rsidRDefault="00F609A9" w:rsidP="00F609A9">
      <w:pPr>
        <w:spacing w:after="80"/>
        <w:jc w:val="both"/>
        <w:rPr>
          <w:rFonts w:ascii="Times New Roman" w:hAnsi="Times New Roman" w:cs="Times New Roman"/>
          <w:b/>
          <w:color w:val="C05621"/>
          <w:sz w:val="24"/>
          <w:szCs w:val="24"/>
        </w:rPr>
      </w:pPr>
    </w:p>
    <w:p w14:paraId="150D9DB2" w14:textId="77777777" w:rsidR="00CB5C09" w:rsidRPr="00F609A9" w:rsidRDefault="00CB5C09" w:rsidP="00F609A9">
      <w:pPr>
        <w:spacing w:after="80"/>
        <w:jc w:val="both"/>
        <w:rPr>
          <w:rFonts w:ascii="Times New Roman" w:hAnsi="Times New Roman" w:cs="Times New Roman"/>
          <w:b/>
          <w:color w:val="1A365D"/>
          <w:sz w:val="24"/>
          <w:szCs w:val="24"/>
        </w:rPr>
      </w:pPr>
      <w:r w:rsidRPr="00F609A9">
        <w:rPr>
          <w:rFonts w:ascii="Times New Roman" w:hAnsi="Times New Roman" w:cs="Times New Roman"/>
          <w:b/>
          <w:color w:val="C05621"/>
          <w:sz w:val="24"/>
          <w:szCs w:val="24"/>
        </w:rPr>
        <w:t>2.</w:t>
      </w:r>
      <w:r w:rsidRPr="00F609A9">
        <w:rPr>
          <w:rFonts w:ascii="Times New Roman" w:hAnsi="Times New Roman" w:cs="Times New Roman"/>
          <w:color w:val="1A202C"/>
          <w:sz w:val="24"/>
          <w:szCs w:val="24"/>
        </w:rPr>
        <w:t xml:space="preserve">  Germany has a highly developed social market economy and is Europe’s largest economy. As shown in Table 1, real GDP growth was -0.2 per cent in 2023 and was projected at 0.2 per cent in 2024 and 1.3 per cent in 2025. Headline inflation was projected to moderate from 6.0 per cent in 2023 to 2.5 per cent in 2024 and 2.2 per cent in 2025, while the unemployment rate remained low, at around 3 per cent. Table 1 also indicates a persistent current-account surplus of 6.3 per cent of GDP and a merchandise trade surplus of more than 4 per cent of GDP, alongside public debt projected to decline to 62.4 per cent of GDP in 2025.</w:t>
      </w:r>
    </w:p>
    <w:p w14:paraId="466760AC" w14:textId="77777777" w:rsidR="00F609A9" w:rsidRDefault="00F609A9" w:rsidP="00F609A9">
      <w:pPr>
        <w:jc w:val="center"/>
        <w:rPr>
          <w:rFonts w:ascii="Times New Roman" w:hAnsi="Times New Roman" w:cs="Times New Roman"/>
          <w:b/>
          <w:color w:val="1A365D"/>
          <w:sz w:val="24"/>
          <w:szCs w:val="24"/>
        </w:rPr>
      </w:pPr>
    </w:p>
    <w:p w14:paraId="06F48A5E" w14:textId="77777777" w:rsidR="00F609A9" w:rsidRDefault="00F609A9" w:rsidP="00F609A9">
      <w:pPr>
        <w:jc w:val="center"/>
        <w:rPr>
          <w:rFonts w:ascii="Times New Roman" w:hAnsi="Times New Roman" w:cs="Times New Roman"/>
          <w:b/>
          <w:color w:val="1A365D"/>
          <w:sz w:val="24"/>
          <w:szCs w:val="24"/>
        </w:rPr>
      </w:pPr>
    </w:p>
    <w:p w14:paraId="6E6CF07E" w14:textId="77777777" w:rsidR="00F609A9" w:rsidRDefault="00F609A9" w:rsidP="00F609A9">
      <w:pPr>
        <w:jc w:val="center"/>
        <w:rPr>
          <w:rFonts w:ascii="Times New Roman" w:hAnsi="Times New Roman" w:cs="Times New Roman"/>
          <w:b/>
          <w:color w:val="1A365D"/>
          <w:sz w:val="24"/>
          <w:szCs w:val="24"/>
        </w:rPr>
      </w:pPr>
    </w:p>
    <w:p w14:paraId="64530264" w14:textId="77777777" w:rsidR="00F609A9" w:rsidRDefault="00F609A9" w:rsidP="00F609A9">
      <w:pPr>
        <w:jc w:val="center"/>
        <w:rPr>
          <w:rFonts w:ascii="Times New Roman" w:hAnsi="Times New Roman" w:cs="Times New Roman"/>
          <w:b/>
          <w:color w:val="1A365D"/>
          <w:sz w:val="24"/>
          <w:szCs w:val="24"/>
        </w:rPr>
      </w:pPr>
    </w:p>
    <w:p w14:paraId="5F8F9077" w14:textId="77777777" w:rsidR="00CB5C09" w:rsidRPr="00E022A1" w:rsidRDefault="00CB5C09" w:rsidP="00F609A9">
      <w:pPr>
        <w:jc w:val="center"/>
        <w:rPr>
          <w:rFonts w:ascii="Times New Roman" w:hAnsi="Times New Roman" w:cs="Times New Roman"/>
          <w:b/>
          <w:color w:val="2B6CB0"/>
          <w:sz w:val="24"/>
          <w:szCs w:val="24"/>
        </w:rPr>
      </w:pPr>
      <w:r w:rsidRPr="00E022A1">
        <w:rPr>
          <w:rFonts w:ascii="Times New Roman" w:hAnsi="Times New Roman" w:cs="Times New Roman"/>
          <w:b/>
          <w:color w:val="1A365D"/>
          <w:sz w:val="24"/>
          <w:szCs w:val="24"/>
        </w:rPr>
        <w:t>TABLE-1</w:t>
      </w:r>
    </w:p>
    <w:p w14:paraId="21A612C7" w14:textId="77777777" w:rsidR="00CB5C09" w:rsidRPr="00E022A1" w:rsidRDefault="00CB5C09" w:rsidP="00F609A9">
      <w:pPr>
        <w:jc w:val="center"/>
        <w:rPr>
          <w:rFonts w:ascii="Times New Roman" w:hAnsi="Times New Roman" w:cs="Times New Roman"/>
          <w:i/>
          <w:color w:val="718096"/>
          <w:sz w:val="24"/>
          <w:szCs w:val="24"/>
        </w:rPr>
      </w:pPr>
      <w:r w:rsidRPr="00E022A1">
        <w:rPr>
          <w:rFonts w:ascii="Times New Roman" w:hAnsi="Times New Roman" w:cs="Times New Roman"/>
          <w:b/>
          <w:color w:val="2B6CB0"/>
          <w:sz w:val="24"/>
          <w:szCs w:val="24"/>
        </w:rPr>
        <w:t>Germany: Selected Economic Indicators, 2023-25</w:t>
      </w:r>
    </w:p>
    <w:tbl>
      <w:tblPr>
        <w:tblW w:w="0" w:type="auto"/>
        <w:jc w:val="center"/>
        <w:tblLayout w:type="fixed"/>
        <w:tblCellMar>
          <w:top w:w="10" w:type="dxa"/>
          <w:left w:w="20" w:type="dxa"/>
          <w:bottom w:w="10" w:type="dxa"/>
          <w:right w:w="20" w:type="dxa"/>
        </w:tblCellMar>
        <w:tblLook w:val="0000" w:firstRow="0" w:lastRow="0" w:firstColumn="0" w:lastColumn="0" w:noHBand="0" w:noVBand="0"/>
      </w:tblPr>
      <w:tblGrid>
        <w:gridCol w:w="2616"/>
        <w:gridCol w:w="2616"/>
        <w:gridCol w:w="2616"/>
        <w:gridCol w:w="2615"/>
      </w:tblGrid>
      <w:tr w:rsidR="00CB5C09" w:rsidRPr="00F609A9" w14:paraId="3CA50D10" w14:textId="77777777">
        <w:trPr>
          <w:cantSplit/>
          <w:tblHeader/>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7B2B2532" w14:textId="77777777" w:rsidR="00CB5C09" w:rsidRPr="00CB5C09" w:rsidRDefault="00F609A9">
            <w:pPr>
              <w:spacing w:line="228" w:lineRule="auto"/>
              <w:jc w:val="center"/>
              <w:rPr>
                <w:rFonts w:ascii="Times New Roman" w:hAnsi="Times New Roman" w:cs="Times New Roman"/>
                <w:color w:val="FFFFFF"/>
                <w:sz w:val="20"/>
                <w:szCs w:val="20"/>
              </w:rPr>
            </w:pPr>
            <w:r w:rsidRPr="00CB5C09">
              <w:rPr>
                <w:rFonts w:ascii="Times New Roman" w:hAnsi="Times New Roman" w:cs="Times New Roman"/>
                <w:b/>
                <w:color w:val="FFFFFF"/>
                <w:sz w:val="20"/>
                <w:szCs w:val="20"/>
              </w:rPr>
              <w:t>Selected Economic Indicators</w:t>
            </w:r>
          </w:p>
        </w:tc>
        <w:tc>
          <w:tcPr>
            <w:tcW w:w="2616"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413EE540"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2C5282"/>
            <w:vAlign w:val="center"/>
          </w:tcPr>
          <w:p w14:paraId="24EDAC48"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b/>
                <w:color w:val="FFFFFF"/>
                <w:sz w:val="20"/>
                <w:szCs w:val="20"/>
              </w:rPr>
              <w:t>Projections</w:t>
            </w:r>
          </w:p>
        </w:tc>
        <w:tc>
          <w:tcPr>
            <w:tcW w:w="2615" w:type="dxa"/>
            <w:tcBorders>
              <w:top w:val="single" w:sz="3" w:space="0" w:color="9FB3C8"/>
              <w:left w:val="single" w:sz="3" w:space="0" w:color="9FB3C8"/>
              <w:bottom w:val="single" w:sz="3" w:space="0" w:color="9FB3C8"/>
              <w:right w:val="single" w:sz="3" w:space="0" w:color="9FB3C8"/>
            </w:tcBorders>
            <w:shd w:val="clear" w:color="auto" w:fill="2C5282"/>
            <w:vAlign w:val="center"/>
          </w:tcPr>
          <w:p w14:paraId="4CF70C70" w14:textId="77777777" w:rsidR="00CB5C09" w:rsidRPr="00F609A9" w:rsidRDefault="00F609A9">
            <w:pPr>
              <w:spacing w:line="228" w:lineRule="auto"/>
              <w:jc w:val="center"/>
              <w:rPr>
                <w:rFonts w:ascii="Times New Roman" w:hAnsi="Times New Roman" w:cs="Times New Roman"/>
                <w:sz w:val="20"/>
                <w:szCs w:val="20"/>
              </w:rPr>
            </w:pPr>
            <w:r w:rsidRPr="00F609A9">
              <w:rPr>
                <w:rFonts w:ascii="Times New Roman" w:hAnsi="Times New Roman" w:cs="Times New Roman"/>
                <w:b/>
                <w:color w:val="FFFFFF"/>
                <w:sz w:val="20"/>
                <w:szCs w:val="20"/>
              </w:rPr>
              <w:t>Projections</w:t>
            </w:r>
          </w:p>
        </w:tc>
      </w:tr>
      <w:tr w:rsidR="00CB5C09" w:rsidRPr="00F609A9" w14:paraId="51476FD5"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DDEFF7"/>
            <w:vAlign w:val="center"/>
          </w:tcPr>
          <w:p w14:paraId="22F2F9A1"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DDEFF7"/>
            <w:vAlign w:val="center"/>
          </w:tcPr>
          <w:p w14:paraId="5E5F4EA8"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b/>
                <w:color w:val="1A365D"/>
                <w:sz w:val="20"/>
                <w:szCs w:val="20"/>
              </w:rPr>
              <w:t>2023</w:t>
            </w:r>
          </w:p>
        </w:tc>
        <w:tc>
          <w:tcPr>
            <w:tcW w:w="2616" w:type="dxa"/>
            <w:tcBorders>
              <w:top w:val="single" w:sz="3" w:space="0" w:color="9FB3C8"/>
              <w:left w:val="single" w:sz="3" w:space="0" w:color="9FB3C8"/>
              <w:bottom w:val="single" w:sz="3" w:space="0" w:color="9FB3C8"/>
              <w:right w:val="single" w:sz="3" w:space="0" w:color="9FB3C8"/>
            </w:tcBorders>
            <w:shd w:val="clear" w:color="auto" w:fill="DDEFF7"/>
            <w:vAlign w:val="center"/>
          </w:tcPr>
          <w:p w14:paraId="09597394"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b/>
                <w:color w:val="1A365D"/>
                <w:sz w:val="20"/>
                <w:szCs w:val="20"/>
              </w:rPr>
              <w:t>2024</w:t>
            </w:r>
          </w:p>
        </w:tc>
        <w:tc>
          <w:tcPr>
            <w:tcW w:w="2615" w:type="dxa"/>
            <w:tcBorders>
              <w:top w:val="single" w:sz="3" w:space="0" w:color="9FB3C8"/>
              <w:left w:val="single" w:sz="3" w:space="0" w:color="9FB3C8"/>
              <w:bottom w:val="single" w:sz="3" w:space="0" w:color="9FB3C8"/>
              <w:right w:val="single" w:sz="3" w:space="0" w:color="9FB3C8"/>
            </w:tcBorders>
            <w:shd w:val="clear" w:color="auto" w:fill="DDEFF7"/>
            <w:vAlign w:val="center"/>
          </w:tcPr>
          <w:p w14:paraId="47B3A17F"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b/>
                <w:color w:val="1A365D"/>
                <w:sz w:val="20"/>
                <w:szCs w:val="20"/>
              </w:rPr>
              <w:t>2025</w:t>
            </w:r>
          </w:p>
        </w:tc>
      </w:tr>
      <w:tr w:rsidR="00CB5C09" w:rsidRPr="00F609A9" w14:paraId="2FFB5F67"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2B6CB0"/>
            <w:vAlign w:val="center"/>
          </w:tcPr>
          <w:p w14:paraId="3C9A3165"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b/>
                <w:color w:val="FFFFFF"/>
                <w:sz w:val="20"/>
                <w:szCs w:val="20"/>
              </w:rPr>
              <w:t>Output</w:t>
            </w:r>
          </w:p>
        </w:tc>
        <w:tc>
          <w:tcPr>
            <w:tcW w:w="2616" w:type="dxa"/>
            <w:tcBorders>
              <w:top w:val="single" w:sz="3" w:space="0" w:color="9FB3C8"/>
              <w:left w:val="single" w:sz="3" w:space="0" w:color="9FB3C8"/>
              <w:bottom w:val="single" w:sz="3" w:space="0" w:color="9FB3C8"/>
              <w:right w:val="single" w:sz="3" w:space="0" w:color="9FB3C8"/>
            </w:tcBorders>
            <w:shd w:val="clear" w:color="auto" w:fill="2B6CB0"/>
            <w:vAlign w:val="center"/>
          </w:tcPr>
          <w:p w14:paraId="0265C291"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2B6CB0"/>
            <w:vAlign w:val="center"/>
          </w:tcPr>
          <w:p w14:paraId="14E5E41C" w14:textId="77777777" w:rsidR="00CB5C09" w:rsidRPr="00F609A9" w:rsidRDefault="00CB5C09">
            <w:pPr>
              <w:spacing w:line="228" w:lineRule="auto"/>
              <w:jc w:val="center"/>
              <w:rPr>
                <w:rFonts w:ascii="Times New Roman" w:hAnsi="Times New Roman" w:cs="Times New Roman"/>
                <w:sz w:val="20"/>
                <w:szCs w:val="20"/>
              </w:rPr>
            </w:pPr>
          </w:p>
        </w:tc>
        <w:tc>
          <w:tcPr>
            <w:tcW w:w="2615" w:type="dxa"/>
            <w:tcBorders>
              <w:top w:val="single" w:sz="3" w:space="0" w:color="9FB3C8"/>
              <w:left w:val="single" w:sz="3" w:space="0" w:color="9FB3C8"/>
              <w:bottom w:val="single" w:sz="3" w:space="0" w:color="9FB3C8"/>
              <w:right w:val="single" w:sz="3" w:space="0" w:color="9FB3C8"/>
            </w:tcBorders>
            <w:shd w:val="clear" w:color="auto" w:fill="2B6CB0"/>
            <w:vAlign w:val="center"/>
          </w:tcPr>
          <w:p w14:paraId="526CB8D3" w14:textId="77777777" w:rsidR="00CB5C09" w:rsidRPr="00F609A9" w:rsidRDefault="00CB5C09">
            <w:pPr>
              <w:spacing w:line="228" w:lineRule="auto"/>
              <w:jc w:val="center"/>
              <w:rPr>
                <w:rFonts w:ascii="Times New Roman" w:hAnsi="Times New Roman" w:cs="Times New Roman"/>
                <w:sz w:val="20"/>
                <w:szCs w:val="20"/>
              </w:rPr>
            </w:pPr>
          </w:p>
        </w:tc>
      </w:tr>
      <w:tr w:rsidR="00CB5C09" w:rsidRPr="00F609A9" w14:paraId="53440409"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5987C9B5"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Real GDP growth (%)</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952160C"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-0.2</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D249669"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0.2</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FAB21FF"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1.3</w:t>
            </w:r>
          </w:p>
        </w:tc>
      </w:tr>
      <w:tr w:rsidR="00CB5C09" w:rsidRPr="00F609A9" w14:paraId="5C1F82A1"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35BA349"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Total domestic demand growth (%)</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D941571"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-1.1</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5075582"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0.2</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56844AE"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1.2</w:t>
            </w:r>
          </w:p>
        </w:tc>
      </w:tr>
      <w:tr w:rsidR="00CB5C09" w:rsidRPr="00F609A9" w14:paraId="52917E19"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FE335E7"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Output gap (% of potential GDP)</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A97A97A"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-0.3</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74D5687"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-1.0</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CFD757F"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-0.7</w:t>
            </w:r>
          </w:p>
        </w:tc>
      </w:tr>
      <w:tr w:rsidR="00CB5C09" w:rsidRPr="00F609A9" w14:paraId="39CBA1F4"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2C7A7B"/>
            <w:vAlign w:val="center"/>
          </w:tcPr>
          <w:p w14:paraId="329F73C1"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b/>
                <w:color w:val="FFFFFF"/>
                <w:sz w:val="20"/>
                <w:szCs w:val="20"/>
              </w:rPr>
              <w:t>Employment</w:t>
            </w:r>
          </w:p>
        </w:tc>
        <w:tc>
          <w:tcPr>
            <w:tcW w:w="2616" w:type="dxa"/>
            <w:tcBorders>
              <w:top w:val="single" w:sz="3" w:space="0" w:color="9FB3C8"/>
              <w:left w:val="single" w:sz="3" w:space="0" w:color="9FB3C8"/>
              <w:bottom w:val="single" w:sz="3" w:space="0" w:color="9FB3C8"/>
              <w:right w:val="single" w:sz="3" w:space="0" w:color="9FB3C8"/>
            </w:tcBorders>
            <w:shd w:val="clear" w:color="auto" w:fill="2C7A7B"/>
            <w:vAlign w:val="center"/>
          </w:tcPr>
          <w:p w14:paraId="2A287175"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2C7A7B"/>
            <w:vAlign w:val="center"/>
          </w:tcPr>
          <w:p w14:paraId="6C954DC6" w14:textId="77777777" w:rsidR="00CB5C09" w:rsidRPr="00F609A9" w:rsidRDefault="00CB5C09">
            <w:pPr>
              <w:spacing w:line="228" w:lineRule="auto"/>
              <w:jc w:val="center"/>
              <w:rPr>
                <w:rFonts w:ascii="Times New Roman" w:hAnsi="Times New Roman" w:cs="Times New Roman"/>
                <w:sz w:val="20"/>
                <w:szCs w:val="20"/>
              </w:rPr>
            </w:pPr>
          </w:p>
        </w:tc>
        <w:tc>
          <w:tcPr>
            <w:tcW w:w="2615" w:type="dxa"/>
            <w:tcBorders>
              <w:top w:val="single" w:sz="3" w:space="0" w:color="9FB3C8"/>
              <w:left w:val="single" w:sz="3" w:space="0" w:color="9FB3C8"/>
              <w:bottom w:val="single" w:sz="3" w:space="0" w:color="9FB3C8"/>
              <w:right w:val="single" w:sz="3" w:space="0" w:color="9FB3C8"/>
            </w:tcBorders>
            <w:shd w:val="clear" w:color="auto" w:fill="2C7A7B"/>
            <w:vAlign w:val="center"/>
          </w:tcPr>
          <w:p w14:paraId="36D58E94" w14:textId="77777777" w:rsidR="00CB5C09" w:rsidRPr="00F609A9" w:rsidRDefault="00CB5C09">
            <w:pPr>
              <w:spacing w:line="228" w:lineRule="auto"/>
              <w:jc w:val="center"/>
              <w:rPr>
                <w:rFonts w:ascii="Times New Roman" w:hAnsi="Times New Roman" w:cs="Times New Roman"/>
                <w:sz w:val="20"/>
                <w:szCs w:val="20"/>
              </w:rPr>
            </w:pPr>
          </w:p>
        </w:tc>
      </w:tr>
      <w:tr w:rsidR="00CB5C09" w:rsidRPr="00F609A9" w14:paraId="481FDA26"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5410CD7B"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Unemployment rate (%, ILO)</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3A7B83C"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3.0</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4539363"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3.3</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54A22A4"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3.1</w:t>
            </w:r>
          </w:p>
        </w:tc>
      </w:tr>
      <w:tr w:rsidR="00CB5C09" w:rsidRPr="00F609A9" w14:paraId="62D17DAC"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900C537"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Employment growth (%)</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D9A878C"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1.1</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C4F0B62"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0.0</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6F747C4D"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0.2</w:t>
            </w:r>
          </w:p>
        </w:tc>
      </w:tr>
      <w:tr w:rsidR="00CB5C09" w:rsidRPr="00F609A9" w14:paraId="48A39242"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553C9A"/>
            <w:vAlign w:val="center"/>
          </w:tcPr>
          <w:p w14:paraId="19CF1850"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b/>
                <w:color w:val="FFFFFF"/>
                <w:sz w:val="20"/>
                <w:szCs w:val="20"/>
              </w:rPr>
              <w:t>Prices</w:t>
            </w:r>
          </w:p>
        </w:tc>
        <w:tc>
          <w:tcPr>
            <w:tcW w:w="2616" w:type="dxa"/>
            <w:tcBorders>
              <w:top w:val="single" w:sz="3" w:space="0" w:color="9FB3C8"/>
              <w:left w:val="single" w:sz="3" w:space="0" w:color="9FB3C8"/>
              <w:bottom w:val="single" w:sz="3" w:space="0" w:color="9FB3C8"/>
              <w:right w:val="single" w:sz="3" w:space="0" w:color="9FB3C8"/>
            </w:tcBorders>
            <w:shd w:val="clear" w:color="auto" w:fill="553C9A"/>
            <w:vAlign w:val="center"/>
          </w:tcPr>
          <w:p w14:paraId="38E46CF6"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553C9A"/>
            <w:vAlign w:val="center"/>
          </w:tcPr>
          <w:p w14:paraId="2E34E02D" w14:textId="77777777" w:rsidR="00CB5C09" w:rsidRPr="00F609A9" w:rsidRDefault="00CB5C09">
            <w:pPr>
              <w:spacing w:line="228" w:lineRule="auto"/>
              <w:jc w:val="center"/>
              <w:rPr>
                <w:rFonts w:ascii="Times New Roman" w:hAnsi="Times New Roman" w:cs="Times New Roman"/>
                <w:sz w:val="20"/>
                <w:szCs w:val="20"/>
              </w:rPr>
            </w:pPr>
          </w:p>
        </w:tc>
        <w:tc>
          <w:tcPr>
            <w:tcW w:w="2615" w:type="dxa"/>
            <w:tcBorders>
              <w:top w:val="single" w:sz="3" w:space="0" w:color="9FB3C8"/>
              <w:left w:val="single" w:sz="3" w:space="0" w:color="9FB3C8"/>
              <w:bottom w:val="single" w:sz="3" w:space="0" w:color="9FB3C8"/>
              <w:right w:val="single" w:sz="3" w:space="0" w:color="9FB3C8"/>
            </w:tcBorders>
            <w:shd w:val="clear" w:color="auto" w:fill="553C9A"/>
            <w:vAlign w:val="center"/>
          </w:tcPr>
          <w:p w14:paraId="3D88EAC6" w14:textId="77777777" w:rsidR="00CB5C09" w:rsidRPr="00F609A9" w:rsidRDefault="00CB5C09">
            <w:pPr>
              <w:spacing w:line="228" w:lineRule="auto"/>
              <w:jc w:val="center"/>
              <w:rPr>
                <w:rFonts w:ascii="Times New Roman" w:hAnsi="Times New Roman" w:cs="Times New Roman"/>
                <w:sz w:val="20"/>
                <w:szCs w:val="20"/>
              </w:rPr>
            </w:pPr>
          </w:p>
        </w:tc>
      </w:tr>
      <w:tr w:rsidR="00CB5C09" w:rsidRPr="00F609A9" w14:paraId="1947E95D"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62ED022"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Inflation (%, headline, period avg.)</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CF3803F"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6.0</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48BA6D5"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2.5</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C8C3131"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2.2</w:t>
            </w:r>
          </w:p>
        </w:tc>
      </w:tr>
      <w:tr w:rsidR="00CB5C09" w:rsidRPr="00F609A9" w14:paraId="784F534B"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6D04FFA"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Inflation (%, core, period avg.)</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09916B1"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6.3</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C085B4A"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3.0</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7A321AA"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2.3</w:t>
            </w:r>
          </w:p>
        </w:tc>
      </w:tr>
      <w:tr w:rsidR="00CB5C09" w:rsidRPr="00F609A9" w14:paraId="4D595748"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C05621"/>
            <w:vAlign w:val="center"/>
          </w:tcPr>
          <w:p w14:paraId="163B4A9A"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b/>
                <w:color w:val="FFFFFF"/>
                <w:sz w:val="20"/>
                <w:szCs w:val="20"/>
              </w:rPr>
              <w:t>General Government Finances</w:t>
            </w:r>
          </w:p>
        </w:tc>
        <w:tc>
          <w:tcPr>
            <w:tcW w:w="2616" w:type="dxa"/>
            <w:tcBorders>
              <w:top w:val="single" w:sz="3" w:space="0" w:color="9FB3C8"/>
              <w:left w:val="single" w:sz="3" w:space="0" w:color="9FB3C8"/>
              <w:bottom w:val="single" w:sz="3" w:space="0" w:color="9FB3C8"/>
              <w:right w:val="single" w:sz="3" w:space="0" w:color="9FB3C8"/>
            </w:tcBorders>
            <w:shd w:val="clear" w:color="auto" w:fill="C05621"/>
            <w:vAlign w:val="center"/>
          </w:tcPr>
          <w:p w14:paraId="7BA9AE10"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C05621"/>
            <w:vAlign w:val="center"/>
          </w:tcPr>
          <w:p w14:paraId="37879DE4" w14:textId="77777777" w:rsidR="00CB5C09" w:rsidRPr="00F609A9" w:rsidRDefault="00CB5C09">
            <w:pPr>
              <w:spacing w:line="228" w:lineRule="auto"/>
              <w:jc w:val="center"/>
              <w:rPr>
                <w:rFonts w:ascii="Times New Roman" w:hAnsi="Times New Roman" w:cs="Times New Roman"/>
                <w:sz w:val="20"/>
                <w:szCs w:val="20"/>
              </w:rPr>
            </w:pPr>
          </w:p>
        </w:tc>
        <w:tc>
          <w:tcPr>
            <w:tcW w:w="2615" w:type="dxa"/>
            <w:tcBorders>
              <w:top w:val="single" w:sz="3" w:space="0" w:color="9FB3C8"/>
              <w:left w:val="single" w:sz="3" w:space="0" w:color="9FB3C8"/>
              <w:bottom w:val="single" w:sz="3" w:space="0" w:color="9FB3C8"/>
              <w:right w:val="single" w:sz="3" w:space="0" w:color="9FB3C8"/>
            </w:tcBorders>
            <w:shd w:val="clear" w:color="auto" w:fill="C05621"/>
            <w:vAlign w:val="center"/>
          </w:tcPr>
          <w:p w14:paraId="68C0F3E4" w14:textId="77777777" w:rsidR="00CB5C09" w:rsidRPr="00F609A9" w:rsidRDefault="00CB5C09">
            <w:pPr>
              <w:spacing w:line="228" w:lineRule="auto"/>
              <w:jc w:val="center"/>
              <w:rPr>
                <w:rFonts w:ascii="Times New Roman" w:hAnsi="Times New Roman" w:cs="Times New Roman"/>
                <w:sz w:val="20"/>
                <w:szCs w:val="20"/>
              </w:rPr>
            </w:pPr>
          </w:p>
        </w:tc>
      </w:tr>
      <w:tr w:rsidR="00CB5C09" w:rsidRPr="00F609A9" w14:paraId="3BBD18D0"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7763CBF"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Fiscal balance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E055231"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-2.4</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D2EDD5E"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-1.7</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9EF488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-1.3</w:t>
            </w:r>
          </w:p>
        </w:tc>
      </w:tr>
      <w:tr w:rsidR="00CB5C09" w:rsidRPr="00F609A9" w14:paraId="3FB588ED"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606DB3E2"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Revenue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6B9ADA83"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46.2</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EBDC5A2"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46.3</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1539CDC"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46.8</w:t>
            </w:r>
          </w:p>
        </w:tc>
      </w:tr>
      <w:tr w:rsidR="00CB5C09" w:rsidRPr="00F609A9" w14:paraId="41CB8798"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252C03E"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Expenditure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BA5E3B1"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48.6</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161CB6A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48.0</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696C9E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48.1</w:t>
            </w:r>
          </w:p>
        </w:tc>
      </w:tr>
      <w:tr w:rsidR="00CB5C09" w:rsidRPr="00F609A9" w14:paraId="261EC6BC"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81D974E"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Cyclically adjusted balance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624250F1"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-2.3</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52823F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-1.2</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FF787BB"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-0.9</w:t>
            </w:r>
          </w:p>
        </w:tc>
      </w:tr>
      <w:tr w:rsidR="00CB5C09" w:rsidRPr="00F609A9" w14:paraId="2CD7E02F"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5BADDD0"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Public debt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CDC1AEC"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63.6</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5301CFF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63.8</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792FBF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62.4</w:t>
            </w:r>
          </w:p>
        </w:tc>
      </w:tr>
      <w:tr w:rsidR="00CB5C09" w:rsidRPr="00F609A9" w14:paraId="1B560C40"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70C0352D"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b/>
                <w:color w:val="FFFFFF"/>
                <w:sz w:val="20"/>
                <w:szCs w:val="20"/>
              </w:rPr>
              <w:t>Money and Credit</w:t>
            </w:r>
          </w:p>
        </w:tc>
        <w:tc>
          <w:tcPr>
            <w:tcW w:w="2616"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18C4F1D7"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567E8D8F" w14:textId="77777777" w:rsidR="00CB5C09" w:rsidRPr="00F609A9" w:rsidRDefault="00CB5C09">
            <w:pPr>
              <w:spacing w:line="228" w:lineRule="auto"/>
              <w:jc w:val="center"/>
              <w:rPr>
                <w:rFonts w:ascii="Times New Roman" w:hAnsi="Times New Roman" w:cs="Times New Roman"/>
                <w:sz w:val="20"/>
                <w:szCs w:val="20"/>
              </w:rPr>
            </w:pPr>
          </w:p>
        </w:tc>
        <w:tc>
          <w:tcPr>
            <w:tcW w:w="2615"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50099997" w14:textId="77777777" w:rsidR="00CB5C09" w:rsidRPr="00F609A9" w:rsidRDefault="00CB5C09">
            <w:pPr>
              <w:spacing w:line="228" w:lineRule="auto"/>
              <w:jc w:val="center"/>
              <w:rPr>
                <w:rFonts w:ascii="Times New Roman" w:hAnsi="Times New Roman" w:cs="Times New Roman"/>
                <w:sz w:val="20"/>
                <w:szCs w:val="20"/>
              </w:rPr>
            </w:pPr>
          </w:p>
        </w:tc>
      </w:tr>
      <w:tr w:rsidR="00CB5C09" w:rsidRPr="00F609A9" w14:paraId="3A2B2F19"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F20B749"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Broad money (M3) (end of year, % change) 2</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52442AA"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0.4</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B1E30C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0410A0B"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r w:rsidR="00CB5C09" w:rsidRPr="00F609A9" w14:paraId="484BB290"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5BAA986"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Credit to private sector (% change)</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506528C"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1.1</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E9988AB"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31CF0B9"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r w:rsidR="00CB5C09" w:rsidRPr="00F609A9" w14:paraId="5502D7C5"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1B0E117C"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10-year government bond yield (%)</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5C18D5B"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2.6</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D587E39"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6EF4A5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r w:rsidR="00CB5C09" w:rsidRPr="00F609A9" w14:paraId="6FE14BAE"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2B6CB0"/>
            <w:vAlign w:val="center"/>
          </w:tcPr>
          <w:p w14:paraId="691C9261"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b/>
                <w:color w:val="FFFFFF"/>
                <w:sz w:val="20"/>
                <w:szCs w:val="20"/>
              </w:rPr>
              <w:t>Balance of Payments</w:t>
            </w:r>
          </w:p>
        </w:tc>
        <w:tc>
          <w:tcPr>
            <w:tcW w:w="2616" w:type="dxa"/>
            <w:tcBorders>
              <w:top w:val="single" w:sz="3" w:space="0" w:color="9FB3C8"/>
              <w:left w:val="single" w:sz="3" w:space="0" w:color="9FB3C8"/>
              <w:bottom w:val="single" w:sz="3" w:space="0" w:color="9FB3C8"/>
              <w:right w:val="single" w:sz="3" w:space="0" w:color="9FB3C8"/>
            </w:tcBorders>
            <w:shd w:val="clear" w:color="auto" w:fill="2B6CB0"/>
            <w:vAlign w:val="center"/>
          </w:tcPr>
          <w:p w14:paraId="08289013"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2B6CB0"/>
            <w:vAlign w:val="center"/>
          </w:tcPr>
          <w:p w14:paraId="172BCD8C" w14:textId="77777777" w:rsidR="00CB5C09" w:rsidRPr="00F609A9" w:rsidRDefault="00CB5C09">
            <w:pPr>
              <w:spacing w:line="228" w:lineRule="auto"/>
              <w:jc w:val="center"/>
              <w:rPr>
                <w:rFonts w:ascii="Times New Roman" w:hAnsi="Times New Roman" w:cs="Times New Roman"/>
                <w:sz w:val="20"/>
                <w:szCs w:val="20"/>
              </w:rPr>
            </w:pPr>
          </w:p>
        </w:tc>
        <w:tc>
          <w:tcPr>
            <w:tcW w:w="2615" w:type="dxa"/>
            <w:tcBorders>
              <w:top w:val="single" w:sz="3" w:space="0" w:color="9FB3C8"/>
              <w:left w:val="single" w:sz="3" w:space="0" w:color="9FB3C8"/>
              <w:bottom w:val="single" w:sz="3" w:space="0" w:color="9FB3C8"/>
              <w:right w:val="single" w:sz="3" w:space="0" w:color="9FB3C8"/>
            </w:tcBorders>
            <w:shd w:val="clear" w:color="auto" w:fill="2B6CB0"/>
            <w:vAlign w:val="center"/>
          </w:tcPr>
          <w:p w14:paraId="06792085" w14:textId="77777777" w:rsidR="00CB5C09" w:rsidRPr="00F609A9" w:rsidRDefault="00CB5C09">
            <w:pPr>
              <w:spacing w:line="228" w:lineRule="auto"/>
              <w:jc w:val="center"/>
              <w:rPr>
                <w:rFonts w:ascii="Times New Roman" w:hAnsi="Times New Roman" w:cs="Times New Roman"/>
                <w:sz w:val="20"/>
                <w:szCs w:val="20"/>
              </w:rPr>
            </w:pPr>
          </w:p>
        </w:tc>
      </w:tr>
      <w:tr w:rsidR="00CB5C09" w:rsidRPr="00F609A9" w14:paraId="74EB71A9"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1214959"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lastRenderedPageBreak/>
              <w:t>Current account balance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507ADD3"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6.3</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2A47754"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6.3</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A82BF23"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6.3</w:t>
            </w:r>
          </w:p>
        </w:tc>
      </w:tr>
      <w:tr w:rsidR="00CB5C09" w:rsidRPr="00F609A9" w14:paraId="3DE31FD1"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7745955"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Trade balance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593CBCD"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4.3</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61FE3A9B"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4.4</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11B42EB"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4.2</w:t>
            </w:r>
          </w:p>
        </w:tc>
      </w:tr>
      <w:tr w:rsidR="00CB5C09" w:rsidRPr="00F609A9" w14:paraId="7F59BD23"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D4864B9"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Exports of goods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D4CF834"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38.0</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CDACB6B"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36.9</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0BA8A55"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36.3</w:t>
            </w:r>
          </w:p>
        </w:tc>
      </w:tr>
      <w:tr w:rsidR="00CB5C09" w:rsidRPr="00F609A9" w14:paraId="1F00D309"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0B9D4E3"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Volume (% change)</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6428D4F7"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-1.1</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D7EF308"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2.4</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A3E3194"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3.2</w:t>
            </w:r>
          </w:p>
        </w:tc>
      </w:tr>
      <w:tr w:rsidR="00CB5C09" w:rsidRPr="00F609A9" w14:paraId="19391F78"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DACB2B1"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Imports of goods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55039DE"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32.1</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51C8E65E"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31.0</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33A937E"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30.8</w:t>
            </w:r>
          </w:p>
        </w:tc>
      </w:tr>
      <w:tr w:rsidR="00CB5C09" w:rsidRPr="00F609A9" w14:paraId="2F9B5248"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F78F824"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Volume (% change)</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ED443BD"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-5.0</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0376826"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1.2</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8A3665F"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3.1</w:t>
            </w:r>
          </w:p>
        </w:tc>
      </w:tr>
      <w:tr w:rsidR="00CB5C09" w:rsidRPr="00F609A9" w14:paraId="4AB8E9F9"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4B07316"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Service trade balance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03C1884"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-1.5</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C854DA8"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-1.5</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100E75E"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C53030"/>
                <w:sz w:val="20"/>
                <w:szCs w:val="20"/>
              </w:rPr>
              <w:t>-1.3</w:t>
            </w:r>
          </w:p>
        </w:tc>
      </w:tr>
      <w:tr w:rsidR="00CB5C09" w:rsidRPr="00F609A9" w14:paraId="76CE79C1"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2F4D3CB"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FDI balance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56DE085"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1.4</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34B3CFD"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2.2</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86F7453"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2.2</w:t>
            </w:r>
          </w:p>
        </w:tc>
      </w:tr>
      <w:tr w:rsidR="00CB5C09" w:rsidRPr="00F609A9" w14:paraId="1DE5A9AB"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A21C6A4"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Reserves minus gold (billions of USD)</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CCE6037"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100.4</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44DE145"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AC7CBE3"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r w:rsidR="00CB5C09" w:rsidRPr="00F609A9" w14:paraId="0D60FDC8"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EAAD5AC"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External Debt (% of GDP)</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AD3E513"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148.1</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E07EF95"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17EED43"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r w:rsidR="00CB5C09" w:rsidRPr="00F609A9" w14:paraId="008A37D9"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2C7A7B"/>
            <w:vAlign w:val="center"/>
          </w:tcPr>
          <w:p w14:paraId="5CF49E59"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b/>
                <w:color w:val="FFFFFF"/>
                <w:sz w:val="20"/>
                <w:szCs w:val="20"/>
              </w:rPr>
              <w:t>Exchange Rate</w:t>
            </w:r>
          </w:p>
        </w:tc>
        <w:tc>
          <w:tcPr>
            <w:tcW w:w="2616" w:type="dxa"/>
            <w:tcBorders>
              <w:top w:val="single" w:sz="3" w:space="0" w:color="9FB3C8"/>
              <w:left w:val="single" w:sz="3" w:space="0" w:color="9FB3C8"/>
              <w:bottom w:val="single" w:sz="3" w:space="0" w:color="9FB3C8"/>
              <w:right w:val="single" w:sz="3" w:space="0" w:color="9FB3C8"/>
            </w:tcBorders>
            <w:shd w:val="clear" w:color="auto" w:fill="2C7A7B"/>
            <w:vAlign w:val="center"/>
          </w:tcPr>
          <w:p w14:paraId="2F6B9B1E" w14:textId="77777777" w:rsidR="00CB5C09" w:rsidRPr="00F609A9" w:rsidRDefault="00CB5C09">
            <w:pPr>
              <w:spacing w:line="228" w:lineRule="auto"/>
              <w:jc w:val="center"/>
              <w:rPr>
                <w:rFonts w:ascii="Times New Roman" w:hAnsi="Times New Roman" w:cs="Times New Roman"/>
                <w:sz w:val="20"/>
                <w:szCs w:val="20"/>
              </w:rPr>
            </w:pPr>
          </w:p>
        </w:tc>
        <w:tc>
          <w:tcPr>
            <w:tcW w:w="2616" w:type="dxa"/>
            <w:tcBorders>
              <w:top w:val="single" w:sz="3" w:space="0" w:color="9FB3C8"/>
              <w:left w:val="single" w:sz="3" w:space="0" w:color="9FB3C8"/>
              <w:bottom w:val="single" w:sz="3" w:space="0" w:color="9FB3C8"/>
              <w:right w:val="single" w:sz="3" w:space="0" w:color="9FB3C8"/>
            </w:tcBorders>
            <w:shd w:val="clear" w:color="auto" w:fill="2C7A7B"/>
            <w:vAlign w:val="center"/>
          </w:tcPr>
          <w:p w14:paraId="4E2A9F1F" w14:textId="77777777" w:rsidR="00CB5C09" w:rsidRPr="00F609A9" w:rsidRDefault="00CB5C09">
            <w:pPr>
              <w:spacing w:line="228" w:lineRule="auto"/>
              <w:jc w:val="center"/>
              <w:rPr>
                <w:rFonts w:ascii="Times New Roman" w:hAnsi="Times New Roman" w:cs="Times New Roman"/>
                <w:sz w:val="20"/>
                <w:szCs w:val="20"/>
              </w:rPr>
            </w:pPr>
          </w:p>
        </w:tc>
        <w:tc>
          <w:tcPr>
            <w:tcW w:w="2615" w:type="dxa"/>
            <w:tcBorders>
              <w:top w:val="single" w:sz="3" w:space="0" w:color="9FB3C8"/>
              <w:left w:val="single" w:sz="3" w:space="0" w:color="9FB3C8"/>
              <w:bottom w:val="single" w:sz="3" w:space="0" w:color="9FB3C8"/>
              <w:right w:val="single" w:sz="3" w:space="0" w:color="9FB3C8"/>
            </w:tcBorders>
            <w:shd w:val="clear" w:color="auto" w:fill="2C7A7B"/>
            <w:vAlign w:val="center"/>
          </w:tcPr>
          <w:p w14:paraId="54273E34" w14:textId="77777777" w:rsidR="00CB5C09" w:rsidRPr="00F609A9" w:rsidRDefault="00CB5C09">
            <w:pPr>
              <w:spacing w:line="228" w:lineRule="auto"/>
              <w:jc w:val="center"/>
              <w:rPr>
                <w:rFonts w:ascii="Times New Roman" w:hAnsi="Times New Roman" w:cs="Times New Roman"/>
                <w:sz w:val="20"/>
                <w:szCs w:val="20"/>
              </w:rPr>
            </w:pPr>
          </w:p>
        </w:tc>
      </w:tr>
      <w:tr w:rsidR="00CB5C09" w:rsidRPr="00F609A9" w14:paraId="40BDDE06"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18D22F9"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REER (% change)</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E838B91"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3.3</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78E0834"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6EDD7427"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r w:rsidR="00CB5C09" w:rsidRPr="00F609A9" w14:paraId="705E83D8"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EFB6E8F"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NEER (% change)</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1ECD50BF"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3.4</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59F7F56"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12E4D8D1"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r w:rsidR="00CB5C09" w:rsidRPr="00F609A9" w14:paraId="6C937513"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4F4DEF7"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Real effective rate (2010=100) 3</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11AA057"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96.7</w:t>
            </w:r>
          </w:p>
        </w:tc>
        <w:tc>
          <w:tcPr>
            <w:tcW w:w="2616"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5861820"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4585A78"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r w:rsidR="00CB5C09" w:rsidRPr="00F609A9" w14:paraId="1D8C8CC9" w14:textId="77777777">
        <w:trPr>
          <w:cantSplit/>
          <w:jc w:val="center"/>
        </w:trPr>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FFF3EAE" w14:textId="77777777" w:rsidR="00CB5C09" w:rsidRPr="00F609A9" w:rsidRDefault="00CB5C09">
            <w:pPr>
              <w:spacing w:line="228" w:lineRule="auto"/>
              <w:rPr>
                <w:rFonts w:ascii="Times New Roman" w:hAnsi="Times New Roman" w:cs="Times New Roman"/>
                <w:sz w:val="20"/>
                <w:szCs w:val="20"/>
              </w:rPr>
            </w:pPr>
            <w:r w:rsidRPr="00F609A9">
              <w:rPr>
                <w:rFonts w:ascii="Times New Roman" w:hAnsi="Times New Roman" w:cs="Times New Roman"/>
                <w:color w:val="1A202C"/>
                <w:sz w:val="20"/>
                <w:szCs w:val="20"/>
              </w:rPr>
              <w:t>Nominal effective rate (2010=100) 4</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E147EE4"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105.9</w:t>
            </w:r>
          </w:p>
        </w:tc>
        <w:tc>
          <w:tcPr>
            <w:tcW w:w="2616"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354B709"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c>
          <w:tcPr>
            <w:tcW w:w="2615"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3FEB5AD" w14:textId="77777777" w:rsidR="00CB5C09" w:rsidRPr="00F609A9" w:rsidRDefault="00CB5C09">
            <w:pPr>
              <w:spacing w:line="228" w:lineRule="auto"/>
              <w:jc w:val="center"/>
              <w:rPr>
                <w:rFonts w:ascii="Times New Roman" w:hAnsi="Times New Roman" w:cs="Times New Roman"/>
                <w:sz w:val="20"/>
                <w:szCs w:val="20"/>
              </w:rPr>
            </w:pPr>
            <w:r w:rsidRPr="00F609A9">
              <w:rPr>
                <w:rFonts w:ascii="Times New Roman" w:hAnsi="Times New Roman" w:cs="Times New Roman"/>
                <w:color w:val="1A202C"/>
                <w:sz w:val="20"/>
                <w:szCs w:val="20"/>
              </w:rPr>
              <w:t>…</w:t>
            </w:r>
          </w:p>
        </w:tc>
      </w:tr>
    </w:tbl>
    <w:p w14:paraId="3401B3D1" w14:textId="77777777" w:rsidR="00CB5C09" w:rsidRPr="00F609A9" w:rsidRDefault="00CB5C09">
      <w:pPr>
        <w:spacing w:line="216" w:lineRule="auto"/>
        <w:rPr>
          <w:rFonts w:ascii="Times New Roman" w:hAnsi="Times New Roman" w:cs="Times New Roman"/>
          <w:color w:val="718096"/>
          <w:sz w:val="20"/>
          <w:szCs w:val="20"/>
        </w:rPr>
      </w:pPr>
      <w:r w:rsidRPr="00F609A9">
        <w:rPr>
          <w:rFonts w:ascii="Times New Roman" w:hAnsi="Times New Roman" w:cs="Times New Roman"/>
          <w:color w:val="718096"/>
          <w:sz w:val="20"/>
          <w:szCs w:val="20"/>
        </w:rPr>
        <w:t xml:space="preserve">Sources: Deutsche Bundesbank, Eurostat, Federal Statistical Office, </w:t>
      </w:r>
      <w:proofErr w:type="spellStart"/>
      <w:r w:rsidRPr="00F609A9">
        <w:rPr>
          <w:rFonts w:ascii="Times New Roman" w:hAnsi="Times New Roman" w:cs="Times New Roman"/>
          <w:color w:val="718096"/>
          <w:sz w:val="20"/>
          <w:szCs w:val="20"/>
        </w:rPr>
        <w:t>Haver</w:t>
      </w:r>
      <w:proofErr w:type="spellEnd"/>
      <w:r w:rsidRPr="00F609A9">
        <w:rPr>
          <w:rFonts w:ascii="Times New Roman" w:hAnsi="Times New Roman" w:cs="Times New Roman"/>
          <w:color w:val="718096"/>
          <w:sz w:val="20"/>
          <w:szCs w:val="20"/>
        </w:rPr>
        <w:t xml:space="preserve"> Analytics, and IMF staff calculations.</w:t>
      </w:r>
    </w:p>
    <w:p w14:paraId="405C26A0" w14:textId="77777777" w:rsidR="00CB5C09" w:rsidRPr="00F609A9" w:rsidRDefault="00CB5C09">
      <w:pPr>
        <w:spacing w:line="216" w:lineRule="auto"/>
        <w:rPr>
          <w:rFonts w:ascii="Times New Roman" w:hAnsi="Times New Roman" w:cs="Times New Roman"/>
          <w:color w:val="718096"/>
          <w:sz w:val="20"/>
          <w:szCs w:val="20"/>
        </w:rPr>
      </w:pPr>
      <w:r w:rsidRPr="00F609A9">
        <w:rPr>
          <w:rFonts w:ascii="Times New Roman" w:hAnsi="Times New Roman" w:cs="Times New Roman"/>
          <w:color w:val="718096"/>
          <w:sz w:val="20"/>
          <w:szCs w:val="20"/>
        </w:rPr>
        <w:t>1/ GDP and its components are unadjusted for working days.</w:t>
      </w:r>
    </w:p>
    <w:p w14:paraId="2A42AFD4" w14:textId="77777777" w:rsidR="00CB5C09" w:rsidRPr="00F609A9" w:rsidRDefault="00CB5C09">
      <w:pPr>
        <w:spacing w:line="216" w:lineRule="auto"/>
        <w:rPr>
          <w:rFonts w:ascii="Times New Roman" w:hAnsi="Times New Roman" w:cs="Times New Roman"/>
          <w:color w:val="718096"/>
          <w:sz w:val="20"/>
          <w:szCs w:val="20"/>
        </w:rPr>
      </w:pPr>
      <w:r w:rsidRPr="00F609A9">
        <w:rPr>
          <w:rFonts w:ascii="Times New Roman" w:hAnsi="Times New Roman" w:cs="Times New Roman"/>
          <w:color w:val="718096"/>
          <w:sz w:val="20"/>
          <w:szCs w:val="20"/>
        </w:rPr>
        <w:t>2/ Reflects Germany's contribution to M3 of the euro area.</w:t>
      </w:r>
    </w:p>
    <w:p w14:paraId="5B601A7A" w14:textId="77777777" w:rsidR="00CB5C09" w:rsidRPr="00F609A9" w:rsidRDefault="00CB5C09">
      <w:pPr>
        <w:spacing w:line="216" w:lineRule="auto"/>
        <w:rPr>
          <w:rFonts w:ascii="Times New Roman" w:hAnsi="Times New Roman" w:cs="Times New Roman"/>
          <w:color w:val="718096"/>
          <w:sz w:val="20"/>
          <w:szCs w:val="20"/>
        </w:rPr>
      </w:pPr>
      <w:r w:rsidRPr="00F609A9">
        <w:rPr>
          <w:rFonts w:ascii="Times New Roman" w:hAnsi="Times New Roman" w:cs="Times New Roman"/>
          <w:color w:val="718096"/>
          <w:sz w:val="20"/>
          <w:szCs w:val="20"/>
        </w:rPr>
        <w:t>3/ Real effective exchange rate, CPI based, all countries.</w:t>
      </w:r>
    </w:p>
    <w:p w14:paraId="10E49895" w14:textId="77777777" w:rsidR="00CB5C09" w:rsidRPr="00F609A9" w:rsidRDefault="00CB5C09">
      <w:pPr>
        <w:spacing w:line="216" w:lineRule="auto"/>
        <w:rPr>
          <w:rFonts w:ascii="Times New Roman" w:hAnsi="Times New Roman" w:cs="Times New Roman"/>
          <w:sz w:val="20"/>
          <w:szCs w:val="20"/>
        </w:rPr>
      </w:pPr>
      <w:r w:rsidRPr="00F609A9">
        <w:rPr>
          <w:rFonts w:ascii="Times New Roman" w:hAnsi="Times New Roman" w:cs="Times New Roman"/>
          <w:color w:val="718096"/>
          <w:sz w:val="20"/>
          <w:szCs w:val="20"/>
        </w:rPr>
        <w:t>4/ Nominal effective exchange rate, all countries.</w:t>
      </w:r>
    </w:p>
    <w:p w14:paraId="2CBE52F0" w14:textId="77777777" w:rsidR="00CB5C09" w:rsidRPr="00C176DD" w:rsidRDefault="00CB5C09">
      <w:pPr>
        <w:rPr>
          <w:rFonts w:ascii="Times New Roman" w:hAnsi="Times New Roman" w:cs="Times New Roman"/>
        </w:rPr>
      </w:pPr>
    </w:p>
    <w:p w14:paraId="1C808D9E" w14:textId="77777777" w:rsidR="00CB5C09" w:rsidRPr="00C176DD" w:rsidRDefault="00CB5C09">
      <w:pPr>
        <w:pageBreakBefore/>
        <w:spacing w:after="100"/>
        <w:rPr>
          <w:rFonts w:ascii="Times New Roman" w:hAnsi="Times New Roman" w:cs="Times New Roman"/>
          <w:b/>
          <w:color w:val="C05621"/>
        </w:rPr>
      </w:pPr>
      <w:r w:rsidRPr="00C176DD">
        <w:rPr>
          <w:rFonts w:ascii="Times New Roman" w:hAnsi="Times New Roman" w:cs="Times New Roman"/>
          <w:b/>
          <w:color w:val="1A365D"/>
          <w:sz w:val="28"/>
        </w:rPr>
        <w:lastRenderedPageBreak/>
        <w:t>FOREIGN TRADE</w:t>
      </w:r>
    </w:p>
    <w:p w14:paraId="0AC5A45E" w14:textId="77777777" w:rsidR="00F609A9" w:rsidRDefault="00F609A9" w:rsidP="00F609A9">
      <w:pPr>
        <w:spacing w:after="80"/>
        <w:jc w:val="both"/>
        <w:rPr>
          <w:rFonts w:ascii="Times New Roman" w:hAnsi="Times New Roman" w:cs="Times New Roman"/>
          <w:b/>
          <w:color w:val="C05621"/>
          <w:sz w:val="24"/>
          <w:szCs w:val="24"/>
        </w:rPr>
      </w:pPr>
    </w:p>
    <w:p w14:paraId="5B3F65F1" w14:textId="77777777" w:rsidR="00CB5C09" w:rsidRPr="00F609A9" w:rsidRDefault="00CB5C09" w:rsidP="00F609A9">
      <w:pPr>
        <w:spacing w:after="80"/>
        <w:jc w:val="both"/>
        <w:rPr>
          <w:rFonts w:ascii="Times New Roman" w:hAnsi="Times New Roman" w:cs="Times New Roman"/>
          <w:b/>
          <w:color w:val="C05621"/>
          <w:sz w:val="24"/>
          <w:szCs w:val="24"/>
        </w:rPr>
      </w:pPr>
      <w:r w:rsidRPr="00F609A9">
        <w:rPr>
          <w:rFonts w:ascii="Times New Roman" w:hAnsi="Times New Roman" w:cs="Times New Roman"/>
          <w:b/>
          <w:color w:val="C05621"/>
          <w:sz w:val="24"/>
          <w:szCs w:val="24"/>
        </w:rPr>
        <w:t>3.</w:t>
      </w:r>
      <w:r w:rsidRPr="00F609A9">
        <w:rPr>
          <w:rFonts w:ascii="Times New Roman" w:hAnsi="Times New Roman" w:cs="Times New Roman"/>
          <w:color w:val="1A202C"/>
          <w:sz w:val="24"/>
          <w:szCs w:val="24"/>
        </w:rPr>
        <w:t xml:space="preserve">  According to the latest detailed WITS/UN </w:t>
      </w:r>
      <w:proofErr w:type="spellStart"/>
      <w:r w:rsidRPr="00F609A9">
        <w:rPr>
          <w:rFonts w:ascii="Times New Roman" w:hAnsi="Times New Roman" w:cs="Times New Roman"/>
          <w:color w:val="1A202C"/>
          <w:sz w:val="24"/>
          <w:szCs w:val="24"/>
        </w:rPr>
        <w:t>Comtrade</w:t>
      </w:r>
      <w:proofErr w:type="spellEnd"/>
      <w:r w:rsidRPr="00F609A9">
        <w:rPr>
          <w:rFonts w:ascii="Times New Roman" w:hAnsi="Times New Roman" w:cs="Times New Roman"/>
          <w:color w:val="1A202C"/>
          <w:sz w:val="24"/>
          <w:szCs w:val="24"/>
        </w:rPr>
        <w:t xml:space="preserve"> data available for 2023, Germany’s main export destinations were the United States, France, the Netherlands, China and Poland, while its leading sources of imports were China, the Netherlands, the United States, Poland and Italy. The principal HS-6 export items included motor vehicles, medicaments, biological products and aircraft; major imports included crude and refined petroleum, biological products, motor vehicles and telecommunications apparatus. WITS records total exports of USD 1,725,527 million and total imports of USD 1,486,747 million in 2023.</w:t>
      </w:r>
    </w:p>
    <w:p w14:paraId="2A36A671" w14:textId="77777777" w:rsidR="00F609A9" w:rsidRDefault="00F609A9" w:rsidP="00F609A9">
      <w:pPr>
        <w:spacing w:after="60"/>
        <w:jc w:val="both"/>
        <w:rPr>
          <w:rFonts w:ascii="Times New Roman" w:hAnsi="Times New Roman" w:cs="Times New Roman"/>
          <w:b/>
          <w:color w:val="C05621"/>
          <w:sz w:val="24"/>
          <w:szCs w:val="24"/>
        </w:rPr>
      </w:pPr>
    </w:p>
    <w:p w14:paraId="0D9C195E" w14:textId="77777777" w:rsidR="00CB5C09" w:rsidRPr="00F609A9" w:rsidRDefault="00CB5C09" w:rsidP="00F609A9">
      <w:pPr>
        <w:spacing w:after="60"/>
        <w:jc w:val="both"/>
        <w:rPr>
          <w:rFonts w:ascii="Times New Roman" w:hAnsi="Times New Roman" w:cs="Times New Roman"/>
          <w:b/>
          <w:color w:val="C05621"/>
          <w:sz w:val="24"/>
          <w:szCs w:val="24"/>
        </w:rPr>
      </w:pPr>
      <w:r w:rsidRPr="00F609A9">
        <w:rPr>
          <w:rFonts w:ascii="Times New Roman" w:hAnsi="Times New Roman" w:cs="Times New Roman"/>
          <w:b/>
          <w:color w:val="C05621"/>
          <w:sz w:val="24"/>
          <w:szCs w:val="24"/>
        </w:rPr>
        <w:t>4.</w:t>
      </w:r>
      <w:r w:rsidRPr="00F609A9">
        <w:rPr>
          <w:rFonts w:ascii="Times New Roman" w:hAnsi="Times New Roman" w:cs="Times New Roman"/>
          <w:color w:val="1A202C"/>
          <w:sz w:val="24"/>
          <w:szCs w:val="24"/>
        </w:rPr>
        <w:t xml:space="preserve">  Germany’s merchandise exports increased from USD 1,385,852 million in 2020 to USD 1,691,415 million in 2024. Exports rose sharply by 18.02 per cent in 2021 and continued to increase in 2022 and 2023, before declining by 1.98 per cent in 2024. Over 2020–2024, exports recorded a compound annual growth rate (CAGR) of 5.11 per cent.</w:t>
      </w:r>
    </w:p>
    <w:p w14:paraId="3885D63C" w14:textId="77777777" w:rsidR="00F609A9" w:rsidRDefault="00F609A9" w:rsidP="00F609A9">
      <w:pPr>
        <w:spacing w:after="60"/>
        <w:jc w:val="both"/>
        <w:rPr>
          <w:rFonts w:ascii="Times New Roman" w:hAnsi="Times New Roman" w:cs="Times New Roman"/>
          <w:b/>
          <w:color w:val="C05621"/>
          <w:sz w:val="24"/>
          <w:szCs w:val="24"/>
        </w:rPr>
      </w:pPr>
    </w:p>
    <w:p w14:paraId="01788049" w14:textId="77777777" w:rsidR="00CB5C09" w:rsidRPr="00F609A9" w:rsidRDefault="00CB5C09" w:rsidP="00F609A9">
      <w:pPr>
        <w:spacing w:after="60"/>
        <w:jc w:val="both"/>
        <w:rPr>
          <w:rFonts w:ascii="Times New Roman" w:hAnsi="Times New Roman" w:cs="Times New Roman"/>
          <w:b/>
          <w:color w:val="C05621"/>
          <w:sz w:val="24"/>
          <w:szCs w:val="24"/>
        </w:rPr>
      </w:pPr>
      <w:r w:rsidRPr="00F609A9">
        <w:rPr>
          <w:rFonts w:ascii="Times New Roman" w:hAnsi="Times New Roman" w:cs="Times New Roman"/>
          <w:b/>
          <w:color w:val="C05621"/>
          <w:sz w:val="24"/>
          <w:szCs w:val="24"/>
        </w:rPr>
        <w:t>5.</w:t>
      </w:r>
      <w:r w:rsidRPr="00F609A9">
        <w:rPr>
          <w:rFonts w:ascii="Times New Roman" w:hAnsi="Times New Roman" w:cs="Times New Roman"/>
          <w:color w:val="1A202C"/>
          <w:sz w:val="24"/>
          <w:szCs w:val="24"/>
        </w:rPr>
        <w:t xml:space="preserve">  Merchandise imports rose from USD 1,173,167 million in 2020 to USD 1,433,340 million in 2024. Imports increased by 21.44 per cent in 2021 and 12.20 per cent in 2022, before contracting by 6.99 per cent in 2023 and 3.59 per cent in 2024. The CAGR of imports over this period was 5.14 per cent.</w:t>
      </w:r>
    </w:p>
    <w:p w14:paraId="06DE24C0" w14:textId="77777777" w:rsidR="00F609A9" w:rsidRDefault="00F609A9" w:rsidP="00F609A9">
      <w:pPr>
        <w:spacing w:after="60"/>
        <w:jc w:val="both"/>
        <w:rPr>
          <w:rFonts w:ascii="Times New Roman" w:hAnsi="Times New Roman" w:cs="Times New Roman"/>
          <w:b/>
          <w:color w:val="C05621"/>
          <w:sz w:val="24"/>
          <w:szCs w:val="24"/>
        </w:rPr>
      </w:pPr>
    </w:p>
    <w:p w14:paraId="13347E05" w14:textId="77777777" w:rsidR="00CB5C09" w:rsidRPr="00F609A9" w:rsidRDefault="00CB5C09" w:rsidP="00F609A9">
      <w:pPr>
        <w:spacing w:after="60"/>
        <w:jc w:val="both"/>
        <w:rPr>
          <w:rFonts w:ascii="Times New Roman" w:hAnsi="Times New Roman" w:cs="Times New Roman"/>
          <w:b/>
          <w:color w:val="1A365D"/>
          <w:sz w:val="24"/>
          <w:szCs w:val="24"/>
        </w:rPr>
      </w:pPr>
      <w:r w:rsidRPr="00F609A9">
        <w:rPr>
          <w:rFonts w:ascii="Times New Roman" w:hAnsi="Times New Roman" w:cs="Times New Roman"/>
          <w:b/>
          <w:color w:val="C05621"/>
          <w:sz w:val="24"/>
          <w:szCs w:val="24"/>
        </w:rPr>
        <w:t>6.</w:t>
      </w:r>
      <w:r w:rsidRPr="00F609A9">
        <w:rPr>
          <w:rFonts w:ascii="Times New Roman" w:hAnsi="Times New Roman" w:cs="Times New Roman"/>
          <w:color w:val="1A202C"/>
          <w:sz w:val="24"/>
          <w:szCs w:val="24"/>
        </w:rPr>
        <w:t xml:space="preserve">  Germany maintained a merchandise trade surplus throughout 2020–2024. The surplus narrowed to USD 97,285 million in 2022, then widened to USD 238,780 million in 2023 and USD 258,075 million in 2024. Total merchandise trade reached USD 3,124,755 million in 2024, with a CAGR of 5.12 per cent over 2020–2024.</w:t>
      </w:r>
    </w:p>
    <w:p w14:paraId="5FD3417F" w14:textId="77777777" w:rsidR="00F609A9" w:rsidRDefault="00F609A9">
      <w:pPr>
        <w:jc w:val="center"/>
        <w:rPr>
          <w:rFonts w:ascii="Times New Roman" w:hAnsi="Times New Roman" w:cs="Times New Roman"/>
          <w:b/>
          <w:color w:val="1A365D"/>
          <w:sz w:val="24"/>
          <w:szCs w:val="24"/>
        </w:rPr>
      </w:pPr>
    </w:p>
    <w:p w14:paraId="468485C2" w14:textId="77777777" w:rsidR="00F609A9" w:rsidRDefault="00F609A9">
      <w:pPr>
        <w:jc w:val="center"/>
        <w:rPr>
          <w:rFonts w:ascii="Times New Roman" w:hAnsi="Times New Roman" w:cs="Times New Roman"/>
          <w:b/>
          <w:color w:val="1A365D"/>
          <w:sz w:val="24"/>
          <w:szCs w:val="24"/>
        </w:rPr>
      </w:pPr>
    </w:p>
    <w:p w14:paraId="650C32D3" w14:textId="77777777" w:rsidR="00CB5C09" w:rsidRPr="00F609A9" w:rsidRDefault="00CB5C09">
      <w:pPr>
        <w:jc w:val="center"/>
        <w:rPr>
          <w:rFonts w:ascii="Times New Roman" w:hAnsi="Times New Roman" w:cs="Times New Roman"/>
          <w:b/>
          <w:color w:val="2B6CB0"/>
          <w:sz w:val="24"/>
          <w:szCs w:val="24"/>
        </w:rPr>
      </w:pPr>
      <w:r w:rsidRPr="00F609A9">
        <w:rPr>
          <w:rFonts w:ascii="Times New Roman" w:hAnsi="Times New Roman" w:cs="Times New Roman"/>
          <w:b/>
          <w:color w:val="1A365D"/>
          <w:sz w:val="24"/>
          <w:szCs w:val="24"/>
        </w:rPr>
        <w:t>TABLE - 2</w:t>
      </w:r>
    </w:p>
    <w:p w14:paraId="2006B035" w14:textId="77777777" w:rsidR="00F609A9" w:rsidRDefault="00CB5C09">
      <w:pPr>
        <w:jc w:val="center"/>
        <w:rPr>
          <w:rFonts w:ascii="Times New Roman" w:hAnsi="Times New Roman" w:cs="Times New Roman"/>
          <w:b/>
          <w:color w:val="2B6CB0"/>
          <w:sz w:val="24"/>
          <w:szCs w:val="24"/>
        </w:rPr>
      </w:pPr>
      <w:r w:rsidRPr="00F609A9">
        <w:rPr>
          <w:rFonts w:ascii="Times New Roman" w:hAnsi="Times New Roman" w:cs="Times New Roman"/>
          <w:b/>
          <w:color w:val="2B6CB0"/>
          <w:sz w:val="24"/>
          <w:szCs w:val="24"/>
        </w:rPr>
        <w:t xml:space="preserve">GERMANY'S TOTAL EXPORTS AND IMPORTS, VOLUME OF TRADE </w:t>
      </w:r>
    </w:p>
    <w:p w14:paraId="3BA295C7" w14:textId="77777777" w:rsidR="00CB5C09" w:rsidRPr="00F609A9" w:rsidRDefault="00CB5C09">
      <w:pPr>
        <w:jc w:val="center"/>
        <w:rPr>
          <w:rFonts w:ascii="Times New Roman" w:hAnsi="Times New Roman" w:cs="Times New Roman"/>
          <w:i/>
          <w:color w:val="718096"/>
          <w:sz w:val="24"/>
          <w:szCs w:val="24"/>
        </w:rPr>
      </w:pPr>
      <w:r w:rsidRPr="00F609A9">
        <w:rPr>
          <w:rFonts w:ascii="Times New Roman" w:hAnsi="Times New Roman" w:cs="Times New Roman"/>
          <w:b/>
          <w:color w:val="2B6CB0"/>
          <w:sz w:val="24"/>
          <w:szCs w:val="24"/>
        </w:rPr>
        <w:t>AND BALANCE OF TRADE, 2020-2024</w:t>
      </w:r>
    </w:p>
    <w:p w14:paraId="6758D9CB" w14:textId="77777777" w:rsidR="00CB5C09" w:rsidRPr="00F609A9" w:rsidRDefault="00CB5C09">
      <w:pPr>
        <w:spacing w:after="20"/>
        <w:jc w:val="center"/>
        <w:rPr>
          <w:rFonts w:ascii="Times New Roman" w:hAnsi="Times New Roman" w:cs="Times New Roman"/>
          <w:b/>
          <w:color w:val="FFFFFF"/>
          <w:sz w:val="24"/>
          <w:szCs w:val="24"/>
        </w:rPr>
      </w:pPr>
      <w:r w:rsidRPr="00F609A9">
        <w:rPr>
          <w:rFonts w:ascii="Times New Roman" w:hAnsi="Times New Roman" w:cs="Times New Roman"/>
          <w:i/>
          <w:color w:val="718096"/>
          <w:sz w:val="24"/>
          <w:szCs w:val="24"/>
        </w:rPr>
        <w:t>(Figures in USD Million)</w:t>
      </w:r>
    </w:p>
    <w:tbl>
      <w:tblPr>
        <w:tblW w:w="10861" w:type="dxa"/>
        <w:jc w:val="center"/>
        <w:tblLayout w:type="fixed"/>
        <w:tblCellMar>
          <w:top w:w="10" w:type="dxa"/>
          <w:left w:w="20" w:type="dxa"/>
          <w:bottom w:w="10" w:type="dxa"/>
          <w:right w:w="20" w:type="dxa"/>
        </w:tblCellMar>
        <w:tblLook w:val="0000" w:firstRow="0" w:lastRow="0" w:firstColumn="0" w:lastColumn="0" w:noHBand="0" w:noVBand="0"/>
      </w:tblPr>
      <w:tblGrid>
        <w:gridCol w:w="1358"/>
        <w:gridCol w:w="1358"/>
        <w:gridCol w:w="1358"/>
        <w:gridCol w:w="1358"/>
        <w:gridCol w:w="1358"/>
        <w:gridCol w:w="1358"/>
        <w:gridCol w:w="1358"/>
        <w:gridCol w:w="1355"/>
      </w:tblGrid>
      <w:tr w:rsidR="00CB5C09" w:rsidRPr="00F609A9" w14:paraId="49A2FAD3" w14:textId="77777777" w:rsidTr="00C81A66">
        <w:trPr>
          <w:cantSplit/>
          <w:trHeight w:val="1966"/>
          <w:tblHeader/>
          <w:jc w:val="center"/>
        </w:trPr>
        <w:tc>
          <w:tcPr>
            <w:tcW w:w="1358"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56A82D2B"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Year</w:t>
            </w:r>
          </w:p>
        </w:tc>
        <w:tc>
          <w:tcPr>
            <w:tcW w:w="1358"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0CD99E18"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Exports</w:t>
            </w:r>
          </w:p>
        </w:tc>
        <w:tc>
          <w:tcPr>
            <w:tcW w:w="1358"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1392BF89"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Percentage Growth in Exports</w:t>
            </w:r>
          </w:p>
        </w:tc>
        <w:tc>
          <w:tcPr>
            <w:tcW w:w="1358"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7FCAA2D0"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Imports</w:t>
            </w:r>
          </w:p>
        </w:tc>
        <w:tc>
          <w:tcPr>
            <w:tcW w:w="1358"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1BD500AC"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Percentage Growth in Imports</w:t>
            </w:r>
          </w:p>
        </w:tc>
        <w:tc>
          <w:tcPr>
            <w:tcW w:w="1358"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55878ABE"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Volume of Trade</w:t>
            </w:r>
          </w:p>
        </w:tc>
        <w:tc>
          <w:tcPr>
            <w:tcW w:w="1358"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4BE28712"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Percentage Growth in Vol. of Trade</w:t>
            </w:r>
          </w:p>
        </w:tc>
        <w:tc>
          <w:tcPr>
            <w:tcW w:w="1355"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4C649488"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Balance of Trade</w:t>
            </w:r>
          </w:p>
        </w:tc>
      </w:tr>
      <w:tr w:rsidR="00CB5C09" w:rsidRPr="00F609A9" w14:paraId="148F3E64" w14:textId="77777777" w:rsidTr="00C81A66">
        <w:trPr>
          <w:cantSplit/>
          <w:trHeight w:val="476"/>
          <w:jc w:val="center"/>
        </w:trPr>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C7D4D31"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1A202C"/>
                <w:sz w:val="24"/>
                <w:szCs w:val="24"/>
              </w:rPr>
              <w:t>2020</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E0710CA"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1385852</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01BF3DE" w14:textId="77777777" w:rsidR="00CB5C09" w:rsidRPr="00F609A9" w:rsidRDefault="00CB5C09">
            <w:pPr>
              <w:spacing w:line="228" w:lineRule="auto"/>
              <w:jc w:val="center"/>
              <w:rPr>
                <w:rFonts w:ascii="Times New Roman" w:hAnsi="Times New Roman" w:cs="Times New Roman"/>
                <w:sz w:val="24"/>
                <w:szCs w:val="24"/>
              </w:rPr>
            </w:pP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B67675C"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1173167</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8F51ADA" w14:textId="77777777" w:rsidR="00CB5C09" w:rsidRPr="00F609A9" w:rsidRDefault="00CB5C09">
            <w:pPr>
              <w:spacing w:line="228" w:lineRule="auto"/>
              <w:jc w:val="center"/>
              <w:rPr>
                <w:rFonts w:ascii="Times New Roman" w:hAnsi="Times New Roman" w:cs="Times New Roman"/>
                <w:sz w:val="24"/>
                <w:szCs w:val="24"/>
              </w:rPr>
            </w:pP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E13DC49"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25,59,019</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AF6B41D" w14:textId="77777777" w:rsidR="00CB5C09" w:rsidRPr="00F609A9" w:rsidRDefault="00CB5C09">
            <w:pPr>
              <w:spacing w:line="228" w:lineRule="auto"/>
              <w:jc w:val="center"/>
              <w:rPr>
                <w:rFonts w:ascii="Times New Roman" w:hAnsi="Times New Roman" w:cs="Times New Roman"/>
                <w:sz w:val="24"/>
                <w:szCs w:val="24"/>
              </w:rPr>
            </w:pPr>
          </w:p>
        </w:tc>
        <w:tc>
          <w:tcPr>
            <w:tcW w:w="1355"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05687CFA"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212685</w:t>
            </w:r>
          </w:p>
        </w:tc>
      </w:tr>
      <w:tr w:rsidR="00CB5C09" w:rsidRPr="00F609A9" w14:paraId="5B473B21" w14:textId="77777777" w:rsidTr="00C81A66">
        <w:trPr>
          <w:cantSplit/>
          <w:trHeight w:val="476"/>
          <w:jc w:val="center"/>
        </w:trPr>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56594550"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1A202C"/>
                <w:sz w:val="24"/>
                <w:szCs w:val="24"/>
              </w:rPr>
              <w:t>2021</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9C4F6BD"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1635600</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543A80FB"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276749"/>
                <w:sz w:val="24"/>
                <w:szCs w:val="24"/>
              </w:rPr>
              <w:t>18.02</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3731298"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1424675</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509D4342"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276749"/>
                <w:sz w:val="24"/>
                <w:szCs w:val="24"/>
              </w:rPr>
              <w:t>21.44</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C2A2659"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30,60,275</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80E0956"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276749"/>
                <w:sz w:val="24"/>
                <w:szCs w:val="24"/>
              </w:rPr>
              <w:t>19.59</w:t>
            </w:r>
          </w:p>
        </w:tc>
        <w:tc>
          <w:tcPr>
            <w:tcW w:w="1355"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0D88FC64"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210925</w:t>
            </w:r>
          </w:p>
        </w:tc>
      </w:tr>
      <w:tr w:rsidR="00CB5C09" w:rsidRPr="00F609A9" w14:paraId="1308A7FC" w14:textId="77777777" w:rsidTr="00C81A66">
        <w:trPr>
          <w:cantSplit/>
          <w:trHeight w:val="476"/>
          <w:jc w:val="center"/>
        </w:trPr>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6B440AC"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1A202C"/>
                <w:sz w:val="24"/>
                <w:szCs w:val="24"/>
              </w:rPr>
              <w:t>2022</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C21DE99"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1695807</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A6584CD"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276749"/>
                <w:sz w:val="24"/>
                <w:szCs w:val="24"/>
              </w:rPr>
              <w:t>3.68</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3A4718F"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1598522</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6A5408F"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276749"/>
                <w:sz w:val="24"/>
                <w:szCs w:val="24"/>
              </w:rPr>
              <w:t>12.20</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CAA7DF9"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32,94,329</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3AF9300"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276749"/>
                <w:sz w:val="24"/>
                <w:szCs w:val="24"/>
              </w:rPr>
              <w:t>7.65</w:t>
            </w:r>
          </w:p>
        </w:tc>
        <w:tc>
          <w:tcPr>
            <w:tcW w:w="1355"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51A71CCC"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97285</w:t>
            </w:r>
          </w:p>
        </w:tc>
      </w:tr>
      <w:tr w:rsidR="00CB5C09" w:rsidRPr="00F609A9" w14:paraId="25F6BC11" w14:textId="77777777" w:rsidTr="00C81A66">
        <w:trPr>
          <w:cantSplit/>
          <w:trHeight w:val="504"/>
          <w:jc w:val="center"/>
        </w:trPr>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E213B46"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1A202C"/>
                <w:sz w:val="24"/>
                <w:szCs w:val="24"/>
              </w:rPr>
              <w:t>2023</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BEBC644"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1725527</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F2216BD"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276749"/>
                <w:sz w:val="24"/>
                <w:szCs w:val="24"/>
              </w:rPr>
              <w:t>1.75</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69CF2A0C"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1486747</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B8D02F3"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C53030"/>
                <w:sz w:val="24"/>
                <w:szCs w:val="24"/>
              </w:rPr>
              <w:t>-6.99</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BB6F007"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32,12,274</w:t>
            </w:r>
          </w:p>
        </w:tc>
        <w:tc>
          <w:tcPr>
            <w:tcW w:w="1358"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34232EE2"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C53030"/>
                <w:sz w:val="24"/>
                <w:szCs w:val="24"/>
              </w:rPr>
              <w:t>-2.49</w:t>
            </w:r>
          </w:p>
        </w:tc>
        <w:tc>
          <w:tcPr>
            <w:tcW w:w="1355"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44CA74FC"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238780</w:t>
            </w:r>
          </w:p>
        </w:tc>
      </w:tr>
      <w:tr w:rsidR="00CB5C09" w:rsidRPr="00F609A9" w14:paraId="7BFFEE89" w14:textId="77777777" w:rsidTr="00C81A66">
        <w:trPr>
          <w:cantSplit/>
          <w:trHeight w:val="476"/>
          <w:jc w:val="center"/>
        </w:trPr>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599ADD3"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1A202C"/>
                <w:sz w:val="24"/>
                <w:szCs w:val="24"/>
              </w:rPr>
              <w:t>2024</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3AE1C5D"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1691415</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9831C22"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C53030"/>
                <w:sz w:val="24"/>
                <w:szCs w:val="24"/>
              </w:rPr>
              <w:t>-1.98</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5DB4A66"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1433340</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8C2033F"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C53030"/>
                <w:sz w:val="24"/>
                <w:szCs w:val="24"/>
              </w:rPr>
              <w:t>-3.59</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60359B6"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31,24,755</w:t>
            </w:r>
          </w:p>
        </w:tc>
        <w:tc>
          <w:tcPr>
            <w:tcW w:w="1358"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9955C14"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C53030"/>
                <w:sz w:val="24"/>
                <w:szCs w:val="24"/>
              </w:rPr>
              <w:t>-2.72</w:t>
            </w:r>
          </w:p>
        </w:tc>
        <w:tc>
          <w:tcPr>
            <w:tcW w:w="1355"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01FA579E"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color w:val="1A202C"/>
                <w:sz w:val="24"/>
                <w:szCs w:val="24"/>
              </w:rPr>
              <w:t>258075</w:t>
            </w:r>
          </w:p>
        </w:tc>
      </w:tr>
      <w:tr w:rsidR="00CB5C09" w:rsidRPr="00F609A9" w14:paraId="1C31D6E6" w14:textId="77777777" w:rsidTr="00C81A66">
        <w:trPr>
          <w:cantSplit/>
          <w:trHeight w:val="476"/>
          <w:jc w:val="center"/>
        </w:trPr>
        <w:tc>
          <w:tcPr>
            <w:tcW w:w="1358"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246EE912" w14:textId="77777777" w:rsidR="00CB5C09" w:rsidRPr="00F609A9" w:rsidRDefault="00CB5C09">
            <w:pPr>
              <w:spacing w:line="228" w:lineRule="auto"/>
              <w:jc w:val="center"/>
              <w:rPr>
                <w:rFonts w:ascii="Times New Roman" w:hAnsi="Times New Roman" w:cs="Times New Roman"/>
                <w:sz w:val="24"/>
                <w:szCs w:val="24"/>
              </w:rPr>
            </w:pPr>
            <w:r w:rsidRPr="00F609A9">
              <w:rPr>
                <w:rFonts w:ascii="Times New Roman" w:hAnsi="Times New Roman" w:cs="Times New Roman"/>
                <w:b/>
                <w:color w:val="FFFFFF"/>
                <w:sz w:val="24"/>
                <w:szCs w:val="24"/>
              </w:rPr>
              <w:t>CAGR</w:t>
            </w:r>
          </w:p>
        </w:tc>
        <w:tc>
          <w:tcPr>
            <w:tcW w:w="1358"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4DF02623" w14:textId="77777777" w:rsidR="00CB5C09" w:rsidRPr="00F609A9" w:rsidRDefault="00CB5C09">
            <w:pPr>
              <w:spacing w:line="228" w:lineRule="auto"/>
              <w:jc w:val="center"/>
              <w:rPr>
                <w:rFonts w:ascii="Times New Roman" w:hAnsi="Times New Roman" w:cs="Times New Roman"/>
                <w:sz w:val="24"/>
                <w:szCs w:val="24"/>
              </w:rPr>
            </w:pPr>
          </w:p>
        </w:tc>
        <w:tc>
          <w:tcPr>
            <w:tcW w:w="1358"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10F3FB50" w14:textId="77777777" w:rsidR="00CB5C09" w:rsidRPr="00CB5C09" w:rsidRDefault="00F609A9">
            <w:pPr>
              <w:spacing w:line="228" w:lineRule="auto"/>
              <w:jc w:val="center"/>
              <w:rPr>
                <w:rFonts w:ascii="Times New Roman" w:hAnsi="Times New Roman" w:cs="Times New Roman"/>
                <w:color w:val="FFFFFF"/>
                <w:sz w:val="24"/>
                <w:szCs w:val="24"/>
              </w:rPr>
            </w:pPr>
            <w:r w:rsidRPr="00CB5C09">
              <w:rPr>
                <w:rFonts w:ascii="Times New Roman" w:hAnsi="Times New Roman" w:cs="Times New Roman"/>
                <w:b/>
                <w:color w:val="FFFFFF"/>
                <w:sz w:val="24"/>
                <w:szCs w:val="24"/>
              </w:rPr>
              <w:t>5.11</w:t>
            </w:r>
          </w:p>
        </w:tc>
        <w:tc>
          <w:tcPr>
            <w:tcW w:w="1358"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7AFCE36E" w14:textId="77777777" w:rsidR="00CB5C09" w:rsidRPr="00F609A9" w:rsidRDefault="00CB5C09">
            <w:pPr>
              <w:spacing w:line="228" w:lineRule="auto"/>
              <w:jc w:val="center"/>
              <w:rPr>
                <w:rFonts w:ascii="Times New Roman" w:hAnsi="Times New Roman" w:cs="Times New Roman"/>
                <w:sz w:val="24"/>
                <w:szCs w:val="24"/>
              </w:rPr>
            </w:pPr>
          </w:p>
        </w:tc>
        <w:tc>
          <w:tcPr>
            <w:tcW w:w="1358"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52ADFC14" w14:textId="77777777" w:rsidR="00CB5C09" w:rsidRPr="00CB5C09" w:rsidRDefault="00F609A9">
            <w:pPr>
              <w:spacing w:line="228" w:lineRule="auto"/>
              <w:jc w:val="center"/>
              <w:rPr>
                <w:rFonts w:ascii="Times New Roman" w:hAnsi="Times New Roman" w:cs="Times New Roman"/>
                <w:color w:val="FFFFFF"/>
                <w:sz w:val="24"/>
                <w:szCs w:val="24"/>
              </w:rPr>
            </w:pPr>
            <w:r w:rsidRPr="00CB5C09">
              <w:rPr>
                <w:rFonts w:ascii="Times New Roman" w:hAnsi="Times New Roman" w:cs="Times New Roman"/>
                <w:b/>
                <w:color w:val="FFFFFF"/>
                <w:sz w:val="24"/>
                <w:szCs w:val="24"/>
              </w:rPr>
              <w:t>5.14</w:t>
            </w:r>
          </w:p>
        </w:tc>
        <w:tc>
          <w:tcPr>
            <w:tcW w:w="1358"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77AC7489" w14:textId="77777777" w:rsidR="00CB5C09" w:rsidRPr="00F609A9" w:rsidRDefault="00CB5C09">
            <w:pPr>
              <w:spacing w:line="228" w:lineRule="auto"/>
              <w:jc w:val="center"/>
              <w:rPr>
                <w:rFonts w:ascii="Times New Roman" w:hAnsi="Times New Roman" w:cs="Times New Roman"/>
                <w:sz w:val="24"/>
                <w:szCs w:val="24"/>
              </w:rPr>
            </w:pPr>
          </w:p>
        </w:tc>
        <w:tc>
          <w:tcPr>
            <w:tcW w:w="1358"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2DFFB3D7" w14:textId="77777777" w:rsidR="00CB5C09" w:rsidRPr="00CB5C09" w:rsidRDefault="00F609A9">
            <w:pPr>
              <w:spacing w:line="228" w:lineRule="auto"/>
              <w:jc w:val="center"/>
              <w:rPr>
                <w:rFonts w:ascii="Times New Roman" w:hAnsi="Times New Roman" w:cs="Times New Roman"/>
                <w:color w:val="FFFFFF"/>
                <w:sz w:val="24"/>
                <w:szCs w:val="24"/>
              </w:rPr>
            </w:pPr>
            <w:r w:rsidRPr="00CB5C09">
              <w:rPr>
                <w:rFonts w:ascii="Times New Roman" w:hAnsi="Times New Roman" w:cs="Times New Roman"/>
                <w:b/>
                <w:color w:val="FFFFFF"/>
                <w:sz w:val="24"/>
                <w:szCs w:val="24"/>
              </w:rPr>
              <w:t>5.12</w:t>
            </w:r>
          </w:p>
        </w:tc>
        <w:tc>
          <w:tcPr>
            <w:tcW w:w="1355"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45A3138D" w14:textId="77777777" w:rsidR="00CB5C09" w:rsidRPr="00F609A9" w:rsidRDefault="00CB5C09">
            <w:pPr>
              <w:spacing w:line="228" w:lineRule="auto"/>
              <w:jc w:val="center"/>
              <w:rPr>
                <w:rFonts w:ascii="Times New Roman" w:hAnsi="Times New Roman" w:cs="Times New Roman"/>
                <w:sz w:val="24"/>
                <w:szCs w:val="24"/>
              </w:rPr>
            </w:pPr>
          </w:p>
        </w:tc>
      </w:tr>
    </w:tbl>
    <w:p w14:paraId="3F0E04C1" w14:textId="77777777" w:rsidR="00CB5C09" w:rsidRPr="00F609A9" w:rsidRDefault="00CB5C09">
      <w:pPr>
        <w:spacing w:line="216" w:lineRule="auto"/>
        <w:rPr>
          <w:rFonts w:ascii="Times New Roman" w:hAnsi="Times New Roman" w:cs="Times New Roman"/>
          <w:color w:val="718096"/>
          <w:sz w:val="24"/>
          <w:szCs w:val="24"/>
        </w:rPr>
      </w:pPr>
      <w:r w:rsidRPr="00F609A9">
        <w:rPr>
          <w:rFonts w:ascii="Times New Roman" w:hAnsi="Times New Roman" w:cs="Times New Roman"/>
          <w:i/>
          <w:color w:val="718096"/>
          <w:sz w:val="24"/>
          <w:szCs w:val="24"/>
        </w:rPr>
        <w:t>NOTE: Figures relate to the calendar year (January-December).</w:t>
      </w:r>
    </w:p>
    <w:p w14:paraId="17D939BB" w14:textId="77777777" w:rsidR="00CB5C09" w:rsidRPr="00F609A9" w:rsidRDefault="00CB5C09">
      <w:pPr>
        <w:spacing w:line="216" w:lineRule="auto"/>
        <w:rPr>
          <w:rFonts w:ascii="Times New Roman" w:hAnsi="Times New Roman" w:cs="Times New Roman"/>
          <w:b/>
          <w:color w:val="1A365D"/>
          <w:sz w:val="24"/>
          <w:szCs w:val="24"/>
        </w:rPr>
      </w:pPr>
      <w:r w:rsidRPr="00F609A9">
        <w:rPr>
          <w:rFonts w:ascii="Times New Roman" w:hAnsi="Times New Roman" w:cs="Times New Roman"/>
          <w:color w:val="718096"/>
          <w:sz w:val="24"/>
          <w:szCs w:val="24"/>
        </w:rPr>
        <w:t xml:space="preserve">SOURCE: UN </w:t>
      </w:r>
      <w:proofErr w:type="spellStart"/>
      <w:r w:rsidRPr="00F609A9">
        <w:rPr>
          <w:rFonts w:ascii="Times New Roman" w:hAnsi="Times New Roman" w:cs="Times New Roman"/>
          <w:color w:val="718096"/>
          <w:sz w:val="24"/>
          <w:szCs w:val="24"/>
        </w:rPr>
        <w:t>Comtrade</w:t>
      </w:r>
      <w:proofErr w:type="spellEnd"/>
      <w:r w:rsidRPr="00F609A9">
        <w:rPr>
          <w:rFonts w:ascii="Times New Roman" w:hAnsi="Times New Roman" w:cs="Times New Roman"/>
          <w:color w:val="718096"/>
          <w:sz w:val="24"/>
          <w:szCs w:val="24"/>
        </w:rPr>
        <w:t>.</w:t>
      </w:r>
    </w:p>
    <w:p w14:paraId="038877B4" w14:textId="77777777" w:rsidR="00F609A9" w:rsidRDefault="00F609A9">
      <w:pPr>
        <w:jc w:val="center"/>
        <w:rPr>
          <w:rFonts w:ascii="Times New Roman" w:hAnsi="Times New Roman" w:cs="Times New Roman"/>
          <w:b/>
          <w:color w:val="1A365D"/>
          <w:sz w:val="19"/>
        </w:rPr>
      </w:pPr>
    </w:p>
    <w:p w14:paraId="2564F3C8" w14:textId="77777777" w:rsidR="00F609A9" w:rsidRDefault="00F609A9">
      <w:pPr>
        <w:jc w:val="center"/>
        <w:rPr>
          <w:rFonts w:ascii="Times New Roman" w:hAnsi="Times New Roman" w:cs="Times New Roman"/>
          <w:b/>
          <w:color w:val="1A365D"/>
          <w:sz w:val="19"/>
        </w:rPr>
      </w:pPr>
    </w:p>
    <w:p w14:paraId="2CE90CC2" w14:textId="77777777" w:rsidR="00F609A9" w:rsidRDefault="00F609A9">
      <w:pPr>
        <w:jc w:val="center"/>
        <w:rPr>
          <w:rFonts w:ascii="Times New Roman" w:hAnsi="Times New Roman" w:cs="Times New Roman"/>
          <w:b/>
          <w:color w:val="1A365D"/>
          <w:sz w:val="19"/>
        </w:rPr>
      </w:pPr>
    </w:p>
    <w:p w14:paraId="039B44CC" w14:textId="77777777" w:rsidR="00F609A9" w:rsidRDefault="00F609A9">
      <w:pPr>
        <w:jc w:val="center"/>
        <w:rPr>
          <w:rFonts w:ascii="Times New Roman" w:hAnsi="Times New Roman" w:cs="Times New Roman"/>
          <w:b/>
          <w:color w:val="1A365D"/>
          <w:sz w:val="19"/>
        </w:rPr>
      </w:pPr>
    </w:p>
    <w:p w14:paraId="76AB032C" w14:textId="77777777" w:rsidR="00F609A9" w:rsidRDefault="00F609A9">
      <w:pPr>
        <w:jc w:val="center"/>
        <w:rPr>
          <w:rFonts w:ascii="Times New Roman" w:hAnsi="Times New Roman" w:cs="Times New Roman"/>
          <w:b/>
          <w:color w:val="1A365D"/>
          <w:sz w:val="19"/>
        </w:rPr>
      </w:pPr>
    </w:p>
    <w:p w14:paraId="31D266DE" w14:textId="77777777" w:rsidR="00F609A9" w:rsidRDefault="00F609A9" w:rsidP="00C81A66">
      <w:pPr>
        <w:rPr>
          <w:rFonts w:ascii="Times New Roman" w:hAnsi="Times New Roman" w:cs="Times New Roman"/>
          <w:b/>
          <w:color w:val="1A365D"/>
          <w:sz w:val="19"/>
        </w:rPr>
      </w:pPr>
    </w:p>
    <w:p w14:paraId="6FC131E1" w14:textId="77777777" w:rsidR="00F609A9" w:rsidRDefault="00F609A9">
      <w:pPr>
        <w:jc w:val="center"/>
        <w:rPr>
          <w:rFonts w:ascii="Times New Roman" w:hAnsi="Times New Roman" w:cs="Times New Roman"/>
          <w:b/>
          <w:color w:val="1A365D"/>
          <w:sz w:val="19"/>
        </w:rPr>
      </w:pPr>
    </w:p>
    <w:p w14:paraId="61A37FC5" w14:textId="77777777" w:rsidR="00F609A9" w:rsidRDefault="00F609A9">
      <w:pPr>
        <w:jc w:val="center"/>
        <w:rPr>
          <w:rFonts w:ascii="Times New Roman" w:hAnsi="Times New Roman" w:cs="Times New Roman"/>
          <w:b/>
          <w:color w:val="1A365D"/>
          <w:sz w:val="19"/>
        </w:rPr>
      </w:pPr>
    </w:p>
    <w:p w14:paraId="58698C25" w14:textId="77777777" w:rsidR="00F609A9" w:rsidRDefault="00F609A9" w:rsidP="00F609A9">
      <w:pPr>
        <w:rPr>
          <w:rFonts w:ascii="Times New Roman" w:hAnsi="Times New Roman" w:cs="Times New Roman"/>
          <w:b/>
          <w:color w:val="1A365D"/>
          <w:sz w:val="19"/>
        </w:rPr>
      </w:pPr>
    </w:p>
    <w:p w14:paraId="643250A4" w14:textId="77777777" w:rsidR="00F609A9" w:rsidRDefault="00F609A9">
      <w:pPr>
        <w:jc w:val="center"/>
        <w:rPr>
          <w:rFonts w:ascii="Times New Roman" w:hAnsi="Times New Roman" w:cs="Times New Roman"/>
          <w:b/>
          <w:color w:val="1A365D"/>
          <w:sz w:val="19"/>
        </w:rPr>
      </w:pPr>
    </w:p>
    <w:p w14:paraId="794C7E50" w14:textId="77777777" w:rsidR="00CB5C09" w:rsidRPr="00C176DD" w:rsidRDefault="00CB5C09">
      <w:pPr>
        <w:jc w:val="center"/>
        <w:rPr>
          <w:rFonts w:ascii="Times New Roman" w:hAnsi="Times New Roman" w:cs="Times New Roman"/>
        </w:rPr>
      </w:pPr>
      <w:r w:rsidRPr="00C176DD">
        <w:rPr>
          <w:rFonts w:ascii="Times New Roman" w:hAnsi="Times New Roman" w:cs="Times New Roman"/>
          <w:b/>
          <w:color w:val="1A365D"/>
          <w:sz w:val="19"/>
        </w:rPr>
        <w:t>FIGURE-1</w:t>
      </w:r>
    </w:p>
    <w:p w14:paraId="0696C1FF" w14:textId="77777777" w:rsidR="00CB5C09" w:rsidRPr="00C176DD" w:rsidRDefault="00B042E5">
      <w:pPr>
        <w:rPr>
          <w:rFonts w:ascii="Times New Roman" w:hAnsi="Times New Roman" w:cs="Times New Roman"/>
        </w:rPr>
      </w:pPr>
      <w:r w:rsidRPr="00C176DD">
        <w:rPr>
          <w:rFonts w:ascii="Times New Roman" w:hAnsi="Times New Roman" w:cs="Times New Roman"/>
          <w:noProof/>
          <w:lang w:val="en-IN" w:eastAsia="en-IN"/>
        </w:rPr>
        <w:drawing>
          <wp:inline distT="0" distB="0" distL="0" distR="0" wp14:anchorId="010DBCBD" wp14:editId="070E5FB4">
            <wp:extent cx="6677025" cy="680275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77025" cy="6802755"/>
                    </a:xfrm>
                    <a:prstGeom prst="rect">
                      <a:avLst/>
                    </a:prstGeom>
                    <a:solidFill>
                      <a:srgbClr val="FFFFFF"/>
                    </a:solidFill>
                    <a:ln>
                      <a:noFill/>
                    </a:ln>
                  </pic:spPr>
                </pic:pic>
              </a:graphicData>
            </a:graphic>
          </wp:inline>
        </w:drawing>
      </w:r>
    </w:p>
    <w:p w14:paraId="609CFB92" w14:textId="77777777" w:rsidR="00CB5C09" w:rsidRPr="00C176DD" w:rsidRDefault="00CB5C09">
      <w:pPr>
        <w:pageBreakBefore/>
        <w:spacing w:after="100"/>
        <w:rPr>
          <w:rFonts w:ascii="Times New Roman" w:hAnsi="Times New Roman" w:cs="Times New Roman"/>
          <w:b/>
          <w:color w:val="2B6CB0"/>
          <w:sz w:val="22"/>
        </w:rPr>
      </w:pPr>
      <w:r w:rsidRPr="00C176DD">
        <w:rPr>
          <w:rFonts w:ascii="Times New Roman" w:hAnsi="Times New Roman" w:cs="Times New Roman"/>
          <w:b/>
          <w:color w:val="1A365D"/>
          <w:sz w:val="28"/>
        </w:rPr>
        <w:t>BILATERAL TRADE WITH INDIA</w:t>
      </w:r>
    </w:p>
    <w:p w14:paraId="016C0921" w14:textId="77777777" w:rsidR="00F609A9" w:rsidRDefault="00F609A9" w:rsidP="00F609A9">
      <w:pPr>
        <w:spacing w:before="40" w:after="100"/>
        <w:jc w:val="both"/>
        <w:rPr>
          <w:rFonts w:ascii="Times New Roman" w:hAnsi="Times New Roman" w:cs="Times New Roman"/>
          <w:b/>
          <w:color w:val="2B6CB0"/>
          <w:sz w:val="24"/>
          <w:szCs w:val="24"/>
        </w:rPr>
      </w:pPr>
    </w:p>
    <w:p w14:paraId="28A6D87C" w14:textId="77777777" w:rsidR="00CB5C09" w:rsidRPr="00F609A9" w:rsidRDefault="00CB5C09" w:rsidP="00F609A9">
      <w:pPr>
        <w:spacing w:before="40" w:after="100"/>
        <w:jc w:val="both"/>
        <w:rPr>
          <w:rFonts w:ascii="Times New Roman" w:hAnsi="Times New Roman" w:cs="Times New Roman"/>
          <w:b/>
          <w:color w:val="C05621"/>
          <w:sz w:val="24"/>
          <w:szCs w:val="24"/>
        </w:rPr>
      </w:pPr>
      <w:r w:rsidRPr="00F609A9">
        <w:rPr>
          <w:rFonts w:ascii="Times New Roman" w:hAnsi="Times New Roman" w:cs="Times New Roman"/>
          <w:b/>
          <w:color w:val="2B6CB0"/>
          <w:sz w:val="24"/>
          <w:szCs w:val="24"/>
        </w:rPr>
        <w:t>Merchandise Trade</w:t>
      </w:r>
    </w:p>
    <w:p w14:paraId="23CBC7F2" w14:textId="77777777" w:rsidR="00F609A9" w:rsidRDefault="00F609A9" w:rsidP="00F609A9">
      <w:pPr>
        <w:spacing w:after="80"/>
        <w:jc w:val="both"/>
        <w:rPr>
          <w:rFonts w:ascii="Times New Roman" w:hAnsi="Times New Roman" w:cs="Times New Roman"/>
          <w:b/>
          <w:color w:val="C05621"/>
          <w:sz w:val="24"/>
          <w:szCs w:val="24"/>
        </w:rPr>
      </w:pPr>
    </w:p>
    <w:p w14:paraId="5BC2450C" w14:textId="77777777" w:rsidR="00CB5C09" w:rsidRPr="00F609A9" w:rsidRDefault="00CB5C09" w:rsidP="00F609A9">
      <w:pPr>
        <w:spacing w:after="80"/>
        <w:jc w:val="both"/>
        <w:rPr>
          <w:rFonts w:ascii="Times New Roman" w:hAnsi="Times New Roman" w:cs="Times New Roman"/>
          <w:b/>
          <w:color w:val="C05621"/>
          <w:sz w:val="24"/>
          <w:szCs w:val="24"/>
        </w:rPr>
      </w:pPr>
      <w:r w:rsidRPr="00F609A9">
        <w:rPr>
          <w:rFonts w:ascii="Times New Roman" w:hAnsi="Times New Roman" w:cs="Times New Roman"/>
          <w:b/>
          <w:color w:val="C05621"/>
          <w:sz w:val="24"/>
          <w:szCs w:val="24"/>
        </w:rPr>
        <w:t>7.</w:t>
      </w:r>
      <w:r w:rsidRPr="00F609A9">
        <w:rPr>
          <w:rFonts w:ascii="Times New Roman" w:hAnsi="Times New Roman" w:cs="Times New Roman"/>
          <w:color w:val="1A202C"/>
          <w:sz w:val="24"/>
          <w:szCs w:val="24"/>
        </w:rPr>
        <w:t xml:space="preserve">  Germany is one of India’s major trading partners in Europe. In FY 2024–25, India’s exports to Germany represented 2.41 per cent of its total exports, while imports from Germany accounted for 2.63 per cent of its total imports. Germany ranked as India’s ninth-largest export destination, and bilateral merchandise trade accounted for about 2.17 per cent of India’s total international trade, according to the DGCI&amp;S database.</w:t>
      </w:r>
    </w:p>
    <w:p w14:paraId="46DFD369" w14:textId="77777777" w:rsidR="00F609A9" w:rsidRDefault="00F609A9" w:rsidP="00F609A9">
      <w:pPr>
        <w:spacing w:after="80"/>
        <w:jc w:val="both"/>
        <w:rPr>
          <w:rFonts w:ascii="Times New Roman" w:hAnsi="Times New Roman" w:cs="Times New Roman"/>
          <w:b/>
          <w:color w:val="C05621"/>
          <w:sz w:val="24"/>
          <w:szCs w:val="24"/>
        </w:rPr>
      </w:pPr>
    </w:p>
    <w:p w14:paraId="13BE308C" w14:textId="77777777" w:rsidR="00CB5C09" w:rsidRPr="00F609A9" w:rsidRDefault="00CB5C09" w:rsidP="00F609A9">
      <w:pPr>
        <w:spacing w:after="80"/>
        <w:jc w:val="both"/>
        <w:rPr>
          <w:rFonts w:ascii="Times New Roman" w:hAnsi="Times New Roman" w:cs="Times New Roman"/>
          <w:b/>
          <w:color w:val="C05621"/>
          <w:sz w:val="24"/>
          <w:szCs w:val="24"/>
        </w:rPr>
      </w:pPr>
      <w:r w:rsidRPr="00F609A9">
        <w:rPr>
          <w:rFonts w:ascii="Times New Roman" w:hAnsi="Times New Roman" w:cs="Times New Roman"/>
          <w:b/>
          <w:color w:val="C05621"/>
          <w:sz w:val="24"/>
          <w:szCs w:val="24"/>
        </w:rPr>
        <w:t>8.</w:t>
      </w:r>
      <w:r w:rsidRPr="00F609A9">
        <w:rPr>
          <w:rFonts w:ascii="Times New Roman" w:hAnsi="Times New Roman" w:cs="Times New Roman"/>
          <w:color w:val="1A202C"/>
          <w:sz w:val="24"/>
          <w:szCs w:val="24"/>
        </w:rPr>
        <w:t xml:space="preserve">  The total value of India–Germany merchandise trade increased from USD 21,769.30 million in FY 2020–21 to USD 29,392.13 million in FY 2024–25. Over this period, bilateral trade recorded a CAGR of 7.79 per cent, despite a contraction in FY 2023–24.</w:t>
      </w:r>
    </w:p>
    <w:p w14:paraId="025936B1" w14:textId="77777777" w:rsidR="00F609A9" w:rsidRDefault="00F609A9" w:rsidP="00F609A9">
      <w:pPr>
        <w:spacing w:after="80"/>
        <w:jc w:val="both"/>
        <w:rPr>
          <w:rFonts w:ascii="Times New Roman" w:hAnsi="Times New Roman" w:cs="Times New Roman"/>
          <w:b/>
          <w:color w:val="C05621"/>
          <w:sz w:val="24"/>
          <w:szCs w:val="24"/>
        </w:rPr>
      </w:pPr>
    </w:p>
    <w:p w14:paraId="3393D0E2" w14:textId="77777777" w:rsidR="00CB5C09" w:rsidRPr="00F609A9" w:rsidRDefault="00CB5C09" w:rsidP="00F609A9">
      <w:pPr>
        <w:spacing w:after="80"/>
        <w:jc w:val="both"/>
        <w:rPr>
          <w:rFonts w:ascii="Times New Roman" w:hAnsi="Times New Roman" w:cs="Times New Roman"/>
          <w:b/>
          <w:color w:val="1A365D"/>
          <w:sz w:val="24"/>
          <w:szCs w:val="24"/>
        </w:rPr>
      </w:pPr>
      <w:r w:rsidRPr="00F609A9">
        <w:rPr>
          <w:rFonts w:ascii="Times New Roman" w:hAnsi="Times New Roman" w:cs="Times New Roman"/>
          <w:b/>
          <w:color w:val="C05621"/>
          <w:sz w:val="24"/>
          <w:szCs w:val="24"/>
        </w:rPr>
        <w:t>9.</w:t>
      </w:r>
      <w:r w:rsidRPr="00F609A9">
        <w:rPr>
          <w:rFonts w:ascii="Times New Roman" w:hAnsi="Times New Roman" w:cs="Times New Roman"/>
          <w:color w:val="1A202C"/>
          <w:sz w:val="24"/>
          <w:szCs w:val="24"/>
        </w:rPr>
        <w:t xml:space="preserve">  India recorded a merchandise trade deficit with Germany in every year from FY 2020–21 to FY 2024–25. Indian exports increased from USD 8,126.28 million to USD 10,536.17 million, representing a CAGR of 6.71 per cent, while imports rose from USD 13,643.02 million to USD 18,855.96 million, representing a CAGR of 8.43 per cent. Consequently, the trade deficit widened from USD 5,516.74 million in FY 2020–21 to USD 8,319.79 million in FY 2024–25.</w:t>
      </w:r>
    </w:p>
    <w:p w14:paraId="48C14ADD" w14:textId="77777777" w:rsidR="00CB5C09" w:rsidRPr="006E20D0" w:rsidRDefault="00CB5C09">
      <w:pPr>
        <w:jc w:val="center"/>
        <w:rPr>
          <w:rFonts w:ascii="Times New Roman" w:hAnsi="Times New Roman" w:cs="Times New Roman"/>
          <w:b/>
          <w:color w:val="2B6CB0"/>
          <w:sz w:val="24"/>
          <w:szCs w:val="24"/>
        </w:rPr>
      </w:pPr>
      <w:r w:rsidRPr="006E20D0">
        <w:rPr>
          <w:rFonts w:ascii="Times New Roman" w:hAnsi="Times New Roman" w:cs="Times New Roman"/>
          <w:b/>
          <w:color w:val="1A365D"/>
          <w:sz w:val="24"/>
          <w:szCs w:val="24"/>
        </w:rPr>
        <w:t>TABLE-3</w:t>
      </w:r>
    </w:p>
    <w:p w14:paraId="3A61EC2F" w14:textId="77777777" w:rsidR="006E20D0" w:rsidRDefault="00CB5C09">
      <w:pPr>
        <w:jc w:val="center"/>
        <w:rPr>
          <w:rFonts w:ascii="Times New Roman" w:hAnsi="Times New Roman" w:cs="Times New Roman"/>
          <w:b/>
          <w:color w:val="2B6CB0"/>
          <w:sz w:val="24"/>
          <w:szCs w:val="24"/>
        </w:rPr>
      </w:pPr>
      <w:r w:rsidRPr="006E20D0">
        <w:rPr>
          <w:rFonts w:ascii="Times New Roman" w:hAnsi="Times New Roman" w:cs="Times New Roman"/>
          <w:b/>
          <w:color w:val="2B6CB0"/>
          <w:sz w:val="24"/>
          <w:szCs w:val="24"/>
        </w:rPr>
        <w:t xml:space="preserve">INDIA'S MERCHANDISE EXPORTS AND IMPORTS WITH RESPECT TO GERMANY, </w:t>
      </w:r>
    </w:p>
    <w:p w14:paraId="59AE9021" w14:textId="77777777" w:rsidR="00CB5C09" w:rsidRPr="006E20D0" w:rsidRDefault="00CB5C09">
      <w:pPr>
        <w:jc w:val="center"/>
        <w:rPr>
          <w:rFonts w:ascii="Times New Roman" w:hAnsi="Times New Roman" w:cs="Times New Roman"/>
          <w:i/>
          <w:color w:val="718096"/>
          <w:sz w:val="24"/>
          <w:szCs w:val="24"/>
        </w:rPr>
      </w:pPr>
      <w:r w:rsidRPr="006E20D0">
        <w:rPr>
          <w:rFonts w:ascii="Times New Roman" w:hAnsi="Times New Roman" w:cs="Times New Roman"/>
          <w:b/>
          <w:color w:val="2B6CB0"/>
          <w:sz w:val="24"/>
          <w:szCs w:val="24"/>
        </w:rPr>
        <w:t>FY 2020-21 TO 2024-25</w:t>
      </w:r>
    </w:p>
    <w:p w14:paraId="18DC1FA7" w14:textId="77777777" w:rsidR="00CB5C09" w:rsidRPr="006E20D0" w:rsidRDefault="00CB5C09">
      <w:pPr>
        <w:spacing w:after="20"/>
        <w:jc w:val="center"/>
        <w:rPr>
          <w:rFonts w:ascii="Times New Roman" w:hAnsi="Times New Roman" w:cs="Times New Roman"/>
          <w:b/>
          <w:color w:val="FFFFFF"/>
          <w:sz w:val="24"/>
          <w:szCs w:val="24"/>
        </w:rPr>
      </w:pPr>
      <w:r w:rsidRPr="006E20D0">
        <w:rPr>
          <w:rFonts w:ascii="Times New Roman" w:hAnsi="Times New Roman" w:cs="Times New Roman"/>
          <w:i/>
          <w:color w:val="718096"/>
          <w:sz w:val="24"/>
          <w:szCs w:val="24"/>
        </w:rPr>
        <w:t>(Value in USD Million)</w:t>
      </w:r>
    </w:p>
    <w:tbl>
      <w:tblPr>
        <w:tblW w:w="10638" w:type="dxa"/>
        <w:jc w:val="center"/>
        <w:tblLayout w:type="fixed"/>
        <w:tblCellMar>
          <w:top w:w="10" w:type="dxa"/>
          <w:left w:w="20" w:type="dxa"/>
          <w:bottom w:w="10" w:type="dxa"/>
          <w:right w:w="20" w:type="dxa"/>
        </w:tblCellMar>
        <w:tblLook w:val="0000" w:firstRow="0" w:lastRow="0" w:firstColumn="0" w:lastColumn="0" w:noHBand="0" w:noVBand="0"/>
      </w:tblPr>
      <w:tblGrid>
        <w:gridCol w:w="1330"/>
        <w:gridCol w:w="1360"/>
        <w:gridCol w:w="1417"/>
        <w:gridCol w:w="1213"/>
        <w:gridCol w:w="1480"/>
        <w:gridCol w:w="1180"/>
        <w:gridCol w:w="1372"/>
        <w:gridCol w:w="1286"/>
      </w:tblGrid>
      <w:tr w:rsidR="00CB5C09" w:rsidRPr="006E20D0" w14:paraId="6C03876F" w14:textId="77777777" w:rsidTr="00506084">
        <w:trPr>
          <w:cantSplit/>
          <w:trHeight w:val="2170"/>
          <w:tblHeader/>
          <w:jc w:val="center"/>
        </w:trPr>
        <w:tc>
          <w:tcPr>
            <w:tcW w:w="1330"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4FB6FF17"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Year</w:t>
            </w:r>
          </w:p>
        </w:tc>
        <w:tc>
          <w:tcPr>
            <w:tcW w:w="1360"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3A6502C0"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Exports from India to Germany</w:t>
            </w:r>
          </w:p>
        </w:tc>
        <w:tc>
          <w:tcPr>
            <w:tcW w:w="1417"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50276115"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Percentage Growth in Exports</w:t>
            </w:r>
          </w:p>
        </w:tc>
        <w:tc>
          <w:tcPr>
            <w:tcW w:w="1213"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11C43A99"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Imports from Germany to India</w:t>
            </w:r>
          </w:p>
        </w:tc>
        <w:tc>
          <w:tcPr>
            <w:tcW w:w="1480"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3008BC80"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Percentage Growth in Imports</w:t>
            </w:r>
          </w:p>
        </w:tc>
        <w:tc>
          <w:tcPr>
            <w:tcW w:w="1180"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5A3447D3"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Volume of Trade</w:t>
            </w:r>
          </w:p>
        </w:tc>
        <w:tc>
          <w:tcPr>
            <w:tcW w:w="1372"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22B454E0"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Percentage Growth in Vol. of Trade</w:t>
            </w:r>
          </w:p>
        </w:tc>
        <w:tc>
          <w:tcPr>
            <w:tcW w:w="1286" w:type="dxa"/>
            <w:tcBorders>
              <w:top w:val="single" w:sz="3" w:space="0" w:color="9FB3C8"/>
              <w:left w:val="single" w:sz="3" w:space="0" w:color="9FB3C8"/>
              <w:bottom w:val="single" w:sz="3" w:space="0" w:color="9FB3C8"/>
              <w:right w:val="single" w:sz="3" w:space="0" w:color="9FB3C8"/>
            </w:tcBorders>
            <w:shd w:val="clear" w:color="auto" w:fill="1A365D"/>
            <w:vAlign w:val="center"/>
          </w:tcPr>
          <w:p w14:paraId="7B28EC70"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Balance of Trade</w:t>
            </w:r>
          </w:p>
        </w:tc>
      </w:tr>
      <w:tr w:rsidR="00CB5C09" w:rsidRPr="006E20D0" w14:paraId="4E2752F7" w14:textId="77777777" w:rsidTr="00506084">
        <w:trPr>
          <w:cantSplit/>
          <w:trHeight w:val="536"/>
          <w:jc w:val="center"/>
        </w:trPr>
        <w:tc>
          <w:tcPr>
            <w:tcW w:w="133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E6FAC2D"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1A202C"/>
                <w:sz w:val="28"/>
                <w:szCs w:val="28"/>
              </w:rPr>
              <w:t>2020-21</w:t>
            </w:r>
          </w:p>
        </w:tc>
        <w:tc>
          <w:tcPr>
            <w:tcW w:w="136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D2D281D"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8126.28</w:t>
            </w:r>
          </w:p>
        </w:tc>
        <w:tc>
          <w:tcPr>
            <w:tcW w:w="1417"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868E4B5" w14:textId="77777777" w:rsidR="00CB5C09" w:rsidRPr="006E20D0" w:rsidRDefault="00CB5C09">
            <w:pPr>
              <w:spacing w:line="228" w:lineRule="auto"/>
              <w:jc w:val="center"/>
              <w:rPr>
                <w:rFonts w:ascii="Times New Roman" w:hAnsi="Times New Roman" w:cs="Times New Roman"/>
                <w:sz w:val="28"/>
                <w:szCs w:val="28"/>
              </w:rPr>
            </w:pPr>
          </w:p>
        </w:tc>
        <w:tc>
          <w:tcPr>
            <w:tcW w:w="1213"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B1ADD79"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13643.02</w:t>
            </w:r>
          </w:p>
        </w:tc>
        <w:tc>
          <w:tcPr>
            <w:tcW w:w="148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0AF7679" w14:textId="77777777" w:rsidR="00CB5C09" w:rsidRPr="006E20D0" w:rsidRDefault="00CB5C09">
            <w:pPr>
              <w:spacing w:line="228" w:lineRule="auto"/>
              <w:jc w:val="center"/>
              <w:rPr>
                <w:rFonts w:ascii="Times New Roman" w:hAnsi="Times New Roman" w:cs="Times New Roman"/>
                <w:sz w:val="28"/>
                <w:szCs w:val="28"/>
              </w:rPr>
            </w:pPr>
          </w:p>
        </w:tc>
        <w:tc>
          <w:tcPr>
            <w:tcW w:w="118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660E209"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21769.30</w:t>
            </w:r>
          </w:p>
        </w:tc>
        <w:tc>
          <w:tcPr>
            <w:tcW w:w="1372"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DCC6A8D" w14:textId="77777777" w:rsidR="00CB5C09" w:rsidRPr="006E20D0" w:rsidRDefault="00CB5C09">
            <w:pPr>
              <w:spacing w:line="228" w:lineRule="auto"/>
              <w:jc w:val="center"/>
              <w:rPr>
                <w:rFonts w:ascii="Times New Roman" w:hAnsi="Times New Roman" w:cs="Times New Roman"/>
                <w:sz w:val="28"/>
                <w:szCs w:val="28"/>
              </w:rPr>
            </w:pPr>
          </w:p>
        </w:tc>
        <w:tc>
          <w:tcPr>
            <w:tcW w:w="1286" w:type="dxa"/>
            <w:tcBorders>
              <w:top w:val="single" w:sz="3" w:space="0" w:color="9FB3C8"/>
              <w:left w:val="single" w:sz="3" w:space="0" w:color="9FB3C8"/>
              <w:bottom w:val="single" w:sz="3" w:space="0" w:color="9FB3C8"/>
              <w:right w:val="single" w:sz="3" w:space="0" w:color="9FB3C8"/>
            </w:tcBorders>
            <w:shd w:val="clear" w:color="auto" w:fill="FED7D7"/>
            <w:vAlign w:val="center"/>
          </w:tcPr>
          <w:p w14:paraId="2620AA05"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-5516.74</w:t>
            </w:r>
          </w:p>
        </w:tc>
      </w:tr>
      <w:tr w:rsidR="00CB5C09" w:rsidRPr="006E20D0" w14:paraId="0C613A10" w14:textId="77777777" w:rsidTr="00506084">
        <w:trPr>
          <w:cantSplit/>
          <w:trHeight w:val="536"/>
          <w:jc w:val="center"/>
        </w:trPr>
        <w:tc>
          <w:tcPr>
            <w:tcW w:w="1330"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55A69CB4"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1A202C"/>
                <w:sz w:val="28"/>
                <w:szCs w:val="28"/>
              </w:rPr>
              <w:t>2021-22</w:t>
            </w:r>
          </w:p>
        </w:tc>
        <w:tc>
          <w:tcPr>
            <w:tcW w:w="1360"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3D69076"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9884.70</w:t>
            </w:r>
          </w:p>
        </w:tc>
        <w:tc>
          <w:tcPr>
            <w:tcW w:w="1417"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970EE5D"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21.64</w:t>
            </w:r>
          </w:p>
        </w:tc>
        <w:tc>
          <w:tcPr>
            <w:tcW w:w="1213"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C75240D"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14968.10</w:t>
            </w:r>
          </w:p>
        </w:tc>
        <w:tc>
          <w:tcPr>
            <w:tcW w:w="1480"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4F4DE64"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9.71</w:t>
            </w:r>
          </w:p>
        </w:tc>
        <w:tc>
          <w:tcPr>
            <w:tcW w:w="1180"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10469BD"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24852.80</w:t>
            </w:r>
          </w:p>
        </w:tc>
        <w:tc>
          <w:tcPr>
            <w:tcW w:w="1372"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1592F1C"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14.16</w:t>
            </w:r>
          </w:p>
        </w:tc>
        <w:tc>
          <w:tcPr>
            <w:tcW w:w="1286" w:type="dxa"/>
            <w:tcBorders>
              <w:top w:val="single" w:sz="3" w:space="0" w:color="9FB3C8"/>
              <w:left w:val="single" w:sz="3" w:space="0" w:color="9FB3C8"/>
              <w:bottom w:val="single" w:sz="3" w:space="0" w:color="9FB3C8"/>
              <w:right w:val="single" w:sz="3" w:space="0" w:color="9FB3C8"/>
            </w:tcBorders>
            <w:shd w:val="clear" w:color="auto" w:fill="FED7D7"/>
            <w:vAlign w:val="center"/>
          </w:tcPr>
          <w:p w14:paraId="75710888"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-5083.40</w:t>
            </w:r>
          </w:p>
        </w:tc>
      </w:tr>
      <w:tr w:rsidR="00CB5C09" w:rsidRPr="006E20D0" w14:paraId="1BF45F02" w14:textId="77777777" w:rsidTr="00506084">
        <w:trPr>
          <w:cantSplit/>
          <w:trHeight w:val="562"/>
          <w:jc w:val="center"/>
        </w:trPr>
        <w:tc>
          <w:tcPr>
            <w:tcW w:w="133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08FD4238"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1A202C"/>
                <w:sz w:val="28"/>
                <w:szCs w:val="28"/>
              </w:rPr>
              <w:t>2022-23</w:t>
            </w:r>
          </w:p>
        </w:tc>
        <w:tc>
          <w:tcPr>
            <w:tcW w:w="136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6E21FFA"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10136.69</w:t>
            </w:r>
          </w:p>
        </w:tc>
        <w:tc>
          <w:tcPr>
            <w:tcW w:w="1417"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BF1BE84"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2.55</w:t>
            </w:r>
          </w:p>
        </w:tc>
        <w:tc>
          <w:tcPr>
            <w:tcW w:w="1213"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6426C22A"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16601.53</w:t>
            </w:r>
          </w:p>
        </w:tc>
        <w:tc>
          <w:tcPr>
            <w:tcW w:w="148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3DF3BAE5"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10.91</w:t>
            </w:r>
          </w:p>
        </w:tc>
        <w:tc>
          <w:tcPr>
            <w:tcW w:w="118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A55C3C6"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26738.22</w:t>
            </w:r>
          </w:p>
        </w:tc>
        <w:tc>
          <w:tcPr>
            <w:tcW w:w="1372"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74461F0"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7.59</w:t>
            </w:r>
          </w:p>
        </w:tc>
        <w:tc>
          <w:tcPr>
            <w:tcW w:w="1286" w:type="dxa"/>
            <w:tcBorders>
              <w:top w:val="single" w:sz="3" w:space="0" w:color="9FB3C8"/>
              <w:left w:val="single" w:sz="3" w:space="0" w:color="9FB3C8"/>
              <w:bottom w:val="single" w:sz="3" w:space="0" w:color="9FB3C8"/>
              <w:right w:val="single" w:sz="3" w:space="0" w:color="9FB3C8"/>
            </w:tcBorders>
            <w:shd w:val="clear" w:color="auto" w:fill="FED7D7"/>
            <w:vAlign w:val="center"/>
          </w:tcPr>
          <w:p w14:paraId="756E1A50"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-6464.84</w:t>
            </w:r>
          </w:p>
        </w:tc>
      </w:tr>
      <w:tr w:rsidR="00CB5C09" w:rsidRPr="006E20D0" w14:paraId="7024B5B6" w14:textId="77777777" w:rsidTr="00506084">
        <w:trPr>
          <w:cantSplit/>
          <w:trHeight w:val="536"/>
          <w:jc w:val="center"/>
        </w:trPr>
        <w:tc>
          <w:tcPr>
            <w:tcW w:w="1330"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08ED9171"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1A202C"/>
                <w:sz w:val="28"/>
                <w:szCs w:val="28"/>
              </w:rPr>
              <w:t>2023-24</w:t>
            </w:r>
          </w:p>
        </w:tc>
        <w:tc>
          <w:tcPr>
            <w:tcW w:w="1360"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1CF15AFE"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9841.55</w:t>
            </w:r>
          </w:p>
        </w:tc>
        <w:tc>
          <w:tcPr>
            <w:tcW w:w="1417"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23C8BED"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C53030"/>
                <w:sz w:val="28"/>
                <w:szCs w:val="28"/>
              </w:rPr>
              <w:t>-2.91</w:t>
            </w:r>
          </w:p>
        </w:tc>
        <w:tc>
          <w:tcPr>
            <w:tcW w:w="1213"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17D0F225"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16270.35</w:t>
            </w:r>
          </w:p>
        </w:tc>
        <w:tc>
          <w:tcPr>
            <w:tcW w:w="1480"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45E63043"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C53030"/>
                <w:sz w:val="28"/>
                <w:szCs w:val="28"/>
              </w:rPr>
              <w:t>-1.99</w:t>
            </w:r>
          </w:p>
        </w:tc>
        <w:tc>
          <w:tcPr>
            <w:tcW w:w="1180"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2AD6445F"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26111.90</w:t>
            </w:r>
          </w:p>
        </w:tc>
        <w:tc>
          <w:tcPr>
            <w:tcW w:w="1372" w:type="dxa"/>
            <w:tcBorders>
              <w:top w:val="single" w:sz="3" w:space="0" w:color="9FB3C8"/>
              <w:left w:val="single" w:sz="3" w:space="0" w:color="9FB3C8"/>
              <w:bottom w:val="single" w:sz="3" w:space="0" w:color="9FB3C8"/>
              <w:right w:val="single" w:sz="3" w:space="0" w:color="9FB3C8"/>
            </w:tcBorders>
            <w:shd w:val="clear" w:color="auto" w:fill="E6F6EA"/>
            <w:vAlign w:val="center"/>
          </w:tcPr>
          <w:p w14:paraId="7909B5AB"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C53030"/>
                <w:sz w:val="28"/>
                <w:szCs w:val="28"/>
              </w:rPr>
              <w:t>-2.34</w:t>
            </w:r>
          </w:p>
        </w:tc>
        <w:tc>
          <w:tcPr>
            <w:tcW w:w="1286" w:type="dxa"/>
            <w:tcBorders>
              <w:top w:val="single" w:sz="3" w:space="0" w:color="9FB3C8"/>
              <w:left w:val="single" w:sz="3" w:space="0" w:color="9FB3C8"/>
              <w:bottom w:val="single" w:sz="3" w:space="0" w:color="9FB3C8"/>
              <w:right w:val="single" w:sz="3" w:space="0" w:color="9FB3C8"/>
            </w:tcBorders>
            <w:shd w:val="clear" w:color="auto" w:fill="FED7D7"/>
            <w:vAlign w:val="center"/>
          </w:tcPr>
          <w:p w14:paraId="048B5411"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-6428.80</w:t>
            </w:r>
          </w:p>
        </w:tc>
      </w:tr>
      <w:tr w:rsidR="00CB5C09" w:rsidRPr="006E20D0" w14:paraId="11984C2A" w14:textId="77777777" w:rsidTr="00506084">
        <w:trPr>
          <w:cantSplit/>
          <w:trHeight w:val="536"/>
          <w:jc w:val="center"/>
        </w:trPr>
        <w:tc>
          <w:tcPr>
            <w:tcW w:w="133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B5C0765"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1A202C"/>
                <w:sz w:val="28"/>
                <w:szCs w:val="28"/>
              </w:rPr>
              <w:t>2024-25</w:t>
            </w:r>
          </w:p>
        </w:tc>
        <w:tc>
          <w:tcPr>
            <w:tcW w:w="136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24948655"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10536.17</w:t>
            </w:r>
          </w:p>
        </w:tc>
        <w:tc>
          <w:tcPr>
            <w:tcW w:w="1417"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0F24025"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7.06</w:t>
            </w:r>
          </w:p>
        </w:tc>
        <w:tc>
          <w:tcPr>
            <w:tcW w:w="1213"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1893C068"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18855.96</w:t>
            </w:r>
          </w:p>
        </w:tc>
        <w:tc>
          <w:tcPr>
            <w:tcW w:w="148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77491E16"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15.89</w:t>
            </w:r>
          </w:p>
        </w:tc>
        <w:tc>
          <w:tcPr>
            <w:tcW w:w="1180"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4B1416B2"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29392.13</w:t>
            </w:r>
          </w:p>
        </w:tc>
        <w:tc>
          <w:tcPr>
            <w:tcW w:w="1372" w:type="dxa"/>
            <w:tcBorders>
              <w:top w:val="single" w:sz="3" w:space="0" w:color="9FB3C8"/>
              <w:left w:val="single" w:sz="3" w:space="0" w:color="9FB3C8"/>
              <w:bottom w:val="single" w:sz="3" w:space="0" w:color="9FB3C8"/>
              <w:right w:val="single" w:sz="3" w:space="0" w:color="9FB3C8"/>
            </w:tcBorders>
            <w:shd w:val="clear" w:color="auto" w:fill="EAF4FB"/>
            <w:vAlign w:val="center"/>
          </w:tcPr>
          <w:p w14:paraId="5CB7894C"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276749"/>
                <w:sz w:val="28"/>
                <w:szCs w:val="28"/>
              </w:rPr>
              <w:t>12.56</w:t>
            </w:r>
          </w:p>
        </w:tc>
        <w:tc>
          <w:tcPr>
            <w:tcW w:w="1286" w:type="dxa"/>
            <w:tcBorders>
              <w:top w:val="single" w:sz="3" w:space="0" w:color="9FB3C8"/>
              <w:left w:val="single" w:sz="3" w:space="0" w:color="9FB3C8"/>
              <w:bottom w:val="single" w:sz="3" w:space="0" w:color="9FB3C8"/>
              <w:right w:val="single" w:sz="3" w:space="0" w:color="9FB3C8"/>
            </w:tcBorders>
            <w:shd w:val="clear" w:color="auto" w:fill="FED7D7"/>
            <w:vAlign w:val="center"/>
          </w:tcPr>
          <w:p w14:paraId="081B1243"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color w:val="1A202C"/>
                <w:sz w:val="28"/>
                <w:szCs w:val="28"/>
              </w:rPr>
              <w:t>-8319.79</w:t>
            </w:r>
          </w:p>
        </w:tc>
      </w:tr>
      <w:tr w:rsidR="00CB5C09" w:rsidRPr="006E20D0" w14:paraId="4BA4D14D" w14:textId="77777777" w:rsidTr="00506084">
        <w:trPr>
          <w:cantSplit/>
          <w:trHeight w:val="536"/>
          <w:jc w:val="center"/>
        </w:trPr>
        <w:tc>
          <w:tcPr>
            <w:tcW w:w="1330"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1AAEA719" w14:textId="77777777" w:rsidR="00CB5C09" w:rsidRPr="006E20D0" w:rsidRDefault="00CB5C09">
            <w:pPr>
              <w:spacing w:line="228" w:lineRule="auto"/>
              <w:jc w:val="center"/>
              <w:rPr>
                <w:rFonts w:ascii="Times New Roman" w:hAnsi="Times New Roman" w:cs="Times New Roman"/>
                <w:sz w:val="28"/>
                <w:szCs w:val="28"/>
              </w:rPr>
            </w:pPr>
            <w:r w:rsidRPr="006E20D0">
              <w:rPr>
                <w:rFonts w:ascii="Times New Roman" w:hAnsi="Times New Roman" w:cs="Times New Roman"/>
                <w:b/>
                <w:color w:val="FFFFFF"/>
                <w:sz w:val="28"/>
                <w:szCs w:val="28"/>
              </w:rPr>
              <w:t>CAGR</w:t>
            </w:r>
          </w:p>
        </w:tc>
        <w:tc>
          <w:tcPr>
            <w:tcW w:w="1360"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394D3AA1" w14:textId="77777777" w:rsidR="00CB5C09" w:rsidRPr="006E20D0" w:rsidRDefault="00CB5C09">
            <w:pPr>
              <w:spacing w:line="228" w:lineRule="auto"/>
              <w:jc w:val="center"/>
              <w:rPr>
                <w:rFonts w:ascii="Times New Roman" w:hAnsi="Times New Roman" w:cs="Times New Roman"/>
                <w:sz w:val="28"/>
                <w:szCs w:val="28"/>
              </w:rPr>
            </w:pPr>
          </w:p>
        </w:tc>
        <w:tc>
          <w:tcPr>
            <w:tcW w:w="1417"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62CF1671" w14:textId="77777777" w:rsidR="00CB5C09" w:rsidRPr="00D57A8C" w:rsidRDefault="006E20D0">
            <w:pPr>
              <w:spacing w:line="228" w:lineRule="auto"/>
              <w:jc w:val="center"/>
              <w:rPr>
                <w:rFonts w:ascii="Times New Roman" w:hAnsi="Times New Roman" w:cs="Times New Roman"/>
                <w:color w:val="FFFFFF"/>
                <w:sz w:val="28"/>
                <w:szCs w:val="28"/>
              </w:rPr>
            </w:pPr>
            <w:r w:rsidRPr="00D57A8C">
              <w:rPr>
                <w:rFonts w:ascii="Times New Roman" w:hAnsi="Times New Roman" w:cs="Times New Roman"/>
                <w:b/>
                <w:color w:val="FFFFFF"/>
                <w:sz w:val="28"/>
                <w:szCs w:val="28"/>
              </w:rPr>
              <w:t>6.71</w:t>
            </w:r>
          </w:p>
        </w:tc>
        <w:tc>
          <w:tcPr>
            <w:tcW w:w="1213"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3D9CD2BB" w14:textId="77777777" w:rsidR="00CB5C09" w:rsidRPr="00D57A8C" w:rsidRDefault="00CB5C09">
            <w:pPr>
              <w:spacing w:line="228" w:lineRule="auto"/>
              <w:jc w:val="center"/>
              <w:rPr>
                <w:rFonts w:ascii="Times New Roman" w:hAnsi="Times New Roman" w:cs="Times New Roman"/>
                <w:color w:val="FFFFFF"/>
                <w:sz w:val="28"/>
                <w:szCs w:val="28"/>
              </w:rPr>
            </w:pPr>
          </w:p>
        </w:tc>
        <w:tc>
          <w:tcPr>
            <w:tcW w:w="1480"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444D1611" w14:textId="77777777" w:rsidR="00CB5C09" w:rsidRPr="00D57A8C" w:rsidRDefault="006E20D0">
            <w:pPr>
              <w:spacing w:line="228" w:lineRule="auto"/>
              <w:jc w:val="center"/>
              <w:rPr>
                <w:rFonts w:ascii="Times New Roman" w:hAnsi="Times New Roman" w:cs="Times New Roman"/>
                <w:color w:val="FFFFFF"/>
                <w:sz w:val="28"/>
                <w:szCs w:val="28"/>
              </w:rPr>
            </w:pPr>
            <w:r w:rsidRPr="00D57A8C">
              <w:rPr>
                <w:rFonts w:ascii="Times New Roman" w:hAnsi="Times New Roman" w:cs="Times New Roman"/>
                <w:b/>
                <w:color w:val="FFFFFF"/>
                <w:sz w:val="28"/>
                <w:szCs w:val="28"/>
              </w:rPr>
              <w:t>8.43</w:t>
            </w:r>
          </w:p>
        </w:tc>
        <w:tc>
          <w:tcPr>
            <w:tcW w:w="1180" w:type="dxa"/>
            <w:tcBorders>
              <w:top w:val="single" w:sz="3" w:space="0" w:color="9FB3C8"/>
              <w:left w:val="single" w:sz="3" w:space="0" w:color="9FB3C8"/>
              <w:bottom w:val="single" w:sz="3" w:space="0" w:color="9FB3C8"/>
              <w:right w:val="single" w:sz="3" w:space="0" w:color="9FB3C8"/>
            </w:tcBorders>
            <w:shd w:val="clear" w:color="auto" w:fill="C6F6D5"/>
            <w:vAlign w:val="center"/>
          </w:tcPr>
          <w:p w14:paraId="5C54649D" w14:textId="77777777" w:rsidR="00CB5C09" w:rsidRPr="00D57A8C" w:rsidRDefault="00CB5C09">
            <w:pPr>
              <w:spacing w:line="228" w:lineRule="auto"/>
              <w:jc w:val="center"/>
              <w:rPr>
                <w:rFonts w:ascii="Times New Roman" w:hAnsi="Times New Roman" w:cs="Times New Roman"/>
                <w:color w:val="FFFFFF"/>
                <w:sz w:val="28"/>
                <w:szCs w:val="28"/>
              </w:rPr>
            </w:pPr>
          </w:p>
        </w:tc>
        <w:tc>
          <w:tcPr>
            <w:tcW w:w="1372"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2CA4BE18" w14:textId="77777777" w:rsidR="00CB5C09" w:rsidRPr="00D57A8C" w:rsidRDefault="006E20D0">
            <w:pPr>
              <w:spacing w:line="228" w:lineRule="auto"/>
              <w:jc w:val="center"/>
              <w:rPr>
                <w:rFonts w:ascii="Times New Roman" w:hAnsi="Times New Roman" w:cs="Times New Roman"/>
                <w:color w:val="FFFFFF"/>
                <w:sz w:val="28"/>
                <w:szCs w:val="28"/>
              </w:rPr>
            </w:pPr>
            <w:r w:rsidRPr="00D57A8C">
              <w:rPr>
                <w:rFonts w:ascii="Times New Roman" w:hAnsi="Times New Roman" w:cs="Times New Roman"/>
                <w:b/>
                <w:color w:val="FFFFFF"/>
                <w:sz w:val="28"/>
                <w:szCs w:val="28"/>
              </w:rPr>
              <w:t>7.79</w:t>
            </w:r>
          </w:p>
        </w:tc>
        <w:tc>
          <w:tcPr>
            <w:tcW w:w="1286" w:type="dxa"/>
            <w:tcBorders>
              <w:top w:val="single" w:sz="3" w:space="0" w:color="9FB3C8"/>
              <w:left w:val="single" w:sz="3" w:space="0" w:color="9FB3C8"/>
              <w:bottom w:val="single" w:sz="3" w:space="0" w:color="9FB3C8"/>
              <w:right w:val="single" w:sz="3" w:space="0" w:color="9FB3C8"/>
            </w:tcBorders>
            <w:shd w:val="clear" w:color="auto" w:fill="9C5A10"/>
            <w:vAlign w:val="center"/>
          </w:tcPr>
          <w:p w14:paraId="471D5724" w14:textId="77777777" w:rsidR="00CB5C09" w:rsidRPr="006E20D0" w:rsidRDefault="00CB5C09">
            <w:pPr>
              <w:spacing w:line="228" w:lineRule="auto"/>
              <w:jc w:val="center"/>
              <w:rPr>
                <w:rFonts w:ascii="Times New Roman" w:hAnsi="Times New Roman" w:cs="Times New Roman"/>
                <w:sz w:val="28"/>
                <w:szCs w:val="28"/>
              </w:rPr>
            </w:pPr>
          </w:p>
        </w:tc>
      </w:tr>
    </w:tbl>
    <w:p w14:paraId="0CFE4CEB" w14:textId="77777777" w:rsidR="00CB5C09" w:rsidRPr="006E20D0" w:rsidRDefault="00CB5C09">
      <w:pPr>
        <w:spacing w:line="216" w:lineRule="auto"/>
        <w:rPr>
          <w:rFonts w:ascii="Times New Roman" w:hAnsi="Times New Roman" w:cs="Times New Roman"/>
          <w:color w:val="718096"/>
          <w:sz w:val="20"/>
          <w:szCs w:val="20"/>
        </w:rPr>
      </w:pPr>
      <w:r w:rsidRPr="006E20D0">
        <w:rPr>
          <w:rFonts w:ascii="Times New Roman" w:hAnsi="Times New Roman" w:cs="Times New Roman"/>
          <w:i/>
          <w:color w:val="718096"/>
          <w:sz w:val="20"/>
          <w:szCs w:val="20"/>
        </w:rPr>
        <w:t>NOTE: Figures relate to the financial year (April-March).</w:t>
      </w:r>
    </w:p>
    <w:p w14:paraId="12D993F6" w14:textId="77777777" w:rsidR="00CB5C09" w:rsidRPr="006E20D0" w:rsidRDefault="00CB5C09">
      <w:pPr>
        <w:spacing w:line="216" w:lineRule="auto"/>
        <w:rPr>
          <w:rFonts w:ascii="Times New Roman" w:hAnsi="Times New Roman" w:cs="Times New Roman"/>
          <w:b/>
          <w:color w:val="1A365D"/>
          <w:sz w:val="20"/>
          <w:szCs w:val="20"/>
        </w:rPr>
      </w:pPr>
      <w:r w:rsidRPr="006E20D0">
        <w:rPr>
          <w:rFonts w:ascii="Times New Roman" w:hAnsi="Times New Roman" w:cs="Times New Roman"/>
          <w:color w:val="718096"/>
          <w:sz w:val="20"/>
          <w:szCs w:val="20"/>
        </w:rPr>
        <w:t>SOURCE: DGCI&amp;S, Ministry of Commerce &amp; Industry.</w:t>
      </w:r>
    </w:p>
    <w:p w14:paraId="400E0DDF" w14:textId="77777777" w:rsidR="00F609A9" w:rsidRDefault="00F609A9">
      <w:pPr>
        <w:jc w:val="center"/>
        <w:rPr>
          <w:rFonts w:ascii="Times New Roman" w:hAnsi="Times New Roman" w:cs="Times New Roman"/>
          <w:b/>
          <w:color w:val="1A365D"/>
          <w:sz w:val="19"/>
        </w:rPr>
      </w:pPr>
    </w:p>
    <w:p w14:paraId="7637051E" w14:textId="77777777" w:rsidR="00F609A9" w:rsidRDefault="00F609A9">
      <w:pPr>
        <w:jc w:val="center"/>
        <w:rPr>
          <w:rFonts w:ascii="Times New Roman" w:hAnsi="Times New Roman" w:cs="Times New Roman"/>
          <w:b/>
          <w:color w:val="1A365D"/>
          <w:sz w:val="19"/>
        </w:rPr>
      </w:pPr>
    </w:p>
    <w:p w14:paraId="37CC3953" w14:textId="77777777" w:rsidR="00F609A9" w:rsidRDefault="00F609A9">
      <w:pPr>
        <w:jc w:val="center"/>
        <w:rPr>
          <w:rFonts w:ascii="Times New Roman" w:hAnsi="Times New Roman" w:cs="Times New Roman"/>
          <w:b/>
          <w:color w:val="1A365D"/>
          <w:sz w:val="19"/>
        </w:rPr>
      </w:pPr>
    </w:p>
    <w:p w14:paraId="30BFEE82" w14:textId="77777777" w:rsidR="00F609A9" w:rsidRDefault="00F609A9">
      <w:pPr>
        <w:jc w:val="center"/>
        <w:rPr>
          <w:rFonts w:ascii="Times New Roman" w:hAnsi="Times New Roman" w:cs="Times New Roman"/>
          <w:b/>
          <w:color w:val="1A365D"/>
          <w:sz w:val="19"/>
        </w:rPr>
      </w:pPr>
    </w:p>
    <w:p w14:paraId="4E2DC465" w14:textId="77777777" w:rsidR="00F609A9" w:rsidRDefault="00F609A9">
      <w:pPr>
        <w:jc w:val="center"/>
        <w:rPr>
          <w:rFonts w:ascii="Times New Roman" w:hAnsi="Times New Roman" w:cs="Times New Roman"/>
          <w:b/>
          <w:color w:val="1A365D"/>
          <w:sz w:val="19"/>
        </w:rPr>
      </w:pPr>
    </w:p>
    <w:p w14:paraId="4CD4485B" w14:textId="77777777" w:rsidR="00F609A9" w:rsidRDefault="00F609A9">
      <w:pPr>
        <w:jc w:val="center"/>
        <w:rPr>
          <w:rFonts w:ascii="Times New Roman" w:hAnsi="Times New Roman" w:cs="Times New Roman"/>
          <w:b/>
          <w:color w:val="1A365D"/>
          <w:sz w:val="19"/>
        </w:rPr>
      </w:pPr>
    </w:p>
    <w:p w14:paraId="06E8B9F5" w14:textId="77777777" w:rsidR="00F609A9" w:rsidRDefault="00F609A9">
      <w:pPr>
        <w:jc w:val="center"/>
        <w:rPr>
          <w:rFonts w:ascii="Times New Roman" w:hAnsi="Times New Roman" w:cs="Times New Roman"/>
          <w:b/>
          <w:color w:val="1A365D"/>
          <w:sz w:val="19"/>
        </w:rPr>
      </w:pPr>
    </w:p>
    <w:p w14:paraId="293298E3" w14:textId="77777777" w:rsidR="00F609A9" w:rsidRDefault="00F609A9">
      <w:pPr>
        <w:jc w:val="center"/>
        <w:rPr>
          <w:rFonts w:ascii="Times New Roman" w:hAnsi="Times New Roman" w:cs="Times New Roman"/>
          <w:b/>
          <w:color w:val="1A365D"/>
          <w:sz w:val="19"/>
        </w:rPr>
      </w:pPr>
    </w:p>
    <w:p w14:paraId="15200EBD" w14:textId="77777777" w:rsidR="00F609A9" w:rsidRDefault="00F609A9" w:rsidP="00E022A1">
      <w:pPr>
        <w:rPr>
          <w:rFonts w:ascii="Times New Roman" w:hAnsi="Times New Roman" w:cs="Times New Roman"/>
          <w:b/>
          <w:color w:val="1A365D"/>
          <w:sz w:val="19"/>
        </w:rPr>
      </w:pPr>
    </w:p>
    <w:p w14:paraId="09E22D13" w14:textId="77777777" w:rsidR="00F609A9" w:rsidRDefault="00F609A9">
      <w:pPr>
        <w:jc w:val="center"/>
        <w:rPr>
          <w:rFonts w:ascii="Times New Roman" w:hAnsi="Times New Roman" w:cs="Times New Roman"/>
          <w:b/>
          <w:color w:val="1A365D"/>
          <w:sz w:val="19"/>
        </w:rPr>
      </w:pPr>
    </w:p>
    <w:p w14:paraId="44E7DF29" w14:textId="77777777" w:rsidR="00CB5C09" w:rsidRPr="00C176DD" w:rsidRDefault="00CB5C09">
      <w:pPr>
        <w:jc w:val="center"/>
        <w:rPr>
          <w:rFonts w:ascii="Times New Roman" w:hAnsi="Times New Roman" w:cs="Times New Roman"/>
        </w:rPr>
      </w:pPr>
      <w:r w:rsidRPr="00C176DD">
        <w:rPr>
          <w:rFonts w:ascii="Times New Roman" w:hAnsi="Times New Roman" w:cs="Times New Roman"/>
          <w:b/>
          <w:color w:val="1A365D"/>
          <w:sz w:val="19"/>
        </w:rPr>
        <w:t>FIGURE-2</w:t>
      </w:r>
    </w:p>
    <w:p w14:paraId="0E68F6A6" w14:textId="77777777" w:rsidR="00CB5C09" w:rsidRPr="00C176DD" w:rsidRDefault="00B042E5">
      <w:pPr>
        <w:spacing w:after="40"/>
        <w:jc w:val="center"/>
        <w:rPr>
          <w:rFonts w:ascii="Times New Roman" w:hAnsi="Times New Roman" w:cs="Times New Roman"/>
          <w:b/>
          <w:color w:val="C05621"/>
        </w:rPr>
      </w:pPr>
      <w:bookmarkStart w:id="0" w:name="_GoBack"/>
      <w:r w:rsidRPr="00C176DD">
        <w:rPr>
          <w:rFonts w:ascii="Times New Roman" w:hAnsi="Times New Roman" w:cs="Times New Roman"/>
          <w:noProof/>
          <w:lang w:val="en-IN" w:eastAsia="en-IN"/>
        </w:rPr>
        <w:drawing>
          <wp:inline distT="0" distB="0" distL="0" distR="0" wp14:anchorId="4D7A22FB" wp14:editId="2FAA9E2F">
            <wp:extent cx="6337300" cy="5886450"/>
            <wp:effectExtent l="0" t="0" r="635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7300" cy="5886450"/>
                    </a:xfrm>
                    <a:prstGeom prst="rect">
                      <a:avLst/>
                    </a:prstGeom>
                    <a:solidFill>
                      <a:srgbClr val="FFFFFF"/>
                    </a:solidFill>
                    <a:ln>
                      <a:noFill/>
                    </a:ln>
                  </pic:spPr>
                </pic:pic>
              </a:graphicData>
            </a:graphic>
          </wp:inline>
        </w:drawing>
      </w:r>
      <w:bookmarkEnd w:id="0"/>
    </w:p>
    <w:p w14:paraId="6BCAEE1B" w14:textId="77777777" w:rsidR="00E022A1" w:rsidRDefault="00E022A1">
      <w:pPr>
        <w:spacing w:after="40"/>
        <w:rPr>
          <w:rFonts w:ascii="Times New Roman" w:hAnsi="Times New Roman" w:cs="Times New Roman"/>
          <w:b/>
          <w:color w:val="C05621"/>
        </w:rPr>
      </w:pPr>
    </w:p>
    <w:p w14:paraId="187FA8B2" w14:textId="77777777" w:rsidR="00E022A1" w:rsidRDefault="00E022A1">
      <w:pPr>
        <w:spacing w:after="40"/>
        <w:rPr>
          <w:rFonts w:ascii="Times New Roman" w:hAnsi="Times New Roman" w:cs="Times New Roman"/>
          <w:b/>
          <w:color w:val="C05621"/>
        </w:rPr>
      </w:pPr>
    </w:p>
    <w:p w14:paraId="74777B3E" w14:textId="77777777" w:rsidR="00CB5C09" w:rsidRDefault="00CB5C09" w:rsidP="00C90A7C">
      <w:pPr>
        <w:spacing w:after="40"/>
        <w:jc w:val="both"/>
        <w:rPr>
          <w:rFonts w:ascii="Times New Roman" w:hAnsi="Times New Roman" w:cs="Times New Roman"/>
          <w:color w:val="1A202C"/>
          <w:sz w:val="24"/>
          <w:szCs w:val="24"/>
        </w:rPr>
      </w:pPr>
      <w:r w:rsidRPr="00E022A1">
        <w:rPr>
          <w:rFonts w:ascii="Times New Roman" w:hAnsi="Times New Roman" w:cs="Times New Roman"/>
          <w:b/>
          <w:color w:val="C05621"/>
          <w:sz w:val="24"/>
          <w:szCs w:val="24"/>
        </w:rPr>
        <w:t xml:space="preserve">10.  </w:t>
      </w:r>
      <w:r w:rsidRPr="00E022A1">
        <w:rPr>
          <w:rFonts w:ascii="Times New Roman" w:hAnsi="Times New Roman" w:cs="Times New Roman"/>
          <w:color w:val="1A202C"/>
          <w:sz w:val="24"/>
          <w:szCs w:val="24"/>
        </w:rPr>
        <w:t>An examination of the commodity composition of bilateral trade, as presented in Tables 4 and 5, yields the following observations:</w:t>
      </w:r>
    </w:p>
    <w:p w14:paraId="612DA06C" w14:textId="77777777" w:rsidR="00C90A7C" w:rsidRPr="00E022A1" w:rsidRDefault="00C90A7C" w:rsidP="00C90A7C">
      <w:pPr>
        <w:spacing w:after="40"/>
        <w:jc w:val="both"/>
        <w:rPr>
          <w:rFonts w:ascii="Times New Roman" w:hAnsi="Times New Roman" w:cs="Times New Roman"/>
          <w:b/>
          <w:color w:val="C05621"/>
          <w:sz w:val="24"/>
          <w:szCs w:val="24"/>
        </w:rPr>
      </w:pPr>
    </w:p>
    <w:p w14:paraId="26BFFDC6" w14:textId="77777777" w:rsidR="00CB5C09" w:rsidRDefault="00CB5C09" w:rsidP="00C90A7C">
      <w:pPr>
        <w:keepLines/>
        <w:shd w:val="clear" w:color="auto" w:fill="D9F6E3"/>
        <w:jc w:val="both"/>
        <w:rPr>
          <w:rFonts w:ascii="Times New Roman" w:hAnsi="Times New Roman" w:cs="Times New Roman"/>
          <w:color w:val="1A202C"/>
          <w:sz w:val="24"/>
          <w:szCs w:val="24"/>
        </w:rPr>
      </w:pPr>
      <w:r w:rsidRPr="00E022A1">
        <w:rPr>
          <w:rFonts w:ascii="Times New Roman" w:hAnsi="Times New Roman" w:cs="Times New Roman"/>
          <w:b/>
          <w:color w:val="C05621"/>
          <w:sz w:val="24"/>
          <w:szCs w:val="24"/>
        </w:rPr>
        <w:t>(a)</w:t>
      </w:r>
      <w:r w:rsidRPr="00E022A1">
        <w:rPr>
          <w:rFonts w:ascii="Times New Roman" w:hAnsi="Times New Roman" w:cs="Times New Roman"/>
          <w:color w:val="1A202C"/>
          <w:sz w:val="24"/>
          <w:szCs w:val="24"/>
        </w:rPr>
        <w:t xml:space="preserve">  Table 4 shows that Electric Machinery and Equipment was India’s largest listed export item to Germany in FY 2024–25, valued at USD 950.51 million and representing 9.02 per cent of India’s exports to Germany. Telecom Instruments ranked second, at USD 537.75 million (5.10 per cent), followed by RMG Cotton including Accessories, at USD 515.31 million (4.89 per cent). Electric Machinery and Equipment recorded year-on-year growth of 28.97 per cent in FY 2024–25, while Telecom Instruments grew by 43.53 per cent.</w:t>
      </w:r>
    </w:p>
    <w:p w14:paraId="2E7049E5" w14:textId="77777777" w:rsidR="00C90A7C" w:rsidRPr="00E022A1" w:rsidRDefault="00C90A7C" w:rsidP="00C90A7C">
      <w:pPr>
        <w:keepLines/>
        <w:shd w:val="clear" w:color="auto" w:fill="D9F6E3"/>
        <w:jc w:val="both"/>
        <w:rPr>
          <w:rFonts w:ascii="Times New Roman" w:hAnsi="Times New Roman" w:cs="Times New Roman"/>
          <w:sz w:val="24"/>
          <w:szCs w:val="24"/>
        </w:rPr>
      </w:pPr>
    </w:p>
    <w:p w14:paraId="7B19B283" w14:textId="77777777" w:rsidR="00E022A1" w:rsidRDefault="00E022A1" w:rsidP="00C90A7C">
      <w:pPr>
        <w:keepLines/>
        <w:shd w:val="clear" w:color="auto" w:fill="FCE8D5"/>
        <w:jc w:val="both"/>
        <w:rPr>
          <w:rFonts w:ascii="Times New Roman" w:hAnsi="Times New Roman" w:cs="Times New Roman"/>
          <w:color w:val="1A202C"/>
          <w:sz w:val="24"/>
          <w:szCs w:val="24"/>
        </w:rPr>
      </w:pPr>
      <w:r w:rsidRPr="00E022A1">
        <w:rPr>
          <w:rFonts w:ascii="Times New Roman" w:hAnsi="Times New Roman" w:cs="Times New Roman"/>
          <w:b/>
          <w:color w:val="C05621"/>
          <w:sz w:val="24"/>
          <w:szCs w:val="24"/>
        </w:rPr>
        <w:t>(b)</w:t>
      </w:r>
      <w:r w:rsidRPr="00E022A1">
        <w:rPr>
          <w:rFonts w:ascii="Times New Roman" w:hAnsi="Times New Roman" w:cs="Times New Roman"/>
          <w:color w:val="1A202C"/>
          <w:sz w:val="24"/>
          <w:szCs w:val="24"/>
        </w:rPr>
        <w:t xml:space="preserve">  Table 5 shows that Aircraft, Spacecraft and Parts was the largest listed import item from Germany in FY 2024–25, accounting for 15.83 per cent of total imports from Germany, at USD 2,984.63 million. Medical and Scientific Instruments and Electric Machinery and Equipment were also major items, valued at USD 1,078.12 million and USD 1,007.75 million, respectively. Total imports from Germany reached USD 18,855.96 million in FY 2024–25, an increase of 15.89 per cent over the previous year.</w:t>
      </w:r>
    </w:p>
    <w:p w14:paraId="24CF96EE" w14:textId="77777777" w:rsidR="00C90A7C" w:rsidRPr="00E022A1" w:rsidRDefault="00C90A7C" w:rsidP="00C90A7C">
      <w:pPr>
        <w:keepLines/>
        <w:shd w:val="clear" w:color="auto" w:fill="FCE8D5"/>
        <w:jc w:val="both"/>
        <w:rPr>
          <w:rFonts w:ascii="Times New Roman" w:hAnsi="Times New Roman" w:cs="Times New Roman"/>
          <w:sz w:val="24"/>
          <w:szCs w:val="24"/>
        </w:rPr>
      </w:pPr>
    </w:p>
    <w:p w14:paraId="23E256BC" w14:textId="77777777" w:rsidR="00E022A1" w:rsidRPr="00C176DD" w:rsidRDefault="00E022A1" w:rsidP="00C90A7C">
      <w:pPr>
        <w:jc w:val="both"/>
        <w:rPr>
          <w:rFonts w:ascii="Times New Roman" w:hAnsi="Times New Roman" w:cs="Times New Roman"/>
        </w:rPr>
      </w:pPr>
    </w:p>
    <w:p w14:paraId="3D26299D" w14:textId="77777777" w:rsidR="00E022A1" w:rsidRDefault="00E022A1" w:rsidP="00C90A7C">
      <w:pPr>
        <w:jc w:val="both"/>
        <w:rPr>
          <w:rFonts w:ascii="Times New Roman" w:hAnsi="Times New Roman" w:cs="Times New Roman"/>
        </w:rPr>
      </w:pPr>
    </w:p>
    <w:p w14:paraId="7C17322A" w14:textId="77777777" w:rsidR="00CB5C09" w:rsidRPr="00E832D5" w:rsidRDefault="00CB5C09">
      <w:pPr>
        <w:pageBreakBefore/>
        <w:jc w:val="center"/>
        <w:rPr>
          <w:rFonts w:ascii="Times New Roman" w:hAnsi="Times New Roman" w:cs="Times New Roman"/>
          <w:b/>
          <w:color w:val="2B6CB0"/>
          <w:sz w:val="24"/>
          <w:szCs w:val="24"/>
        </w:rPr>
      </w:pPr>
      <w:r w:rsidRPr="00E832D5">
        <w:rPr>
          <w:rFonts w:ascii="Times New Roman" w:hAnsi="Times New Roman" w:cs="Times New Roman"/>
          <w:b/>
          <w:color w:val="1A365D"/>
          <w:sz w:val="24"/>
          <w:szCs w:val="24"/>
        </w:rPr>
        <w:t>TABLE - 4</w:t>
      </w:r>
    </w:p>
    <w:p w14:paraId="20EC7610" w14:textId="77777777" w:rsidR="00CB5C09" w:rsidRPr="00E832D5" w:rsidRDefault="00CB5C09">
      <w:pPr>
        <w:jc w:val="center"/>
        <w:rPr>
          <w:rFonts w:ascii="Times New Roman" w:hAnsi="Times New Roman" w:cs="Times New Roman"/>
          <w:b/>
          <w:color w:val="2B6CB0"/>
          <w:sz w:val="24"/>
          <w:szCs w:val="24"/>
        </w:rPr>
      </w:pPr>
      <w:r w:rsidRPr="00E832D5">
        <w:rPr>
          <w:rFonts w:ascii="Times New Roman" w:hAnsi="Times New Roman" w:cs="Times New Roman"/>
          <w:b/>
          <w:color w:val="2B6CB0"/>
          <w:sz w:val="24"/>
          <w:szCs w:val="24"/>
        </w:rPr>
        <w:t>INDIA'S MAJOR ITEMS OF MERCHANDISE EXPORTS TO GERMANY</w:t>
      </w:r>
    </w:p>
    <w:p w14:paraId="2A7A0095" w14:textId="77777777" w:rsidR="00CB5C09" w:rsidRPr="00E832D5" w:rsidRDefault="00CB5C09">
      <w:pPr>
        <w:jc w:val="center"/>
        <w:rPr>
          <w:rFonts w:ascii="Times New Roman" w:hAnsi="Times New Roman" w:cs="Times New Roman"/>
          <w:i/>
          <w:color w:val="718096"/>
          <w:sz w:val="24"/>
          <w:szCs w:val="24"/>
        </w:rPr>
      </w:pPr>
      <w:r w:rsidRPr="00E832D5">
        <w:rPr>
          <w:rFonts w:ascii="Times New Roman" w:hAnsi="Times New Roman" w:cs="Times New Roman"/>
          <w:b/>
          <w:color w:val="2B6CB0"/>
          <w:sz w:val="24"/>
          <w:szCs w:val="24"/>
        </w:rPr>
        <w:t>FY 2020-21 TO 2024-25 AND THEIR GROWTH RATES</w:t>
      </w:r>
    </w:p>
    <w:p w14:paraId="25751385" w14:textId="77777777" w:rsidR="00CB5C09" w:rsidRPr="00E832D5" w:rsidRDefault="00CB5C09">
      <w:pPr>
        <w:spacing w:after="20"/>
        <w:jc w:val="center"/>
        <w:rPr>
          <w:rFonts w:ascii="Times New Roman" w:hAnsi="Times New Roman" w:cs="Times New Roman"/>
          <w:b/>
          <w:color w:val="FFFFFF"/>
          <w:sz w:val="24"/>
          <w:szCs w:val="24"/>
        </w:rPr>
      </w:pPr>
      <w:r w:rsidRPr="00E832D5">
        <w:rPr>
          <w:rFonts w:ascii="Times New Roman" w:hAnsi="Times New Roman" w:cs="Times New Roman"/>
          <w:i/>
          <w:color w:val="718096"/>
          <w:sz w:val="24"/>
          <w:szCs w:val="24"/>
        </w:rPr>
        <w:t>(Value in USD Million)</w:t>
      </w:r>
    </w:p>
    <w:tbl>
      <w:tblPr>
        <w:tblW w:w="0" w:type="auto"/>
        <w:jc w:val="center"/>
        <w:tblLayout w:type="fixed"/>
        <w:tblCellMar>
          <w:top w:w="10" w:type="dxa"/>
          <w:left w:w="20" w:type="dxa"/>
          <w:bottom w:w="10" w:type="dxa"/>
          <w:right w:w="20" w:type="dxa"/>
        </w:tblCellMar>
        <w:tblLook w:val="0000" w:firstRow="0" w:lastRow="0" w:firstColumn="0" w:lastColumn="0" w:noHBand="0" w:noVBand="0"/>
      </w:tblPr>
      <w:tblGrid>
        <w:gridCol w:w="935"/>
        <w:gridCol w:w="1211"/>
        <w:gridCol w:w="661"/>
        <w:gridCol w:w="936"/>
        <w:gridCol w:w="936"/>
        <w:gridCol w:w="938"/>
        <w:gridCol w:w="942"/>
        <w:gridCol w:w="936"/>
        <w:gridCol w:w="936"/>
        <w:gridCol w:w="936"/>
        <w:gridCol w:w="934"/>
        <w:gridCol w:w="11"/>
      </w:tblGrid>
      <w:tr w:rsidR="00CB5C09" w:rsidRPr="00E832D5" w14:paraId="7A27619F" w14:textId="77777777" w:rsidTr="00E832D5">
        <w:trPr>
          <w:trHeight w:val="448"/>
          <w:tblHeader/>
          <w:jc w:val="center"/>
        </w:trPr>
        <w:tc>
          <w:tcPr>
            <w:tcW w:w="935"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177AA26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Sl.</w:t>
            </w:r>
            <w:r w:rsidRPr="00E832D5">
              <w:rPr>
                <w:rFonts w:ascii="Times New Roman" w:hAnsi="Times New Roman" w:cs="Times New Roman"/>
                <w:b/>
                <w:color w:val="FFFFFF"/>
                <w:sz w:val="18"/>
                <w:szCs w:val="18"/>
              </w:rPr>
              <w:br/>
              <w:t>No.</w:t>
            </w:r>
          </w:p>
        </w:tc>
        <w:tc>
          <w:tcPr>
            <w:tcW w:w="121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56B5B93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Name of the Merchandise</w:t>
            </w:r>
            <w:r w:rsidRPr="00E832D5">
              <w:rPr>
                <w:rFonts w:ascii="Times New Roman" w:hAnsi="Times New Roman" w:cs="Times New Roman"/>
                <w:b/>
                <w:color w:val="FFFFFF"/>
                <w:sz w:val="18"/>
                <w:szCs w:val="18"/>
              </w:rPr>
              <w:br/>
              <w:t>Commodities</w:t>
            </w:r>
          </w:p>
        </w:tc>
        <w:tc>
          <w:tcPr>
            <w:tcW w:w="4413" w:type="dxa"/>
            <w:gridSpan w:val="5"/>
            <w:tcBorders>
              <w:top w:val="single" w:sz="2" w:space="0" w:color="9FB3C8"/>
              <w:left w:val="single" w:sz="2" w:space="0" w:color="9FB3C8"/>
              <w:bottom w:val="single" w:sz="2" w:space="0" w:color="9FB3C8"/>
              <w:right w:val="single" w:sz="2" w:space="0" w:color="9FB3C8"/>
            </w:tcBorders>
            <w:shd w:val="clear" w:color="auto" w:fill="1A365D"/>
            <w:vAlign w:val="center"/>
          </w:tcPr>
          <w:p w14:paraId="148E49D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Value of Exports</w:t>
            </w:r>
          </w:p>
        </w:tc>
        <w:tc>
          <w:tcPr>
            <w:tcW w:w="3750" w:type="dxa"/>
            <w:gridSpan w:val="5"/>
            <w:tcBorders>
              <w:top w:val="single" w:sz="2" w:space="0" w:color="9FB3C8"/>
              <w:left w:val="single" w:sz="2" w:space="0" w:color="9FB3C8"/>
              <w:bottom w:val="single" w:sz="2" w:space="0" w:color="9FB3C8"/>
              <w:right w:val="single" w:sz="2" w:space="0" w:color="9FB3C8"/>
            </w:tcBorders>
            <w:shd w:val="clear" w:color="auto" w:fill="1A365D"/>
            <w:vAlign w:val="center"/>
          </w:tcPr>
          <w:p w14:paraId="31B4A4E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Annual Growth Rates</w:t>
            </w:r>
          </w:p>
        </w:tc>
      </w:tr>
      <w:tr w:rsidR="00CB5C09" w:rsidRPr="00E832D5" w14:paraId="505A2982" w14:textId="77777777" w:rsidTr="00E832D5">
        <w:trPr>
          <w:gridAfter w:val="1"/>
          <w:wAfter w:w="11" w:type="dxa"/>
          <w:trHeight w:val="488"/>
          <w:tblHeader/>
          <w:jc w:val="center"/>
        </w:trPr>
        <w:tc>
          <w:tcPr>
            <w:tcW w:w="935"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53D90EF1"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91F08E5" w14:textId="77777777" w:rsidR="00CB5C09" w:rsidRPr="00E832D5" w:rsidRDefault="00CB5C09">
            <w:pPr>
              <w:spacing w:line="228" w:lineRule="auto"/>
              <w:jc w:val="center"/>
              <w:rPr>
                <w:rFonts w:ascii="Times New Roman" w:hAnsi="Times New Roman" w:cs="Times New Roman"/>
                <w:sz w:val="18"/>
                <w:szCs w:val="18"/>
              </w:rPr>
            </w:pPr>
          </w:p>
        </w:tc>
        <w:tc>
          <w:tcPr>
            <w:tcW w:w="66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6A50EC2"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2020-21</w:t>
            </w:r>
          </w:p>
        </w:tc>
        <w:tc>
          <w:tcPr>
            <w:tcW w:w="936"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53412F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2021-22</w:t>
            </w:r>
          </w:p>
        </w:tc>
        <w:tc>
          <w:tcPr>
            <w:tcW w:w="936"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79C7D262"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2022-23</w:t>
            </w:r>
          </w:p>
        </w:tc>
        <w:tc>
          <w:tcPr>
            <w:tcW w:w="938"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01DEFF34"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2023-24</w:t>
            </w:r>
          </w:p>
        </w:tc>
        <w:tc>
          <w:tcPr>
            <w:tcW w:w="93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62F11C4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2024-25</w:t>
            </w:r>
          </w:p>
        </w:tc>
        <w:tc>
          <w:tcPr>
            <w:tcW w:w="936"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56D66D9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21-22 over</w:t>
            </w:r>
            <w:r w:rsidRPr="00E832D5">
              <w:rPr>
                <w:rFonts w:ascii="Times New Roman" w:hAnsi="Times New Roman" w:cs="Times New Roman"/>
                <w:b/>
                <w:color w:val="FFFFFF"/>
                <w:sz w:val="18"/>
                <w:szCs w:val="18"/>
              </w:rPr>
              <w:br/>
              <w:t>2020-21</w:t>
            </w:r>
          </w:p>
        </w:tc>
        <w:tc>
          <w:tcPr>
            <w:tcW w:w="936"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7B381C1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22-23 over</w:t>
            </w:r>
            <w:r w:rsidRPr="00E832D5">
              <w:rPr>
                <w:rFonts w:ascii="Times New Roman" w:hAnsi="Times New Roman" w:cs="Times New Roman"/>
                <w:b/>
                <w:color w:val="FFFFFF"/>
                <w:sz w:val="18"/>
                <w:szCs w:val="18"/>
              </w:rPr>
              <w:br/>
              <w:t>2021-22</w:t>
            </w:r>
          </w:p>
        </w:tc>
        <w:tc>
          <w:tcPr>
            <w:tcW w:w="936"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329B7CF2"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23-24 over</w:t>
            </w:r>
            <w:r w:rsidRPr="00E832D5">
              <w:rPr>
                <w:rFonts w:ascii="Times New Roman" w:hAnsi="Times New Roman" w:cs="Times New Roman"/>
                <w:b/>
                <w:color w:val="FFFFFF"/>
                <w:sz w:val="18"/>
                <w:szCs w:val="18"/>
              </w:rPr>
              <w:br/>
              <w:t>2022-23</w:t>
            </w:r>
          </w:p>
        </w:tc>
        <w:tc>
          <w:tcPr>
            <w:tcW w:w="934"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121525D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24-25 over</w:t>
            </w:r>
            <w:r w:rsidRPr="00E832D5">
              <w:rPr>
                <w:rFonts w:ascii="Times New Roman" w:hAnsi="Times New Roman" w:cs="Times New Roman"/>
                <w:b/>
                <w:color w:val="FFFFFF"/>
                <w:sz w:val="18"/>
                <w:szCs w:val="18"/>
              </w:rPr>
              <w:br/>
              <w:t>2023-24</w:t>
            </w:r>
          </w:p>
        </w:tc>
      </w:tr>
      <w:tr w:rsidR="00CB5C09" w:rsidRPr="00E832D5" w14:paraId="562B4E29"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2DF7501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1</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03C889D4"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 xml:space="preserve">Electric Machinery and </w:t>
            </w:r>
            <w:proofErr w:type="spellStart"/>
            <w:r w:rsidRPr="00E832D5">
              <w:rPr>
                <w:rFonts w:ascii="Times New Roman" w:hAnsi="Times New Roman" w:cs="Times New Roman"/>
                <w:b/>
                <w:color w:val="276749"/>
                <w:sz w:val="18"/>
                <w:szCs w:val="18"/>
              </w:rPr>
              <w:t>Equipments</w:t>
            </w:r>
            <w:proofErr w:type="spellEnd"/>
          </w:p>
        </w:tc>
        <w:tc>
          <w:tcPr>
            <w:tcW w:w="66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F5C4D14"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634.03</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305C18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663.06</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EDEE41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717.30</w:t>
            </w:r>
          </w:p>
        </w:tc>
        <w:tc>
          <w:tcPr>
            <w:tcW w:w="938"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7E0093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737.00</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18CF3152"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950.51</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FA3C73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4.58</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91D89A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8.18</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D379AB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2.75</w:t>
            </w:r>
          </w:p>
        </w:tc>
        <w:tc>
          <w:tcPr>
            <w:tcW w:w="934"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0938769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28.97</w:t>
            </w:r>
          </w:p>
        </w:tc>
      </w:tr>
      <w:tr w:rsidR="00CB5C09" w:rsidRPr="00E832D5" w14:paraId="16BEC433"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6624EAA"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470AC72"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1945F5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7.65</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41A62D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8.16</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34EFB4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7.26</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80B4BA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7.27</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461421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9.02</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2316E0F"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D57F909"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2F9A1F7"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DC76D73"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646396FE"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2F798FE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2</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65924D4F"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Telecom Instruments</w:t>
            </w:r>
          </w:p>
        </w:tc>
        <w:tc>
          <w:tcPr>
            <w:tcW w:w="66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8ACB8F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397.07</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5410A2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316.47</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B2FC1B4"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476.51</w:t>
            </w:r>
          </w:p>
        </w:tc>
        <w:tc>
          <w:tcPr>
            <w:tcW w:w="938"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226E51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374.66</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192E8C6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537.75</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9CC187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-20.30</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15D4568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50.57</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E08D1E4"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-21.37</w:t>
            </w:r>
          </w:p>
        </w:tc>
        <w:tc>
          <w:tcPr>
            <w:tcW w:w="934"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368BE92"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43.53</w:t>
            </w:r>
          </w:p>
        </w:tc>
      </w:tr>
      <w:tr w:rsidR="00CB5C09" w:rsidRPr="00E832D5" w14:paraId="0C68DF3B"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BA471B4"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EAAE1A7"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C9FA6A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4.79</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3C9061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3.89</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1FCA89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4.82</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4DD17E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3.70</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0E9D6D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5.10</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5E420F1"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BD09CC9"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D1B9FAF"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7CA0685"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2283AB57"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2E4895C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3</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31A6C7BD"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RMG Cotton Including Accessories</w:t>
            </w:r>
          </w:p>
        </w:tc>
        <w:tc>
          <w:tcPr>
            <w:tcW w:w="66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6496C5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461.82</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9CDEE7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570.52</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C413EA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574.81</w:t>
            </w:r>
          </w:p>
        </w:tc>
        <w:tc>
          <w:tcPr>
            <w:tcW w:w="938"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E0DE2E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441.05</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05C6043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515.31</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89CA57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23.54</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C83DCB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0.75</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79B7D55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-23.27</w:t>
            </w:r>
          </w:p>
        </w:tc>
        <w:tc>
          <w:tcPr>
            <w:tcW w:w="934"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C812C0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16.84</w:t>
            </w:r>
          </w:p>
        </w:tc>
      </w:tr>
      <w:tr w:rsidR="00CB5C09" w:rsidRPr="00E832D5" w14:paraId="0D2CDD30"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051006C"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E8A0494"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FDE775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5.57</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494E25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7.02</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EBC74E2"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5.82</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EDCC1F2"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4.35</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6090B1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4.89</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3FBA209"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78418F2"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1BDE869"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D89DE95"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79CB1500"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0D2E32D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4</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4061F325"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Products of Iron and Steel</w:t>
            </w:r>
          </w:p>
        </w:tc>
        <w:tc>
          <w:tcPr>
            <w:tcW w:w="66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8B9A86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316.78</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57D9E8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458.72</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F38771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471.32</w:t>
            </w:r>
          </w:p>
        </w:tc>
        <w:tc>
          <w:tcPr>
            <w:tcW w:w="938"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43D8E7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445.14</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088F2E4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466.62</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77EFBC8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44.81</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320533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2.75</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A26676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-5.55</w:t>
            </w:r>
          </w:p>
        </w:tc>
        <w:tc>
          <w:tcPr>
            <w:tcW w:w="934"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E59101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4.83</w:t>
            </w:r>
          </w:p>
        </w:tc>
      </w:tr>
      <w:tr w:rsidR="00CB5C09" w:rsidRPr="00E832D5" w14:paraId="41CEA255"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EF1883F"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304E4A2"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DC3C53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3.82</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A708DF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5.64</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B031A2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4.77</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10FAA8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4.39</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10CEA4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4.43</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783C642"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559BB7A"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E7A1309"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C390055"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7565AB60"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2F366E7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5</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5638D865"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Auto Components/ Parts</w:t>
            </w:r>
          </w:p>
        </w:tc>
        <w:tc>
          <w:tcPr>
            <w:tcW w:w="66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DD27C9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277.67</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F03C91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356.80</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7F471FD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358.34</w:t>
            </w:r>
          </w:p>
        </w:tc>
        <w:tc>
          <w:tcPr>
            <w:tcW w:w="938"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69D983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420.71</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46E5E58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439.59</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7CA33A9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28.50</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D0AB44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0.43</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EB3CFE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17.41</w:t>
            </w:r>
          </w:p>
        </w:tc>
        <w:tc>
          <w:tcPr>
            <w:tcW w:w="934"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33BBA4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4.49</w:t>
            </w:r>
          </w:p>
        </w:tc>
      </w:tr>
      <w:tr w:rsidR="00CB5C09" w:rsidRPr="00E832D5" w14:paraId="67F91526"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86C788F"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459FB5C"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B0CEA7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3.35</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98B9C3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4.39</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BF5B52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3.63</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C33E06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4.15</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D34A89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4.17</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8343BD1"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6E772C1"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82A27F0"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44AE327"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7E3CA5CB"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59AD45A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6</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67569C6B" w14:textId="77777777" w:rsidR="00CB5C09" w:rsidRPr="00E832D5" w:rsidRDefault="00CB5C09">
            <w:pPr>
              <w:spacing w:line="228" w:lineRule="auto"/>
              <w:rPr>
                <w:rFonts w:ascii="Times New Roman" w:hAnsi="Times New Roman" w:cs="Times New Roman"/>
                <w:sz w:val="18"/>
                <w:szCs w:val="18"/>
              </w:rPr>
            </w:pPr>
            <w:proofErr w:type="spellStart"/>
            <w:r w:rsidRPr="00E832D5">
              <w:rPr>
                <w:rFonts w:ascii="Times New Roman" w:hAnsi="Times New Roman" w:cs="Times New Roman"/>
                <w:b/>
                <w:color w:val="276749"/>
                <w:sz w:val="18"/>
                <w:szCs w:val="18"/>
              </w:rPr>
              <w:t>Indl</w:t>
            </w:r>
            <w:proofErr w:type="spellEnd"/>
            <w:r w:rsidRPr="00E832D5">
              <w:rPr>
                <w:rFonts w:ascii="Times New Roman" w:hAnsi="Times New Roman" w:cs="Times New Roman"/>
                <w:b/>
                <w:color w:val="276749"/>
                <w:sz w:val="18"/>
                <w:szCs w:val="18"/>
              </w:rPr>
              <w:t>. Machinery For Dairy ETC.</w:t>
            </w:r>
          </w:p>
        </w:tc>
        <w:tc>
          <w:tcPr>
            <w:tcW w:w="66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0BB92E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274.72</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6FFA68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417.61</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8A521A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476.09</w:t>
            </w:r>
          </w:p>
        </w:tc>
        <w:tc>
          <w:tcPr>
            <w:tcW w:w="938"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208CBF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531.02</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6685F42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413.99</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BF4A78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52.01</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3CBCFB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14.00</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CEB977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11.54</w:t>
            </w:r>
          </w:p>
        </w:tc>
        <w:tc>
          <w:tcPr>
            <w:tcW w:w="934"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651F563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-22.04</w:t>
            </w:r>
          </w:p>
        </w:tc>
      </w:tr>
      <w:tr w:rsidR="00CB5C09" w:rsidRPr="00E832D5" w14:paraId="0F779631"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7B16710"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BCBB67D"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124C5F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3.31</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ACC0FA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5.14</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181D2A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4.82</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C7B83F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5.24</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982B47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3.93</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652D3F0"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2995E54"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0C48293"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DD214DF"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7351AC98"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79C98DD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7</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44539293"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Drugs Formulations Biologicals</w:t>
            </w:r>
          </w:p>
        </w:tc>
        <w:tc>
          <w:tcPr>
            <w:tcW w:w="66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52AFC0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306.41</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D135E3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287.36</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B12AE1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271.75</w:t>
            </w:r>
          </w:p>
        </w:tc>
        <w:tc>
          <w:tcPr>
            <w:tcW w:w="938"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6AC714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321.13</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1083A0D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365.73</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4BE3A5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-6.22</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0D0D41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-5.43</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665C1A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18.17</w:t>
            </w:r>
          </w:p>
        </w:tc>
        <w:tc>
          <w:tcPr>
            <w:tcW w:w="934"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8C25C0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13.89</w:t>
            </w:r>
          </w:p>
        </w:tc>
      </w:tr>
      <w:tr w:rsidR="00CB5C09" w:rsidRPr="00E832D5" w14:paraId="549E68E2"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F572F91"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EC89A2D"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0CF9BA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3.70</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792E6F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3.54</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9B3DD1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2.75</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4356DC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3.17</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0C174D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3.47</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8AD08A5"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1316AED"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FDFB66D"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4665382"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1FEB95D3"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5C2A8AF4"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8</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67219F36"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Other Misc. Engineering Items</w:t>
            </w:r>
          </w:p>
        </w:tc>
        <w:tc>
          <w:tcPr>
            <w:tcW w:w="66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FE5BC0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179.12</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7B6B111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232.49</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57C64B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238.80</w:t>
            </w:r>
          </w:p>
        </w:tc>
        <w:tc>
          <w:tcPr>
            <w:tcW w:w="938"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02FCE5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278.24</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650CAD7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320.34</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26856D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29.80</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67D9874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2.71</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1F274F3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16.52</w:t>
            </w:r>
          </w:p>
        </w:tc>
        <w:tc>
          <w:tcPr>
            <w:tcW w:w="934"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217A39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15.13</w:t>
            </w:r>
          </w:p>
        </w:tc>
      </w:tr>
      <w:tr w:rsidR="00CB5C09" w:rsidRPr="00E832D5" w14:paraId="6F702C9D"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BDF7B72"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78F9C4E"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B6C38A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2.16</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1C609C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2.86</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570F59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2.42</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98AC92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2.74</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C54679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3.04</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D17C894"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476A7D0"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710AC6D"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5B3D7F1"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18E542D1"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3D6C6AB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9</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03479720"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Residual Chemical and Allied Products</w:t>
            </w:r>
          </w:p>
        </w:tc>
        <w:tc>
          <w:tcPr>
            <w:tcW w:w="66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C7D5E8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305.49</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0A0017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314.74</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565FBD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343.05</w:t>
            </w:r>
          </w:p>
        </w:tc>
        <w:tc>
          <w:tcPr>
            <w:tcW w:w="938"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47B425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356.68</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27ADF32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300.21</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75510CE"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3.03</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7572842D"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8.99</w:t>
            </w:r>
          </w:p>
        </w:tc>
        <w:tc>
          <w:tcPr>
            <w:tcW w:w="936"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545AE4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3.97</w:t>
            </w:r>
          </w:p>
        </w:tc>
        <w:tc>
          <w:tcPr>
            <w:tcW w:w="934"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D3BC44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-15.83</w:t>
            </w:r>
          </w:p>
        </w:tc>
      </w:tr>
      <w:tr w:rsidR="00CB5C09" w:rsidRPr="00E832D5" w14:paraId="333C6982"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E4104CC"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F61DAC8"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812E7E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3.68</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8563F3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3.87</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FC3D55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3.47</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6DCDCA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3.52</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208B46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2.85</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2FE8C53"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A59EDA4"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6FEB433"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453F074"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75BA7F3F"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2FA8722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10</w:t>
            </w:r>
          </w:p>
        </w:tc>
        <w:tc>
          <w:tcPr>
            <w:tcW w:w="121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6C2EFD8E"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276749"/>
                <w:sz w:val="18"/>
                <w:szCs w:val="18"/>
              </w:rPr>
              <w:t>Footwear of Leather</w:t>
            </w:r>
          </w:p>
        </w:tc>
        <w:tc>
          <w:tcPr>
            <w:tcW w:w="66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61C218C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205.41</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6E3EB08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218.51</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7606805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238.45</w:t>
            </w:r>
          </w:p>
        </w:tc>
        <w:tc>
          <w:tcPr>
            <w:tcW w:w="938"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7276288C"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1A202C"/>
                <w:sz w:val="18"/>
                <w:szCs w:val="18"/>
              </w:rPr>
              <w:t>218.38</w:t>
            </w:r>
          </w:p>
        </w:tc>
        <w:tc>
          <w:tcPr>
            <w:tcW w:w="939"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39FE83D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229.16</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74138D4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6.38</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D1F473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9.13</w:t>
            </w:r>
          </w:p>
        </w:tc>
        <w:tc>
          <w:tcPr>
            <w:tcW w:w="936"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3FBD6D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C53030"/>
                <w:sz w:val="18"/>
                <w:szCs w:val="18"/>
              </w:rPr>
              <w:t>-8.42</w:t>
            </w:r>
          </w:p>
        </w:tc>
        <w:tc>
          <w:tcPr>
            <w:tcW w:w="934"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F6D78A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276749"/>
                <w:sz w:val="18"/>
                <w:szCs w:val="18"/>
              </w:rPr>
              <w:t>4.94</w:t>
            </w:r>
          </w:p>
        </w:tc>
      </w:tr>
      <w:tr w:rsidR="00CB5C09" w:rsidRPr="00E832D5" w14:paraId="5DE522DD" w14:textId="77777777" w:rsidTr="00E832D5">
        <w:trPr>
          <w:gridAfter w:val="1"/>
          <w:wAfter w:w="11" w:type="dxa"/>
          <w:cantSplit/>
          <w:trHeight w:val="434"/>
          <w:jc w:val="center"/>
        </w:trPr>
        <w:tc>
          <w:tcPr>
            <w:tcW w:w="935"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EB09943"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7F45F1B"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i/>
                <w:color w:val="9C5A10"/>
                <w:sz w:val="18"/>
                <w:szCs w:val="18"/>
              </w:rPr>
              <w:t>Share in total export</w:t>
            </w:r>
          </w:p>
        </w:tc>
        <w:tc>
          <w:tcPr>
            <w:tcW w:w="66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4F1586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2.48</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9D8B60B"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2.69</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9CC82F0"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2.41</w:t>
            </w:r>
          </w:p>
        </w:tc>
        <w:tc>
          <w:tcPr>
            <w:tcW w:w="938"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5C7FAD8"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2.15</w:t>
            </w:r>
          </w:p>
        </w:tc>
        <w:tc>
          <w:tcPr>
            <w:tcW w:w="93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3EEF927"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color w:val="9C5A10"/>
                <w:sz w:val="18"/>
                <w:szCs w:val="18"/>
              </w:rPr>
              <w:t>2.17</w:t>
            </w: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1D907FE"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E143EF0" w14:textId="77777777" w:rsidR="00CB5C09" w:rsidRPr="00E832D5" w:rsidRDefault="00CB5C09">
            <w:pPr>
              <w:spacing w:line="228" w:lineRule="auto"/>
              <w:jc w:val="center"/>
              <w:rPr>
                <w:rFonts w:ascii="Times New Roman" w:hAnsi="Times New Roman" w:cs="Times New Roman"/>
                <w:sz w:val="18"/>
                <w:szCs w:val="18"/>
              </w:rPr>
            </w:pPr>
          </w:p>
        </w:tc>
        <w:tc>
          <w:tcPr>
            <w:tcW w:w="936"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9BF68B6" w14:textId="77777777" w:rsidR="00CB5C09" w:rsidRPr="00E832D5" w:rsidRDefault="00CB5C09">
            <w:pPr>
              <w:spacing w:line="228" w:lineRule="auto"/>
              <w:jc w:val="center"/>
              <w:rPr>
                <w:rFonts w:ascii="Times New Roman" w:hAnsi="Times New Roman" w:cs="Times New Roman"/>
                <w:sz w:val="18"/>
                <w:szCs w:val="18"/>
              </w:rPr>
            </w:pPr>
          </w:p>
        </w:tc>
        <w:tc>
          <w:tcPr>
            <w:tcW w:w="934"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F20F1B2" w14:textId="77777777" w:rsidR="00CB5C09" w:rsidRPr="00E832D5" w:rsidRDefault="00CB5C09">
            <w:pPr>
              <w:spacing w:line="228" w:lineRule="auto"/>
              <w:jc w:val="center"/>
              <w:rPr>
                <w:rFonts w:ascii="Times New Roman" w:hAnsi="Times New Roman" w:cs="Times New Roman"/>
                <w:sz w:val="18"/>
                <w:szCs w:val="18"/>
              </w:rPr>
            </w:pPr>
          </w:p>
        </w:tc>
      </w:tr>
      <w:tr w:rsidR="00CB5C09" w:rsidRPr="00E832D5" w14:paraId="0376791D" w14:textId="77777777" w:rsidTr="00E832D5">
        <w:trPr>
          <w:gridAfter w:val="1"/>
          <w:wAfter w:w="11" w:type="dxa"/>
          <w:cantSplit/>
          <w:trHeight w:val="502"/>
          <w:jc w:val="center"/>
        </w:trPr>
        <w:tc>
          <w:tcPr>
            <w:tcW w:w="935"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3A775306" w14:textId="77777777" w:rsidR="00CB5C09" w:rsidRPr="00E832D5" w:rsidRDefault="00CB5C09">
            <w:pPr>
              <w:spacing w:line="228" w:lineRule="auto"/>
              <w:jc w:val="center"/>
              <w:rPr>
                <w:rFonts w:ascii="Times New Roman" w:hAnsi="Times New Roman" w:cs="Times New Roman"/>
                <w:sz w:val="18"/>
                <w:szCs w:val="18"/>
              </w:rPr>
            </w:pPr>
          </w:p>
        </w:tc>
        <w:tc>
          <w:tcPr>
            <w:tcW w:w="121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0EB8E5C0" w14:textId="77777777" w:rsidR="00CB5C09" w:rsidRPr="00E832D5" w:rsidRDefault="00CB5C09">
            <w:pPr>
              <w:spacing w:line="228" w:lineRule="auto"/>
              <w:rPr>
                <w:rFonts w:ascii="Times New Roman" w:hAnsi="Times New Roman" w:cs="Times New Roman"/>
                <w:sz w:val="18"/>
                <w:szCs w:val="18"/>
              </w:rPr>
            </w:pPr>
            <w:r w:rsidRPr="00E832D5">
              <w:rPr>
                <w:rFonts w:ascii="Times New Roman" w:hAnsi="Times New Roman" w:cs="Times New Roman"/>
                <w:b/>
                <w:color w:val="FFFFFF"/>
                <w:sz w:val="18"/>
                <w:szCs w:val="18"/>
              </w:rPr>
              <w:t>Total exports to GERMANY</w:t>
            </w:r>
          </w:p>
        </w:tc>
        <w:tc>
          <w:tcPr>
            <w:tcW w:w="66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66529EAF"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8126.28</w:t>
            </w:r>
          </w:p>
        </w:tc>
        <w:tc>
          <w:tcPr>
            <w:tcW w:w="936"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0A9E98A9"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9884.70</w:t>
            </w:r>
          </w:p>
        </w:tc>
        <w:tc>
          <w:tcPr>
            <w:tcW w:w="936"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0153534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10136.69</w:t>
            </w:r>
          </w:p>
        </w:tc>
        <w:tc>
          <w:tcPr>
            <w:tcW w:w="938"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74AD9F81"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9841.55</w:t>
            </w:r>
          </w:p>
        </w:tc>
        <w:tc>
          <w:tcPr>
            <w:tcW w:w="93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3CD0F3A"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FFFFFF"/>
                <w:sz w:val="18"/>
                <w:szCs w:val="18"/>
              </w:rPr>
              <w:t>10536.17</w:t>
            </w:r>
          </w:p>
        </w:tc>
        <w:tc>
          <w:tcPr>
            <w:tcW w:w="936"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2CCDF09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-1.99</w:t>
            </w:r>
          </w:p>
        </w:tc>
        <w:tc>
          <w:tcPr>
            <w:tcW w:w="936"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7392FC55"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21.64</w:t>
            </w:r>
          </w:p>
        </w:tc>
        <w:tc>
          <w:tcPr>
            <w:tcW w:w="936"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68E74D46"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2.55</w:t>
            </w:r>
          </w:p>
        </w:tc>
        <w:tc>
          <w:tcPr>
            <w:tcW w:w="934"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0C8C7523" w14:textId="77777777" w:rsidR="00CB5C09" w:rsidRPr="00E832D5" w:rsidRDefault="00CB5C09">
            <w:pPr>
              <w:spacing w:line="228" w:lineRule="auto"/>
              <w:jc w:val="center"/>
              <w:rPr>
                <w:rFonts w:ascii="Times New Roman" w:hAnsi="Times New Roman" w:cs="Times New Roman"/>
                <w:sz w:val="18"/>
                <w:szCs w:val="18"/>
              </w:rPr>
            </w:pPr>
            <w:r w:rsidRPr="00E832D5">
              <w:rPr>
                <w:rFonts w:ascii="Times New Roman" w:hAnsi="Times New Roman" w:cs="Times New Roman"/>
                <w:b/>
                <w:color w:val="1A202C"/>
                <w:sz w:val="18"/>
                <w:szCs w:val="18"/>
              </w:rPr>
              <w:t>3.94</w:t>
            </w:r>
          </w:p>
        </w:tc>
      </w:tr>
    </w:tbl>
    <w:p w14:paraId="73110641" w14:textId="77777777" w:rsidR="00CB5C09" w:rsidRPr="00FD4C4B" w:rsidRDefault="00CB5C09">
      <w:pPr>
        <w:spacing w:line="216" w:lineRule="auto"/>
        <w:rPr>
          <w:rFonts w:ascii="Times New Roman" w:hAnsi="Times New Roman" w:cs="Times New Roman"/>
          <w:iCs/>
          <w:color w:val="718096"/>
          <w:sz w:val="18"/>
          <w:szCs w:val="18"/>
        </w:rPr>
      </w:pPr>
      <w:r w:rsidRPr="00FD4C4B">
        <w:rPr>
          <w:rFonts w:ascii="Times New Roman" w:hAnsi="Times New Roman" w:cs="Times New Roman"/>
          <w:iCs/>
          <w:color w:val="718096"/>
          <w:sz w:val="18"/>
          <w:szCs w:val="18"/>
        </w:rPr>
        <w:t>NOTE: Figures relate to each financial year (April-March).</w:t>
      </w:r>
    </w:p>
    <w:p w14:paraId="6F29D8B5" w14:textId="77777777" w:rsidR="00CB5C09" w:rsidRPr="00FD4C4B" w:rsidRDefault="00CB5C09">
      <w:pPr>
        <w:spacing w:line="216" w:lineRule="auto"/>
        <w:rPr>
          <w:rFonts w:ascii="Times New Roman" w:hAnsi="Times New Roman" w:cs="Times New Roman"/>
          <w:iCs/>
          <w:sz w:val="18"/>
          <w:szCs w:val="18"/>
        </w:rPr>
      </w:pPr>
      <w:r w:rsidRPr="00FD4C4B">
        <w:rPr>
          <w:rFonts w:ascii="Times New Roman" w:hAnsi="Times New Roman" w:cs="Times New Roman"/>
          <w:iCs/>
          <w:color w:val="718096"/>
          <w:sz w:val="18"/>
          <w:szCs w:val="18"/>
        </w:rPr>
        <w:t>SOURCE: DGCI&amp;S, Ministry of Commerce &amp; Industry.</w:t>
      </w:r>
    </w:p>
    <w:p w14:paraId="336B8394" w14:textId="77777777" w:rsidR="00CB5C09" w:rsidRPr="00FD4C4B" w:rsidRDefault="00CB5C09">
      <w:pPr>
        <w:rPr>
          <w:rFonts w:ascii="Times New Roman" w:hAnsi="Times New Roman" w:cs="Times New Roman"/>
          <w:iCs/>
          <w:sz w:val="18"/>
          <w:szCs w:val="18"/>
        </w:rPr>
      </w:pPr>
    </w:p>
    <w:p w14:paraId="3EA386ED" w14:textId="77777777" w:rsidR="00CB5C09" w:rsidRPr="00E022A1" w:rsidRDefault="00CB5C09">
      <w:pPr>
        <w:pageBreakBefore/>
        <w:jc w:val="center"/>
        <w:rPr>
          <w:rFonts w:ascii="Times New Roman" w:hAnsi="Times New Roman" w:cs="Times New Roman"/>
          <w:b/>
          <w:color w:val="2B6CB0"/>
          <w:sz w:val="24"/>
          <w:szCs w:val="24"/>
        </w:rPr>
      </w:pPr>
      <w:r w:rsidRPr="00E022A1">
        <w:rPr>
          <w:rFonts w:ascii="Times New Roman" w:hAnsi="Times New Roman" w:cs="Times New Roman"/>
          <w:b/>
          <w:color w:val="1A365D"/>
          <w:sz w:val="24"/>
          <w:szCs w:val="24"/>
        </w:rPr>
        <w:t>TABLE - 5</w:t>
      </w:r>
    </w:p>
    <w:p w14:paraId="227C1AD9" w14:textId="77777777" w:rsidR="00CB5C09" w:rsidRPr="00E022A1" w:rsidRDefault="00CB5C09">
      <w:pPr>
        <w:jc w:val="center"/>
        <w:rPr>
          <w:rFonts w:ascii="Times New Roman" w:hAnsi="Times New Roman" w:cs="Times New Roman"/>
          <w:b/>
          <w:color w:val="2B6CB0"/>
          <w:sz w:val="24"/>
          <w:szCs w:val="24"/>
        </w:rPr>
      </w:pPr>
      <w:r w:rsidRPr="00E022A1">
        <w:rPr>
          <w:rFonts w:ascii="Times New Roman" w:hAnsi="Times New Roman" w:cs="Times New Roman"/>
          <w:b/>
          <w:color w:val="2B6CB0"/>
          <w:sz w:val="24"/>
          <w:szCs w:val="24"/>
        </w:rPr>
        <w:t>INDIA'S MAJOR ITEMS OF MERCHANDISE IMPORTS FROM GERMANY</w:t>
      </w:r>
    </w:p>
    <w:p w14:paraId="0E1ECE20" w14:textId="77777777" w:rsidR="00CB5C09" w:rsidRPr="00E022A1" w:rsidRDefault="00CB5C09">
      <w:pPr>
        <w:jc w:val="center"/>
        <w:rPr>
          <w:rFonts w:ascii="Times New Roman" w:hAnsi="Times New Roman" w:cs="Times New Roman"/>
          <w:i/>
          <w:color w:val="718096"/>
          <w:sz w:val="24"/>
          <w:szCs w:val="24"/>
        </w:rPr>
      </w:pPr>
      <w:r w:rsidRPr="00E022A1">
        <w:rPr>
          <w:rFonts w:ascii="Times New Roman" w:hAnsi="Times New Roman" w:cs="Times New Roman"/>
          <w:b/>
          <w:color w:val="2B6CB0"/>
          <w:sz w:val="24"/>
          <w:szCs w:val="24"/>
        </w:rPr>
        <w:t>FY 2020-21 TO 2024-25 AND THEIR GROWTH RATES</w:t>
      </w:r>
    </w:p>
    <w:p w14:paraId="4ED66C8D" w14:textId="77777777" w:rsidR="00CB5C09" w:rsidRPr="00E022A1" w:rsidRDefault="00CB5C09">
      <w:pPr>
        <w:spacing w:after="20"/>
        <w:jc w:val="center"/>
        <w:rPr>
          <w:rFonts w:ascii="Times New Roman" w:hAnsi="Times New Roman" w:cs="Times New Roman"/>
          <w:b/>
          <w:color w:val="FFFFFF"/>
          <w:sz w:val="24"/>
          <w:szCs w:val="24"/>
        </w:rPr>
      </w:pPr>
      <w:r w:rsidRPr="00E022A1">
        <w:rPr>
          <w:rFonts w:ascii="Times New Roman" w:hAnsi="Times New Roman" w:cs="Times New Roman"/>
          <w:i/>
          <w:color w:val="718096"/>
          <w:sz w:val="24"/>
          <w:szCs w:val="24"/>
        </w:rPr>
        <w:t>(Value in USD Million)</w:t>
      </w:r>
    </w:p>
    <w:tbl>
      <w:tblPr>
        <w:tblW w:w="10482" w:type="dxa"/>
        <w:jc w:val="center"/>
        <w:tblLayout w:type="fixed"/>
        <w:tblCellMar>
          <w:top w:w="10" w:type="dxa"/>
          <w:left w:w="20" w:type="dxa"/>
          <w:bottom w:w="10" w:type="dxa"/>
          <w:right w:w="20" w:type="dxa"/>
        </w:tblCellMar>
        <w:tblLook w:val="0000" w:firstRow="0" w:lastRow="0" w:firstColumn="0" w:lastColumn="0" w:noHBand="0" w:noVBand="0"/>
      </w:tblPr>
      <w:tblGrid>
        <w:gridCol w:w="948"/>
        <w:gridCol w:w="1070"/>
        <w:gridCol w:w="828"/>
        <w:gridCol w:w="949"/>
        <w:gridCol w:w="951"/>
        <w:gridCol w:w="953"/>
        <w:gridCol w:w="963"/>
        <w:gridCol w:w="951"/>
        <w:gridCol w:w="951"/>
        <w:gridCol w:w="951"/>
        <w:gridCol w:w="953"/>
        <w:gridCol w:w="14"/>
      </w:tblGrid>
      <w:tr w:rsidR="00CB5C09" w:rsidRPr="00E022A1" w14:paraId="36FBA3CB" w14:textId="77777777" w:rsidTr="00E832D5">
        <w:trPr>
          <w:trHeight w:val="410"/>
          <w:tblHeader/>
          <w:jc w:val="center"/>
        </w:trPr>
        <w:tc>
          <w:tcPr>
            <w:tcW w:w="94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130F4FA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Sl.</w:t>
            </w:r>
            <w:r w:rsidRPr="00E022A1">
              <w:rPr>
                <w:rFonts w:ascii="Times New Roman" w:hAnsi="Times New Roman" w:cs="Times New Roman"/>
                <w:b/>
                <w:color w:val="FFFFFF"/>
                <w:sz w:val="18"/>
                <w:szCs w:val="18"/>
              </w:rPr>
              <w:br/>
              <w:t>No.</w:t>
            </w:r>
          </w:p>
        </w:tc>
        <w:tc>
          <w:tcPr>
            <w:tcW w:w="107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D6F081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Name of the Merchandise</w:t>
            </w:r>
            <w:r w:rsidRPr="00E022A1">
              <w:rPr>
                <w:rFonts w:ascii="Times New Roman" w:hAnsi="Times New Roman" w:cs="Times New Roman"/>
                <w:b/>
                <w:color w:val="FFFFFF"/>
                <w:sz w:val="18"/>
                <w:szCs w:val="18"/>
              </w:rPr>
              <w:br/>
              <w:t>Commodities</w:t>
            </w:r>
          </w:p>
        </w:tc>
        <w:tc>
          <w:tcPr>
            <w:tcW w:w="4646" w:type="dxa"/>
            <w:gridSpan w:val="5"/>
            <w:tcBorders>
              <w:top w:val="single" w:sz="2" w:space="0" w:color="9FB3C8"/>
              <w:left w:val="single" w:sz="2" w:space="0" w:color="9FB3C8"/>
              <w:bottom w:val="single" w:sz="2" w:space="0" w:color="9FB3C8"/>
              <w:right w:val="single" w:sz="2" w:space="0" w:color="9FB3C8"/>
            </w:tcBorders>
            <w:shd w:val="clear" w:color="auto" w:fill="1A365D"/>
            <w:vAlign w:val="center"/>
          </w:tcPr>
          <w:p w14:paraId="3795449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Value of Imports</w:t>
            </w:r>
          </w:p>
        </w:tc>
        <w:tc>
          <w:tcPr>
            <w:tcW w:w="3816" w:type="dxa"/>
            <w:gridSpan w:val="5"/>
            <w:tcBorders>
              <w:top w:val="single" w:sz="2" w:space="0" w:color="9FB3C8"/>
              <w:left w:val="single" w:sz="2" w:space="0" w:color="9FB3C8"/>
              <w:bottom w:val="single" w:sz="2" w:space="0" w:color="9FB3C8"/>
              <w:right w:val="single" w:sz="2" w:space="0" w:color="9FB3C8"/>
            </w:tcBorders>
            <w:shd w:val="clear" w:color="auto" w:fill="1A365D"/>
            <w:vAlign w:val="center"/>
          </w:tcPr>
          <w:p w14:paraId="7474916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Annual Growth Rates</w:t>
            </w:r>
          </w:p>
        </w:tc>
      </w:tr>
      <w:tr w:rsidR="00E022A1" w:rsidRPr="00E022A1" w14:paraId="2A041688" w14:textId="77777777" w:rsidTr="00E832D5">
        <w:trPr>
          <w:gridAfter w:val="1"/>
          <w:wAfter w:w="14" w:type="dxa"/>
          <w:trHeight w:val="450"/>
          <w:tblHeader/>
          <w:jc w:val="center"/>
        </w:trPr>
        <w:tc>
          <w:tcPr>
            <w:tcW w:w="94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6EC76834"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72F57B56" w14:textId="77777777" w:rsidR="00CB5C09" w:rsidRPr="00E022A1" w:rsidRDefault="00CB5C09">
            <w:pPr>
              <w:spacing w:line="228" w:lineRule="auto"/>
              <w:jc w:val="center"/>
              <w:rPr>
                <w:rFonts w:ascii="Times New Roman" w:hAnsi="Times New Roman" w:cs="Times New Roman"/>
                <w:sz w:val="18"/>
                <w:szCs w:val="18"/>
              </w:rPr>
            </w:pPr>
          </w:p>
        </w:tc>
        <w:tc>
          <w:tcPr>
            <w:tcW w:w="82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E899A6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2020-21</w:t>
            </w:r>
          </w:p>
        </w:tc>
        <w:tc>
          <w:tcPr>
            <w:tcW w:w="950"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0FF4A37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2021-22</w:t>
            </w:r>
          </w:p>
        </w:tc>
        <w:tc>
          <w:tcPr>
            <w:tcW w:w="95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372F6AAA"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2022-23</w:t>
            </w:r>
          </w:p>
        </w:tc>
        <w:tc>
          <w:tcPr>
            <w:tcW w:w="953"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311BC73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2023-24</w:t>
            </w:r>
          </w:p>
        </w:tc>
        <w:tc>
          <w:tcPr>
            <w:tcW w:w="95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11B6391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2024-25</w:t>
            </w:r>
          </w:p>
        </w:tc>
        <w:tc>
          <w:tcPr>
            <w:tcW w:w="95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16B8CC0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21-22 over</w:t>
            </w:r>
            <w:r w:rsidRPr="00E022A1">
              <w:rPr>
                <w:rFonts w:ascii="Times New Roman" w:hAnsi="Times New Roman" w:cs="Times New Roman"/>
                <w:b/>
                <w:color w:val="FFFFFF"/>
                <w:sz w:val="18"/>
                <w:szCs w:val="18"/>
              </w:rPr>
              <w:br/>
              <w:t>2020-21</w:t>
            </w:r>
          </w:p>
        </w:tc>
        <w:tc>
          <w:tcPr>
            <w:tcW w:w="95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A76C8A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22-23 over</w:t>
            </w:r>
            <w:r w:rsidRPr="00E022A1">
              <w:rPr>
                <w:rFonts w:ascii="Times New Roman" w:hAnsi="Times New Roman" w:cs="Times New Roman"/>
                <w:b/>
                <w:color w:val="FFFFFF"/>
                <w:sz w:val="18"/>
                <w:szCs w:val="18"/>
              </w:rPr>
              <w:br/>
              <w:t>2021-22</w:t>
            </w:r>
          </w:p>
        </w:tc>
        <w:tc>
          <w:tcPr>
            <w:tcW w:w="95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9FCB8C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23-24 over</w:t>
            </w:r>
            <w:r w:rsidRPr="00E022A1">
              <w:rPr>
                <w:rFonts w:ascii="Times New Roman" w:hAnsi="Times New Roman" w:cs="Times New Roman"/>
                <w:b/>
                <w:color w:val="FFFFFF"/>
                <w:sz w:val="18"/>
                <w:szCs w:val="18"/>
              </w:rPr>
              <w:br/>
              <w:t>2022-23</w:t>
            </w:r>
          </w:p>
        </w:tc>
        <w:tc>
          <w:tcPr>
            <w:tcW w:w="953"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7F48E19C"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24-25 over</w:t>
            </w:r>
            <w:r w:rsidRPr="00E022A1">
              <w:rPr>
                <w:rFonts w:ascii="Times New Roman" w:hAnsi="Times New Roman" w:cs="Times New Roman"/>
                <w:b/>
                <w:color w:val="FFFFFF"/>
                <w:sz w:val="18"/>
                <w:szCs w:val="18"/>
              </w:rPr>
              <w:br/>
              <w:t>2023-24</w:t>
            </w:r>
          </w:p>
        </w:tc>
      </w:tr>
      <w:tr w:rsidR="00E022A1" w:rsidRPr="00E022A1" w14:paraId="7B506EA0"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79E138C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1</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504CB855"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Aircraft, Spacecraft and Parts</w:t>
            </w:r>
          </w:p>
        </w:tc>
        <w:tc>
          <w:tcPr>
            <w:tcW w:w="829"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A4886F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3588.27</w:t>
            </w:r>
          </w:p>
        </w:tc>
        <w:tc>
          <w:tcPr>
            <w:tcW w:w="950"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B6FB09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1778.82</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6D757E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2403.13</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E54A6E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1433.58</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20934E7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2984.63</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E36430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-50.43</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2B68A4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35.10</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7FE2E59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-40.35</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E8E7CA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108.19</w:t>
            </w:r>
          </w:p>
        </w:tc>
      </w:tr>
      <w:tr w:rsidR="00E022A1" w:rsidRPr="00E022A1" w14:paraId="44FE92BB"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7B0E22A"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7E150A2"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9DF157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26.30</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E4856E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11.88</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83B4E8A"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14.48</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640BD7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8.81</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CB0E34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15.83</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90B25D4"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BB7218A"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B8E77B5"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3934D06"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0597D9E5"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754FE89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2</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159A24AC" w14:textId="77777777" w:rsidR="00CB5C09" w:rsidRPr="00E022A1" w:rsidRDefault="00CB5C09">
            <w:pPr>
              <w:spacing w:line="228" w:lineRule="auto"/>
              <w:rPr>
                <w:rFonts w:ascii="Times New Roman" w:hAnsi="Times New Roman" w:cs="Times New Roman"/>
                <w:sz w:val="18"/>
                <w:szCs w:val="18"/>
              </w:rPr>
            </w:pPr>
            <w:proofErr w:type="spellStart"/>
            <w:r w:rsidRPr="00E022A1">
              <w:rPr>
                <w:rFonts w:ascii="Times New Roman" w:hAnsi="Times New Roman" w:cs="Times New Roman"/>
                <w:b/>
                <w:color w:val="C05621"/>
                <w:sz w:val="18"/>
                <w:szCs w:val="18"/>
              </w:rPr>
              <w:t>Indl</w:t>
            </w:r>
            <w:proofErr w:type="spellEnd"/>
            <w:r w:rsidRPr="00E022A1">
              <w:rPr>
                <w:rFonts w:ascii="Times New Roman" w:hAnsi="Times New Roman" w:cs="Times New Roman"/>
                <w:b/>
                <w:color w:val="C05621"/>
                <w:sz w:val="18"/>
                <w:szCs w:val="18"/>
              </w:rPr>
              <w:t>. Machinery For Dairy Etc.</w:t>
            </w:r>
          </w:p>
        </w:tc>
        <w:tc>
          <w:tcPr>
            <w:tcW w:w="829"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57DA91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1269.17</w:t>
            </w:r>
          </w:p>
        </w:tc>
        <w:tc>
          <w:tcPr>
            <w:tcW w:w="950"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0CC793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1884.15</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F535D7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1961.32</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C349AC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2109.64</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1923BA1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336.07</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AA7A5E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48.46</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C937D2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4.10</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13642C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7.56</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9AB8EF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-84.07</w:t>
            </w:r>
          </w:p>
        </w:tc>
      </w:tr>
      <w:tr w:rsidR="00E022A1" w:rsidRPr="00E022A1" w14:paraId="37E5AD68"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D8EE2F6"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DA5B6C1"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960FD9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9.30</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8ECED1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12.59</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450221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11.81</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13774B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12.97</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7854D1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1.78</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FEB8FE6"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AFC3FE6"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A2C301F"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C3EFFBD"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1286F999"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013A4E0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3</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34CFC420"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Medical and Scientific Instruments</w:t>
            </w:r>
          </w:p>
        </w:tc>
        <w:tc>
          <w:tcPr>
            <w:tcW w:w="829"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1A3BCD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571.87</w:t>
            </w:r>
          </w:p>
        </w:tc>
        <w:tc>
          <w:tcPr>
            <w:tcW w:w="950"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19078C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765.70</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E77603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871.57</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04B343B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1023.74</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6C38720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1078.12</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C7C68F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33.89</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BD48CF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13.83</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0430145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17.46</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389A4E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5.31</w:t>
            </w:r>
          </w:p>
        </w:tc>
      </w:tr>
      <w:tr w:rsidR="00E022A1" w:rsidRPr="00E022A1" w14:paraId="6ECBDF3E"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F221C5A"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AA68442"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12CB07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4.19</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A7AB2E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5.12</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02F04F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5.25</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6DD590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6.29</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4AD6CA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5.72</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C2F5B2D"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FC9B2DF"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7E019EE"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B4FC881"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56ED0241"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1E403A6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4</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210D0BAF"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 xml:space="preserve">Electric Machinery and </w:t>
            </w:r>
            <w:proofErr w:type="spellStart"/>
            <w:r w:rsidRPr="00E022A1">
              <w:rPr>
                <w:rFonts w:ascii="Times New Roman" w:hAnsi="Times New Roman" w:cs="Times New Roman"/>
                <w:b/>
                <w:color w:val="C05621"/>
                <w:sz w:val="18"/>
                <w:szCs w:val="18"/>
              </w:rPr>
              <w:t>Equipments</w:t>
            </w:r>
            <w:proofErr w:type="spellEnd"/>
          </w:p>
        </w:tc>
        <w:tc>
          <w:tcPr>
            <w:tcW w:w="829"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C860DF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712.37</w:t>
            </w:r>
          </w:p>
        </w:tc>
        <w:tc>
          <w:tcPr>
            <w:tcW w:w="950"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DD3A5D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889.87</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B8CDC8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855.59</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5F5EBB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1043.92</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36605A7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1007.75</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97B6DA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24.92</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7F2AAB7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-3.85</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3018BA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22.01</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D56D31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-3.46</w:t>
            </w:r>
          </w:p>
        </w:tc>
      </w:tr>
      <w:tr w:rsidR="00E022A1" w:rsidRPr="00E022A1" w14:paraId="6A244B75"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D7C5CD7"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7028D29"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7EE045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5.22</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12911A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5.95</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F985A7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5.15</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2D4472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6.42</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4BB540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5.34</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194543C"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27066A6"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D1EDAE0"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3BFA4DC"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75F34E7A"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0D6FC8E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5</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147B3A5C"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Auto Components/Parts</w:t>
            </w:r>
          </w:p>
        </w:tc>
        <w:tc>
          <w:tcPr>
            <w:tcW w:w="829"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67A993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375.70</w:t>
            </w:r>
          </w:p>
        </w:tc>
        <w:tc>
          <w:tcPr>
            <w:tcW w:w="950"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8558D6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661.82</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51DA25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809.23</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CEAF21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885.16</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7C559B6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954.60</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7B37390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76.16</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1093720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22.27</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038A17B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9.38</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3BD730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7.84</w:t>
            </w:r>
          </w:p>
        </w:tc>
      </w:tr>
      <w:tr w:rsidR="00E022A1" w:rsidRPr="00E022A1" w14:paraId="750CBD47"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216843A"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4DB59C0"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E0EC27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2.75</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7470D0C"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4.42</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BCC59A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4.87</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99842C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5.44</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146570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5.06</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284C098"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9DD4B07"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9943425"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5A138CB"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70F07ADD"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04C63E77"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6</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4456FD79"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Electronic Instruments</w:t>
            </w:r>
          </w:p>
        </w:tc>
        <w:tc>
          <w:tcPr>
            <w:tcW w:w="829"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846E52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533.84</w:t>
            </w:r>
          </w:p>
        </w:tc>
        <w:tc>
          <w:tcPr>
            <w:tcW w:w="950"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2D2972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676.37</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3FCDE8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763.98</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6F0A49A"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916.30</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78E7621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883.15</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FAAE46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26.70</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A08E10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12.95</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1AD26A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19.94</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6AAFAF9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-3.62</w:t>
            </w:r>
          </w:p>
        </w:tc>
      </w:tr>
      <w:tr w:rsidR="00E022A1" w:rsidRPr="00E022A1" w14:paraId="18365573"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4A671E9"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06CDAA1"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B0C03F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3.91</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70009E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4.52</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7886BC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4.60</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79ADBF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5.63</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AF4D76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4.68</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DF7D032"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6FB0933"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79CA6BF"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FB5B03A"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73189B7E"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7778CEFA"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7</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70A9417B"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Electronic Components</w:t>
            </w:r>
          </w:p>
        </w:tc>
        <w:tc>
          <w:tcPr>
            <w:tcW w:w="829"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284204D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462.48</w:t>
            </w:r>
          </w:p>
        </w:tc>
        <w:tc>
          <w:tcPr>
            <w:tcW w:w="950"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07C0A15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552.84</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03FB774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687.78</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11AC5D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816.54</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5B25938A"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715.63</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B99F05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19.54</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6BA555CC"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24.41</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0D9756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18.72</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717A122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-12.36</w:t>
            </w:r>
          </w:p>
        </w:tc>
      </w:tr>
      <w:tr w:rsidR="00E022A1" w:rsidRPr="00E022A1" w14:paraId="5E523617"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2122BBC"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E24819E"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98D7EB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3.39</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441FC2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3.69</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2744D2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4.14</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72C1705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5.02</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200A8D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3.80</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E59AF65"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1AAA27E"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A287C4A"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4E34E56C"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4E7FA450"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12F2076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8</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6A135F66"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Other Misc. Engineering Items</w:t>
            </w:r>
          </w:p>
        </w:tc>
        <w:tc>
          <w:tcPr>
            <w:tcW w:w="829"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43FA97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346.44</w:t>
            </w:r>
          </w:p>
        </w:tc>
        <w:tc>
          <w:tcPr>
            <w:tcW w:w="950"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19560DA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442.26</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1556B96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622.51</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B146AC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681.52</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1952435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686.66</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3EF418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27.66</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CB15307"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40.76</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09CAE08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9.48</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71367B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0.75</w:t>
            </w:r>
          </w:p>
        </w:tc>
      </w:tr>
      <w:tr w:rsidR="00E022A1" w:rsidRPr="00E022A1" w14:paraId="1A728C5D"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1CF650F"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C64BBAD"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F80C3C7"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2.54</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9E35A4C"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2.95</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20BE78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3.75</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DBD2E2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4.19</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DA09CC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3.64</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5AA8B6D"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AB3C357"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D59CC47"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8FE9A4F"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32CD8FBA"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377F801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9</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31619D97"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Residual Chemicals and Allied Products</w:t>
            </w:r>
          </w:p>
        </w:tc>
        <w:tc>
          <w:tcPr>
            <w:tcW w:w="829"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08E77C48"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472.19</w:t>
            </w:r>
          </w:p>
        </w:tc>
        <w:tc>
          <w:tcPr>
            <w:tcW w:w="950"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397822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619.64</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6686A7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500.74</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7EC8DA00"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503.86</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7A60277C"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473.28</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5D7B90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31.23</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4FE3356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-19.19</w:t>
            </w:r>
          </w:p>
        </w:tc>
        <w:tc>
          <w:tcPr>
            <w:tcW w:w="951"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5A84E97D"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0.62</w:t>
            </w:r>
          </w:p>
        </w:tc>
        <w:tc>
          <w:tcPr>
            <w:tcW w:w="953" w:type="dxa"/>
            <w:tcBorders>
              <w:top w:val="single" w:sz="2" w:space="0" w:color="9FB3C8"/>
              <w:left w:val="single" w:sz="2" w:space="0" w:color="9FB3C8"/>
              <w:bottom w:val="single" w:sz="2" w:space="0" w:color="9FB3C8"/>
              <w:right w:val="single" w:sz="2" w:space="0" w:color="9FB3C8"/>
            </w:tcBorders>
            <w:shd w:val="clear" w:color="auto" w:fill="EAF4FB"/>
            <w:vAlign w:val="center"/>
          </w:tcPr>
          <w:p w14:paraId="37FE5347"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C53030"/>
                <w:sz w:val="18"/>
                <w:szCs w:val="18"/>
              </w:rPr>
              <w:t>-6.07</w:t>
            </w:r>
          </w:p>
        </w:tc>
      </w:tr>
      <w:tr w:rsidR="00E022A1" w:rsidRPr="00E022A1" w14:paraId="773DC34A"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30FB09C"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BF70293"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E2A9A3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3.46</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36A2D0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4.14</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B4D6C1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3.02</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43850F9"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3.10</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F87372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2.51</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15B8CB7"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0320F24"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B7B9692"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F4C2540"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3BA4B405"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1779F32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10</w:t>
            </w:r>
          </w:p>
        </w:tc>
        <w:tc>
          <w:tcPr>
            <w:tcW w:w="1071"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3C730AF2"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C05621"/>
                <w:sz w:val="18"/>
                <w:szCs w:val="18"/>
              </w:rPr>
              <w:t>Machine Tools</w:t>
            </w:r>
          </w:p>
        </w:tc>
        <w:tc>
          <w:tcPr>
            <w:tcW w:w="829"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477BA9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225.61</w:t>
            </w:r>
          </w:p>
        </w:tc>
        <w:tc>
          <w:tcPr>
            <w:tcW w:w="950"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203DC9B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249.95</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7D700DF3"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315.66</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4ED4246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1A202C"/>
                <w:sz w:val="18"/>
                <w:szCs w:val="18"/>
              </w:rPr>
              <w:t>342.34</w:t>
            </w:r>
          </w:p>
        </w:tc>
        <w:tc>
          <w:tcPr>
            <w:tcW w:w="959" w:type="dxa"/>
            <w:tcBorders>
              <w:top w:val="single" w:sz="2" w:space="0" w:color="9FB3C8"/>
              <w:left w:val="single" w:sz="2" w:space="0" w:color="9FB3C8"/>
              <w:bottom w:val="single" w:sz="2" w:space="0" w:color="9FB3C8"/>
              <w:right w:val="single" w:sz="2" w:space="0" w:color="9FB3C8"/>
            </w:tcBorders>
            <w:shd w:val="clear" w:color="auto" w:fill="FDEAD7"/>
            <w:vAlign w:val="center"/>
          </w:tcPr>
          <w:p w14:paraId="3B8475E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400.69</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63AB0E0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10.79</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3445315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26.29</w:t>
            </w:r>
          </w:p>
        </w:tc>
        <w:tc>
          <w:tcPr>
            <w:tcW w:w="951"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5D822BB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8.45</w:t>
            </w:r>
          </w:p>
        </w:tc>
        <w:tc>
          <w:tcPr>
            <w:tcW w:w="953" w:type="dxa"/>
            <w:tcBorders>
              <w:top w:val="single" w:sz="2" w:space="0" w:color="9FB3C8"/>
              <w:left w:val="single" w:sz="2" w:space="0" w:color="9FB3C8"/>
              <w:bottom w:val="single" w:sz="2" w:space="0" w:color="9FB3C8"/>
              <w:right w:val="single" w:sz="2" w:space="0" w:color="9FB3C8"/>
            </w:tcBorders>
            <w:shd w:val="clear" w:color="auto" w:fill="E6F6EA"/>
            <w:vAlign w:val="center"/>
          </w:tcPr>
          <w:p w14:paraId="65D51C1F"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276749"/>
                <w:sz w:val="18"/>
                <w:szCs w:val="18"/>
              </w:rPr>
              <w:t>17.04</w:t>
            </w:r>
          </w:p>
        </w:tc>
      </w:tr>
      <w:tr w:rsidR="00E022A1" w:rsidRPr="00E022A1" w14:paraId="4CD2C18C" w14:textId="77777777" w:rsidTr="00E832D5">
        <w:trPr>
          <w:gridAfter w:val="1"/>
          <w:wAfter w:w="14" w:type="dxa"/>
          <w:cantSplit/>
          <w:trHeight w:val="399"/>
          <w:jc w:val="center"/>
        </w:trPr>
        <w:tc>
          <w:tcPr>
            <w:tcW w:w="94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89AE6BA"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9924F47"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i/>
                <w:color w:val="9C5A10"/>
                <w:sz w:val="18"/>
                <w:szCs w:val="18"/>
              </w:rPr>
              <w:t>Share in total import</w:t>
            </w:r>
          </w:p>
        </w:tc>
        <w:tc>
          <w:tcPr>
            <w:tcW w:w="82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6CF82B3C"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1.65</w:t>
            </w:r>
          </w:p>
        </w:tc>
        <w:tc>
          <w:tcPr>
            <w:tcW w:w="950"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79F91D7"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1.67</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FAA8DF2"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1.90</w:t>
            </w: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1D14302B"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2.10</w:t>
            </w:r>
          </w:p>
        </w:tc>
        <w:tc>
          <w:tcPr>
            <w:tcW w:w="959"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2A889E6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color w:val="9C5A10"/>
                <w:sz w:val="18"/>
                <w:szCs w:val="18"/>
              </w:rPr>
              <w:t>2.13</w:t>
            </w: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563121B7"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35E75CF2" w14:textId="77777777" w:rsidR="00CB5C09" w:rsidRPr="00E022A1" w:rsidRDefault="00CB5C09">
            <w:pPr>
              <w:spacing w:line="228" w:lineRule="auto"/>
              <w:jc w:val="center"/>
              <w:rPr>
                <w:rFonts w:ascii="Times New Roman" w:hAnsi="Times New Roman" w:cs="Times New Roman"/>
                <w:sz w:val="18"/>
                <w:szCs w:val="18"/>
              </w:rPr>
            </w:pPr>
          </w:p>
        </w:tc>
        <w:tc>
          <w:tcPr>
            <w:tcW w:w="951"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7E5863C" w14:textId="77777777" w:rsidR="00CB5C09" w:rsidRPr="00E022A1" w:rsidRDefault="00CB5C09">
            <w:pPr>
              <w:spacing w:line="228" w:lineRule="auto"/>
              <w:jc w:val="center"/>
              <w:rPr>
                <w:rFonts w:ascii="Times New Roman" w:hAnsi="Times New Roman" w:cs="Times New Roman"/>
                <w:sz w:val="18"/>
                <w:szCs w:val="18"/>
              </w:rPr>
            </w:pPr>
          </w:p>
        </w:tc>
        <w:tc>
          <w:tcPr>
            <w:tcW w:w="953" w:type="dxa"/>
            <w:tcBorders>
              <w:top w:val="single" w:sz="2" w:space="0" w:color="9FB3C8"/>
              <w:left w:val="single" w:sz="2" w:space="0" w:color="9FB3C8"/>
              <w:bottom w:val="single" w:sz="2" w:space="0" w:color="9FB3C8"/>
              <w:right w:val="single" w:sz="2" w:space="0" w:color="9FB3C8"/>
            </w:tcBorders>
            <w:shd w:val="clear" w:color="auto" w:fill="FFF8CC"/>
            <w:vAlign w:val="center"/>
          </w:tcPr>
          <w:p w14:paraId="0B5B68DE" w14:textId="77777777" w:rsidR="00CB5C09" w:rsidRPr="00E022A1" w:rsidRDefault="00CB5C09">
            <w:pPr>
              <w:spacing w:line="228" w:lineRule="auto"/>
              <w:jc w:val="center"/>
              <w:rPr>
                <w:rFonts w:ascii="Times New Roman" w:hAnsi="Times New Roman" w:cs="Times New Roman"/>
                <w:sz w:val="18"/>
                <w:szCs w:val="18"/>
              </w:rPr>
            </w:pPr>
          </w:p>
        </w:tc>
      </w:tr>
      <w:tr w:rsidR="00E022A1" w:rsidRPr="00E022A1" w14:paraId="32131BEE" w14:textId="77777777" w:rsidTr="00E832D5">
        <w:trPr>
          <w:gridAfter w:val="1"/>
          <w:wAfter w:w="14" w:type="dxa"/>
          <w:cantSplit/>
          <w:trHeight w:val="462"/>
          <w:jc w:val="center"/>
        </w:trPr>
        <w:tc>
          <w:tcPr>
            <w:tcW w:w="94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4C57FAD7" w14:textId="77777777" w:rsidR="00CB5C09" w:rsidRPr="00E022A1" w:rsidRDefault="00CB5C09">
            <w:pPr>
              <w:spacing w:line="228" w:lineRule="auto"/>
              <w:jc w:val="center"/>
              <w:rPr>
                <w:rFonts w:ascii="Times New Roman" w:hAnsi="Times New Roman" w:cs="Times New Roman"/>
                <w:sz w:val="18"/>
                <w:szCs w:val="18"/>
              </w:rPr>
            </w:pPr>
          </w:p>
        </w:tc>
        <w:tc>
          <w:tcPr>
            <w:tcW w:w="107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663EE1EB" w14:textId="77777777" w:rsidR="00CB5C09" w:rsidRPr="00E022A1" w:rsidRDefault="00CB5C09">
            <w:pPr>
              <w:spacing w:line="228" w:lineRule="auto"/>
              <w:rPr>
                <w:rFonts w:ascii="Times New Roman" w:hAnsi="Times New Roman" w:cs="Times New Roman"/>
                <w:sz w:val="18"/>
                <w:szCs w:val="18"/>
              </w:rPr>
            </w:pPr>
            <w:r w:rsidRPr="00E022A1">
              <w:rPr>
                <w:rFonts w:ascii="Times New Roman" w:hAnsi="Times New Roman" w:cs="Times New Roman"/>
                <w:b/>
                <w:color w:val="FFFFFF"/>
                <w:sz w:val="18"/>
                <w:szCs w:val="18"/>
              </w:rPr>
              <w:t>Total import from GERMANY</w:t>
            </w:r>
          </w:p>
        </w:tc>
        <w:tc>
          <w:tcPr>
            <w:tcW w:w="82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156DF01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13643.02</w:t>
            </w:r>
          </w:p>
        </w:tc>
        <w:tc>
          <w:tcPr>
            <w:tcW w:w="950"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35A004D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14968.10</w:t>
            </w:r>
          </w:p>
        </w:tc>
        <w:tc>
          <w:tcPr>
            <w:tcW w:w="951"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56E649DA"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16601.53</w:t>
            </w:r>
          </w:p>
        </w:tc>
        <w:tc>
          <w:tcPr>
            <w:tcW w:w="953"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5BAC0E4E"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16270.35</w:t>
            </w:r>
          </w:p>
        </w:tc>
        <w:tc>
          <w:tcPr>
            <w:tcW w:w="959" w:type="dxa"/>
            <w:tcBorders>
              <w:top w:val="single" w:sz="2" w:space="0" w:color="9FB3C8"/>
              <w:left w:val="single" w:sz="2" w:space="0" w:color="9FB3C8"/>
              <w:bottom w:val="single" w:sz="2" w:space="0" w:color="9FB3C8"/>
              <w:right w:val="single" w:sz="2" w:space="0" w:color="9FB3C8"/>
            </w:tcBorders>
            <w:shd w:val="clear" w:color="auto" w:fill="1A365D"/>
            <w:vAlign w:val="center"/>
          </w:tcPr>
          <w:p w14:paraId="72ADA59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FFFFFF"/>
                <w:sz w:val="18"/>
                <w:szCs w:val="18"/>
              </w:rPr>
              <w:t>18855.96</w:t>
            </w:r>
          </w:p>
        </w:tc>
        <w:tc>
          <w:tcPr>
            <w:tcW w:w="95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0AB5A6B6"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9.71</w:t>
            </w:r>
          </w:p>
        </w:tc>
        <w:tc>
          <w:tcPr>
            <w:tcW w:w="95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75C95155"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10.91</w:t>
            </w:r>
          </w:p>
        </w:tc>
        <w:tc>
          <w:tcPr>
            <w:tcW w:w="951"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47421314"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-1.99</w:t>
            </w:r>
          </w:p>
        </w:tc>
        <w:tc>
          <w:tcPr>
            <w:tcW w:w="953" w:type="dxa"/>
            <w:tcBorders>
              <w:top w:val="single" w:sz="2" w:space="0" w:color="9FB3C8"/>
              <w:left w:val="single" w:sz="2" w:space="0" w:color="9FB3C8"/>
              <w:bottom w:val="single" w:sz="2" w:space="0" w:color="9FB3C8"/>
              <w:right w:val="single" w:sz="2" w:space="0" w:color="9FB3C8"/>
            </w:tcBorders>
            <w:shd w:val="clear" w:color="auto" w:fill="C6F6D5"/>
            <w:vAlign w:val="center"/>
          </w:tcPr>
          <w:p w14:paraId="4CE2C101" w14:textId="77777777" w:rsidR="00CB5C09" w:rsidRPr="00E022A1" w:rsidRDefault="00CB5C09">
            <w:pPr>
              <w:spacing w:line="228" w:lineRule="auto"/>
              <w:jc w:val="center"/>
              <w:rPr>
                <w:rFonts w:ascii="Times New Roman" w:hAnsi="Times New Roman" w:cs="Times New Roman"/>
                <w:sz w:val="18"/>
                <w:szCs w:val="18"/>
              </w:rPr>
            </w:pPr>
            <w:r w:rsidRPr="00E022A1">
              <w:rPr>
                <w:rFonts w:ascii="Times New Roman" w:hAnsi="Times New Roman" w:cs="Times New Roman"/>
                <w:b/>
                <w:color w:val="1A202C"/>
                <w:sz w:val="18"/>
                <w:szCs w:val="18"/>
              </w:rPr>
              <w:t>15.89</w:t>
            </w:r>
          </w:p>
        </w:tc>
      </w:tr>
    </w:tbl>
    <w:p w14:paraId="222347C3" w14:textId="77777777" w:rsidR="00CB5C09" w:rsidRPr="00FD4C4B" w:rsidRDefault="00CB5C09">
      <w:pPr>
        <w:spacing w:line="216" w:lineRule="auto"/>
        <w:rPr>
          <w:rFonts w:ascii="Times New Roman" w:hAnsi="Times New Roman" w:cs="Times New Roman"/>
          <w:iCs/>
          <w:color w:val="718096"/>
          <w:sz w:val="18"/>
          <w:szCs w:val="18"/>
        </w:rPr>
      </w:pPr>
      <w:r w:rsidRPr="00FD4C4B">
        <w:rPr>
          <w:rFonts w:ascii="Times New Roman" w:hAnsi="Times New Roman" w:cs="Times New Roman"/>
          <w:iCs/>
          <w:color w:val="718096"/>
          <w:sz w:val="18"/>
          <w:szCs w:val="18"/>
        </w:rPr>
        <w:t>NOTE: Figures relate to each financial year (April-March).</w:t>
      </w:r>
    </w:p>
    <w:p w14:paraId="3E84D690" w14:textId="77777777" w:rsidR="00CB5C09" w:rsidRPr="00FD4C4B" w:rsidRDefault="00CB5C09">
      <w:pPr>
        <w:spacing w:line="216" w:lineRule="auto"/>
        <w:rPr>
          <w:rFonts w:ascii="Times New Roman" w:hAnsi="Times New Roman" w:cs="Times New Roman"/>
          <w:b/>
          <w:iCs/>
          <w:color w:val="C53030"/>
          <w:sz w:val="18"/>
          <w:szCs w:val="18"/>
        </w:rPr>
      </w:pPr>
      <w:r w:rsidRPr="00FD4C4B">
        <w:rPr>
          <w:rFonts w:ascii="Times New Roman" w:hAnsi="Times New Roman" w:cs="Times New Roman"/>
          <w:iCs/>
          <w:color w:val="718096"/>
          <w:sz w:val="18"/>
          <w:szCs w:val="18"/>
        </w:rPr>
        <w:t>SOURCE: DGCI&amp;S, Ministry of Commerce &amp; Industry.</w:t>
      </w:r>
    </w:p>
    <w:p w14:paraId="09281A2C" w14:textId="77777777" w:rsidR="00CB5C09" w:rsidRPr="00E022A1" w:rsidRDefault="00CB5C09">
      <w:pPr>
        <w:pBdr>
          <w:top w:val="single" w:sz="10" w:space="1" w:color="C53030"/>
          <w:left w:val="none" w:sz="0" w:space="0" w:color="000000"/>
          <w:bottom w:val="none" w:sz="0" w:space="0" w:color="000000"/>
          <w:right w:val="none" w:sz="0" w:space="0" w:color="000000"/>
        </w:pBdr>
        <w:spacing w:after="20"/>
        <w:jc w:val="center"/>
        <w:rPr>
          <w:rFonts w:ascii="Times New Roman" w:hAnsi="Times New Roman" w:cs="Times New Roman"/>
          <w:i/>
          <w:color w:val="C53030"/>
          <w:sz w:val="24"/>
          <w:szCs w:val="24"/>
        </w:rPr>
      </w:pPr>
      <w:r w:rsidRPr="00E022A1">
        <w:rPr>
          <w:rFonts w:ascii="Times New Roman" w:hAnsi="Times New Roman" w:cs="Times New Roman"/>
          <w:b/>
          <w:color w:val="C53030"/>
          <w:sz w:val="24"/>
          <w:szCs w:val="24"/>
        </w:rPr>
        <w:t>NOTICE</w:t>
      </w:r>
    </w:p>
    <w:p w14:paraId="6280C4E0" w14:textId="77777777" w:rsidR="00CB5C09" w:rsidRPr="00E022A1" w:rsidRDefault="00CB5C09" w:rsidP="00E022A1">
      <w:pPr>
        <w:shd w:val="clear" w:color="auto" w:fill="FDE2E2"/>
        <w:jc w:val="both"/>
        <w:rPr>
          <w:rFonts w:ascii="Times New Roman" w:hAnsi="Times New Roman" w:cs="Times New Roman"/>
          <w:iCs/>
          <w:sz w:val="22"/>
        </w:rPr>
      </w:pPr>
      <w:r w:rsidRPr="00E022A1">
        <w:rPr>
          <w:rFonts w:ascii="Times New Roman" w:hAnsi="Times New Roman" w:cs="Times New Roman"/>
          <w:iCs/>
          <w:color w:val="C53030"/>
          <w:sz w:val="22"/>
        </w:rPr>
        <w:t>Rights of permission for reproduction in part or entirely of these official papers published in the Indian Trade Journal are reserved by the Directorate General of Commercial Intelligence &amp; Statistics, Kolkata - 700 107.</w:t>
      </w:r>
    </w:p>
    <w:sectPr w:rsidR="00CB5C09" w:rsidRPr="00E022A1">
      <w:headerReference w:type="even" r:id="rId9"/>
      <w:headerReference w:type="default" r:id="rId10"/>
      <w:footerReference w:type="even" r:id="rId11"/>
      <w:footerReference w:type="default" r:id="rId12"/>
      <w:headerReference w:type="first" r:id="rId13"/>
      <w:footerReference w:type="first" r:id="rId14"/>
      <w:pgSz w:w="11906" w:h="16838"/>
      <w:pgMar w:top="765" w:right="720" w:bottom="765" w:left="720" w:header="708" w:footer="708" w:gutter="0"/>
      <w:cols w:space="72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7A5996" w14:textId="77777777" w:rsidR="00D57A8C" w:rsidRDefault="00D57A8C">
      <w:r>
        <w:separator/>
      </w:r>
    </w:p>
  </w:endnote>
  <w:endnote w:type="continuationSeparator" w:id="0">
    <w:p w14:paraId="32FA67B6" w14:textId="77777777" w:rsidR="00D57A8C" w:rsidRDefault="00D57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altName w:val="Arial Unicode MS"/>
    <w:charset w:val="80"/>
    <w:family w:val="swiss"/>
    <w:pitch w:val="variable"/>
    <w:sig w:usb0="00000000" w:usb1="2BDF3C10" w:usb2="00000016" w:usb3="00000000" w:csb0="002E0107" w:csb1="00000000"/>
  </w:font>
  <w:font w:name="Noto Sans">
    <w:altName w:val="Times New Roman"/>
    <w:charset w:val="00"/>
    <w:family w:val="auto"/>
    <w:pitch w:val="variable"/>
  </w:font>
  <w:font w:name="Lohit Devanagari">
    <w:altName w:val="Times New Roman"/>
    <w:charset w:val="00"/>
    <w:family w:val="auto"/>
    <w:pitch w:val="variable"/>
  </w:font>
  <w:font w:name="Aptos Display">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8494F" w14:textId="77777777" w:rsidR="00CB5C09" w:rsidRDefault="00CB5C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14059" w14:textId="77777777" w:rsidR="00CB5C09" w:rsidRDefault="00CB5C09">
    <w:pPr>
      <w:jc w:val="center"/>
    </w:pPr>
    <w:r>
      <w:rPr>
        <w:color w:val="718096"/>
        <w:sz w:val="15"/>
        <w:szCs w:val="15"/>
      </w:rPr>
      <w:t xml:space="preserve">Page </w:t>
    </w:r>
    <w:r>
      <w:fldChar w:fldCharType="begin"/>
    </w:r>
    <w:r>
      <w:instrText xml:space="preserve"> PAGE </w:instrText>
    </w:r>
    <w:r>
      <w:fldChar w:fldCharType="separate"/>
    </w:r>
    <w:r w:rsidR="008B320E">
      <w:rPr>
        <w:noProof/>
      </w:rPr>
      <w:t>7</w:t>
    </w:r>
    <w:r>
      <w:fldChar w:fldCharType="end"/>
    </w:r>
    <w:r>
      <w:rPr>
        <w:color w:val="718096"/>
        <w:sz w:val="13"/>
        <w:szCs w:val="13"/>
      </w:rPr>
      <w:t xml:space="preserve">  |  Directorate General of Commercial Intelligence &amp; Statistics, Kolkata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7C77B" w14:textId="77777777" w:rsidR="00CB5C09" w:rsidRDefault="00CB5C09">
    <w:pPr>
      <w:jc w:val="center"/>
    </w:pPr>
    <w:r>
      <w:rPr>
        <w:color w:val="718096"/>
        <w:sz w:val="15"/>
        <w:szCs w:val="15"/>
      </w:rPr>
      <w:t xml:space="preserve">Page </w:t>
    </w:r>
    <w:r>
      <w:fldChar w:fldCharType="begin"/>
    </w:r>
    <w:r>
      <w:instrText xml:space="preserve"> PAGE </w:instrText>
    </w:r>
    <w:r>
      <w:fldChar w:fldCharType="separate"/>
    </w:r>
    <w:r>
      <w:t>7</w:t>
    </w:r>
    <w:r>
      <w:fldChar w:fldCharType="end"/>
    </w:r>
    <w:r>
      <w:rPr>
        <w:color w:val="718096"/>
        <w:sz w:val="13"/>
        <w:szCs w:val="13"/>
      </w:rPr>
      <w:t xml:space="preserve">  |  Directorate General of Commercial Intelligence &amp; Statistics, Kolkata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C4D8B" w14:textId="77777777" w:rsidR="00D57A8C" w:rsidRDefault="00D57A8C">
      <w:r>
        <w:separator/>
      </w:r>
    </w:p>
  </w:footnote>
  <w:footnote w:type="continuationSeparator" w:id="0">
    <w:p w14:paraId="04AC8430" w14:textId="77777777" w:rsidR="00D57A8C" w:rsidRDefault="00D57A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F2700" w14:textId="77777777" w:rsidR="00CB5C09" w:rsidRDefault="00CB5C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2BDFA" w14:textId="77777777" w:rsidR="00CB5C09" w:rsidRDefault="00CB5C09">
    <w:pPr>
      <w:pBdr>
        <w:top w:val="none" w:sz="0" w:space="0" w:color="000000"/>
        <w:left w:val="none" w:sz="0" w:space="0" w:color="000000"/>
        <w:bottom w:val="single" w:sz="12" w:space="4" w:color="C05621"/>
        <w:right w:val="none" w:sz="0" w:space="0" w:color="000000"/>
      </w:pBdr>
      <w:jc w:val="center"/>
    </w:pPr>
    <w:r>
      <w:rPr>
        <w:color w:val="2B6CB0"/>
        <w:sz w:val="15"/>
      </w:rPr>
      <w:t>ITJ DIVISION, DGCI&amp;S  |  INDIA-GERMANY BILATERAL TRADE RELATIONS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A9A10" w14:textId="77777777" w:rsidR="00CB5C09" w:rsidRDefault="00CB5C09">
    <w:pPr>
      <w:pBdr>
        <w:top w:val="none" w:sz="0" w:space="0" w:color="000000"/>
        <w:left w:val="none" w:sz="0" w:space="0" w:color="000000"/>
        <w:bottom w:val="single" w:sz="12" w:space="4" w:color="C05621"/>
        <w:right w:val="none" w:sz="0" w:space="0" w:color="000000"/>
      </w:pBdr>
      <w:jc w:val="center"/>
    </w:pPr>
    <w:r>
      <w:rPr>
        <w:color w:val="2B6CB0"/>
        <w:sz w:val="15"/>
      </w:rPr>
      <w:t>ITJ DIVISION, DGCI&amp;S  |  INDIA-GERMANY BILATERAL TRADE RELATIONS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6DD"/>
    <w:rsid w:val="0038762B"/>
    <w:rsid w:val="00506084"/>
    <w:rsid w:val="006E20D0"/>
    <w:rsid w:val="007C563B"/>
    <w:rsid w:val="008B320E"/>
    <w:rsid w:val="008D001D"/>
    <w:rsid w:val="00962F91"/>
    <w:rsid w:val="00B042E5"/>
    <w:rsid w:val="00B533C5"/>
    <w:rsid w:val="00B54B9C"/>
    <w:rsid w:val="00BC2A35"/>
    <w:rsid w:val="00C176DD"/>
    <w:rsid w:val="00C548CC"/>
    <w:rsid w:val="00C81A66"/>
    <w:rsid w:val="00C90A7C"/>
    <w:rsid w:val="00CB5C09"/>
    <w:rsid w:val="00D57A8C"/>
    <w:rsid w:val="00E022A1"/>
    <w:rsid w:val="00E832D5"/>
    <w:rsid w:val="00E90CD2"/>
    <w:rsid w:val="00F609A9"/>
    <w:rsid w:val="00FD4C4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1C92CB8"/>
  <w15:chartTrackingRefBased/>
  <w15:docId w15:val="{004A46E2-761E-2B4E-917C-E041354AF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Arial" w:eastAsia="Arial" w:hAnsi="Arial" w:cs="Arial"/>
      <w:sz w:val="16"/>
      <w:szCs w:val="22"/>
      <w:lang w:val="en-US" w:eastAsia="zh-CN" w:bidi="hi-IN"/>
    </w:rPr>
  </w:style>
  <w:style w:type="paragraph" w:styleId="Heading1">
    <w:name w:val="heading 1"/>
    <w:basedOn w:val="Heading"/>
    <w:next w:val="BodyText"/>
    <w:qFormat/>
    <w:pPr>
      <w:numPr>
        <w:numId w:val="1"/>
      </w:numPr>
      <w:spacing w:before="280" w:after="140"/>
      <w:outlineLvl w:val="0"/>
    </w:pPr>
    <w:rPr>
      <w:rFonts w:ascii="Arial" w:eastAsia="Arial" w:hAnsi="Arial" w:cs="Arial"/>
      <w:b/>
      <w:bCs/>
      <w:color w:val="1A365D"/>
      <w:sz w:val="30"/>
      <w:szCs w:val="30"/>
    </w:rPr>
  </w:style>
  <w:style w:type="paragraph" w:styleId="Heading2">
    <w:name w:val="heading 2"/>
    <w:basedOn w:val="Heading"/>
    <w:next w:val="BodyText"/>
    <w:qFormat/>
    <w:pPr>
      <w:numPr>
        <w:ilvl w:val="1"/>
        <w:numId w:val="1"/>
      </w:numPr>
      <w:spacing w:before="200" w:after="100"/>
      <w:outlineLvl w:val="1"/>
    </w:pPr>
    <w:rPr>
      <w:rFonts w:ascii="Arial" w:eastAsia="Arial" w:hAnsi="Arial" w:cs="Arial"/>
      <w:b/>
      <w:bCs/>
      <w:color w:val="2B6CB0"/>
      <w:sz w:val="24"/>
      <w:szCs w:val="24"/>
    </w:rPr>
  </w:style>
  <w:style w:type="paragraph" w:styleId="Heading3">
    <w:name w:val="heading 3"/>
    <w:basedOn w:val="Heading"/>
    <w:next w:val="BodyText"/>
    <w:qFormat/>
    <w:pPr>
      <w:numPr>
        <w:ilvl w:val="2"/>
        <w:numId w:val="1"/>
      </w:numPr>
      <w:outlineLvl w:val="2"/>
    </w:pPr>
    <w:rPr>
      <w:color w:val="1F4D78"/>
      <w:sz w:val="24"/>
      <w:szCs w:val="24"/>
    </w:rPr>
  </w:style>
  <w:style w:type="paragraph" w:styleId="Heading4">
    <w:name w:val="heading 4"/>
    <w:basedOn w:val="Heading"/>
    <w:next w:val="BodyText"/>
    <w:qFormat/>
    <w:pPr>
      <w:numPr>
        <w:ilvl w:val="3"/>
        <w:numId w:val="1"/>
      </w:numPr>
      <w:outlineLvl w:val="3"/>
    </w:pPr>
    <w:rPr>
      <w:i/>
      <w:iCs/>
      <w:color w:val="2E74B5"/>
    </w:rPr>
  </w:style>
  <w:style w:type="paragraph" w:styleId="Heading5">
    <w:name w:val="heading 5"/>
    <w:basedOn w:val="Heading"/>
    <w:next w:val="BodyText"/>
    <w:qFormat/>
    <w:pPr>
      <w:numPr>
        <w:ilvl w:val="4"/>
        <w:numId w:val="1"/>
      </w:numPr>
      <w:outlineLvl w:val="4"/>
    </w:pPr>
    <w:rPr>
      <w:color w:val="2E74B5"/>
    </w:rPr>
  </w:style>
  <w:style w:type="paragraph" w:styleId="Heading6">
    <w:name w:val="heading 6"/>
    <w:basedOn w:val="Heading"/>
    <w:next w:val="BodyText"/>
    <w:qFormat/>
    <w:pPr>
      <w:numPr>
        <w:ilvl w:val="5"/>
        <w:numId w:val="1"/>
      </w:num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customStyle="1" w:styleId="FootnoteCharacters">
    <w:name w:val="Footnote Characters"/>
    <w:rPr>
      <w:vertAlign w:val="superscript"/>
    </w:rPr>
  </w:style>
  <w:style w:type="character" w:customStyle="1" w:styleId="FootnoteCharactersuser">
    <w:name w:val="Footnote Characters (user)"/>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customStyle="1" w:styleId="EndnoteCharactersuser">
    <w:name w:val="Endnote Characters (user)"/>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paragraph" w:customStyle="1" w:styleId="Heading">
    <w:name w:val="Heading"/>
    <w:basedOn w:val="Normal"/>
    <w:next w:val="BodyText"/>
    <w:pPr>
      <w:keepNext/>
      <w:spacing w:before="240" w:after="120"/>
    </w:pPr>
    <w:rPr>
      <w:rFonts w:ascii="Liberation Sans" w:eastAsia="Noto Sans CJK SC" w:hAnsi="Liberation Sans"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pPr>
      <w:suppressLineNumbers/>
    </w:pPr>
    <w:rPr>
      <w:rFonts w:cs="Noto Sans"/>
    </w:rPr>
  </w:style>
  <w:style w:type="paragraph" w:customStyle="1" w:styleId="caption1">
    <w:name w:val="caption1"/>
    <w:basedOn w:val="Normal"/>
    <w:pPr>
      <w:suppressLineNumbers/>
      <w:spacing w:before="120" w:after="120"/>
    </w:pPr>
    <w:rPr>
      <w:rFonts w:cs="Noto Sans"/>
      <w:i/>
      <w:iCs/>
      <w:sz w:val="24"/>
      <w:szCs w:val="24"/>
    </w:rPr>
  </w:style>
  <w:style w:type="paragraph" w:styleId="Title">
    <w:name w:val="Title"/>
    <w:basedOn w:val="Heading"/>
    <w:next w:val="BodyText"/>
    <w:qFormat/>
    <w:rPr>
      <w:sz w:val="56"/>
      <w:szCs w:val="56"/>
    </w:rPr>
  </w:style>
  <w:style w:type="paragraph" w:customStyle="1" w:styleId="StrongEmphasis">
    <w:name w:val="Strong Emphasis"/>
    <w:pPr>
      <w:suppressAutoHyphens/>
    </w:pPr>
    <w:rPr>
      <w:rFonts w:ascii="Arial" w:eastAsia="Arial" w:hAnsi="Arial" w:cs="Arial"/>
      <w:b/>
      <w:bCs/>
      <w:sz w:val="22"/>
      <w:szCs w:val="22"/>
      <w:lang w:val="en-US" w:eastAsia="zh-CN" w:bidi="hi-IN"/>
    </w:rPr>
  </w:style>
  <w:style w:type="paragraph" w:styleId="ListParagraph">
    <w:name w:val="List Paragraph"/>
    <w:qFormat/>
    <w:pPr>
      <w:suppressAutoHyphens/>
    </w:pPr>
    <w:rPr>
      <w:rFonts w:ascii="Arial" w:eastAsia="Arial" w:hAnsi="Arial" w:cs="Arial"/>
      <w:sz w:val="22"/>
      <w:szCs w:val="22"/>
      <w:lang w:val="en-US" w:eastAsia="zh-CN" w:bidi="hi-IN"/>
    </w:rPr>
  </w:style>
  <w:style w:type="paragraph" w:styleId="FootnoteText">
    <w:name w:val="footnote text"/>
    <w:basedOn w:val="Normal"/>
    <w:rPr>
      <w:sz w:val="20"/>
      <w:szCs w:val="20"/>
    </w:rPr>
  </w:style>
  <w:style w:type="paragraph" w:styleId="EndnoteText">
    <w:name w:val="endnote text"/>
    <w:basedOn w:val="Normal"/>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1885</Words>
  <Characters>10747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admin</cp:lastModifiedBy>
  <cp:revision>17</cp:revision>
  <cp:lastPrinted>1899-12-31T18:30:00Z</cp:lastPrinted>
  <dcterms:created xsi:type="dcterms:W3CDTF">2026-10-14T06:55:00Z</dcterms:created>
  <dcterms:modified xsi:type="dcterms:W3CDTF">2026-10-14T07:08:00Z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