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4F0829" w14:textId="4401CA10" w:rsidR="0071262A" w:rsidRPr="007D7A4A" w:rsidRDefault="0071262A" w:rsidP="00DE0FA4">
      <w:pPr>
        <w:jc w:val="both"/>
        <w:rPr>
          <w:rFonts w:ascii="Times New Roman" w:hAnsi="Times New Roman"/>
          <w:noProof/>
          <w:sz w:val="24"/>
          <w:szCs w:val="24"/>
          <w:lang w:val="en-IN" w:eastAsia="en-IN"/>
        </w:rPr>
      </w:pPr>
    </w:p>
    <w:p w14:paraId="11F8DD39" w14:textId="77777777" w:rsidR="0071262A" w:rsidRPr="007D7A4A" w:rsidRDefault="0071262A" w:rsidP="00FF743B">
      <w:pPr>
        <w:ind w:left="567"/>
        <w:jc w:val="both"/>
        <w:rPr>
          <w:rFonts w:ascii="Times New Roman" w:hAnsi="Times New Roman"/>
          <w:noProof/>
          <w:sz w:val="24"/>
          <w:szCs w:val="24"/>
          <w:lang w:val="en-IN" w:eastAsia="en-IN"/>
        </w:rPr>
      </w:pPr>
    </w:p>
    <w:p w14:paraId="57AC99DB" w14:textId="738FFD14" w:rsidR="000952B1" w:rsidRPr="00A8265A" w:rsidRDefault="000D57E9" w:rsidP="00B14E60">
      <w:pPr>
        <w:ind w:left="-426"/>
        <w:jc w:val="center"/>
        <w:rPr>
          <w:rFonts w:ascii="Times New Roman" w:hAnsi="Times New Roman"/>
          <w:sz w:val="24"/>
          <w:szCs w:val="24"/>
        </w:rPr>
      </w:pPr>
      <w:r w:rsidRPr="00A8265A">
        <w:rPr>
          <w:rFonts w:ascii="Times New Roman" w:hAnsi="Times New Roman"/>
          <w:noProof/>
          <w:sz w:val="24"/>
          <w:szCs w:val="24"/>
          <w:lang w:val="en-IN" w:eastAsia="en-IN"/>
        </w:rPr>
        <w:drawing>
          <wp:inline distT="0" distB="0" distL="0" distR="0" wp14:anchorId="6E6AA214" wp14:editId="0B5EA50A">
            <wp:extent cx="3444240" cy="981351"/>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477598" cy="990856"/>
                    </a:xfrm>
                    <a:prstGeom prst="rect">
                      <a:avLst/>
                    </a:prstGeom>
                  </pic:spPr>
                </pic:pic>
              </a:graphicData>
            </a:graphic>
          </wp:inline>
        </w:drawing>
      </w:r>
    </w:p>
    <w:p w14:paraId="16BCF9E2" w14:textId="02596772" w:rsidR="000E09BF" w:rsidRPr="00A8265A" w:rsidRDefault="000E09BF" w:rsidP="00B14E60">
      <w:pPr>
        <w:ind w:firstLine="567"/>
        <w:jc w:val="center"/>
        <w:rPr>
          <w:rFonts w:ascii="Times New Roman" w:hAnsi="Times New Roman"/>
          <w:sz w:val="24"/>
          <w:szCs w:val="24"/>
        </w:rPr>
      </w:pPr>
    </w:p>
    <w:p w14:paraId="57AC99DE" w14:textId="3C342E21" w:rsidR="000952B1" w:rsidRPr="00497354" w:rsidRDefault="000952B1" w:rsidP="00497354">
      <w:pPr>
        <w:ind w:left="-284"/>
        <w:jc w:val="center"/>
        <w:rPr>
          <w:rFonts w:ascii="Times New Roman" w:hAnsi="Times New Roman"/>
          <w:sz w:val="28"/>
          <w:szCs w:val="28"/>
        </w:rPr>
      </w:pPr>
      <w:r w:rsidRPr="00497354">
        <w:rPr>
          <w:rFonts w:ascii="Times New Roman" w:hAnsi="Times New Roman"/>
          <w:b/>
          <w:bCs/>
          <w:sz w:val="28"/>
          <w:szCs w:val="28"/>
        </w:rPr>
        <w:t>Central Bank of India</w:t>
      </w:r>
    </w:p>
    <w:p w14:paraId="57AC99DF" w14:textId="77777777" w:rsidR="000952B1" w:rsidRPr="00497354" w:rsidRDefault="000952B1" w:rsidP="00B14E60">
      <w:pPr>
        <w:ind w:left="-284"/>
        <w:jc w:val="center"/>
        <w:rPr>
          <w:rFonts w:ascii="Times New Roman" w:hAnsi="Times New Roman"/>
          <w:b/>
          <w:bCs/>
          <w:sz w:val="28"/>
          <w:szCs w:val="28"/>
        </w:rPr>
      </w:pPr>
    </w:p>
    <w:p w14:paraId="58261551" w14:textId="246CE778" w:rsidR="000D57E9" w:rsidRPr="00497354" w:rsidRDefault="00496ECC" w:rsidP="00497354">
      <w:pPr>
        <w:ind w:left="-284"/>
        <w:jc w:val="center"/>
        <w:rPr>
          <w:rFonts w:ascii="Times New Roman" w:hAnsi="Times New Roman"/>
          <w:b/>
          <w:bCs/>
          <w:sz w:val="28"/>
          <w:szCs w:val="28"/>
        </w:rPr>
      </w:pPr>
      <w:r w:rsidRPr="00497354">
        <w:rPr>
          <w:rFonts w:ascii="Times New Roman" w:hAnsi="Times New Roman"/>
          <w:b/>
          <w:bCs/>
          <w:sz w:val="28"/>
          <w:szCs w:val="28"/>
        </w:rPr>
        <w:t xml:space="preserve">Cent Neo </w:t>
      </w:r>
      <w:r w:rsidR="003112D6" w:rsidRPr="00497354">
        <w:rPr>
          <w:rFonts w:ascii="Times New Roman" w:hAnsi="Times New Roman"/>
          <w:b/>
          <w:bCs/>
          <w:sz w:val="28"/>
          <w:szCs w:val="28"/>
        </w:rPr>
        <w:t>Department</w:t>
      </w:r>
    </w:p>
    <w:p w14:paraId="57AC99E1" w14:textId="71EEF04A" w:rsidR="000952B1" w:rsidRPr="00A8265A" w:rsidRDefault="000952B1" w:rsidP="00B14E60">
      <w:pPr>
        <w:ind w:left="-284"/>
        <w:jc w:val="center"/>
        <w:rPr>
          <w:rFonts w:ascii="Times New Roman" w:hAnsi="Times New Roman"/>
          <w:b/>
          <w:bCs/>
          <w:sz w:val="24"/>
          <w:szCs w:val="24"/>
        </w:rPr>
      </w:pPr>
    </w:p>
    <w:p w14:paraId="5409D550" w14:textId="1C64264C" w:rsidR="00990F4D" w:rsidRPr="00A8265A" w:rsidRDefault="009C576F" w:rsidP="00497354">
      <w:pPr>
        <w:ind w:left="-284"/>
        <w:jc w:val="center"/>
        <w:rPr>
          <w:rFonts w:ascii="Times New Roman" w:hAnsi="Times New Roman"/>
          <w:b/>
          <w:bCs/>
          <w:sz w:val="24"/>
          <w:szCs w:val="24"/>
        </w:rPr>
      </w:pPr>
      <w:r w:rsidRPr="00A8265A">
        <w:rPr>
          <w:rFonts w:ascii="Times New Roman" w:hAnsi="Times New Roman"/>
          <w:b/>
          <w:bCs/>
          <w:sz w:val="24"/>
          <w:szCs w:val="24"/>
        </w:rPr>
        <w:t xml:space="preserve">Tender No. </w:t>
      </w:r>
      <w:proofErr w:type="gramStart"/>
      <w:r w:rsidR="007E697D">
        <w:rPr>
          <w:rFonts w:ascii="Times New Roman" w:hAnsi="Times New Roman"/>
          <w:b/>
          <w:bCs/>
          <w:sz w:val="24"/>
          <w:szCs w:val="24"/>
        </w:rPr>
        <w:t>CO:NEO</w:t>
      </w:r>
      <w:proofErr w:type="gramEnd"/>
      <w:r w:rsidR="007E697D">
        <w:rPr>
          <w:rFonts w:ascii="Times New Roman" w:hAnsi="Times New Roman"/>
          <w:b/>
          <w:bCs/>
          <w:sz w:val="24"/>
          <w:szCs w:val="24"/>
        </w:rPr>
        <w:t>:PUR:2024-25:416</w:t>
      </w:r>
    </w:p>
    <w:p w14:paraId="3314D9F7" w14:textId="77777777" w:rsidR="00497354" w:rsidRDefault="00497354" w:rsidP="00B14E60">
      <w:pPr>
        <w:ind w:left="-284"/>
        <w:jc w:val="center"/>
        <w:rPr>
          <w:rFonts w:ascii="Times New Roman" w:hAnsi="Times New Roman"/>
          <w:b/>
          <w:bCs/>
          <w:sz w:val="24"/>
          <w:szCs w:val="24"/>
        </w:rPr>
      </w:pPr>
    </w:p>
    <w:p w14:paraId="5E79EA67" w14:textId="214BADF0" w:rsidR="0025553A" w:rsidRPr="00A8265A" w:rsidRDefault="000952B1" w:rsidP="00497354">
      <w:pPr>
        <w:ind w:left="-284"/>
        <w:jc w:val="center"/>
        <w:rPr>
          <w:rFonts w:ascii="Times New Roman" w:hAnsi="Times New Roman"/>
          <w:b/>
          <w:bCs/>
          <w:sz w:val="24"/>
          <w:szCs w:val="24"/>
        </w:rPr>
      </w:pPr>
      <w:r w:rsidRPr="00A8265A">
        <w:rPr>
          <w:rFonts w:ascii="Times New Roman" w:hAnsi="Times New Roman"/>
          <w:b/>
          <w:bCs/>
          <w:sz w:val="24"/>
          <w:szCs w:val="24"/>
        </w:rPr>
        <w:t xml:space="preserve">Request for Proposal </w:t>
      </w:r>
      <w:r w:rsidR="00CC4377" w:rsidRPr="00A8265A">
        <w:rPr>
          <w:rFonts w:ascii="Times New Roman" w:hAnsi="Times New Roman"/>
          <w:b/>
          <w:bCs/>
          <w:sz w:val="24"/>
          <w:szCs w:val="24"/>
        </w:rPr>
        <w:t>(</w:t>
      </w:r>
      <w:r w:rsidR="0025553A" w:rsidRPr="00A8265A">
        <w:rPr>
          <w:rFonts w:ascii="Times New Roman" w:hAnsi="Times New Roman"/>
          <w:b/>
          <w:bCs/>
          <w:sz w:val="24"/>
          <w:szCs w:val="24"/>
        </w:rPr>
        <w:t>Bid</w:t>
      </w:r>
      <w:r w:rsidR="00CC4377" w:rsidRPr="00A8265A">
        <w:rPr>
          <w:rFonts w:ascii="Times New Roman" w:hAnsi="Times New Roman"/>
          <w:b/>
          <w:bCs/>
          <w:sz w:val="24"/>
          <w:szCs w:val="24"/>
        </w:rPr>
        <w:t>)</w:t>
      </w:r>
      <w:r w:rsidR="0025553A" w:rsidRPr="00A8265A">
        <w:rPr>
          <w:rFonts w:ascii="Times New Roman" w:hAnsi="Times New Roman"/>
          <w:b/>
          <w:bCs/>
          <w:sz w:val="24"/>
          <w:szCs w:val="24"/>
        </w:rPr>
        <w:t xml:space="preserve"> Document</w:t>
      </w:r>
    </w:p>
    <w:p w14:paraId="39EA4523" w14:textId="75FEA1C3" w:rsidR="00386A6E" w:rsidRPr="00A8265A" w:rsidRDefault="00386A6E" w:rsidP="00497354">
      <w:pPr>
        <w:ind w:left="-284"/>
        <w:jc w:val="center"/>
        <w:rPr>
          <w:rFonts w:ascii="Times New Roman" w:hAnsi="Times New Roman"/>
          <w:b/>
          <w:bCs/>
          <w:sz w:val="24"/>
          <w:szCs w:val="24"/>
        </w:rPr>
      </w:pPr>
      <w:r w:rsidRPr="00A8265A">
        <w:rPr>
          <w:rFonts w:ascii="Times New Roman" w:hAnsi="Times New Roman"/>
          <w:b/>
          <w:bCs/>
          <w:sz w:val="24"/>
          <w:szCs w:val="24"/>
        </w:rPr>
        <w:t>F</w:t>
      </w:r>
      <w:r w:rsidR="004E5861" w:rsidRPr="00A8265A">
        <w:rPr>
          <w:rFonts w:ascii="Times New Roman" w:hAnsi="Times New Roman"/>
          <w:b/>
          <w:bCs/>
          <w:sz w:val="24"/>
          <w:szCs w:val="24"/>
        </w:rPr>
        <w:t>or</w:t>
      </w:r>
    </w:p>
    <w:p w14:paraId="7CAD0C8F" w14:textId="7F98CC53" w:rsidR="00386A6E" w:rsidRPr="00A8265A" w:rsidRDefault="000952B1" w:rsidP="00497354">
      <w:pPr>
        <w:ind w:left="-284"/>
        <w:jc w:val="center"/>
        <w:rPr>
          <w:rFonts w:ascii="Times New Roman" w:hAnsi="Times New Roman"/>
          <w:b/>
          <w:bCs/>
          <w:sz w:val="24"/>
          <w:szCs w:val="24"/>
        </w:rPr>
      </w:pPr>
      <w:r w:rsidRPr="00A8265A">
        <w:rPr>
          <w:rFonts w:ascii="Times New Roman" w:hAnsi="Times New Roman"/>
          <w:b/>
          <w:bCs/>
          <w:sz w:val="24"/>
          <w:szCs w:val="24"/>
        </w:rPr>
        <w:t>Supply, Implement</w:t>
      </w:r>
      <w:r w:rsidR="00CC4377" w:rsidRPr="00A8265A">
        <w:rPr>
          <w:rFonts w:ascii="Times New Roman" w:hAnsi="Times New Roman"/>
          <w:b/>
          <w:bCs/>
          <w:sz w:val="24"/>
          <w:szCs w:val="24"/>
        </w:rPr>
        <w:t>ation</w:t>
      </w:r>
      <w:r w:rsidRPr="00A8265A">
        <w:rPr>
          <w:rFonts w:ascii="Times New Roman" w:hAnsi="Times New Roman"/>
          <w:b/>
          <w:bCs/>
          <w:sz w:val="24"/>
          <w:szCs w:val="24"/>
        </w:rPr>
        <w:t xml:space="preserve"> </w:t>
      </w:r>
      <w:r w:rsidR="00386A6E" w:rsidRPr="00A8265A">
        <w:rPr>
          <w:rFonts w:ascii="Times New Roman" w:hAnsi="Times New Roman"/>
          <w:b/>
          <w:bCs/>
          <w:sz w:val="24"/>
          <w:szCs w:val="24"/>
        </w:rPr>
        <w:t>&amp;</w:t>
      </w:r>
      <w:r w:rsidRPr="00A8265A">
        <w:rPr>
          <w:rFonts w:ascii="Times New Roman" w:hAnsi="Times New Roman"/>
          <w:b/>
          <w:bCs/>
          <w:sz w:val="24"/>
          <w:szCs w:val="24"/>
        </w:rPr>
        <w:t xml:space="preserve"> </w:t>
      </w:r>
      <w:r w:rsidR="005C7416" w:rsidRPr="00A8265A">
        <w:rPr>
          <w:rFonts w:ascii="Times New Roman" w:hAnsi="Times New Roman"/>
          <w:b/>
          <w:bCs/>
          <w:sz w:val="24"/>
          <w:szCs w:val="24"/>
        </w:rPr>
        <w:t>Maint</w:t>
      </w:r>
      <w:r w:rsidR="0025553A" w:rsidRPr="00A8265A">
        <w:rPr>
          <w:rFonts w:ascii="Times New Roman" w:hAnsi="Times New Roman"/>
          <w:b/>
          <w:bCs/>
          <w:sz w:val="24"/>
          <w:szCs w:val="24"/>
        </w:rPr>
        <w:t>e</w:t>
      </w:r>
      <w:r w:rsidR="00CC4377" w:rsidRPr="00A8265A">
        <w:rPr>
          <w:rFonts w:ascii="Times New Roman" w:hAnsi="Times New Roman"/>
          <w:b/>
          <w:bCs/>
          <w:sz w:val="24"/>
          <w:szCs w:val="24"/>
        </w:rPr>
        <w:t>n</w:t>
      </w:r>
      <w:r w:rsidR="0025553A" w:rsidRPr="00A8265A">
        <w:rPr>
          <w:rFonts w:ascii="Times New Roman" w:hAnsi="Times New Roman"/>
          <w:b/>
          <w:bCs/>
          <w:sz w:val="24"/>
          <w:szCs w:val="24"/>
        </w:rPr>
        <w:t>an</w:t>
      </w:r>
      <w:r w:rsidR="00CC4377" w:rsidRPr="00A8265A">
        <w:rPr>
          <w:rFonts w:ascii="Times New Roman" w:hAnsi="Times New Roman"/>
          <w:b/>
          <w:bCs/>
          <w:sz w:val="24"/>
          <w:szCs w:val="24"/>
        </w:rPr>
        <w:t>ce of</w:t>
      </w:r>
      <w:r w:rsidR="005C7416" w:rsidRPr="00A8265A">
        <w:rPr>
          <w:rFonts w:ascii="Times New Roman" w:hAnsi="Times New Roman"/>
          <w:b/>
          <w:bCs/>
          <w:sz w:val="24"/>
          <w:szCs w:val="24"/>
        </w:rPr>
        <w:t xml:space="preserve"> Digital Marketing </w:t>
      </w:r>
      <w:r w:rsidR="00E03581" w:rsidRPr="00A8265A">
        <w:rPr>
          <w:rFonts w:ascii="Times New Roman" w:hAnsi="Times New Roman"/>
          <w:b/>
          <w:bCs/>
          <w:sz w:val="24"/>
          <w:szCs w:val="24"/>
        </w:rPr>
        <w:t>Solution</w:t>
      </w:r>
      <w:r w:rsidR="00386A6E" w:rsidRPr="00A8265A">
        <w:rPr>
          <w:rFonts w:ascii="Times New Roman" w:hAnsi="Times New Roman"/>
          <w:b/>
          <w:bCs/>
          <w:sz w:val="24"/>
          <w:szCs w:val="24"/>
        </w:rPr>
        <w:t xml:space="preserve"> (</w:t>
      </w:r>
      <w:proofErr w:type="spellStart"/>
      <w:r w:rsidR="007154F2" w:rsidRPr="00A8265A">
        <w:rPr>
          <w:rFonts w:ascii="Times New Roman" w:hAnsi="Times New Roman"/>
          <w:b/>
          <w:bCs/>
          <w:sz w:val="24"/>
          <w:szCs w:val="24"/>
        </w:rPr>
        <w:t>MarTech</w:t>
      </w:r>
      <w:proofErr w:type="spellEnd"/>
      <w:r w:rsidR="00386A6E" w:rsidRPr="00A8265A">
        <w:rPr>
          <w:rFonts w:ascii="Times New Roman" w:hAnsi="Times New Roman"/>
          <w:b/>
          <w:bCs/>
          <w:sz w:val="24"/>
          <w:szCs w:val="24"/>
        </w:rPr>
        <w:t>) And</w:t>
      </w:r>
    </w:p>
    <w:p w14:paraId="57AC99E5" w14:textId="74036CF1" w:rsidR="000952B1" w:rsidRPr="00A8265A" w:rsidRDefault="00CC4377" w:rsidP="00497354">
      <w:pPr>
        <w:ind w:left="-284"/>
        <w:jc w:val="center"/>
        <w:rPr>
          <w:rFonts w:ascii="Times New Roman" w:hAnsi="Times New Roman"/>
          <w:b/>
          <w:bCs/>
          <w:sz w:val="24"/>
          <w:szCs w:val="24"/>
        </w:rPr>
      </w:pPr>
      <w:r w:rsidRPr="00A8265A">
        <w:rPr>
          <w:rFonts w:ascii="Times New Roman" w:hAnsi="Times New Roman"/>
          <w:b/>
          <w:bCs/>
          <w:sz w:val="24"/>
          <w:szCs w:val="24"/>
        </w:rPr>
        <w:t>Development &amp; Maintenance of</w:t>
      </w:r>
      <w:r w:rsidR="00B420EA" w:rsidRPr="00A8265A">
        <w:rPr>
          <w:rFonts w:ascii="Times New Roman" w:hAnsi="Times New Roman"/>
          <w:b/>
          <w:bCs/>
          <w:sz w:val="24"/>
          <w:szCs w:val="24"/>
        </w:rPr>
        <w:t xml:space="preserve"> </w:t>
      </w:r>
      <w:r w:rsidRPr="00A8265A">
        <w:rPr>
          <w:rFonts w:ascii="Times New Roman" w:hAnsi="Times New Roman"/>
          <w:b/>
          <w:bCs/>
          <w:sz w:val="24"/>
          <w:szCs w:val="24"/>
        </w:rPr>
        <w:t xml:space="preserve">Corporate </w:t>
      </w:r>
      <w:r w:rsidR="00B420EA" w:rsidRPr="00A8265A">
        <w:rPr>
          <w:rFonts w:ascii="Times New Roman" w:hAnsi="Times New Roman"/>
          <w:b/>
          <w:bCs/>
          <w:sz w:val="24"/>
          <w:szCs w:val="24"/>
        </w:rPr>
        <w:t>Website</w:t>
      </w:r>
      <w:r w:rsidRPr="00A8265A">
        <w:rPr>
          <w:rFonts w:ascii="Times New Roman" w:hAnsi="Times New Roman"/>
          <w:b/>
          <w:bCs/>
          <w:sz w:val="24"/>
          <w:szCs w:val="24"/>
        </w:rPr>
        <w:t xml:space="preserve"> along with</w:t>
      </w:r>
      <w:r w:rsidR="00B420EA" w:rsidRPr="00A8265A">
        <w:rPr>
          <w:rFonts w:ascii="Times New Roman" w:hAnsi="Times New Roman"/>
          <w:b/>
          <w:bCs/>
          <w:sz w:val="24"/>
          <w:szCs w:val="24"/>
        </w:rPr>
        <w:t xml:space="preserve"> Facility Management Services</w:t>
      </w:r>
      <w:r w:rsidR="00634910" w:rsidRPr="00A8265A">
        <w:rPr>
          <w:rFonts w:ascii="Times New Roman" w:hAnsi="Times New Roman"/>
          <w:b/>
          <w:bCs/>
          <w:sz w:val="24"/>
          <w:szCs w:val="24"/>
        </w:rPr>
        <w:t>.</w:t>
      </w:r>
      <w:r w:rsidR="000952B1" w:rsidRPr="00A8265A">
        <w:rPr>
          <w:rFonts w:ascii="Times New Roman" w:hAnsi="Times New Roman"/>
          <w:b/>
          <w:bCs/>
          <w:sz w:val="24"/>
          <w:szCs w:val="24"/>
          <w:u w:val="single"/>
        </w:rPr>
        <w:br w:type="page"/>
      </w:r>
    </w:p>
    <w:sdt>
      <w:sdtPr>
        <w:rPr>
          <w:rFonts w:ascii="Times New Roman" w:eastAsia="Times New Roman" w:hAnsi="Times New Roman" w:cs="Times New Roman"/>
          <w:b w:val="0"/>
          <w:color w:val="auto"/>
          <w:kern w:val="0"/>
          <w:sz w:val="24"/>
          <w:szCs w:val="24"/>
        </w:rPr>
        <w:id w:val="1584254550"/>
        <w:docPartObj>
          <w:docPartGallery w:val="Table of Contents"/>
          <w:docPartUnique/>
        </w:docPartObj>
      </w:sdtPr>
      <w:sdtContent>
        <w:p w14:paraId="77BFD797" w14:textId="2B59CDBF" w:rsidR="0080293B" w:rsidRPr="00A8265A" w:rsidRDefault="0080293B" w:rsidP="00FF743B">
          <w:pPr>
            <w:pStyle w:val="TOCHeading"/>
            <w:jc w:val="both"/>
            <w:rPr>
              <w:rFonts w:ascii="Times New Roman" w:hAnsi="Times New Roman" w:cs="Times New Roman"/>
              <w:sz w:val="24"/>
              <w:szCs w:val="24"/>
            </w:rPr>
          </w:pPr>
          <w:r w:rsidRPr="00A8265A">
            <w:rPr>
              <w:rFonts w:ascii="Times New Roman" w:hAnsi="Times New Roman" w:cs="Times New Roman"/>
              <w:sz w:val="24"/>
              <w:szCs w:val="24"/>
            </w:rPr>
            <w:t>Contents</w:t>
          </w:r>
        </w:p>
        <w:p w14:paraId="6949B259" w14:textId="64FD4DC1" w:rsidR="003C4E7D" w:rsidRDefault="0080293B">
          <w:pPr>
            <w:pStyle w:val="TOC1"/>
            <w:rPr>
              <w:rFonts w:eastAsiaTheme="minorEastAsia" w:cstheme="minorBidi"/>
              <w:b w:val="0"/>
              <w:noProof/>
              <w:szCs w:val="22"/>
              <w:lang w:val="en-IN" w:eastAsia="en-IN"/>
            </w:rPr>
          </w:pPr>
          <w:r w:rsidRPr="00A8265A">
            <w:rPr>
              <w:rFonts w:ascii="Times New Roman" w:hAnsi="Times New Roman"/>
              <w:sz w:val="24"/>
              <w:szCs w:val="24"/>
            </w:rPr>
            <w:fldChar w:fldCharType="begin"/>
          </w:r>
          <w:r w:rsidRPr="00A8265A">
            <w:rPr>
              <w:rFonts w:ascii="Times New Roman" w:hAnsi="Times New Roman"/>
              <w:sz w:val="24"/>
              <w:szCs w:val="24"/>
            </w:rPr>
            <w:instrText xml:space="preserve"> TOC \o "1-3" \h \z \u </w:instrText>
          </w:r>
          <w:r w:rsidRPr="00A8265A">
            <w:rPr>
              <w:rFonts w:ascii="Times New Roman" w:hAnsi="Times New Roman"/>
              <w:sz w:val="24"/>
              <w:szCs w:val="24"/>
            </w:rPr>
            <w:fldChar w:fldCharType="separate"/>
          </w:r>
          <w:hyperlink w:anchor="_Toc187680622" w:history="1">
            <w:r w:rsidR="003C4E7D" w:rsidRPr="00FA60F8">
              <w:rPr>
                <w:rStyle w:val="Hyperlink"/>
                <w:rFonts w:ascii="Times New Roman" w:hAnsi="Times New Roman"/>
                <w:bCs/>
                <w:noProof/>
              </w:rPr>
              <w:t>TABLE-1: IMPORTANT DATES AND INFORMATION ON RFP SUBMISSION</w:t>
            </w:r>
            <w:r w:rsidR="003C4E7D">
              <w:rPr>
                <w:noProof/>
                <w:webHidden/>
              </w:rPr>
              <w:tab/>
            </w:r>
            <w:r w:rsidR="003C4E7D">
              <w:rPr>
                <w:noProof/>
                <w:webHidden/>
              </w:rPr>
              <w:fldChar w:fldCharType="begin"/>
            </w:r>
            <w:r w:rsidR="003C4E7D">
              <w:rPr>
                <w:noProof/>
                <w:webHidden/>
              </w:rPr>
              <w:instrText xml:space="preserve"> PAGEREF _Toc187680622 \h </w:instrText>
            </w:r>
            <w:r w:rsidR="003C4E7D">
              <w:rPr>
                <w:noProof/>
                <w:webHidden/>
              </w:rPr>
            </w:r>
            <w:r w:rsidR="003C4E7D">
              <w:rPr>
                <w:noProof/>
                <w:webHidden/>
              </w:rPr>
              <w:fldChar w:fldCharType="separate"/>
            </w:r>
            <w:r w:rsidR="0015475D">
              <w:rPr>
                <w:noProof/>
                <w:webHidden/>
              </w:rPr>
              <w:t>5</w:t>
            </w:r>
            <w:r w:rsidR="003C4E7D">
              <w:rPr>
                <w:noProof/>
                <w:webHidden/>
              </w:rPr>
              <w:fldChar w:fldCharType="end"/>
            </w:r>
          </w:hyperlink>
        </w:p>
        <w:p w14:paraId="4B4BFA64" w14:textId="6C61E7CB" w:rsidR="003C4E7D" w:rsidRDefault="00000000">
          <w:pPr>
            <w:pStyle w:val="TOC1"/>
            <w:rPr>
              <w:rFonts w:eastAsiaTheme="minorEastAsia" w:cstheme="minorBidi"/>
              <w:b w:val="0"/>
              <w:noProof/>
              <w:szCs w:val="22"/>
              <w:lang w:val="en-IN" w:eastAsia="en-IN"/>
            </w:rPr>
          </w:pPr>
          <w:hyperlink w:anchor="_Toc187680623" w:history="1">
            <w:r w:rsidR="003C4E7D" w:rsidRPr="00FA60F8">
              <w:rPr>
                <w:rStyle w:val="Hyperlink"/>
                <w:rFonts w:ascii="Times New Roman" w:hAnsi="Times New Roman"/>
                <w:bCs/>
                <w:noProof/>
              </w:rPr>
              <w:t>List of Abbreviations:</w:t>
            </w:r>
            <w:r w:rsidR="003C4E7D">
              <w:rPr>
                <w:noProof/>
                <w:webHidden/>
              </w:rPr>
              <w:tab/>
            </w:r>
            <w:r w:rsidR="003C4E7D">
              <w:rPr>
                <w:noProof/>
                <w:webHidden/>
              </w:rPr>
              <w:fldChar w:fldCharType="begin"/>
            </w:r>
            <w:r w:rsidR="003C4E7D">
              <w:rPr>
                <w:noProof/>
                <w:webHidden/>
              </w:rPr>
              <w:instrText xml:space="preserve"> PAGEREF _Toc187680623 \h </w:instrText>
            </w:r>
            <w:r w:rsidR="003C4E7D">
              <w:rPr>
                <w:noProof/>
                <w:webHidden/>
              </w:rPr>
            </w:r>
            <w:r w:rsidR="003C4E7D">
              <w:rPr>
                <w:noProof/>
                <w:webHidden/>
              </w:rPr>
              <w:fldChar w:fldCharType="separate"/>
            </w:r>
            <w:r w:rsidR="0015475D">
              <w:rPr>
                <w:noProof/>
                <w:webHidden/>
              </w:rPr>
              <w:t>7</w:t>
            </w:r>
            <w:r w:rsidR="003C4E7D">
              <w:rPr>
                <w:noProof/>
                <w:webHidden/>
              </w:rPr>
              <w:fldChar w:fldCharType="end"/>
            </w:r>
          </w:hyperlink>
        </w:p>
        <w:p w14:paraId="3CD1A40C" w14:textId="22B8D741" w:rsidR="003C4E7D" w:rsidRDefault="00000000">
          <w:pPr>
            <w:pStyle w:val="TOC1"/>
            <w:rPr>
              <w:rFonts w:eastAsiaTheme="minorEastAsia" w:cstheme="minorBidi"/>
              <w:b w:val="0"/>
              <w:noProof/>
              <w:szCs w:val="22"/>
              <w:lang w:val="en-IN" w:eastAsia="en-IN"/>
            </w:rPr>
          </w:pPr>
          <w:hyperlink w:anchor="_Toc187680624" w:history="1">
            <w:r w:rsidR="003C4E7D" w:rsidRPr="00FA60F8">
              <w:rPr>
                <w:rStyle w:val="Hyperlink"/>
                <w:rFonts w:ascii="Times New Roman" w:hAnsi="Times New Roman"/>
                <w:noProof/>
              </w:rPr>
              <w:t>Section I – Instructions to Bidders:</w:t>
            </w:r>
            <w:r w:rsidR="003C4E7D">
              <w:rPr>
                <w:noProof/>
                <w:webHidden/>
              </w:rPr>
              <w:tab/>
            </w:r>
            <w:r w:rsidR="003C4E7D">
              <w:rPr>
                <w:noProof/>
                <w:webHidden/>
              </w:rPr>
              <w:fldChar w:fldCharType="begin"/>
            </w:r>
            <w:r w:rsidR="003C4E7D">
              <w:rPr>
                <w:noProof/>
                <w:webHidden/>
              </w:rPr>
              <w:instrText xml:space="preserve"> PAGEREF _Toc187680624 \h </w:instrText>
            </w:r>
            <w:r w:rsidR="003C4E7D">
              <w:rPr>
                <w:noProof/>
                <w:webHidden/>
              </w:rPr>
            </w:r>
            <w:r w:rsidR="003C4E7D">
              <w:rPr>
                <w:noProof/>
                <w:webHidden/>
              </w:rPr>
              <w:fldChar w:fldCharType="separate"/>
            </w:r>
            <w:r w:rsidR="0015475D">
              <w:rPr>
                <w:noProof/>
                <w:webHidden/>
              </w:rPr>
              <w:t>13</w:t>
            </w:r>
            <w:r w:rsidR="003C4E7D">
              <w:rPr>
                <w:noProof/>
                <w:webHidden/>
              </w:rPr>
              <w:fldChar w:fldCharType="end"/>
            </w:r>
          </w:hyperlink>
        </w:p>
        <w:p w14:paraId="518F3268" w14:textId="6C6B796A" w:rsidR="003C4E7D" w:rsidRDefault="00000000">
          <w:pPr>
            <w:pStyle w:val="TOC1"/>
            <w:rPr>
              <w:rFonts w:eastAsiaTheme="minorEastAsia" w:cstheme="minorBidi"/>
              <w:b w:val="0"/>
              <w:noProof/>
              <w:szCs w:val="22"/>
              <w:lang w:val="en-IN" w:eastAsia="en-IN"/>
            </w:rPr>
          </w:pPr>
          <w:hyperlink w:anchor="_Toc187680625" w:history="1">
            <w:r w:rsidR="003C4E7D" w:rsidRPr="00FA60F8">
              <w:rPr>
                <w:rStyle w:val="Hyperlink"/>
                <w:rFonts w:ascii="Times New Roman" w:hAnsi="Times New Roman"/>
                <w:bCs/>
                <w:noProof/>
              </w:rPr>
              <w:t>1.</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Invitation for Tender Offers:</w:t>
            </w:r>
            <w:r w:rsidR="003C4E7D">
              <w:rPr>
                <w:noProof/>
                <w:webHidden/>
              </w:rPr>
              <w:tab/>
            </w:r>
            <w:r w:rsidR="003C4E7D">
              <w:rPr>
                <w:noProof/>
                <w:webHidden/>
              </w:rPr>
              <w:fldChar w:fldCharType="begin"/>
            </w:r>
            <w:r w:rsidR="003C4E7D">
              <w:rPr>
                <w:noProof/>
                <w:webHidden/>
              </w:rPr>
              <w:instrText xml:space="preserve"> PAGEREF _Toc187680625 \h </w:instrText>
            </w:r>
            <w:r w:rsidR="003C4E7D">
              <w:rPr>
                <w:noProof/>
                <w:webHidden/>
              </w:rPr>
            </w:r>
            <w:r w:rsidR="003C4E7D">
              <w:rPr>
                <w:noProof/>
                <w:webHidden/>
              </w:rPr>
              <w:fldChar w:fldCharType="separate"/>
            </w:r>
            <w:r w:rsidR="0015475D">
              <w:rPr>
                <w:noProof/>
                <w:webHidden/>
              </w:rPr>
              <w:t>13</w:t>
            </w:r>
            <w:r w:rsidR="003C4E7D">
              <w:rPr>
                <w:noProof/>
                <w:webHidden/>
              </w:rPr>
              <w:fldChar w:fldCharType="end"/>
            </w:r>
          </w:hyperlink>
        </w:p>
        <w:p w14:paraId="7D8D95A5" w14:textId="7909AAFD" w:rsidR="003C4E7D" w:rsidRDefault="00000000">
          <w:pPr>
            <w:pStyle w:val="TOC1"/>
            <w:rPr>
              <w:rFonts w:eastAsiaTheme="minorEastAsia" w:cstheme="minorBidi"/>
              <w:b w:val="0"/>
              <w:noProof/>
              <w:szCs w:val="22"/>
              <w:lang w:val="en-IN" w:eastAsia="en-IN"/>
            </w:rPr>
          </w:pPr>
          <w:hyperlink w:anchor="_Toc187680626" w:history="1">
            <w:r w:rsidR="003C4E7D" w:rsidRPr="00FA60F8">
              <w:rPr>
                <w:rStyle w:val="Hyperlink"/>
                <w:rFonts w:ascii="Times New Roman" w:hAnsi="Times New Roman"/>
                <w:bCs/>
                <w:noProof/>
              </w:rPr>
              <w:t>2.</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Bidding Process:</w:t>
            </w:r>
            <w:r w:rsidR="003C4E7D">
              <w:rPr>
                <w:noProof/>
                <w:webHidden/>
              </w:rPr>
              <w:tab/>
            </w:r>
            <w:r w:rsidR="003C4E7D">
              <w:rPr>
                <w:noProof/>
                <w:webHidden/>
              </w:rPr>
              <w:fldChar w:fldCharType="begin"/>
            </w:r>
            <w:r w:rsidR="003C4E7D">
              <w:rPr>
                <w:noProof/>
                <w:webHidden/>
              </w:rPr>
              <w:instrText xml:space="preserve"> PAGEREF _Toc187680626 \h </w:instrText>
            </w:r>
            <w:r w:rsidR="003C4E7D">
              <w:rPr>
                <w:noProof/>
                <w:webHidden/>
              </w:rPr>
            </w:r>
            <w:r w:rsidR="003C4E7D">
              <w:rPr>
                <w:noProof/>
                <w:webHidden/>
              </w:rPr>
              <w:fldChar w:fldCharType="separate"/>
            </w:r>
            <w:r w:rsidR="0015475D">
              <w:rPr>
                <w:noProof/>
                <w:webHidden/>
              </w:rPr>
              <w:t>13</w:t>
            </w:r>
            <w:r w:rsidR="003C4E7D">
              <w:rPr>
                <w:noProof/>
                <w:webHidden/>
              </w:rPr>
              <w:fldChar w:fldCharType="end"/>
            </w:r>
          </w:hyperlink>
        </w:p>
        <w:p w14:paraId="3BB2E14A" w14:textId="0B33F3FE" w:rsidR="003C4E7D" w:rsidRDefault="00000000">
          <w:pPr>
            <w:pStyle w:val="TOC1"/>
            <w:rPr>
              <w:rFonts w:eastAsiaTheme="minorEastAsia" w:cstheme="minorBidi"/>
              <w:b w:val="0"/>
              <w:noProof/>
              <w:szCs w:val="22"/>
              <w:lang w:val="en-IN" w:eastAsia="en-IN"/>
            </w:rPr>
          </w:pPr>
          <w:hyperlink w:anchor="_Toc187680627" w:history="1">
            <w:r w:rsidR="003C4E7D" w:rsidRPr="00FA60F8">
              <w:rPr>
                <w:rStyle w:val="Hyperlink"/>
                <w:rFonts w:ascii="Times New Roman" w:hAnsi="Times New Roman"/>
                <w:bCs/>
                <w:noProof/>
              </w:rPr>
              <w:t>3.</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Definitions:</w:t>
            </w:r>
            <w:r w:rsidR="003C4E7D">
              <w:rPr>
                <w:noProof/>
                <w:webHidden/>
              </w:rPr>
              <w:tab/>
            </w:r>
            <w:r w:rsidR="003C4E7D">
              <w:rPr>
                <w:noProof/>
                <w:webHidden/>
              </w:rPr>
              <w:fldChar w:fldCharType="begin"/>
            </w:r>
            <w:r w:rsidR="003C4E7D">
              <w:rPr>
                <w:noProof/>
                <w:webHidden/>
              </w:rPr>
              <w:instrText xml:space="preserve"> PAGEREF _Toc187680627 \h </w:instrText>
            </w:r>
            <w:r w:rsidR="003C4E7D">
              <w:rPr>
                <w:noProof/>
                <w:webHidden/>
              </w:rPr>
            </w:r>
            <w:r w:rsidR="003C4E7D">
              <w:rPr>
                <w:noProof/>
                <w:webHidden/>
              </w:rPr>
              <w:fldChar w:fldCharType="separate"/>
            </w:r>
            <w:r w:rsidR="0015475D">
              <w:rPr>
                <w:noProof/>
                <w:webHidden/>
              </w:rPr>
              <w:t>14</w:t>
            </w:r>
            <w:r w:rsidR="003C4E7D">
              <w:rPr>
                <w:noProof/>
                <w:webHidden/>
              </w:rPr>
              <w:fldChar w:fldCharType="end"/>
            </w:r>
          </w:hyperlink>
        </w:p>
        <w:p w14:paraId="5879A195" w14:textId="7BF08B8E" w:rsidR="003C4E7D" w:rsidRDefault="00000000">
          <w:pPr>
            <w:pStyle w:val="TOC1"/>
            <w:rPr>
              <w:rFonts w:eastAsiaTheme="minorEastAsia" w:cstheme="minorBidi"/>
              <w:b w:val="0"/>
              <w:noProof/>
              <w:szCs w:val="22"/>
              <w:lang w:val="en-IN" w:eastAsia="en-IN"/>
            </w:rPr>
          </w:pPr>
          <w:hyperlink w:anchor="_Toc187680628" w:history="1">
            <w:r w:rsidR="003C4E7D" w:rsidRPr="00FA60F8">
              <w:rPr>
                <w:rStyle w:val="Hyperlink"/>
                <w:rFonts w:ascii="Times New Roman" w:hAnsi="Times New Roman"/>
                <w:bCs/>
                <w:noProof/>
              </w:rPr>
              <w:t>4.</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Instructions to Bidders:</w:t>
            </w:r>
            <w:r w:rsidR="003C4E7D">
              <w:rPr>
                <w:noProof/>
                <w:webHidden/>
              </w:rPr>
              <w:tab/>
            </w:r>
            <w:r w:rsidR="003C4E7D">
              <w:rPr>
                <w:noProof/>
                <w:webHidden/>
              </w:rPr>
              <w:fldChar w:fldCharType="begin"/>
            </w:r>
            <w:r w:rsidR="003C4E7D">
              <w:rPr>
                <w:noProof/>
                <w:webHidden/>
              </w:rPr>
              <w:instrText xml:space="preserve"> PAGEREF _Toc187680628 \h </w:instrText>
            </w:r>
            <w:r w:rsidR="003C4E7D">
              <w:rPr>
                <w:noProof/>
                <w:webHidden/>
              </w:rPr>
            </w:r>
            <w:r w:rsidR="003C4E7D">
              <w:rPr>
                <w:noProof/>
                <w:webHidden/>
              </w:rPr>
              <w:fldChar w:fldCharType="separate"/>
            </w:r>
            <w:r w:rsidR="0015475D">
              <w:rPr>
                <w:noProof/>
                <w:webHidden/>
              </w:rPr>
              <w:t>16</w:t>
            </w:r>
            <w:r w:rsidR="003C4E7D">
              <w:rPr>
                <w:noProof/>
                <w:webHidden/>
              </w:rPr>
              <w:fldChar w:fldCharType="end"/>
            </w:r>
          </w:hyperlink>
        </w:p>
        <w:p w14:paraId="4D38B8D4" w14:textId="2723D676" w:rsidR="003C4E7D" w:rsidRDefault="00000000">
          <w:pPr>
            <w:pStyle w:val="TOC1"/>
            <w:rPr>
              <w:rFonts w:eastAsiaTheme="minorEastAsia" w:cstheme="minorBidi"/>
              <w:b w:val="0"/>
              <w:noProof/>
              <w:szCs w:val="22"/>
              <w:lang w:val="en-IN" w:eastAsia="en-IN"/>
            </w:rPr>
          </w:pPr>
          <w:hyperlink w:anchor="_Toc187680629" w:history="1">
            <w:r w:rsidR="003C4E7D" w:rsidRPr="00FA60F8">
              <w:rPr>
                <w:rStyle w:val="Hyperlink"/>
                <w:rFonts w:ascii="Times New Roman" w:hAnsi="Times New Roman"/>
                <w:bCs/>
                <w:noProof/>
              </w:rPr>
              <w:t>5.</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Technical Bid:</w:t>
            </w:r>
            <w:r w:rsidR="003C4E7D">
              <w:rPr>
                <w:noProof/>
                <w:webHidden/>
              </w:rPr>
              <w:tab/>
            </w:r>
            <w:r w:rsidR="003C4E7D">
              <w:rPr>
                <w:noProof/>
                <w:webHidden/>
              </w:rPr>
              <w:fldChar w:fldCharType="begin"/>
            </w:r>
            <w:r w:rsidR="003C4E7D">
              <w:rPr>
                <w:noProof/>
                <w:webHidden/>
              </w:rPr>
              <w:instrText xml:space="preserve"> PAGEREF _Toc187680629 \h </w:instrText>
            </w:r>
            <w:r w:rsidR="003C4E7D">
              <w:rPr>
                <w:noProof/>
                <w:webHidden/>
              </w:rPr>
            </w:r>
            <w:r w:rsidR="003C4E7D">
              <w:rPr>
                <w:noProof/>
                <w:webHidden/>
              </w:rPr>
              <w:fldChar w:fldCharType="separate"/>
            </w:r>
            <w:r w:rsidR="0015475D">
              <w:rPr>
                <w:noProof/>
                <w:webHidden/>
              </w:rPr>
              <w:t>17</w:t>
            </w:r>
            <w:r w:rsidR="003C4E7D">
              <w:rPr>
                <w:noProof/>
                <w:webHidden/>
              </w:rPr>
              <w:fldChar w:fldCharType="end"/>
            </w:r>
          </w:hyperlink>
        </w:p>
        <w:p w14:paraId="141785D8" w14:textId="550F5C44" w:rsidR="003C4E7D" w:rsidRDefault="00000000">
          <w:pPr>
            <w:pStyle w:val="TOC1"/>
            <w:rPr>
              <w:rFonts w:eastAsiaTheme="minorEastAsia" w:cstheme="minorBidi"/>
              <w:b w:val="0"/>
              <w:noProof/>
              <w:szCs w:val="22"/>
              <w:lang w:val="en-IN" w:eastAsia="en-IN"/>
            </w:rPr>
          </w:pPr>
          <w:hyperlink w:anchor="_Toc187680630" w:history="1">
            <w:r w:rsidR="003C4E7D" w:rsidRPr="00FA60F8">
              <w:rPr>
                <w:rStyle w:val="Hyperlink"/>
                <w:rFonts w:ascii="Times New Roman" w:hAnsi="Times New Roman"/>
                <w:bCs/>
                <w:noProof/>
              </w:rPr>
              <w:t>6.</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Commercial Bid:</w:t>
            </w:r>
            <w:r w:rsidR="003C4E7D">
              <w:rPr>
                <w:noProof/>
                <w:webHidden/>
              </w:rPr>
              <w:tab/>
            </w:r>
            <w:r w:rsidR="003C4E7D">
              <w:rPr>
                <w:noProof/>
                <w:webHidden/>
              </w:rPr>
              <w:fldChar w:fldCharType="begin"/>
            </w:r>
            <w:r w:rsidR="003C4E7D">
              <w:rPr>
                <w:noProof/>
                <w:webHidden/>
              </w:rPr>
              <w:instrText xml:space="preserve"> PAGEREF _Toc187680630 \h </w:instrText>
            </w:r>
            <w:r w:rsidR="003C4E7D">
              <w:rPr>
                <w:noProof/>
                <w:webHidden/>
              </w:rPr>
            </w:r>
            <w:r w:rsidR="003C4E7D">
              <w:rPr>
                <w:noProof/>
                <w:webHidden/>
              </w:rPr>
              <w:fldChar w:fldCharType="separate"/>
            </w:r>
            <w:r w:rsidR="0015475D">
              <w:rPr>
                <w:noProof/>
                <w:webHidden/>
              </w:rPr>
              <w:t>17</w:t>
            </w:r>
            <w:r w:rsidR="003C4E7D">
              <w:rPr>
                <w:noProof/>
                <w:webHidden/>
              </w:rPr>
              <w:fldChar w:fldCharType="end"/>
            </w:r>
          </w:hyperlink>
        </w:p>
        <w:p w14:paraId="6576675D" w14:textId="21A427EC" w:rsidR="003C4E7D" w:rsidRDefault="00000000">
          <w:pPr>
            <w:pStyle w:val="TOC1"/>
            <w:rPr>
              <w:rFonts w:eastAsiaTheme="minorEastAsia" w:cstheme="minorBidi"/>
              <w:b w:val="0"/>
              <w:noProof/>
              <w:szCs w:val="22"/>
              <w:lang w:val="en-IN" w:eastAsia="en-IN"/>
            </w:rPr>
          </w:pPr>
          <w:hyperlink w:anchor="_Toc187680631" w:history="1">
            <w:r w:rsidR="003C4E7D" w:rsidRPr="00FA60F8">
              <w:rPr>
                <w:rStyle w:val="Hyperlink"/>
                <w:rFonts w:ascii="Times New Roman" w:hAnsi="Times New Roman"/>
                <w:bCs/>
                <w:noProof/>
              </w:rPr>
              <w:t>7.</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Bid Security (EMD):</w:t>
            </w:r>
            <w:r w:rsidR="003C4E7D">
              <w:rPr>
                <w:noProof/>
                <w:webHidden/>
              </w:rPr>
              <w:tab/>
            </w:r>
            <w:r w:rsidR="003C4E7D">
              <w:rPr>
                <w:noProof/>
                <w:webHidden/>
              </w:rPr>
              <w:fldChar w:fldCharType="begin"/>
            </w:r>
            <w:r w:rsidR="003C4E7D">
              <w:rPr>
                <w:noProof/>
                <w:webHidden/>
              </w:rPr>
              <w:instrText xml:space="preserve"> PAGEREF _Toc187680631 \h </w:instrText>
            </w:r>
            <w:r w:rsidR="003C4E7D">
              <w:rPr>
                <w:noProof/>
                <w:webHidden/>
              </w:rPr>
            </w:r>
            <w:r w:rsidR="003C4E7D">
              <w:rPr>
                <w:noProof/>
                <w:webHidden/>
              </w:rPr>
              <w:fldChar w:fldCharType="separate"/>
            </w:r>
            <w:r w:rsidR="0015475D">
              <w:rPr>
                <w:noProof/>
                <w:webHidden/>
              </w:rPr>
              <w:t>17</w:t>
            </w:r>
            <w:r w:rsidR="003C4E7D">
              <w:rPr>
                <w:noProof/>
                <w:webHidden/>
              </w:rPr>
              <w:fldChar w:fldCharType="end"/>
            </w:r>
          </w:hyperlink>
        </w:p>
        <w:p w14:paraId="0A6847F6" w14:textId="52570E6F" w:rsidR="003C4E7D" w:rsidRDefault="00000000">
          <w:pPr>
            <w:pStyle w:val="TOC1"/>
            <w:rPr>
              <w:rFonts w:eastAsiaTheme="minorEastAsia" w:cstheme="minorBidi"/>
              <w:b w:val="0"/>
              <w:noProof/>
              <w:szCs w:val="22"/>
              <w:lang w:val="en-IN" w:eastAsia="en-IN"/>
            </w:rPr>
          </w:pPr>
          <w:hyperlink w:anchor="_Toc187680632" w:history="1">
            <w:r w:rsidR="003C4E7D" w:rsidRPr="00FA60F8">
              <w:rPr>
                <w:rStyle w:val="Hyperlink"/>
                <w:rFonts w:ascii="Times New Roman" w:hAnsi="Times New Roman"/>
                <w:bCs/>
                <w:noProof/>
              </w:rPr>
              <w:t>8.</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Cost of Bid Document:</w:t>
            </w:r>
            <w:r w:rsidR="003C4E7D">
              <w:rPr>
                <w:noProof/>
                <w:webHidden/>
              </w:rPr>
              <w:tab/>
            </w:r>
            <w:r w:rsidR="003C4E7D">
              <w:rPr>
                <w:noProof/>
                <w:webHidden/>
              </w:rPr>
              <w:fldChar w:fldCharType="begin"/>
            </w:r>
            <w:r w:rsidR="003C4E7D">
              <w:rPr>
                <w:noProof/>
                <w:webHidden/>
              </w:rPr>
              <w:instrText xml:space="preserve"> PAGEREF _Toc187680632 \h </w:instrText>
            </w:r>
            <w:r w:rsidR="003C4E7D">
              <w:rPr>
                <w:noProof/>
                <w:webHidden/>
              </w:rPr>
            </w:r>
            <w:r w:rsidR="003C4E7D">
              <w:rPr>
                <w:noProof/>
                <w:webHidden/>
              </w:rPr>
              <w:fldChar w:fldCharType="separate"/>
            </w:r>
            <w:r w:rsidR="0015475D">
              <w:rPr>
                <w:noProof/>
                <w:webHidden/>
              </w:rPr>
              <w:t>18</w:t>
            </w:r>
            <w:r w:rsidR="003C4E7D">
              <w:rPr>
                <w:noProof/>
                <w:webHidden/>
              </w:rPr>
              <w:fldChar w:fldCharType="end"/>
            </w:r>
          </w:hyperlink>
        </w:p>
        <w:p w14:paraId="5D9D4E6E" w14:textId="34933367" w:rsidR="003C4E7D" w:rsidRDefault="00000000">
          <w:pPr>
            <w:pStyle w:val="TOC1"/>
            <w:rPr>
              <w:rFonts w:eastAsiaTheme="minorEastAsia" w:cstheme="minorBidi"/>
              <w:b w:val="0"/>
              <w:noProof/>
              <w:szCs w:val="22"/>
              <w:lang w:val="en-IN" w:eastAsia="en-IN"/>
            </w:rPr>
          </w:pPr>
          <w:hyperlink w:anchor="_Toc187680633" w:history="1">
            <w:r w:rsidR="003C4E7D" w:rsidRPr="00FA60F8">
              <w:rPr>
                <w:rStyle w:val="Hyperlink"/>
                <w:rFonts w:ascii="Times New Roman" w:hAnsi="Times New Roman"/>
                <w:bCs/>
                <w:noProof/>
              </w:rPr>
              <w:t>9.</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Performance Bank Guarantee (PBG):</w:t>
            </w:r>
            <w:r w:rsidR="003C4E7D">
              <w:rPr>
                <w:noProof/>
                <w:webHidden/>
              </w:rPr>
              <w:tab/>
            </w:r>
            <w:r w:rsidR="003C4E7D">
              <w:rPr>
                <w:noProof/>
                <w:webHidden/>
              </w:rPr>
              <w:fldChar w:fldCharType="begin"/>
            </w:r>
            <w:r w:rsidR="003C4E7D">
              <w:rPr>
                <w:noProof/>
                <w:webHidden/>
              </w:rPr>
              <w:instrText xml:space="preserve"> PAGEREF _Toc187680633 \h </w:instrText>
            </w:r>
            <w:r w:rsidR="003C4E7D">
              <w:rPr>
                <w:noProof/>
                <w:webHidden/>
              </w:rPr>
            </w:r>
            <w:r w:rsidR="003C4E7D">
              <w:rPr>
                <w:noProof/>
                <w:webHidden/>
              </w:rPr>
              <w:fldChar w:fldCharType="separate"/>
            </w:r>
            <w:r w:rsidR="0015475D">
              <w:rPr>
                <w:noProof/>
                <w:webHidden/>
              </w:rPr>
              <w:t>18</w:t>
            </w:r>
            <w:r w:rsidR="003C4E7D">
              <w:rPr>
                <w:noProof/>
                <w:webHidden/>
              </w:rPr>
              <w:fldChar w:fldCharType="end"/>
            </w:r>
          </w:hyperlink>
        </w:p>
        <w:p w14:paraId="76D6B649" w14:textId="271A14E9" w:rsidR="003C4E7D" w:rsidRDefault="00000000">
          <w:pPr>
            <w:pStyle w:val="TOC1"/>
            <w:rPr>
              <w:rFonts w:eastAsiaTheme="minorEastAsia" w:cstheme="minorBidi"/>
              <w:b w:val="0"/>
              <w:noProof/>
              <w:szCs w:val="22"/>
              <w:lang w:val="en-IN" w:eastAsia="en-IN"/>
            </w:rPr>
          </w:pPr>
          <w:hyperlink w:anchor="_Toc187680634" w:history="1">
            <w:r w:rsidR="003C4E7D" w:rsidRPr="00FA60F8">
              <w:rPr>
                <w:rStyle w:val="Hyperlink"/>
                <w:rFonts w:ascii="Times New Roman" w:hAnsi="Times New Roman"/>
                <w:bCs/>
                <w:noProof/>
              </w:rPr>
              <w:t>10.</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Eligibility Criteria:</w:t>
            </w:r>
            <w:r w:rsidR="003C4E7D">
              <w:rPr>
                <w:noProof/>
                <w:webHidden/>
              </w:rPr>
              <w:tab/>
            </w:r>
            <w:r w:rsidR="003C4E7D">
              <w:rPr>
                <w:noProof/>
                <w:webHidden/>
              </w:rPr>
              <w:fldChar w:fldCharType="begin"/>
            </w:r>
            <w:r w:rsidR="003C4E7D">
              <w:rPr>
                <w:noProof/>
                <w:webHidden/>
              </w:rPr>
              <w:instrText xml:space="preserve"> PAGEREF _Toc187680634 \h </w:instrText>
            </w:r>
            <w:r w:rsidR="003C4E7D">
              <w:rPr>
                <w:noProof/>
                <w:webHidden/>
              </w:rPr>
            </w:r>
            <w:r w:rsidR="003C4E7D">
              <w:rPr>
                <w:noProof/>
                <w:webHidden/>
              </w:rPr>
              <w:fldChar w:fldCharType="separate"/>
            </w:r>
            <w:r w:rsidR="0015475D">
              <w:rPr>
                <w:noProof/>
                <w:webHidden/>
              </w:rPr>
              <w:t>19</w:t>
            </w:r>
            <w:r w:rsidR="003C4E7D">
              <w:rPr>
                <w:noProof/>
                <w:webHidden/>
              </w:rPr>
              <w:fldChar w:fldCharType="end"/>
            </w:r>
          </w:hyperlink>
        </w:p>
        <w:p w14:paraId="261C170A" w14:textId="70E0E4F6" w:rsidR="003C4E7D" w:rsidRDefault="00000000">
          <w:pPr>
            <w:pStyle w:val="TOC1"/>
            <w:rPr>
              <w:rFonts w:eastAsiaTheme="minorEastAsia" w:cstheme="minorBidi"/>
              <w:b w:val="0"/>
              <w:noProof/>
              <w:szCs w:val="22"/>
              <w:lang w:val="en-IN" w:eastAsia="en-IN"/>
            </w:rPr>
          </w:pPr>
          <w:hyperlink w:anchor="_Toc187680635" w:history="1">
            <w:r w:rsidR="003C4E7D" w:rsidRPr="00FA60F8">
              <w:rPr>
                <w:rStyle w:val="Hyperlink"/>
                <w:rFonts w:ascii="Times New Roman" w:hAnsi="Times New Roman"/>
                <w:bCs/>
                <w:noProof/>
              </w:rPr>
              <w:t>11.</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Evaluation Criteria:</w:t>
            </w:r>
            <w:r w:rsidR="003C4E7D">
              <w:rPr>
                <w:noProof/>
                <w:webHidden/>
              </w:rPr>
              <w:tab/>
            </w:r>
            <w:r w:rsidR="003C4E7D">
              <w:rPr>
                <w:noProof/>
                <w:webHidden/>
              </w:rPr>
              <w:fldChar w:fldCharType="begin"/>
            </w:r>
            <w:r w:rsidR="003C4E7D">
              <w:rPr>
                <w:noProof/>
                <w:webHidden/>
              </w:rPr>
              <w:instrText xml:space="preserve"> PAGEREF _Toc187680635 \h </w:instrText>
            </w:r>
            <w:r w:rsidR="003C4E7D">
              <w:rPr>
                <w:noProof/>
                <w:webHidden/>
              </w:rPr>
            </w:r>
            <w:r w:rsidR="003C4E7D">
              <w:rPr>
                <w:noProof/>
                <w:webHidden/>
              </w:rPr>
              <w:fldChar w:fldCharType="separate"/>
            </w:r>
            <w:r w:rsidR="0015475D">
              <w:rPr>
                <w:noProof/>
                <w:webHidden/>
              </w:rPr>
              <w:t>22</w:t>
            </w:r>
            <w:r w:rsidR="003C4E7D">
              <w:rPr>
                <w:noProof/>
                <w:webHidden/>
              </w:rPr>
              <w:fldChar w:fldCharType="end"/>
            </w:r>
          </w:hyperlink>
        </w:p>
        <w:p w14:paraId="1EACB2AD" w14:textId="24E16339" w:rsidR="003C4E7D" w:rsidRDefault="00000000">
          <w:pPr>
            <w:pStyle w:val="TOC1"/>
            <w:rPr>
              <w:rFonts w:eastAsiaTheme="minorEastAsia" w:cstheme="minorBidi"/>
              <w:b w:val="0"/>
              <w:noProof/>
              <w:szCs w:val="22"/>
              <w:lang w:val="en-IN" w:eastAsia="en-IN"/>
            </w:rPr>
          </w:pPr>
          <w:hyperlink w:anchor="_Toc187680636" w:history="1">
            <w:r w:rsidR="003C4E7D" w:rsidRPr="00FA60F8">
              <w:rPr>
                <w:rStyle w:val="Hyperlink"/>
                <w:rFonts w:ascii="Times New Roman" w:hAnsi="Times New Roman"/>
                <w:bCs/>
                <w:noProof/>
              </w:rPr>
              <w:t>12.</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Manufacturer’s Authorization Form:</w:t>
            </w:r>
            <w:r w:rsidR="003C4E7D">
              <w:rPr>
                <w:noProof/>
                <w:webHidden/>
              </w:rPr>
              <w:tab/>
            </w:r>
            <w:r w:rsidR="003C4E7D">
              <w:rPr>
                <w:noProof/>
                <w:webHidden/>
              </w:rPr>
              <w:fldChar w:fldCharType="begin"/>
            </w:r>
            <w:r w:rsidR="003C4E7D">
              <w:rPr>
                <w:noProof/>
                <w:webHidden/>
              </w:rPr>
              <w:instrText xml:space="preserve"> PAGEREF _Toc187680636 \h </w:instrText>
            </w:r>
            <w:r w:rsidR="003C4E7D">
              <w:rPr>
                <w:noProof/>
                <w:webHidden/>
              </w:rPr>
            </w:r>
            <w:r w:rsidR="003C4E7D">
              <w:rPr>
                <w:noProof/>
                <w:webHidden/>
              </w:rPr>
              <w:fldChar w:fldCharType="separate"/>
            </w:r>
            <w:r w:rsidR="0015475D">
              <w:rPr>
                <w:noProof/>
                <w:webHidden/>
              </w:rPr>
              <w:t>32</w:t>
            </w:r>
            <w:r w:rsidR="003C4E7D">
              <w:rPr>
                <w:noProof/>
                <w:webHidden/>
              </w:rPr>
              <w:fldChar w:fldCharType="end"/>
            </w:r>
          </w:hyperlink>
        </w:p>
        <w:p w14:paraId="624F5ABB" w14:textId="548835A7" w:rsidR="003C4E7D" w:rsidRDefault="00000000">
          <w:pPr>
            <w:pStyle w:val="TOC1"/>
            <w:rPr>
              <w:rFonts w:eastAsiaTheme="minorEastAsia" w:cstheme="minorBidi"/>
              <w:b w:val="0"/>
              <w:noProof/>
              <w:szCs w:val="22"/>
              <w:lang w:val="en-IN" w:eastAsia="en-IN"/>
            </w:rPr>
          </w:pPr>
          <w:hyperlink w:anchor="_Toc187680637" w:history="1">
            <w:r w:rsidR="003C4E7D" w:rsidRPr="00FA60F8">
              <w:rPr>
                <w:rStyle w:val="Hyperlink"/>
                <w:rFonts w:ascii="Times New Roman" w:hAnsi="Times New Roman"/>
                <w:noProof/>
              </w:rPr>
              <w:t>Section II- Scope of Work:</w:t>
            </w:r>
            <w:r w:rsidR="003C4E7D">
              <w:rPr>
                <w:noProof/>
                <w:webHidden/>
              </w:rPr>
              <w:tab/>
            </w:r>
            <w:r w:rsidR="003C4E7D">
              <w:rPr>
                <w:noProof/>
                <w:webHidden/>
              </w:rPr>
              <w:fldChar w:fldCharType="begin"/>
            </w:r>
            <w:r w:rsidR="003C4E7D">
              <w:rPr>
                <w:noProof/>
                <w:webHidden/>
              </w:rPr>
              <w:instrText xml:space="preserve"> PAGEREF _Toc187680637 \h </w:instrText>
            </w:r>
            <w:r w:rsidR="003C4E7D">
              <w:rPr>
                <w:noProof/>
                <w:webHidden/>
              </w:rPr>
            </w:r>
            <w:r w:rsidR="003C4E7D">
              <w:rPr>
                <w:noProof/>
                <w:webHidden/>
              </w:rPr>
              <w:fldChar w:fldCharType="separate"/>
            </w:r>
            <w:r w:rsidR="0015475D">
              <w:rPr>
                <w:noProof/>
                <w:webHidden/>
              </w:rPr>
              <w:t>32</w:t>
            </w:r>
            <w:r w:rsidR="003C4E7D">
              <w:rPr>
                <w:noProof/>
                <w:webHidden/>
              </w:rPr>
              <w:fldChar w:fldCharType="end"/>
            </w:r>
          </w:hyperlink>
        </w:p>
        <w:p w14:paraId="1958A781" w14:textId="14291C61" w:rsidR="003C4E7D" w:rsidRDefault="00000000">
          <w:pPr>
            <w:pStyle w:val="TOC1"/>
            <w:rPr>
              <w:rFonts w:eastAsiaTheme="minorEastAsia" w:cstheme="minorBidi"/>
              <w:b w:val="0"/>
              <w:noProof/>
              <w:szCs w:val="22"/>
              <w:lang w:val="en-IN" w:eastAsia="en-IN"/>
            </w:rPr>
          </w:pPr>
          <w:hyperlink w:anchor="_Toc187680644" w:history="1">
            <w:r w:rsidR="003C4E7D" w:rsidRPr="00FA60F8">
              <w:rPr>
                <w:rStyle w:val="Hyperlink"/>
                <w:rFonts w:ascii="Times New Roman" w:hAnsi="Times New Roman"/>
                <w:noProof/>
              </w:rPr>
              <w:t>1.</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Introduction:</w:t>
            </w:r>
            <w:r w:rsidR="003C4E7D">
              <w:rPr>
                <w:noProof/>
                <w:webHidden/>
              </w:rPr>
              <w:tab/>
            </w:r>
            <w:r w:rsidR="003C4E7D">
              <w:rPr>
                <w:noProof/>
                <w:webHidden/>
              </w:rPr>
              <w:fldChar w:fldCharType="begin"/>
            </w:r>
            <w:r w:rsidR="003C4E7D">
              <w:rPr>
                <w:noProof/>
                <w:webHidden/>
              </w:rPr>
              <w:instrText xml:space="preserve"> PAGEREF _Toc187680644 \h </w:instrText>
            </w:r>
            <w:r w:rsidR="003C4E7D">
              <w:rPr>
                <w:noProof/>
                <w:webHidden/>
              </w:rPr>
            </w:r>
            <w:r w:rsidR="003C4E7D">
              <w:rPr>
                <w:noProof/>
                <w:webHidden/>
              </w:rPr>
              <w:fldChar w:fldCharType="separate"/>
            </w:r>
            <w:r w:rsidR="0015475D">
              <w:rPr>
                <w:noProof/>
                <w:webHidden/>
              </w:rPr>
              <w:t>32</w:t>
            </w:r>
            <w:r w:rsidR="003C4E7D">
              <w:rPr>
                <w:noProof/>
                <w:webHidden/>
              </w:rPr>
              <w:fldChar w:fldCharType="end"/>
            </w:r>
          </w:hyperlink>
        </w:p>
        <w:p w14:paraId="791EC518" w14:textId="11EABA84" w:rsidR="003C4E7D" w:rsidRDefault="00000000">
          <w:pPr>
            <w:pStyle w:val="TOC1"/>
            <w:rPr>
              <w:rFonts w:eastAsiaTheme="minorEastAsia" w:cstheme="minorBidi"/>
              <w:b w:val="0"/>
              <w:noProof/>
              <w:szCs w:val="22"/>
              <w:lang w:val="en-IN" w:eastAsia="en-IN"/>
            </w:rPr>
          </w:pPr>
          <w:hyperlink w:anchor="_Toc187680645" w:history="1">
            <w:r w:rsidR="003C4E7D" w:rsidRPr="00FA60F8">
              <w:rPr>
                <w:rStyle w:val="Hyperlink"/>
                <w:rFonts w:ascii="Times New Roman" w:hAnsi="Times New Roman"/>
                <w:noProof/>
              </w:rPr>
              <w:t>2.</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Channels/Source Systems in Scope:</w:t>
            </w:r>
            <w:r w:rsidR="003C4E7D">
              <w:rPr>
                <w:noProof/>
                <w:webHidden/>
              </w:rPr>
              <w:tab/>
            </w:r>
            <w:r w:rsidR="003C4E7D">
              <w:rPr>
                <w:noProof/>
                <w:webHidden/>
              </w:rPr>
              <w:fldChar w:fldCharType="begin"/>
            </w:r>
            <w:r w:rsidR="003C4E7D">
              <w:rPr>
                <w:noProof/>
                <w:webHidden/>
              </w:rPr>
              <w:instrText xml:space="preserve"> PAGEREF _Toc187680645 \h </w:instrText>
            </w:r>
            <w:r w:rsidR="003C4E7D">
              <w:rPr>
                <w:noProof/>
                <w:webHidden/>
              </w:rPr>
            </w:r>
            <w:r w:rsidR="003C4E7D">
              <w:rPr>
                <w:noProof/>
                <w:webHidden/>
              </w:rPr>
              <w:fldChar w:fldCharType="separate"/>
            </w:r>
            <w:r w:rsidR="0015475D">
              <w:rPr>
                <w:noProof/>
                <w:webHidden/>
              </w:rPr>
              <w:t>34</w:t>
            </w:r>
            <w:r w:rsidR="003C4E7D">
              <w:rPr>
                <w:noProof/>
                <w:webHidden/>
              </w:rPr>
              <w:fldChar w:fldCharType="end"/>
            </w:r>
          </w:hyperlink>
        </w:p>
        <w:p w14:paraId="2C7C23A1" w14:textId="6CA1716C" w:rsidR="003C4E7D" w:rsidRDefault="00000000">
          <w:pPr>
            <w:pStyle w:val="TOC1"/>
            <w:rPr>
              <w:rFonts w:eastAsiaTheme="minorEastAsia" w:cstheme="minorBidi"/>
              <w:b w:val="0"/>
              <w:noProof/>
              <w:szCs w:val="22"/>
              <w:lang w:val="en-IN" w:eastAsia="en-IN"/>
            </w:rPr>
          </w:pPr>
          <w:hyperlink w:anchor="_Toc187680646" w:history="1">
            <w:r w:rsidR="003C4E7D" w:rsidRPr="00FA60F8">
              <w:rPr>
                <w:rStyle w:val="Hyperlink"/>
                <w:rFonts w:ascii="Times New Roman" w:hAnsi="Times New Roman"/>
                <w:noProof/>
              </w:rPr>
              <w:t>3.</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High Level Architecture:</w:t>
            </w:r>
            <w:r w:rsidR="003C4E7D">
              <w:rPr>
                <w:noProof/>
                <w:webHidden/>
              </w:rPr>
              <w:tab/>
            </w:r>
            <w:r w:rsidR="003C4E7D">
              <w:rPr>
                <w:noProof/>
                <w:webHidden/>
              </w:rPr>
              <w:fldChar w:fldCharType="begin"/>
            </w:r>
            <w:r w:rsidR="003C4E7D">
              <w:rPr>
                <w:noProof/>
                <w:webHidden/>
              </w:rPr>
              <w:instrText xml:space="preserve"> PAGEREF _Toc187680646 \h </w:instrText>
            </w:r>
            <w:r w:rsidR="003C4E7D">
              <w:rPr>
                <w:noProof/>
                <w:webHidden/>
              </w:rPr>
            </w:r>
            <w:r w:rsidR="003C4E7D">
              <w:rPr>
                <w:noProof/>
                <w:webHidden/>
              </w:rPr>
              <w:fldChar w:fldCharType="separate"/>
            </w:r>
            <w:r w:rsidR="0015475D">
              <w:rPr>
                <w:noProof/>
                <w:webHidden/>
              </w:rPr>
              <w:t>35</w:t>
            </w:r>
            <w:r w:rsidR="003C4E7D">
              <w:rPr>
                <w:noProof/>
                <w:webHidden/>
              </w:rPr>
              <w:fldChar w:fldCharType="end"/>
            </w:r>
          </w:hyperlink>
        </w:p>
        <w:p w14:paraId="316F9F59" w14:textId="10488FD2" w:rsidR="003C4E7D" w:rsidRDefault="00000000">
          <w:pPr>
            <w:pStyle w:val="TOC1"/>
            <w:rPr>
              <w:rFonts w:eastAsiaTheme="minorEastAsia" w:cstheme="minorBidi"/>
              <w:b w:val="0"/>
              <w:noProof/>
              <w:szCs w:val="22"/>
              <w:lang w:val="en-IN" w:eastAsia="en-IN"/>
            </w:rPr>
          </w:pPr>
          <w:hyperlink w:anchor="_Toc187680647" w:history="1">
            <w:r w:rsidR="003C4E7D" w:rsidRPr="00FA60F8">
              <w:rPr>
                <w:rStyle w:val="Hyperlink"/>
                <w:rFonts w:ascii="Times New Roman" w:hAnsi="Times New Roman"/>
                <w:noProof/>
              </w:rPr>
              <w:t>4.</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Implementation Methodology (Onsite):</w:t>
            </w:r>
            <w:r w:rsidR="003C4E7D">
              <w:rPr>
                <w:noProof/>
                <w:webHidden/>
              </w:rPr>
              <w:tab/>
            </w:r>
            <w:r w:rsidR="003C4E7D">
              <w:rPr>
                <w:noProof/>
                <w:webHidden/>
              </w:rPr>
              <w:fldChar w:fldCharType="begin"/>
            </w:r>
            <w:r w:rsidR="003C4E7D">
              <w:rPr>
                <w:noProof/>
                <w:webHidden/>
              </w:rPr>
              <w:instrText xml:space="preserve"> PAGEREF _Toc187680647 \h </w:instrText>
            </w:r>
            <w:r w:rsidR="003C4E7D">
              <w:rPr>
                <w:noProof/>
                <w:webHidden/>
              </w:rPr>
            </w:r>
            <w:r w:rsidR="003C4E7D">
              <w:rPr>
                <w:noProof/>
                <w:webHidden/>
              </w:rPr>
              <w:fldChar w:fldCharType="separate"/>
            </w:r>
            <w:r w:rsidR="0015475D">
              <w:rPr>
                <w:noProof/>
                <w:webHidden/>
              </w:rPr>
              <w:t>37</w:t>
            </w:r>
            <w:r w:rsidR="003C4E7D">
              <w:rPr>
                <w:noProof/>
                <w:webHidden/>
              </w:rPr>
              <w:fldChar w:fldCharType="end"/>
            </w:r>
          </w:hyperlink>
        </w:p>
        <w:p w14:paraId="2240D43A" w14:textId="174512CC" w:rsidR="003C4E7D" w:rsidRDefault="00000000">
          <w:pPr>
            <w:pStyle w:val="TOC1"/>
            <w:rPr>
              <w:rFonts w:eastAsiaTheme="minorEastAsia" w:cstheme="minorBidi"/>
              <w:b w:val="0"/>
              <w:noProof/>
              <w:szCs w:val="22"/>
              <w:lang w:val="en-IN" w:eastAsia="en-IN"/>
            </w:rPr>
          </w:pPr>
          <w:hyperlink w:anchor="_Toc187680648" w:history="1">
            <w:r w:rsidR="003C4E7D" w:rsidRPr="00FA60F8">
              <w:rPr>
                <w:rStyle w:val="Hyperlink"/>
                <w:rFonts w:ascii="Times New Roman" w:hAnsi="Times New Roman"/>
                <w:noProof/>
              </w:rPr>
              <w:t>5.</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Overarching Principles for the Proposed Solution:</w:t>
            </w:r>
            <w:r w:rsidR="003C4E7D">
              <w:rPr>
                <w:noProof/>
                <w:webHidden/>
              </w:rPr>
              <w:tab/>
            </w:r>
            <w:r w:rsidR="003C4E7D">
              <w:rPr>
                <w:noProof/>
                <w:webHidden/>
              </w:rPr>
              <w:fldChar w:fldCharType="begin"/>
            </w:r>
            <w:r w:rsidR="003C4E7D">
              <w:rPr>
                <w:noProof/>
                <w:webHidden/>
              </w:rPr>
              <w:instrText xml:space="preserve"> PAGEREF _Toc187680648 \h </w:instrText>
            </w:r>
            <w:r w:rsidR="003C4E7D">
              <w:rPr>
                <w:noProof/>
                <w:webHidden/>
              </w:rPr>
            </w:r>
            <w:r w:rsidR="003C4E7D">
              <w:rPr>
                <w:noProof/>
                <w:webHidden/>
              </w:rPr>
              <w:fldChar w:fldCharType="separate"/>
            </w:r>
            <w:r w:rsidR="0015475D">
              <w:rPr>
                <w:noProof/>
                <w:webHidden/>
              </w:rPr>
              <w:t>37</w:t>
            </w:r>
            <w:r w:rsidR="003C4E7D">
              <w:rPr>
                <w:noProof/>
                <w:webHidden/>
              </w:rPr>
              <w:fldChar w:fldCharType="end"/>
            </w:r>
          </w:hyperlink>
        </w:p>
        <w:p w14:paraId="2C1A8612" w14:textId="17B85E01" w:rsidR="003C4E7D" w:rsidRDefault="00000000">
          <w:pPr>
            <w:pStyle w:val="TOC1"/>
            <w:rPr>
              <w:rFonts w:eastAsiaTheme="minorEastAsia" w:cstheme="minorBidi"/>
              <w:b w:val="0"/>
              <w:noProof/>
              <w:szCs w:val="22"/>
              <w:lang w:val="en-IN" w:eastAsia="en-IN"/>
            </w:rPr>
          </w:pPr>
          <w:hyperlink w:anchor="_Toc187680649" w:history="1">
            <w:r w:rsidR="003C4E7D" w:rsidRPr="00FA60F8">
              <w:rPr>
                <w:rStyle w:val="Hyperlink"/>
                <w:rFonts w:ascii="Times New Roman" w:hAnsi="Times New Roman"/>
                <w:noProof/>
              </w:rPr>
              <w:t>6.</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Projections &amp; Considerations:</w:t>
            </w:r>
            <w:r w:rsidR="003C4E7D">
              <w:rPr>
                <w:noProof/>
                <w:webHidden/>
              </w:rPr>
              <w:tab/>
            </w:r>
            <w:r w:rsidR="003C4E7D">
              <w:rPr>
                <w:noProof/>
                <w:webHidden/>
              </w:rPr>
              <w:fldChar w:fldCharType="begin"/>
            </w:r>
            <w:r w:rsidR="003C4E7D">
              <w:rPr>
                <w:noProof/>
                <w:webHidden/>
              </w:rPr>
              <w:instrText xml:space="preserve"> PAGEREF _Toc187680649 \h </w:instrText>
            </w:r>
            <w:r w:rsidR="003C4E7D">
              <w:rPr>
                <w:noProof/>
                <w:webHidden/>
              </w:rPr>
            </w:r>
            <w:r w:rsidR="003C4E7D">
              <w:rPr>
                <w:noProof/>
                <w:webHidden/>
              </w:rPr>
              <w:fldChar w:fldCharType="separate"/>
            </w:r>
            <w:r w:rsidR="0015475D">
              <w:rPr>
                <w:noProof/>
                <w:webHidden/>
              </w:rPr>
              <w:t>39</w:t>
            </w:r>
            <w:r w:rsidR="003C4E7D">
              <w:rPr>
                <w:noProof/>
                <w:webHidden/>
              </w:rPr>
              <w:fldChar w:fldCharType="end"/>
            </w:r>
          </w:hyperlink>
        </w:p>
        <w:p w14:paraId="10962194" w14:textId="36554B5B" w:rsidR="003C4E7D" w:rsidRDefault="00000000">
          <w:pPr>
            <w:pStyle w:val="TOC1"/>
            <w:rPr>
              <w:rFonts w:eastAsiaTheme="minorEastAsia" w:cstheme="minorBidi"/>
              <w:b w:val="0"/>
              <w:noProof/>
              <w:szCs w:val="22"/>
              <w:lang w:val="en-IN" w:eastAsia="en-IN"/>
            </w:rPr>
          </w:pPr>
          <w:hyperlink w:anchor="_Toc187680650" w:history="1">
            <w:r w:rsidR="003C4E7D" w:rsidRPr="00FA60F8">
              <w:rPr>
                <w:rStyle w:val="Hyperlink"/>
                <w:rFonts w:ascii="Times New Roman" w:hAnsi="Times New Roman"/>
                <w:noProof/>
              </w:rPr>
              <w:t>7.</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Bidder’s Responsibilities:</w:t>
            </w:r>
            <w:r w:rsidR="003C4E7D">
              <w:rPr>
                <w:noProof/>
                <w:webHidden/>
              </w:rPr>
              <w:tab/>
            </w:r>
            <w:r w:rsidR="003C4E7D">
              <w:rPr>
                <w:noProof/>
                <w:webHidden/>
              </w:rPr>
              <w:fldChar w:fldCharType="begin"/>
            </w:r>
            <w:r w:rsidR="003C4E7D">
              <w:rPr>
                <w:noProof/>
                <w:webHidden/>
              </w:rPr>
              <w:instrText xml:space="preserve"> PAGEREF _Toc187680650 \h </w:instrText>
            </w:r>
            <w:r w:rsidR="003C4E7D">
              <w:rPr>
                <w:noProof/>
                <w:webHidden/>
              </w:rPr>
            </w:r>
            <w:r w:rsidR="003C4E7D">
              <w:rPr>
                <w:noProof/>
                <w:webHidden/>
              </w:rPr>
              <w:fldChar w:fldCharType="separate"/>
            </w:r>
            <w:r w:rsidR="0015475D">
              <w:rPr>
                <w:noProof/>
                <w:webHidden/>
              </w:rPr>
              <w:t>42</w:t>
            </w:r>
            <w:r w:rsidR="003C4E7D">
              <w:rPr>
                <w:noProof/>
                <w:webHidden/>
              </w:rPr>
              <w:fldChar w:fldCharType="end"/>
            </w:r>
          </w:hyperlink>
        </w:p>
        <w:p w14:paraId="6A92F7B7" w14:textId="7770A507" w:rsidR="003C4E7D" w:rsidRDefault="00000000">
          <w:pPr>
            <w:pStyle w:val="TOC1"/>
            <w:rPr>
              <w:rFonts w:eastAsiaTheme="minorEastAsia" w:cstheme="minorBidi"/>
              <w:b w:val="0"/>
              <w:noProof/>
              <w:szCs w:val="22"/>
              <w:lang w:val="en-IN" w:eastAsia="en-IN"/>
            </w:rPr>
          </w:pPr>
          <w:hyperlink w:anchor="_Toc187680651" w:history="1">
            <w:r w:rsidR="003C4E7D" w:rsidRPr="00FA60F8">
              <w:rPr>
                <w:rStyle w:val="Hyperlink"/>
                <w:rFonts w:ascii="Times New Roman" w:hAnsi="Times New Roman"/>
                <w:noProof/>
              </w:rPr>
              <w:t>8.</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Overall Technical Requirements for MarTech Components:</w:t>
            </w:r>
            <w:r w:rsidR="003C4E7D">
              <w:rPr>
                <w:noProof/>
                <w:webHidden/>
              </w:rPr>
              <w:tab/>
            </w:r>
            <w:r w:rsidR="003C4E7D">
              <w:rPr>
                <w:noProof/>
                <w:webHidden/>
              </w:rPr>
              <w:fldChar w:fldCharType="begin"/>
            </w:r>
            <w:r w:rsidR="003C4E7D">
              <w:rPr>
                <w:noProof/>
                <w:webHidden/>
              </w:rPr>
              <w:instrText xml:space="preserve"> PAGEREF _Toc187680651 \h </w:instrText>
            </w:r>
            <w:r w:rsidR="003C4E7D">
              <w:rPr>
                <w:noProof/>
                <w:webHidden/>
              </w:rPr>
            </w:r>
            <w:r w:rsidR="003C4E7D">
              <w:rPr>
                <w:noProof/>
                <w:webHidden/>
              </w:rPr>
              <w:fldChar w:fldCharType="separate"/>
            </w:r>
            <w:r w:rsidR="0015475D">
              <w:rPr>
                <w:noProof/>
                <w:webHidden/>
              </w:rPr>
              <w:t>45</w:t>
            </w:r>
            <w:r w:rsidR="003C4E7D">
              <w:rPr>
                <w:noProof/>
                <w:webHidden/>
              </w:rPr>
              <w:fldChar w:fldCharType="end"/>
            </w:r>
          </w:hyperlink>
        </w:p>
        <w:p w14:paraId="2336163A" w14:textId="0F239E90" w:rsidR="003C4E7D" w:rsidRDefault="00000000">
          <w:pPr>
            <w:pStyle w:val="TOC1"/>
            <w:rPr>
              <w:rFonts w:eastAsiaTheme="minorEastAsia" w:cstheme="minorBidi"/>
              <w:b w:val="0"/>
              <w:noProof/>
              <w:szCs w:val="22"/>
              <w:lang w:val="en-IN" w:eastAsia="en-IN"/>
            </w:rPr>
          </w:pPr>
          <w:hyperlink w:anchor="_Toc187680652" w:history="1">
            <w:r w:rsidR="003C4E7D" w:rsidRPr="00FA60F8">
              <w:rPr>
                <w:rStyle w:val="Hyperlink"/>
                <w:rFonts w:ascii="Times New Roman" w:hAnsi="Times New Roman"/>
                <w:noProof/>
              </w:rPr>
              <w:t>9.</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Overall Functional Requirements for MarTech Components:</w:t>
            </w:r>
            <w:r w:rsidR="003C4E7D">
              <w:rPr>
                <w:noProof/>
                <w:webHidden/>
              </w:rPr>
              <w:tab/>
            </w:r>
            <w:r w:rsidR="003C4E7D">
              <w:rPr>
                <w:noProof/>
                <w:webHidden/>
              </w:rPr>
              <w:fldChar w:fldCharType="begin"/>
            </w:r>
            <w:r w:rsidR="003C4E7D">
              <w:rPr>
                <w:noProof/>
                <w:webHidden/>
              </w:rPr>
              <w:instrText xml:space="preserve"> PAGEREF _Toc187680652 \h </w:instrText>
            </w:r>
            <w:r w:rsidR="003C4E7D">
              <w:rPr>
                <w:noProof/>
                <w:webHidden/>
              </w:rPr>
            </w:r>
            <w:r w:rsidR="003C4E7D">
              <w:rPr>
                <w:noProof/>
                <w:webHidden/>
              </w:rPr>
              <w:fldChar w:fldCharType="separate"/>
            </w:r>
            <w:r w:rsidR="0015475D">
              <w:rPr>
                <w:noProof/>
                <w:webHidden/>
              </w:rPr>
              <w:t>46</w:t>
            </w:r>
            <w:r w:rsidR="003C4E7D">
              <w:rPr>
                <w:noProof/>
                <w:webHidden/>
              </w:rPr>
              <w:fldChar w:fldCharType="end"/>
            </w:r>
          </w:hyperlink>
        </w:p>
        <w:p w14:paraId="6CFF7460" w14:textId="1C02A45D" w:rsidR="003C4E7D" w:rsidRDefault="00000000">
          <w:pPr>
            <w:pStyle w:val="TOC1"/>
            <w:rPr>
              <w:rFonts w:eastAsiaTheme="minorEastAsia" w:cstheme="minorBidi"/>
              <w:b w:val="0"/>
              <w:noProof/>
              <w:szCs w:val="22"/>
              <w:lang w:val="en-IN" w:eastAsia="en-IN"/>
            </w:rPr>
          </w:pPr>
          <w:hyperlink w:anchor="_Toc187680653" w:history="1">
            <w:r w:rsidR="003C4E7D" w:rsidRPr="00FA60F8">
              <w:rPr>
                <w:rStyle w:val="Hyperlink"/>
                <w:rFonts w:ascii="Times New Roman" w:hAnsi="Times New Roman"/>
                <w:noProof/>
              </w:rPr>
              <w:t>10.</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Detailed Functional Requirements for MarTech Components:</w:t>
            </w:r>
            <w:r w:rsidR="003C4E7D">
              <w:rPr>
                <w:noProof/>
                <w:webHidden/>
              </w:rPr>
              <w:tab/>
            </w:r>
            <w:r w:rsidR="003C4E7D">
              <w:rPr>
                <w:noProof/>
                <w:webHidden/>
              </w:rPr>
              <w:fldChar w:fldCharType="begin"/>
            </w:r>
            <w:r w:rsidR="003C4E7D">
              <w:rPr>
                <w:noProof/>
                <w:webHidden/>
              </w:rPr>
              <w:instrText xml:space="preserve"> PAGEREF _Toc187680653 \h </w:instrText>
            </w:r>
            <w:r w:rsidR="003C4E7D">
              <w:rPr>
                <w:noProof/>
                <w:webHidden/>
              </w:rPr>
            </w:r>
            <w:r w:rsidR="003C4E7D">
              <w:rPr>
                <w:noProof/>
                <w:webHidden/>
              </w:rPr>
              <w:fldChar w:fldCharType="separate"/>
            </w:r>
            <w:r w:rsidR="0015475D">
              <w:rPr>
                <w:noProof/>
                <w:webHidden/>
              </w:rPr>
              <w:t>46</w:t>
            </w:r>
            <w:r w:rsidR="003C4E7D">
              <w:rPr>
                <w:noProof/>
                <w:webHidden/>
              </w:rPr>
              <w:fldChar w:fldCharType="end"/>
            </w:r>
          </w:hyperlink>
        </w:p>
        <w:p w14:paraId="1F2087C1" w14:textId="344540B6" w:rsidR="003C4E7D" w:rsidRDefault="00000000">
          <w:pPr>
            <w:pStyle w:val="TOC1"/>
            <w:rPr>
              <w:rFonts w:eastAsiaTheme="minorEastAsia" w:cstheme="minorBidi"/>
              <w:b w:val="0"/>
              <w:noProof/>
              <w:szCs w:val="22"/>
              <w:lang w:val="en-IN" w:eastAsia="en-IN"/>
            </w:rPr>
          </w:pPr>
          <w:hyperlink w:anchor="_Toc187680654" w:history="1">
            <w:r w:rsidR="003C4E7D" w:rsidRPr="00FA60F8">
              <w:rPr>
                <w:rStyle w:val="Hyperlink"/>
                <w:rFonts w:ascii="Times New Roman" w:hAnsi="Times New Roman"/>
                <w:noProof/>
              </w:rPr>
              <w:t>11.</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Detailed Techno-Functional Requirements for MarTech Components:</w:t>
            </w:r>
            <w:r w:rsidR="003C4E7D">
              <w:rPr>
                <w:noProof/>
                <w:webHidden/>
              </w:rPr>
              <w:tab/>
            </w:r>
            <w:r w:rsidR="003C4E7D">
              <w:rPr>
                <w:noProof/>
                <w:webHidden/>
              </w:rPr>
              <w:fldChar w:fldCharType="begin"/>
            </w:r>
            <w:r w:rsidR="003C4E7D">
              <w:rPr>
                <w:noProof/>
                <w:webHidden/>
              </w:rPr>
              <w:instrText xml:space="preserve"> PAGEREF _Toc187680654 \h </w:instrText>
            </w:r>
            <w:r w:rsidR="003C4E7D">
              <w:rPr>
                <w:noProof/>
                <w:webHidden/>
              </w:rPr>
            </w:r>
            <w:r w:rsidR="003C4E7D">
              <w:rPr>
                <w:noProof/>
                <w:webHidden/>
              </w:rPr>
              <w:fldChar w:fldCharType="separate"/>
            </w:r>
            <w:r w:rsidR="0015475D">
              <w:rPr>
                <w:noProof/>
                <w:webHidden/>
              </w:rPr>
              <w:t>52</w:t>
            </w:r>
            <w:r w:rsidR="003C4E7D">
              <w:rPr>
                <w:noProof/>
                <w:webHidden/>
              </w:rPr>
              <w:fldChar w:fldCharType="end"/>
            </w:r>
          </w:hyperlink>
        </w:p>
        <w:p w14:paraId="3E04BAC6" w14:textId="584028B3" w:rsidR="003C4E7D" w:rsidRDefault="00000000">
          <w:pPr>
            <w:pStyle w:val="TOC1"/>
            <w:rPr>
              <w:rFonts w:eastAsiaTheme="minorEastAsia" w:cstheme="minorBidi"/>
              <w:b w:val="0"/>
              <w:noProof/>
              <w:szCs w:val="22"/>
              <w:lang w:val="en-IN" w:eastAsia="en-IN"/>
            </w:rPr>
          </w:pPr>
          <w:hyperlink w:anchor="_Toc187680655" w:history="1">
            <w:r w:rsidR="003C4E7D" w:rsidRPr="00FA60F8">
              <w:rPr>
                <w:rStyle w:val="Hyperlink"/>
                <w:rFonts w:ascii="Times New Roman" w:hAnsi="Times New Roman"/>
                <w:noProof/>
              </w:rPr>
              <w:t>12.</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Scope for Corporate Website Development:</w:t>
            </w:r>
            <w:r w:rsidR="003C4E7D">
              <w:rPr>
                <w:noProof/>
                <w:webHidden/>
              </w:rPr>
              <w:tab/>
            </w:r>
            <w:r w:rsidR="003C4E7D">
              <w:rPr>
                <w:noProof/>
                <w:webHidden/>
              </w:rPr>
              <w:fldChar w:fldCharType="begin"/>
            </w:r>
            <w:r w:rsidR="003C4E7D">
              <w:rPr>
                <w:noProof/>
                <w:webHidden/>
              </w:rPr>
              <w:instrText xml:space="preserve"> PAGEREF _Toc187680655 \h </w:instrText>
            </w:r>
            <w:r w:rsidR="003C4E7D">
              <w:rPr>
                <w:noProof/>
                <w:webHidden/>
              </w:rPr>
            </w:r>
            <w:r w:rsidR="003C4E7D">
              <w:rPr>
                <w:noProof/>
                <w:webHidden/>
              </w:rPr>
              <w:fldChar w:fldCharType="separate"/>
            </w:r>
            <w:r w:rsidR="0015475D">
              <w:rPr>
                <w:noProof/>
                <w:webHidden/>
              </w:rPr>
              <w:t>75</w:t>
            </w:r>
            <w:r w:rsidR="003C4E7D">
              <w:rPr>
                <w:noProof/>
                <w:webHidden/>
              </w:rPr>
              <w:fldChar w:fldCharType="end"/>
            </w:r>
          </w:hyperlink>
        </w:p>
        <w:p w14:paraId="567E1898" w14:textId="5F00B80C" w:rsidR="003C4E7D" w:rsidRDefault="00000000">
          <w:pPr>
            <w:pStyle w:val="TOC1"/>
            <w:rPr>
              <w:rFonts w:eastAsiaTheme="minorEastAsia" w:cstheme="minorBidi"/>
              <w:b w:val="0"/>
              <w:noProof/>
              <w:szCs w:val="22"/>
              <w:lang w:val="en-IN" w:eastAsia="en-IN"/>
            </w:rPr>
          </w:pPr>
          <w:hyperlink w:anchor="_Toc187680656" w:history="1">
            <w:r w:rsidR="003C4E7D" w:rsidRPr="00FA60F8">
              <w:rPr>
                <w:rStyle w:val="Hyperlink"/>
                <w:rFonts w:ascii="Times New Roman" w:hAnsi="Times New Roman"/>
                <w:bCs/>
                <w:noProof/>
              </w:rPr>
              <w:t>13.</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Infrastructure</w:t>
            </w:r>
            <w:r w:rsidR="003C4E7D" w:rsidRPr="00FA60F8">
              <w:rPr>
                <w:rStyle w:val="Hyperlink"/>
                <w:rFonts w:ascii="Times New Roman" w:hAnsi="Times New Roman"/>
                <w:bCs/>
                <w:noProof/>
              </w:rPr>
              <w:t xml:space="preserve"> Requirements for On-Prem Deployment:</w:t>
            </w:r>
            <w:r w:rsidR="003C4E7D">
              <w:rPr>
                <w:noProof/>
                <w:webHidden/>
              </w:rPr>
              <w:tab/>
            </w:r>
            <w:r w:rsidR="003C4E7D">
              <w:rPr>
                <w:noProof/>
                <w:webHidden/>
              </w:rPr>
              <w:fldChar w:fldCharType="begin"/>
            </w:r>
            <w:r w:rsidR="003C4E7D">
              <w:rPr>
                <w:noProof/>
                <w:webHidden/>
              </w:rPr>
              <w:instrText xml:space="preserve"> PAGEREF _Toc187680656 \h </w:instrText>
            </w:r>
            <w:r w:rsidR="003C4E7D">
              <w:rPr>
                <w:noProof/>
                <w:webHidden/>
              </w:rPr>
            </w:r>
            <w:r w:rsidR="003C4E7D">
              <w:rPr>
                <w:noProof/>
                <w:webHidden/>
              </w:rPr>
              <w:fldChar w:fldCharType="separate"/>
            </w:r>
            <w:r w:rsidR="0015475D">
              <w:rPr>
                <w:noProof/>
                <w:webHidden/>
              </w:rPr>
              <w:t>94</w:t>
            </w:r>
            <w:r w:rsidR="003C4E7D">
              <w:rPr>
                <w:noProof/>
                <w:webHidden/>
              </w:rPr>
              <w:fldChar w:fldCharType="end"/>
            </w:r>
          </w:hyperlink>
        </w:p>
        <w:p w14:paraId="3E8250D1" w14:textId="0672B9AC" w:rsidR="003C4E7D" w:rsidRDefault="00000000">
          <w:pPr>
            <w:pStyle w:val="TOC1"/>
            <w:rPr>
              <w:rFonts w:eastAsiaTheme="minorEastAsia" w:cstheme="minorBidi"/>
              <w:b w:val="0"/>
              <w:noProof/>
              <w:szCs w:val="22"/>
              <w:lang w:val="en-IN" w:eastAsia="en-IN"/>
            </w:rPr>
          </w:pPr>
          <w:hyperlink w:anchor="_Toc187680657" w:history="1">
            <w:r w:rsidR="003C4E7D" w:rsidRPr="00FA60F8">
              <w:rPr>
                <w:rStyle w:val="Hyperlink"/>
                <w:rFonts w:ascii="Times New Roman" w:hAnsi="Times New Roman"/>
                <w:bCs/>
                <w:noProof/>
              </w:rPr>
              <w:t>14.</w:t>
            </w:r>
            <w:r w:rsidR="003C4E7D">
              <w:rPr>
                <w:rFonts w:eastAsiaTheme="minorEastAsia" w:cstheme="minorBidi"/>
                <w:b w:val="0"/>
                <w:noProof/>
                <w:szCs w:val="22"/>
                <w:lang w:val="en-IN" w:eastAsia="en-IN"/>
              </w:rPr>
              <w:tab/>
            </w:r>
            <w:r w:rsidR="003C4E7D" w:rsidRPr="00FA60F8">
              <w:rPr>
                <w:rStyle w:val="Hyperlink"/>
                <w:rFonts w:ascii="Times New Roman" w:hAnsi="Times New Roman"/>
                <w:noProof/>
              </w:rPr>
              <w:t>Resource</w:t>
            </w:r>
            <w:r w:rsidR="003C4E7D" w:rsidRPr="00FA60F8">
              <w:rPr>
                <w:rStyle w:val="Hyperlink"/>
                <w:rFonts w:ascii="Times New Roman" w:hAnsi="Times New Roman"/>
                <w:bCs/>
                <w:noProof/>
              </w:rPr>
              <w:t xml:space="preserve"> Requirement – Onsite:</w:t>
            </w:r>
            <w:r w:rsidR="003C4E7D">
              <w:rPr>
                <w:noProof/>
                <w:webHidden/>
              </w:rPr>
              <w:tab/>
            </w:r>
            <w:r w:rsidR="003C4E7D">
              <w:rPr>
                <w:noProof/>
                <w:webHidden/>
              </w:rPr>
              <w:fldChar w:fldCharType="begin"/>
            </w:r>
            <w:r w:rsidR="003C4E7D">
              <w:rPr>
                <w:noProof/>
                <w:webHidden/>
              </w:rPr>
              <w:instrText xml:space="preserve"> PAGEREF _Toc187680657 \h </w:instrText>
            </w:r>
            <w:r w:rsidR="003C4E7D">
              <w:rPr>
                <w:noProof/>
                <w:webHidden/>
              </w:rPr>
            </w:r>
            <w:r w:rsidR="003C4E7D">
              <w:rPr>
                <w:noProof/>
                <w:webHidden/>
              </w:rPr>
              <w:fldChar w:fldCharType="separate"/>
            </w:r>
            <w:r w:rsidR="0015475D">
              <w:rPr>
                <w:noProof/>
                <w:webHidden/>
              </w:rPr>
              <w:t>101</w:t>
            </w:r>
            <w:r w:rsidR="003C4E7D">
              <w:rPr>
                <w:noProof/>
                <w:webHidden/>
              </w:rPr>
              <w:fldChar w:fldCharType="end"/>
            </w:r>
          </w:hyperlink>
        </w:p>
        <w:p w14:paraId="28633459" w14:textId="798D30BB" w:rsidR="003C4E7D" w:rsidRDefault="00000000">
          <w:pPr>
            <w:pStyle w:val="TOC1"/>
            <w:rPr>
              <w:rFonts w:eastAsiaTheme="minorEastAsia" w:cstheme="minorBidi"/>
              <w:b w:val="0"/>
              <w:noProof/>
              <w:szCs w:val="22"/>
              <w:lang w:val="en-IN" w:eastAsia="en-IN"/>
            </w:rPr>
          </w:pPr>
          <w:hyperlink w:anchor="_Toc187680658" w:history="1">
            <w:r w:rsidR="003C4E7D" w:rsidRPr="00FA60F8">
              <w:rPr>
                <w:rStyle w:val="Hyperlink"/>
                <w:rFonts w:ascii="Times New Roman" w:hAnsi="Times New Roman"/>
                <w:bCs/>
                <w:noProof/>
              </w:rPr>
              <w:t>15.</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Onsite Facility Management and Maintenance Services:</w:t>
            </w:r>
            <w:r w:rsidR="003C4E7D">
              <w:rPr>
                <w:noProof/>
                <w:webHidden/>
              </w:rPr>
              <w:tab/>
            </w:r>
            <w:r w:rsidR="003C4E7D">
              <w:rPr>
                <w:noProof/>
                <w:webHidden/>
              </w:rPr>
              <w:fldChar w:fldCharType="begin"/>
            </w:r>
            <w:r w:rsidR="003C4E7D">
              <w:rPr>
                <w:noProof/>
                <w:webHidden/>
              </w:rPr>
              <w:instrText xml:space="preserve"> PAGEREF _Toc187680658 \h </w:instrText>
            </w:r>
            <w:r w:rsidR="003C4E7D">
              <w:rPr>
                <w:noProof/>
                <w:webHidden/>
              </w:rPr>
            </w:r>
            <w:r w:rsidR="003C4E7D">
              <w:rPr>
                <w:noProof/>
                <w:webHidden/>
              </w:rPr>
              <w:fldChar w:fldCharType="separate"/>
            </w:r>
            <w:r w:rsidR="0015475D">
              <w:rPr>
                <w:noProof/>
                <w:webHidden/>
              </w:rPr>
              <w:t>114</w:t>
            </w:r>
            <w:r w:rsidR="003C4E7D">
              <w:rPr>
                <w:noProof/>
                <w:webHidden/>
              </w:rPr>
              <w:fldChar w:fldCharType="end"/>
            </w:r>
          </w:hyperlink>
        </w:p>
        <w:p w14:paraId="00DC0CAF" w14:textId="0CDFE630" w:rsidR="003C4E7D" w:rsidRDefault="00000000">
          <w:pPr>
            <w:pStyle w:val="TOC1"/>
            <w:rPr>
              <w:rFonts w:eastAsiaTheme="minorEastAsia" w:cstheme="minorBidi"/>
              <w:b w:val="0"/>
              <w:noProof/>
              <w:szCs w:val="22"/>
              <w:lang w:val="en-IN" w:eastAsia="en-IN"/>
            </w:rPr>
          </w:pPr>
          <w:hyperlink w:anchor="_Toc187680659" w:history="1">
            <w:r w:rsidR="003C4E7D" w:rsidRPr="00FA60F8">
              <w:rPr>
                <w:rStyle w:val="Hyperlink"/>
                <w:rFonts w:ascii="Times New Roman" w:hAnsi="Times New Roman"/>
                <w:bCs/>
                <w:noProof/>
              </w:rPr>
              <w:t>16.</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Mandatory Knowledge Transfer:</w:t>
            </w:r>
            <w:r w:rsidR="003C4E7D">
              <w:rPr>
                <w:noProof/>
                <w:webHidden/>
              </w:rPr>
              <w:tab/>
            </w:r>
            <w:r w:rsidR="003C4E7D">
              <w:rPr>
                <w:noProof/>
                <w:webHidden/>
              </w:rPr>
              <w:fldChar w:fldCharType="begin"/>
            </w:r>
            <w:r w:rsidR="003C4E7D">
              <w:rPr>
                <w:noProof/>
                <w:webHidden/>
              </w:rPr>
              <w:instrText xml:space="preserve"> PAGEREF _Toc187680659 \h </w:instrText>
            </w:r>
            <w:r w:rsidR="003C4E7D">
              <w:rPr>
                <w:noProof/>
                <w:webHidden/>
              </w:rPr>
            </w:r>
            <w:r w:rsidR="003C4E7D">
              <w:rPr>
                <w:noProof/>
                <w:webHidden/>
              </w:rPr>
              <w:fldChar w:fldCharType="separate"/>
            </w:r>
            <w:r w:rsidR="0015475D">
              <w:rPr>
                <w:noProof/>
                <w:webHidden/>
              </w:rPr>
              <w:t>116</w:t>
            </w:r>
            <w:r w:rsidR="003C4E7D">
              <w:rPr>
                <w:noProof/>
                <w:webHidden/>
              </w:rPr>
              <w:fldChar w:fldCharType="end"/>
            </w:r>
          </w:hyperlink>
        </w:p>
        <w:p w14:paraId="14DF3A97" w14:textId="698D5926" w:rsidR="003C4E7D" w:rsidRDefault="00000000">
          <w:pPr>
            <w:pStyle w:val="TOC1"/>
            <w:rPr>
              <w:rFonts w:eastAsiaTheme="minorEastAsia" w:cstheme="minorBidi"/>
              <w:b w:val="0"/>
              <w:noProof/>
              <w:szCs w:val="22"/>
              <w:lang w:val="en-IN" w:eastAsia="en-IN"/>
            </w:rPr>
          </w:pPr>
          <w:hyperlink w:anchor="_Toc187680660" w:history="1">
            <w:r w:rsidR="003C4E7D" w:rsidRPr="00FA60F8">
              <w:rPr>
                <w:rStyle w:val="Hyperlink"/>
                <w:rFonts w:ascii="Times New Roman" w:hAnsi="Times New Roman"/>
                <w:bCs/>
                <w:noProof/>
              </w:rPr>
              <w:t>17.</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System Architecture:</w:t>
            </w:r>
            <w:r w:rsidR="003C4E7D">
              <w:rPr>
                <w:noProof/>
                <w:webHidden/>
              </w:rPr>
              <w:tab/>
            </w:r>
            <w:r w:rsidR="003C4E7D">
              <w:rPr>
                <w:noProof/>
                <w:webHidden/>
              </w:rPr>
              <w:fldChar w:fldCharType="begin"/>
            </w:r>
            <w:r w:rsidR="003C4E7D">
              <w:rPr>
                <w:noProof/>
                <w:webHidden/>
              </w:rPr>
              <w:instrText xml:space="preserve"> PAGEREF _Toc187680660 \h </w:instrText>
            </w:r>
            <w:r w:rsidR="003C4E7D">
              <w:rPr>
                <w:noProof/>
                <w:webHidden/>
              </w:rPr>
            </w:r>
            <w:r w:rsidR="003C4E7D">
              <w:rPr>
                <w:noProof/>
                <w:webHidden/>
              </w:rPr>
              <w:fldChar w:fldCharType="separate"/>
            </w:r>
            <w:r w:rsidR="0015475D">
              <w:rPr>
                <w:noProof/>
                <w:webHidden/>
              </w:rPr>
              <w:t>118</w:t>
            </w:r>
            <w:r w:rsidR="003C4E7D">
              <w:rPr>
                <w:noProof/>
                <w:webHidden/>
              </w:rPr>
              <w:fldChar w:fldCharType="end"/>
            </w:r>
          </w:hyperlink>
        </w:p>
        <w:p w14:paraId="52D7825B" w14:textId="579D98C9" w:rsidR="003C4E7D" w:rsidRDefault="00000000">
          <w:pPr>
            <w:pStyle w:val="TOC1"/>
            <w:rPr>
              <w:rFonts w:eastAsiaTheme="minorEastAsia" w:cstheme="minorBidi"/>
              <w:b w:val="0"/>
              <w:noProof/>
              <w:szCs w:val="22"/>
              <w:lang w:val="en-IN" w:eastAsia="en-IN"/>
            </w:rPr>
          </w:pPr>
          <w:hyperlink w:anchor="_Toc187680661" w:history="1">
            <w:r w:rsidR="003C4E7D" w:rsidRPr="00FA60F8">
              <w:rPr>
                <w:rStyle w:val="Hyperlink"/>
                <w:rFonts w:ascii="Times New Roman" w:hAnsi="Times New Roman"/>
                <w:bCs/>
                <w:noProof/>
              </w:rPr>
              <w:t>18.</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Regulatory Compliance</w:t>
            </w:r>
            <w:r w:rsidR="003C4E7D">
              <w:rPr>
                <w:noProof/>
                <w:webHidden/>
              </w:rPr>
              <w:tab/>
            </w:r>
            <w:r w:rsidR="003C4E7D">
              <w:rPr>
                <w:noProof/>
                <w:webHidden/>
              </w:rPr>
              <w:fldChar w:fldCharType="begin"/>
            </w:r>
            <w:r w:rsidR="003C4E7D">
              <w:rPr>
                <w:noProof/>
                <w:webHidden/>
              </w:rPr>
              <w:instrText xml:space="preserve"> PAGEREF _Toc187680661 \h </w:instrText>
            </w:r>
            <w:r w:rsidR="003C4E7D">
              <w:rPr>
                <w:noProof/>
                <w:webHidden/>
              </w:rPr>
            </w:r>
            <w:r w:rsidR="003C4E7D">
              <w:rPr>
                <w:noProof/>
                <w:webHidden/>
              </w:rPr>
              <w:fldChar w:fldCharType="separate"/>
            </w:r>
            <w:r w:rsidR="0015475D">
              <w:rPr>
                <w:noProof/>
                <w:webHidden/>
              </w:rPr>
              <w:t>119</w:t>
            </w:r>
            <w:r w:rsidR="003C4E7D">
              <w:rPr>
                <w:noProof/>
                <w:webHidden/>
              </w:rPr>
              <w:fldChar w:fldCharType="end"/>
            </w:r>
          </w:hyperlink>
        </w:p>
        <w:p w14:paraId="30B0B7B0" w14:textId="6B008661" w:rsidR="003C4E7D" w:rsidRDefault="00000000">
          <w:pPr>
            <w:pStyle w:val="TOC1"/>
            <w:rPr>
              <w:rFonts w:eastAsiaTheme="minorEastAsia" w:cstheme="minorBidi"/>
              <w:b w:val="0"/>
              <w:noProof/>
              <w:szCs w:val="22"/>
              <w:lang w:val="en-IN" w:eastAsia="en-IN"/>
            </w:rPr>
          </w:pPr>
          <w:hyperlink w:anchor="_Toc187680662" w:history="1">
            <w:r w:rsidR="003C4E7D" w:rsidRPr="00FA60F8">
              <w:rPr>
                <w:rStyle w:val="Hyperlink"/>
                <w:rFonts w:ascii="Times New Roman" w:hAnsi="Times New Roman"/>
                <w:bCs/>
                <w:noProof/>
              </w:rPr>
              <w:t>19.</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Data Protection:</w:t>
            </w:r>
            <w:r w:rsidR="003C4E7D">
              <w:rPr>
                <w:noProof/>
                <w:webHidden/>
              </w:rPr>
              <w:tab/>
            </w:r>
            <w:r w:rsidR="003C4E7D">
              <w:rPr>
                <w:noProof/>
                <w:webHidden/>
              </w:rPr>
              <w:fldChar w:fldCharType="begin"/>
            </w:r>
            <w:r w:rsidR="003C4E7D">
              <w:rPr>
                <w:noProof/>
                <w:webHidden/>
              </w:rPr>
              <w:instrText xml:space="preserve"> PAGEREF _Toc187680662 \h </w:instrText>
            </w:r>
            <w:r w:rsidR="003C4E7D">
              <w:rPr>
                <w:noProof/>
                <w:webHidden/>
              </w:rPr>
            </w:r>
            <w:r w:rsidR="003C4E7D">
              <w:rPr>
                <w:noProof/>
                <w:webHidden/>
              </w:rPr>
              <w:fldChar w:fldCharType="separate"/>
            </w:r>
            <w:r w:rsidR="0015475D">
              <w:rPr>
                <w:noProof/>
                <w:webHidden/>
              </w:rPr>
              <w:t>119</w:t>
            </w:r>
            <w:r w:rsidR="003C4E7D">
              <w:rPr>
                <w:noProof/>
                <w:webHidden/>
              </w:rPr>
              <w:fldChar w:fldCharType="end"/>
            </w:r>
          </w:hyperlink>
        </w:p>
        <w:p w14:paraId="068395D6" w14:textId="67A12044" w:rsidR="003C4E7D" w:rsidRDefault="00000000">
          <w:pPr>
            <w:pStyle w:val="TOC1"/>
            <w:rPr>
              <w:rFonts w:eastAsiaTheme="minorEastAsia" w:cstheme="minorBidi"/>
              <w:b w:val="0"/>
              <w:noProof/>
              <w:szCs w:val="22"/>
              <w:lang w:val="en-IN" w:eastAsia="en-IN"/>
            </w:rPr>
          </w:pPr>
          <w:hyperlink w:anchor="_Toc187680663" w:history="1">
            <w:r w:rsidR="003C4E7D" w:rsidRPr="00FA60F8">
              <w:rPr>
                <w:rStyle w:val="Hyperlink"/>
                <w:rFonts w:ascii="Times New Roman" w:hAnsi="Times New Roman"/>
                <w:bCs/>
                <w:noProof/>
              </w:rPr>
              <w:t>20.</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Security:</w:t>
            </w:r>
            <w:r w:rsidR="003C4E7D">
              <w:rPr>
                <w:noProof/>
                <w:webHidden/>
              </w:rPr>
              <w:tab/>
            </w:r>
            <w:r w:rsidR="003C4E7D">
              <w:rPr>
                <w:noProof/>
                <w:webHidden/>
              </w:rPr>
              <w:fldChar w:fldCharType="begin"/>
            </w:r>
            <w:r w:rsidR="003C4E7D">
              <w:rPr>
                <w:noProof/>
                <w:webHidden/>
              </w:rPr>
              <w:instrText xml:space="preserve"> PAGEREF _Toc187680663 \h </w:instrText>
            </w:r>
            <w:r w:rsidR="003C4E7D">
              <w:rPr>
                <w:noProof/>
                <w:webHidden/>
              </w:rPr>
            </w:r>
            <w:r w:rsidR="003C4E7D">
              <w:rPr>
                <w:noProof/>
                <w:webHidden/>
              </w:rPr>
              <w:fldChar w:fldCharType="separate"/>
            </w:r>
            <w:r w:rsidR="0015475D">
              <w:rPr>
                <w:noProof/>
                <w:webHidden/>
              </w:rPr>
              <w:t>120</w:t>
            </w:r>
            <w:r w:rsidR="003C4E7D">
              <w:rPr>
                <w:noProof/>
                <w:webHidden/>
              </w:rPr>
              <w:fldChar w:fldCharType="end"/>
            </w:r>
          </w:hyperlink>
        </w:p>
        <w:p w14:paraId="0117DD61" w14:textId="12C7A985" w:rsidR="003C4E7D" w:rsidRDefault="00000000">
          <w:pPr>
            <w:pStyle w:val="TOC1"/>
            <w:rPr>
              <w:rFonts w:eastAsiaTheme="minorEastAsia" w:cstheme="minorBidi"/>
              <w:b w:val="0"/>
              <w:noProof/>
              <w:szCs w:val="22"/>
              <w:lang w:val="en-IN" w:eastAsia="en-IN"/>
            </w:rPr>
          </w:pPr>
          <w:hyperlink w:anchor="_Toc187680664" w:history="1">
            <w:r w:rsidR="003C4E7D" w:rsidRPr="00FA60F8">
              <w:rPr>
                <w:rStyle w:val="Hyperlink"/>
                <w:rFonts w:ascii="Times New Roman" w:hAnsi="Times New Roman"/>
                <w:bCs/>
                <w:noProof/>
              </w:rPr>
              <w:t>21.</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Monitoring and Management:</w:t>
            </w:r>
            <w:r w:rsidR="003C4E7D">
              <w:rPr>
                <w:noProof/>
                <w:webHidden/>
              </w:rPr>
              <w:tab/>
            </w:r>
            <w:r w:rsidR="003C4E7D">
              <w:rPr>
                <w:noProof/>
                <w:webHidden/>
              </w:rPr>
              <w:fldChar w:fldCharType="begin"/>
            </w:r>
            <w:r w:rsidR="003C4E7D">
              <w:rPr>
                <w:noProof/>
                <w:webHidden/>
              </w:rPr>
              <w:instrText xml:space="preserve"> PAGEREF _Toc187680664 \h </w:instrText>
            </w:r>
            <w:r w:rsidR="003C4E7D">
              <w:rPr>
                <w:noProof/>
                <w:webHidden/>
              </w:rPr>
            </w:r>
            <w:r w:rsidR="003C4E7D">
              <w:rPr>
                <w:noProof/>
                <w:webHidden/>
              </w:rPr>
              <w:fldChar w:fldCharType="separate"/>
            </w:r>
            <w:r w:rsidR="0015475D">
              <w:rPr>
                <w:noProof/>
                <w:webHidden/>
              </w:rPr>
              <w:t>125</w:t>
            </w:r>
            <w:r w:rsidR="003C4E7D">
              <w:rPr>
                <w:noProof/>
                <w:webHidden/>
              </w:rPr>
              <w:fldChar w:fldCharType="end"/>
            </w:r>
          </w:hyperlink>
        </w:p>
        <w:p w14:paraId="0B949348" w14:textId="0E7F6860" w:rsidR="003C4E7D" w:rsidRDefault="00000000">
          <w:pPr>
            <w:pStyle w:val="TOC1"/>
            <w:rPr>
              <w:rFonts w:eastAsiaTheme="minorEastAsia" w:cstheme="minorBidi"/>
              <w:b w:val="0"/>
              <w:noProof/>
              <w:szCs w:val="22"/>
              <w:lang w:val="en-IN" w:eastAsia="en-IN"/>
            </w:rPr>
          </w:pPr>
          <w:hyperlink w:anchor="_Toc187680665" w:history="1">
            <w:r w:rsidR="003C4E7D" w:rsidRPr="00FA60F8">
              <w:rPr>
                <w:rStyle w:val="Hyperlink"/>
                <w:rFonts w:ascii="Times New Roman" w:hAnsi="Times New Roman"/>
                <w:bCs/>
                <w:noProof/>
              </w:rPr>
              <w:t>22.</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Disaster Recovery Mechanism:</w:t>
            </w:r>
            <w:r w:rsidR="003C4E7D">
              <w:rPr>
                <w:noProof/>
                <w:webHidden/>
              </w:rPr>
              <w:tab/>
            </w:r>
            <w:r w:rsidR="003C4E7D">
              <w:rPr>
                <w:noProof/>
                <w:webHidden/>
              </w:rPr>
              <w:fldChar w:fldCharType="begin"/>
            </w:r>
            <w:r w:rsidR="003C4E7D">
              <w:rPr>
                <w:noProof/>
                <w:webHidden/>
              </w:rPr>
              <w:instrText xml:space="preserve"> PAGEREF _Toc187680665 \h </w:instrText>
            </w:r>
            <w:r w:rsidR="003C4E7D">
              <w:rPr>
                <w:noProof/>
                <w:webHidden/>
              </w:rPr>
            </w:r>
            <w:r w:rsidR="003C4E7D">
              <w:rPr>
                <w:noProof/>
                <w:webHidden/>
              </w:rPr>
              <w:fldChar w:fldCharType="separate"/>
            </w:r>
            <w:r w:rsidR="0015475D">
              <w:rPr>
                <w:noProof/>
                <w:webHidden/>
              </w:rPr>
              <w:t>127</w:t>
            </w:r>
            <w:r w:rsidR="003C4E7D">
              <w:rPr>
                <w:noProof/>
                <w:webHidden/>
              </w:rPr>
              <w:fldChar w:fldCharType="end"/>
            </w:r>
          </w:hyperlink>
        </w:p>
        <w:p w14:paraId="5DE2D7BE" w14:textId="0250DC85" w:rsidR="003C4E7D" w:rsidRDefault="00000000">
          <w:pPr>
            <w:pStyle w:val="TOC1"/>
            <w:rPr>
              <w:rFonts w:eastAsiaTheme="minorEastAsia" w:cstheme="minorBidi"/>
              <w:b w:val="0"/>
              <w:noProof/>
              <w:szCs w:val="22"/>
              <w:lang w:val="en-IN" w:eastAsia="en-IN"/>
            </w:rPr>
          </w:pPr>
          <w:hyperlink w:anchor="_Toc187680666" w:history="1">
            <w:r w:rsidR="003C4E7D" w:rsidRPr="00FA60F8">
              <w:rPr>
                <w:rStyle w:val="Hyperlink"/>
                <w:rFonts w:ascii="Times New Roman" w:hAnsi="Times New Roman"/>
                <w:bCs/>
                <w:noProof/>
              </w:rPr>
              <w:t>23.</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Implementation Practices:</w:t>
            </w:r>
            <w:r w:rsidR="003C4E7D">
              <w:rPr>
                <w:noProof/>
                <w:webHidden/>
              </w:rPr>
              <w:tab/>
            </w:r>
            <w:r w:rsidR="003C4E7D">
              <w:rPr>
                <w:noProof/>
                <w:webHidden/>
              </w:rPr>
              <w:fldChar w:fldCharType="begin"/>
            </w:r>
            <w:r w:rsidR="003C4E7D">
              <w:rPr>
                <w:noProof/>
                <w:webHidden/>
              </w:rPr>
              <w:instrText xml:space="preserve"> PAGEREF _Toc187680666 \h </w:instrText>
            </w:r>
            <w:r w:rsidR="003C4E7D">
              <w:rPr>
                <w:noProof/>
                <w:webHidden/>
              </w:rPr>
            </w:r>
            <w:r w:rsidR="003C4E7D">
              <w:rPr>
                <w:noProof/>
                <w:webHidden/>
              </w:rPr>
              <w:fldChar w:fldCharType="separate"/>
            </w:r>
            <w:r w:rsidR="0015475D">
              <w:rPr>
                <w:noProof/>
                <w:webHidden/>
              </w:rPr>
              <w:t>127</w:t>
            </w:r>
            <w:r w:rsidR="003C4E7D">
              <w:rPr>
                <w:noProof/>
                <w:webHidden/>
              </w:rPr>
              <w:fldChar w:fldCharType="end"/>
            </w:r>
          </w:hyperlink>
        </w:p>
        <w:p w14:paraId="627B8E44" w14:textId="746D2695" w:rsidR="003C4E7D" w:rsidRDefault="00000000">
          <w:pPr>
            <w:pStyle w:val="TOC1"/>
            <w:rPr>
              <w:rFonts w:eastAsiaTheme="minorEastAsia" w:cstheme="minorBidi"/>
              <w:b w:val="0"/>
              <w:noProof/>
              <w:szCs w:val="22"/>
              <w:lang w:val="en-IN" w:eastAsia="en-IN"/>
            </w:rPr>
          </w:pPr>
          <w:hyperlink w:anchor="_Toc187680667" w:history="1">
            <w:r w:rsidR="003C4E7D" w:rsidRPr="00FA60F8">
              <w:rPr>
                <w:rStyle w:val="Hyperlink"/>
                <w:rFonts w:ascii="Times New Roman" w:hAnsi="Times New Roman"/>
                <w:bCs/>
                <w:noProof/>
              </w:rPr>
              <w:t>24.</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Documentation:</w:t>
            </w:r>
            <w:r w:rsidR="003C4E7D">
              <w:rPr>
                <w:noProof/>
                <w:webHidden/>
              </w:rPr>
              <w:tab/>
            </w:r>
            <w:r w:rsidR="003C4E7D">
              <w:rPr>
                <w:noProof/>
                <w:webHidden/>
              </w:rPr>
              <w:fldChar w:fldCharType="begin"/>
            </w:r>
            <w:r w:rsidR="003C4E7D">
              <w:rPr>
                <w:noProof/>
                <w:webHidden/>
              </w:rPr>
              <w:instrText xml:space="preserve"> PAGEREF _Toc187680667 \h </w:instrText>
            </w:r>
            <w:r w:rsidR="003C4E7D">
              <w:rPr>
                <w:noProof/>
                <w:webHidden/>
              </w:rPr>
            </w:r>
            <w:r w:rsidR="003C4E7D">
              <w:rPr>
                <w:noProof/>
                <w:webHidden/>
              </w:rPr>
              <w:fldChar w:fldCharType="separate"/>
            </w:r>
            <w:r w:rsidR="0015475D">
              <w:rPr>
                <w:noProof/>
                <w:webHidden/>
              </w:rPr>
              <w:t>128</w:t>
            </w:r>
            <w:r w:rsidR="003C4E7D">
              <w:rPr>
                <w:noProof/>
                <w:webHidden/>
              </w:rPr>
              <w:fldChar w:fldCharType="end"/>
            </w:r>
          </w:hyperlink>
        </w:p>
        <w:p w14:paraId="390DC0FD" w14:textId="0E3EE798" w:rsidR="003C4E7D" w:rsidRDefault="00000000">
          <w:pPr>
            <w:pStyle w:val="TOC1"/>
            <w:rPr>
              <w:rFonts w:eastAsiaTheme="minorEastAsia" w:cstheme="minorBidi"/>
              <w:b w:val="0"/>
              <w:noProof/>
              <w:szCs w:val="22"/>
              <w:lang w:val="en-IN" w:eastAsia="en-IN"/>
            </w:rPr>
          </w:pPr>
          <w:hyperlink w:anchor="_Toc187680668" w:history="1">
            <w:r w:rsidR="003C4E7D" w:rsidRPr="00FA60F8">
              <w:rPr>
                <w:rStyle w:val="Hyperlink"/>
                <w:rFonts w:ascii="Times New Roman" w:hAnsi="Times New Roman"/>
                <w:bCs/>
                <w:noProof/>
              </w:rPr>
              <w:t>25.</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Testing:</w:t>
            </w:r>
            <w:r w:rsidR="003C4E7D">
              <w:rPr>
                <w:noProof/>
                <w:webHidden/>
              </w:rPr>
              <w:tab/>
            </w:r>
            <w:r w:rsidR="003C4E7D">
              <w:rPr>
                <w:noProof/>
                <w:webHidden/>
              </w:rPr>
              <w:fldChar w:fldCharType="begin"/>
            </w:r>
            <w:r w:rsidR="003C4E7D">
              <w:rPr>
                <w:noProof/>
                <w:webHidden/>
              </w:rPr>
              <w:instrText xml:space="preserve"> PAGEREF _Toc187680668 \h </w:instrText>
            </w:r>
            <w:r w:rsidR="003C4E7D">
              <w:rPr>
                <w:noProof/>
                <w:webHidden/>
              </w:rPr>
            </w:r>
            <w:r w:rsidR="003C4E7D">
              <w:rPr>
                <w:noProof/>
                <w:webHidden/>
              </w:rPr>
              <w:fldChar w:fldCharType="separate"/>
            </w:r>
            <w:r w:rsidR="0015475D">
              <w:rPr>
                <w:noProof/>
                <w:webHidden/>
              </w:rPr>
              <w:t>129</w:t>
            </w:r>
            <w:r w:rsidR="003C4E7D">
              <w:rPr>
                <w:noProof/>
                <w:webHidden/>
              </w:rPr>
              <w:fldChar w:fldCharType="end"/>
            </w:r>
          </w:hyperlink>
        </w:p>
        <w:p w14:paraId="5FB16E2B" w14:textId="35DE3AC6" w:rsidR="003C4E7D" w:rsidRDefault="00000000">
          <w:pPr>
            <w:pStyle w:val="TOC1"/>
            <w:rPr>
              <w:rFonts w:eastAsiaTheme="minorEastAsia" w:cstheme="minorBidi"/>
              <w:b w:val="0"/>
              <w:noProof/>
              <w:szCs w:val="22"/>
              <w:lang w:val="en-IN" w:eastAsia="en-IN"/>
            </w:rPr>
          </w:pPr>
          <w:hyperlink w:anchor="_Toc187680669" w:history="1">
            <w:r w:rsidR="003C4E7D" w:rsidRPr="00FA60F8">
              <w:rPr>
                <w:rStyle w:val="Hyperlink"/>
                <w:rFonts w:ascii="Times New Roman" w:hAnsi="Times New Roman"/>
                <w:bCs/>
                <w:noProof/>
              </w:rPr>
              <w:t>26.</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Management Information System (MIS) Reports:</w:t>
            </w:r>
            <w:r w:rsidR="003C4E7D">
              <w:rPr>
                <w:noProof/>
                <w:webHidden/>
              </w:rPr>
              <w:tab/>
            </w:r>
            <w:r w:rsidR="003C4E7D">
              <w:rPr>
                <w:noProof/>
                <w:webHidden/>
              </w:rPr>
              <w:fldChar w:fldCharType="begin"/>
            </w:r>
            <w:r w:rsidR="003C4E7D">
              <w:rPr>
                <w:noProof/>
                <w:webHidden/>
              </w:rPr>
              <w:instrText xml:space="preserve"> PAGEREF _Toc187680669 \h </w:instrText>
            </w:r>
            <w:r w:rsidR="003C4E7D">
              <w:rPr>
                <w:noProof/>
                <w:webHidden/>
              </w:rPr>
            </w:r>
            <w:r w:rsidR="003C4E7D">
              <w:rPr>
                <w:noProof/>
                <w:webHidden/>
              </w:rPr>
              <w:fldChar w:fldCharType="separate"/>
            </w:r>
            <w:r w:rsidR="0015475D">
              <w:rPr>
                <w:noProof/>
                <w:webHidden/>
              </w:rPr>
              <w:t>130</w:t>
            </w:r>
            <w:r w:rsidR="003C4E7D">
              <w:rPr>
                <w:noProof/>
                <w:webHidden/>
              </w:rPr>
              <w:fldChar w:fldCharType="end"/>
            </w:r>
          </w:hyperlink>
        </w:p>
        <w:p w14:paraId="34DC53AB" w14:textId="6B211850" w:rsidR="003C4E7D" w:rsidRDefault="00000000">
          <w:pPr>
            <w:pStyle w:val="TOC1"/>
            <w:rPr>
              <w:rFonts w:eastAsiaTheme="minorEastAsia" w:cstheme="minorBidi"/>
              <w:b w:val="0"/>
              <w:noProof/>
              <w:szCs w:val="22"/>
              <w:lang w:val="en-IN" w:eastAsia="en-IN"/>
            </w:rPr>
          </w:pPr>
          <w:hyperlink w:anchor="_Toc187680670" w:history="1">
            <w:r w:rsidR="003C4E7D" w:rsidRPr="00FA60F8">
              <w:rPr>
                <w:rStyle w:val="Hyperlink"/>
                <w:rFonts w:ascii="Times New Roman" w:hAnsi="Times New Roman"/>
                <w:bCs/>
                <w:noProof/>
              </w:rPr>
              <w:t>27.</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Warranty and AMC of supplied Hardware Infrastructure and Software:</w:t>
            </w:r>
            <w:r w:rsidR="003C4E7D">
              <w:rPr>
                <w:noProof/>
                <w:webHidden/>
              </w:rPr>
              <w:tab/>
            </w:r>
            <w:r w:rsidR="003C4E7D">
              <w:rPr>
                <w:noProof/>
                <w:webHidden/>
              </w:rPr>
              <w:fldChar w:fldCharType="begin"/>
            </w:r>
            <w:r w:rsidR="003C4E7D">
              <w:rPr>
                <w:noProof/>
                <w:webHidden/>
              </w:rPr>
              <w:instrText xml:space="preserve"> PAGEREF _Toc187680670 \h </w:instrText>
            </w:r>
            <w:r w:rsidR="003C4E7D">
              <w:rPr>
                <w:noProof/>
                <w:webHidden/>
              </w:rPr>
            </w:r>
            <w:r w:rsidR="003C4E7D">
              <w:rPr>
                <w:noProof/>
                <w:webHidden/>
              </w:rPr>
              <w:fldChar w:fldCharType="separate"/>
            </w:r>
            <w:r w:rsidR="0015475D">
              <w:rPr>
                <w:noProof/>
                <w:webHidden/>
              </w:rPr>
              <w:t>131</w:t>
            </w:r>
            <w:r w:rsidR="003C4E7D">
              <w:rPr>
                <w:noProof/>
                <w:webHidden/>
              </w:rPr>
              <w:fldChar w:fldCharType="end"/>
            </w:r>
          </w:hyperlink>
        </w:p>
        <w:p w14:paraId="03829E1E" w14:textId="1CA36112" w:rsidR="003C4E7D" w:rsidRDefault="00000000">
          <w:pPr>
            <w:pStyle w:val="TOC1"/>
            <w:rPr>
              <w:rFonts w:eastAsiaTheme="minorEastAsia" w:cstheme="minorBidi"/>
              <w:b w:val="0"/>
              <w:noProof/>
              <w:szCs w:val="22"/>
              <w:lang w:val="en-IN" w:eastAsia="en-IN"/>
            </w:rPr>
          </w:pPr>
          <w:hyperlink w:anchor="_Toc187680671" w:history="1">
            <w:r w:rsidR="003C4E7D" w:rsidRPr="00FA60F8">
              <w:rPr>
                <w:rStyle w:val="Hyperlink"/>
                <w:rFonts w:ascii="Times New Roman" w:hAnsi="Times New Roman"/>
                <w:bCs/>
                <w:noProof/>
              </w:rPr>
              <w:t>28.</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Intellectual Property:</w:t>
            </w:r>
            <w:r w:rsidR="003C4E7D">
              <w:rPr>
                <w:noProof/>
                <w:webHidden/>
              </w:rPr>
              <w:tab/>
            </w:r>
            <w:r w:rsidR="003C4E7D">
              <w:rPr>
                <w:noProof/>
                <w:webHidden/>
              </w:rPr>
              <w:fldChar w:fldCharType="begin"/>
            </w:r>
            <w:r w:rsidR="003C4E7D">
              <w:rPr>
                <w:noProof/>
                <w:webHidden/>
              </w:rPr>
              <w:instrText xml:space="preserve"> PAGEREF _Toc187680671 \h </w:instrText>
            </w:r>
            <w:r w:rsidR="003C4E7D">
              <w:rPr>
                <w:noProof/>
                <w:webHidden/>
              </w:rPr>
            </w:r>
            <w:r w:rsidR="003C4E7D">
              <w:rPr>
                <w:noProof/>
                <w:webHidden/>
              </w:rPr>
              <w:fldChar w:fldCharType="separate"/>
            </w:r>
            <w:r w:rsidR="0015475D">
              <w:rPr>
                <w:noProof/>
                <w:webHidden/>
              </w:rPr>
              <w:t>133</w:t>
            </w:r>
            <w:r w:rsidR="003C4E7D">
              <w:rPr>
                <w:noProof/>
                <w:webHidden/>
              </w:rPr>
              <w:fldChar w:fldCharType="end"/>
            </w:r>
          </w:hyperlink>
        </w:p>
        <w:p w14:paraId="44F893F4" w14:textId="34798D6F" w:rsidR="003C4E7D" w:rsidRDefault="00000000">
          <w:pPr>
            <w:pStyle w:val="TOC1"/>
            <w:rPr>
              <w:rFonts w:eastAsiaTheme="minorEastAsia" w:cstheme="minorBidi"/>
              <w:b w:val="0"/>
              <w:noProof/>
              <w:szCs w:val="22"/>
              <w:lang w:val="en-IN" w:eastAsia="en-IN"/>
            </w:rPr>
          </w:pPr>
          <w:hyperlink w:anchor="_Toc187680672" w:history="1">
            <w:r w:rsidR="003C4E7D" w:rsidRPr="00FA60F8">
              <w:rPr>
                <w:rStyle w:val="Hyperlink"/>
                <w:rFonts w:ascii="Times New Roman" w:hAnsi="Times New Roman"/>
                <w:bCs/>
                <w:noProof/>
              </w:rPr>
              <w:t>29.</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Enterprise Licensing:</w:t>
            </w:r>
            <w:r w:rsidR="003C4E7D">
              <w:rPr>
                <w:noProof/>
                <w:webHidden/>
              </w:rPr>
              <w:tab/>
            </w:r>
            <w:r w:rsidR="003C4E7D">
              <w:rPr>
                <w:noProof/>
                <w:webHidden/>
              </w:rPr>
              <w:fldChar w:fldCharType="begin"/>
            </w:r>
            <w:r w:rsidR="003C4E7D">
              <w:rPr>
                <w:noProof/>
                <w:webHidden/>
              </w:rPr>
              <w:instrText xml:space="preserve"> PAGEREF _Toc187680672 \h </w:instrText>
            </w:r>
            <w:r w:rsidR="003C4E7D">
              <w:rPr>
                <w:noProof/>
                <w:webHidden/>
              </w:rPr>
            </w:r>
            <w:r w:rsidR="003C4E7D">
              <w:rPr>
                <w:noProof/>
                <w:webHidden/>
              </w:rPr>
              <w:fldChar w:fldCharType="separate"/>
            </w:r>
            <w:r w:rsidR="0015475D">
              <w:rPr>
                <w:noProof/>
                <w:webHidden/>
              </w:rPr>
              <w:t>134</w:t>
            </w:r>
            <w:r w:rsidR="003C4E7D">
              <w:rPr>
                <w:noProof/>
                <w:webHidden/>
              </w:rPr>
              <w:fldChar w:fldCharType="end"/>
            </w:r>
          </w:hyperlink>
        </w:p>
        <w:p w14:paraId="0F50D42E" w14:textId="7794AB1E" w:rsidR="003C4E7D" w:rsidRDefault="00000000">
          <w:pPr>
            <w:pStyle w:val="TOC1"/>
            <w:rPr>
              <w:rFonts w:eastAsiaTheme="minorEastAsia" w:cstheme="minorBidi"/>
              <w:b w:val="0"/>
              <w:noProof/>
              <w:szCs w:val="22"/>
              <w:lang w:val="en-IN" w:eastAsia="en-IN"/>
            </w:rPr>
          </w:pPr>
          <w:hyperlink w:anchor="_Toc187680673" w:history="1">
            <w:r w:rsidR="003C4E7D" w:rsidRPr="00FA60F8">
              <w:rPr>
                <w:rStyle w:val="Hyperlink"/>
                <w:rFonts w:ascii="Times New Roman" w:hAnsi="Times New Roman"/>
                <w:bCs/>
                <w:noProof/>
              </w:rPr>
              <w:t>30.</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Onsite Access:</w:t>
            </w:r>
            <w:r w:rsidR="003C4E7D">
              <w:rPr>
                <w:noProof/>
                <w:webHidden/>
              </w:rPr>
              <w:tab/>
            </w:r>
            <w:r w:rsidR="003C4E7D">
              <w:rPr>
                <w:noProof/>
                <w:webHidden/>
              </w:rPr>
              <w:fldChar w:fldCharType="begin"/>
            </w:r>
            <w:r w:rsidR="003C4E7D">
              <w:rPr>
                <w:noProof/>
                <w:webHidden/>
              </w:rPr>
              <w:instrText xml:space="preserve"> PAGEREF _Toc187680673 \h </w:instrText>
            </w:r>
            <w:r w:rsidR="003C4E7D">
              <w:rPr>
                <w:noProof/>
                <w:webHidden/>
              </w:rPr>
            </w:r>
            <w:r w:rsidR="003C4E7D">
              <w:rPr>
                <w:noProof/>
                <w:webHidden/>
              </w:rPr>
              <w:fldChar w:fldCharType="separate"/>
            </w:r>
            <w:r w:rsidR="0015475D">
              <w:rPr>
                <w:noProof/>
                <w:webHidden/>
              </w:rPr>
              <w:t>135</w:t>
            </w:r>
            <w:r w:rsidR="003C4E7D">
              <w:rPr>
                <w:noProof/>
                <w:webHidden/>
              </w:rPr>
              <w:fldChar w:fldCharType="end"/>
            </w:r>
          </w:hyperlink>
        </w:p>
        <w:p w14:paraId="2AE8A8B4" w14:textId="43EEA0D0" w:rsidR="003C4E7D" w:rsidRDefault="00000000">
          <w:pPr>
            <w:pStyle w:val="TOC1"/>
            <w:rPr>
              <w:rFonts w:eastAsiaTheme="minorEastAsia" w:cstheme="minorBidi"/>
              <w:b w:val="0"/>
              <w:noProof/>
              <w:szCs w:val="22"/>
              <w:lang w:val="en-IN" w:eastAsia="en-IN"/>
            </w:rPr>
          </w:pPr>
          <w:hyperlink w:anchor="_Toc187680674" w:history="1">
            <w:r w:rsidR="003C4E7D" w:rsidRPr="00FA60F8">
              <w:rPr>
                <w:rStyle w:val="Hyperlink"/>
                <w:rFonts w:ascii="Times New Roman" w:hAnsi="Times New Roman"/>
                <w:bCs/>
                <w:noProof/>
              </w:rPr>
              <w:t>31.</w:t>
            </w:r>
            <w:r w:rsidR="003C4E7D">
              <w:rPr>
                <w:rFonts w:eastAsiaTheme="minorEastAsia" w:cstheme="minorBidi"/>
                <w:b w:val="0"/>
                <w:noProof/>
                <w:szCs w:val="22"/>
                <w:lang w:val="en-IN" w:eastAsia="en-IN"/>
              </w:rPr>
              <w:tab/>
            </w:r>
            <w:r w:rsidR="003C4E7D" w:rsidRPr="00FA60F8">
              <w:rPr>
                <w:rStyle w:val="Hyperlink"/>
                <w:rFonts w:ascii="Times New Roman" w:hAnsi="Times New Roman"/>
                <w:bCs/>
                <w:noProof/>
              </w:rPr>
              <w:t>Project Timeline:</w:t>
            </w:r>
            <w:r w:rsidR="003C4E7D">
              <w:rPr>
                <w:noProof/>
                <w:webHidden/>
              </w:rPr>
              <w:tab/>
            </w:r>
            <w:r w:rsidR="003C4E7D">
              <w:rPr>
                <w:noProof/>
                <w:webHidden/>
              </w:rPr>
              <w:fldChar w:fldCharType="begin"/>
            </w:r>
            <w:r w:rsidR="003C4E7D">
              <w:rPr>
                <w:noProof/>
                <w:webHidden/>
              </w:rPr>
              <w:instrText xml:space="preserve"> PAGEREF _Toc187680674 \h </w:instrText>
            </w:r>
            <w:r w:rsidR="003C4E7D">
              <w:rPr>
                <w:noProof/>
                <w:webHidden/>
              </w:rPr>
            </w:r>
            <w:r w:rsidR="003C4E7D">
              <w:rPr>
                <w:noProof/>
                <w:webHidden/>
              </w:rPr>
              <w:fldChar w:fldCharType="separate"/>
            </w:r>
            <w:r w:rsidR="0015475D">
              <w:rPr>
                <w:noProof/>
                <w:webHidden/>
              </w:rPr>
              <w:t>135</w:t>
            </w:r>
            <w:r w:rsidR="003C4E7D">
              <w:rPr>
                <w:noProof/>
                <w:webHidden/>
              </w:rPr>
              <w:fldChar w:fldCharType="end"/>
            </w:r>
          </w:hyperlink>
        </w:p>
        <w:p w14:paraId="3A9CB983" w14:textId="66594652" w:rsidR="003C4E7D" w:rsidRDefault="00000000">
          <w:pPr>
            <w:pStyle w:val="TOC1"/>
            <w:rPr>
              <w:rFonts w:eastAsiaTheme="minorEastAsia" w:cstheme="minorBidi"/>
              <w:b w:val="0"/>
              <w:noProof/>
              <w:szCs w:val="22"/>
              <w:lang w:val="en-IN" w:eastAsia="en-IN"/>
            </w:rPr>
          </w:pPr>
          <w:hyperlink w:anchor="_Toc187680675" w:history="1">
            <w:r w:rsidR="003C4E7D" w:rsidRPr="00FA60F8">
              <w:rPr>
                <w:rStyle w:val="Hyperlink"/>
                <w:rFonts w:ascii="Times New Roman" w:hAnsi="Times New Roman"/>
                <w:noProof/>
              </w:rPr>
              <w:t>Section III- Conditions of the Contract:</w:t>
            </w:r>
            <w:r w:rsidR="003C4E7D">
              <w:rPr>
                <w:noProof/>
                <w:webHidden/>
              </w:rPr>
              <w:tab/>
            </w:r>
            <w:r w:rsidR="003C4E7D">
              <w:rPr>
                <w:noProof/>
                <w:webHidden/>
              </w:rPr>
              <w:fldChar w:fldCharType="begin"/>
            </w:r>
            <w:r w:rsidR="003C4E7D">
              <w:rPr>
                <w:noProof/>
                <w:webHidden/>
              </w:rPr>
              <w:instrText xml:space="preserve"> PAGEREF _Toc187680675 \h </w:instrText>
            </w:r>
            <w:r w:rsidR="003C4E7D">
              <w:rPr>
                <w:noProof/>
                <w:webHidden/>
              </w:rPr>
            </w:r>
            <w:r w:rsidR="003C4E7D">
              <w:rPr>
                <w:noProof/>
                <w:webHidden/>
              </w:rPr>
              <w:fldChar w:fldCharType="separate"/>
            </w:r>
            <w:r w:rsidR="0015475D">
              <w:rPr>
                <w:noProof/>
                <w:webHidden/>
              </w:rPr>
              <w:t>142</w:t>
            </w:r>
            <w:r w:rsidR="003C4E7D">
              <w:rPr>
                <w:noProof/>
                <w:webHidden/>
              </w:rPr>
              <w:fldChar w:fldCharType="end"/>
            </w:r>
          </w:hyperlink>
        </w:p>
        <w:p w14:paraId="2985B24E" w14:textId="2E77F111" w:rsidR="003C4E7D" w:rsidRDefault="00000000">
          <w:pPr>
            <w:pStyle w:val="TOC1"/>
            <w:rPr>
              <w:rFonts w:eastAsiaTheme="minorEastAsia" w:cstheme="minorBidi"/>
              <w:b w:val="0"/>
              <w:noProof/>
              <w:szCs w:val="22"/>
              <w:lang w:val="en-IN" w:eastAsia="en-IN"/>
            </w:rPr>
          </w:pPr>
          <w:hyperlink w:anchor="_Toc187680676" w:history="1">
            <w:r w:rsidR="003C4E7D" w:rsidRPr="00FA60F8">
              <w:rPr>
                <w:rStyle w:val="Hyperlink"/>
                <w:rFonts w:ascii="Times New Roman" w:hAnsi="Times New Roman"/>
                <w:noProof/>
              </w:rPr>
              <w:t>1. Maintenance Support:</w:t>
            </w:r>
            <w:r w:rsidR="003C4E7D">
              <w:rPr>
                <w:noProof/>
                <w:webHidden/>
              </w:rPr>
              <w:tab/>
            </w:r>
            <w:r w:rsidR="003C4E7D">
              <w:rPr>
                <w:noProof/>
                <w:webHidden/>
              </w:rPr>
              <w:fldChar w:fldCharType="begin"/>
            </w:r>
            <w:r w:rsidR="003C4E7D">
              <w:rPr>
                <w:noProof/>
                <w:webHidden/>
              </w:rPr>
              <w:instrText xml:space="preserve"> PAGEREF _Toc187680676 \h </w:instrText>
            </w:r>
            <w:r w:rsidR="003C4E7D">
              <w:rPr>
                <w:noProof/>
                <w:webHidden/>
              </w:rPr>
            </w:r>
            <w:r w:rsidR="003C4E7D">
              <w:rPr>
                <w:noProof/>
                <w:webHidden/>
              </w:rPr>
              <w:fldChar w:fldCharType="separate"/>
            </w:r>
            <w:r w:rsidR="0015475D">
              <w:rPr>
                <w:noProof/>
                <w:webHidden/>
              </w:rPr>
              <w:t>142</w:t>
            </w:r>
            <w:r w:rsidR="003C4E7D">
              <w:rPr>
                <w:noProof/>
                <w:webHidden/>
              </w:rPr>
              <w:fldChar w:fldCharType="end"/>
            </w:r>
          </w:hyperlink>
        </w:p>
        <w:p w14:paraId="09161A67" w14:textId="0CBE01DA" w:rsidR="003C4E7D" w:rsidRDefault="00000000">
          <w:pPr>
            <w:pStyle w:val="TOC1"/>
            <w:rPr>
              <w:rFonts w:eastAsiaTheme="minorEastAsia" w:cstheme="minorBidi"/>
              <w:b w:val="0"/>
              <w:noProof/>
              <w:szCs w:val="22"/>
              <w:lang w:val="en-IN" w:eastAsia="en-IN"/>
            </w:rPr>
          </w:pPr>
          <w:hyperlink w:anchor="_Toc187680677" w:history="1">
            <w:r w:rsidR="003C4E7D" w:rsidRPr="00FA60F8">
              <w:rPr>
                <w:rStyle w:val="Hyperlink"/>
                <w:rFonts w:ascii="Times New Roman" w:hAnsi="Times New Roman"/>
                <w:bCs/>
                <w:noProof/>
              </w:rPr>
              <w:t>2. Liquidated damage:</w:t>
            </w:r>
            <w:r w:rsidR="003C4E7D">
              <w:rPr>
                <w:noProof/>
                <w:webHidden/>
              </w:rPr>
              <w:tab/>
            </w:r>
            <w:r w:rsidR="003C4E7D">
              <w:rPr>
                <w:noProof/>
                <w:webHidden/>
              </w:rPr>
              <w:fldChar w:fldCharType="begin"/>
            </w:r>
            <w:r w:rsidR="003C4E7D">
              <w:rPr>
                <w:noProof/>
                <w:webHidden/>
              </w:rPr>
              <w:instrText xml:space="preserve"> PAGEREF _Toc187680677 \h </w:instrText>
            </w:r>
            <w:r w:rsidR="003C4E7D">
              <w:rPr>
                <w:noProof/>
                <w:webHidden/>
              </w:rPr>
            </w:r>
            <w:r w:rsidR="003C4E7D">
              <w:rPr>
                <w:noProof/>
                <w:webHidden/>
              </w:rPr>
              <w:fldChar w:fldCharType="separate"/>
            </w:r>
            <w:r w:rsidR="0015475D">
              <w:rPr>
                <w:noProof/>
                <w:webHidden/>
              </w:rPr>
              <w:t>142</w:t>
            </w:r>
            <w:r w:rsidR="003C4E7D">
              <w:rPr>
                <w:noProof/>
                <w:webHidden/>
              </w:rPr>
              <w:fldChar w:fldCharType="end"/>
            </w:r>
          </w:hyperlink>
        </w:p>
        <w:p w14:paraId="2FFFA082" w14:textId="3B5C7FDC" w:rsidR="003C4E7D" w:rsidRDefault="00000000">
          <w:pPr>
            <w:pStyle w:val="TOC1"/>
            <w:rPr>
              <w:rFonts w:eastAsiaTheme="minorEastAsia" w:cstheme="minorBidi"/>
              <w:b w:val="0"/>
              <w:noProof/>
              <w:szCs w:val="22"/>
              <w:lang w:val="en-IN" w:eastAsia="en-IN"/>
            </w:rPr>
          </w:pPr>
          <w:hyperlink w:anchor="_Toc187680678" w:history="1">
            <w:r w:rsidR="003C4E7D" w:rsidRPr="00FA60F8">
              <w:rPr>
                <w:rStyle w:val="Hyperlink"/>
                <w:rFonts w:ascii="Times New Roman" w:hAnsi="Times New Roman"/>
                <w:noProof/>
              </w:rPr>
              <w:t xml:space="preserve">3. </w:t>
            </w:r>
            <w:r w:rsidR="003C4E7D" w:rsidRPr="00FA60F8">
              <w:rPr>
                <w:rStyle w:val="Hyperlink"/>
                <w:rFonts w:ascii="Times New Roman" w:hAnsi="Times New Roman"/>
                <w:bCs/>
                <w:noProof/>
              </w:rPr>
              <w:t>Land</w:t>
            </w:r>
            <w:r w:rsidR="003C4E7D" w:rsidRPr="00FA60F8">
              <w:rPr>
                <w:rStyle w:val="Hyperlink"/>
                <w:rFonts w:ascii="Times New Roman" w:hAnsi="Times New Roman"/>
                <w:noProof/>
              </w:rPr>
              <w:t xml:space="preserve"> Border Sharing Clause:</w:t>
            </w:r>
            <w:r w:rsidR="003C4E7D">
              <w:rPr>
                <w:noProof/>
                <w:webHidden/>
              </w:rPr>
              <w:tab/>
            </w:r>
            <w:r w:rsidR="003C4E7D">
              <w:rPr>
                <w:noProof/>
                <w:webHidden/>
              </w:rPr>
              <w:fldChar w:fldCharType="begin"/>
            </w:r>
            <w:r w:rsidR="003C4E7D">
              <w:rPr>
                <w:noProof/>
                <w:webHidden/>
              </w:rPr>
              <w:instrText xml:space="preserve"> PAGEREF _Toc187680678 \h </w:instrText>
            </w:r>
            <w:r w:rsidR="003C4E7D">
              <w:rPr>
                <w:noProof/>
                <w:webHidden/>
              </w:rPr>
            </w:r>
            <w:r w:rsidR="003C4E7D">
              <w:rPr>
                <w:noProof/>
                <w:webHidden/>
              </w:rPr>
              <w:fldChar w:fldCharType="separate"/>
            </w:r>
            <w:r w:rsidR="0015475D">
              <w:rPr>
                <w:noProof/>
                <w:webHidden/>
              </w:rPr>
              <w:t>143</w:t>
            </w:r>
            <w:r w:rsidR="003C4E7D">
              <w:rPr>
                <w:noProof/>
                <w:webHidden/>
              </w:rPr>
              <w:fldChar w:fldCharType="end"/>
            </w:r>
          </w:hyperlink>
        </w:p>
        <w:p w14:paraId="7CBD72D0" w14:textId="6B634F19" w:rsidR="003C4E7D" w:rsidRDefault="00000000">
          <w:pPr>
            <w:pStyle w:val="TOC1"/>
            <w:rPr>
              <w:rFonts w:eastAsiaTheme="minorEastAsia" w:cstheme="minorBidi"/>
              <w:b w:val="0"/>
              <w:noProof/>
              <w:szCs w:val="22"/>
              <w:lang w:val="en-IN" w:eastAsia="en-IN"/>
            </w:rPr>
          </w:pPr>
          <w:hyperlink w:anchor="_Toc187680679" w:history="1">
            <w:r w:rsidR="003C4E7D" w:rsidRPr="00FA60F8">
              <w:rPr>
                <w:rStyle w:val="Hyperlink"/>
                <w:rFonts w:ascii="Times New Roman" w:hAnsi="Times New Roman"/>
                <w:noProof/>
              </w:rPr>
              <w:t>4. Monitoring &amp; Audit:</w:t>
            </w:r>
            <w:r w:rsidR="003C4E7D">
              <w:rPr>
                <w:noProof/>
                <w:webHidden/>
              </w:rPr>
              <w:tab/>
            </w:r>
            <w:r w:rsidR="003C4E7D">
              <w:rPr>
                <w:noProof/>
                <w:webHidden/>
              </w:rPr>
              <w:fldChar w:fldCharType="begin"/>
            </w:r>
            <w:r w:rsidR="003C4E7D">
              <w:rPr>
                <w:noProof/>
                <w:webHidden/>
              </w:rPr>
              <w:instrText xml:space="preserve"> PAGEREF _Toc187680679 \h </w:instrText>
            </w:r>
            <w:r w:rsidR="003C4E7D">
              <w:rPr>
                <w:noProof/>
                <w:webHidden/>
              </w:rPr>
            </w:r>
            <w:r w:rsidR="003C4E7D">
              <w:rPr>
                <w:noProof/>
                <w:webHidden/>
              </w:rPr>
              <w:fldChar w:fldCharType="separate"/>
            </w:r>
            <w:r w:rsidR="0015475D">
              <w:rPr>
                <w:noProof/>
                <w:webHidden/>
              </w:rPr>
              <w:t>144</w:t>
            </w:r>
            <w:r w:rsidR="003C4E7D">
              <w:rPr>
                <w:noProof/>
                <w:webHidden/>
              </w:rPr>
              <w:fldChar w:fldCharType="end"/>
            </w:r>
          </w:hyperlink>
        </w:p>
        <w:p w14:paraId="0AEAA2BB" w14:textId="00296864" w:rsidR="003C4E7D" w:rsidRDefault="00000000">
          <w:pPr>
            <w:pStyle w:val="TOC1"/>
            <w:rPr>
              <w:rFonts w:eastAsiaTheme="minorEastAsia" w:cstheme="minorBidi"/>
              <w:b w:val="0"/>
              <w:noProof/>
              <w:szCs w:val="22"/>
              <w:lang w:val="en-IN" w:eastAsia="en-IN"/>
            </w:rPr>
          </w:pPr>
          <w:hyperlink w:anchor="_Toc187680680" w:history="1">
            <w:r w:rsidR="003C4E7D" w:rsidRPr="00FA60F8">
              <w:rPr>
                <w:rStyle w:val="Hyperlink"/>
                <w:rFonts w:ascii="Times New Roman" w:hAnsi="Times New Roman"/>
                <w:noProof/>
              </w:rPr>
              <w:t>5. Bid Submission:</w:t>
            </w:r>
            <w:r w:rsidR="003C4E7D">
              <w:rPr>
                <w:noProof/>
                <w:webHidden/>
              </w:rPr>
              <w:tab/>
            </w:r>
            <w:r w:rsidR="003C4E7D">
              <w:rPr>
                <w:noProof/>
                <w:webHidden/>
              </w:rPr>
              <w:fldChar w:fldCharType="begin"/>
            </w:r>
            <w:r w:rsidR="003C4E7D">
              <w:rPr>
                <w:noProof/>
                <w:webHidden/>
              </w:rPr>
              <w:instrText xml:space="preserve"> PAGEREF _Toc187680680 \h </w:instrText>
            </w:r>
            <w:r w:rsidR="003C4E7D">
              <w:rPr>
                <w:noProof/>
                <w:webHidden/>
              </w:rPr>
            </w:r>
            <w:r w:rsidR="003C4E7D">
              <w:rPr>
                <w:noProof/>
                <w:webHidden/>
              </w:rPr>
              <w:fldChar w:fldCharType="separate"/>
            </w:r>
            <w:r w:rsidR="0015475D">
              <w:rPr>
                <w:noProof/>
                <w:webHidden/>
              </w:rPr>
              <w:t>145</w:t>
            </w:r>
            <w:r w:rsidR="003C4E7D">
              <w:rPr>
                <w:noProof/>
                <w:webHidden/>
              </w:rPr>
              <w:fldChar w:fldCharType="end"/>
            </w:r>
          </w:hyperlink>
        </w:p>
        <w:p w14:paraId="66719B80" w14:textId="5A314F00" w:rsidR="003C4E7D" w:rsidRDefault="00000000">
          <w:pPr>
            <w:pStyle w:val="TOC1"/>
            <w:rPr>
              <w:rFonts w:eastAsiaTheme="minorEastAsia" w:cstheme="minorBidi"/>
              <w:b w:val="0"/>
              <w:noProof/>
              <w:szCs w:val="22"/>
              <w:lang w:val="en-IN" w:eastAsia="en-IN"/>
            </w:rPr>
          </w:pPr>
          <w:hyperlink w:anchor="_Toc187680681" w:history="1">
            <w:r w:rsidR="003C4E7D" w:rsidRPr="00FA60F8">
              <w:rPr>
                <w:rStyle w:val="Hyperlink"/>
                <w:rFonts w:ascii="Times New Roman" w:hAnsi="Times New Roman"/>
                <w:noProof/>
              </w:rPr>
              <w:t>6. Integrity Pact:</w:t>
            </w:r>
            <w:r w:rsidR="003C4E7D">
              <w:rPr>
                <w:noProof/>
                <w:webHidden/>
              </w:rPr>
              <w:tab/>
            </w:r>
            <w:r w:rsidR="003C4E7D">
              <w:rPr>
                <w:noProof/>
                <w:webHidden/>
              </w:rPr>
              <w:fldChar w:fldCharType="begin"/>
            </w:r>
            <w:r w:rsidR="003C4E7D">
              <w:rPr>
                <w:noProof/>
                <w:webHidden/>
              </w:rPr>
              <w:instrText xml:space="preserve"> PAGEREF _Toc187680681 \h </w:instrText>
            </w:r>
            <w:r w:rsidR="003C4E7D">
              <w:rPr>
                <w:noProof/>
                <w:webHidden/>
              </w:rPr>
            </w:r>
            <w:r w:rsidR="003C4E7D">
              <w:rPr>
                <w:noProof/>
                <w:webHidden/>
              </w:rPr>
              <w:fldChar w:fldCharType="separate"/>
            </w:r>
            <w:r w:rsidR="0015475D">
              <w:rPr>
                <w:noProof/>
                <w:webHidden/>
              </w:rPr>
              <w:t>153</w:t>
            </w:r>
            <w:r w:rsidR="003C4E7D">
              <w:rPr>
                <w:noProof/>
                <w:webHidden/>
              </w:rPr>
              <w:fldChar w:fldCharType="end"/>
            </w:r>
          </w:hyperlink>
        </w:p>
        <w:p w14:paraId="2F6766DA" w14:textId="019BF453" w:rsidR="003C4E7D" w:rsidRDefault="00000000">
          <w:pPr>
            <w:pStyle w:val="TOC1"/>
            <w:rPr>
              <w:rFonts w:eastAsiaTheme="minorEastAsia" w:cstheme="minorBidi"/>
              <w:b w:val="0"/>
              <w:noProof/>
              <w:szCs w:val="22"/>
              <w:lang w:val="en-IN" w:eastAsia="en-IN"/>
            </w:rPr>
          </w:pPr>
          <w:hyperlink w:anchor="_Toc187680682" w:history="1">
            <w:r w:rsidR="003C4E7D" w:rsidRPr="00FA60F8">
              <w:rPr>
                <w:rStyle w:val="Hyperlink"/>
                <w:rFonts w:ascii="Times New Roman" w:hAnsi="Times New Roman"/>
                <w:noProof/>
              </w:rPr>
              <w:t>7. Commercial Offers:</w:t>
            </w:r>
            <w:r w:rsidR="003C4E7D">
              <w:rPr>
                <w:noProof/>
                <w:webHidden/>
              </w:rPr>
              <w:tab/>
            </w:r>
            <w:r w:rsidR="003C4E7D">
              <w:rPr>
                <w:noProof/>
                <w:webHidden/>
              </w:rPr>
              <w:fldChar w:fldCharType="begin"/>
            </w:r>
            <w:r w:rsidR="003C4E7D">
              <w:rPr>
                <w:noProof/>
                <w:webHidden/>
              </w:rPr>
              <w:instrText xml:space="preserve"> PAGEREF _Toc187680682 \h </w:instrText>
            </w:r>
            <w:r w:rsidR="003C4E7D">
              <w:rPr>
                <w:noProof/>
                <w:webHidden/>
              </w:rPr>
            </w:r>
            <w:r w:rsidR="003C4E7D">
              <w:rPr>
                <w:noProof/>
                <w:webHidden/>
              </w:rPr>
              <w:fldChar w:fldCharType="separate"/>
            </w:r>
            <w:r w:rsidR="0015475D">
              <w:rPr>
                <w:noProof/>
                <w:webHidden/>
              </w:rPr>
              <w:t>153</w:t>
            </w:r>
            <w:r w:rsidR="003C4E7D">
              <w:rPr>
                <w:noProof/>
                <w:webHidden/>
              </w:rPr>
              <w:fldChar w:fldCharType="end"/>
            </w:r>
          </w:hyperlink>
        </w:p>
        <w:p w14:paraId="2CE17B82" w14:textId="1E1B3F2D" w:rsidR="003C4E7D" w:rsidRDefault="00000000">
          <w:pPr>
            <w:pStyle w:val="TOC1"/>
            <w:rPr>
              <w:rFonts w:eastAsiaTheme="minorEastAsia" w:cstheme="minorBidi"/>
              <w:b w:val="0"/>
              <w:noProof/>
              <w:szCs w:val="22"/>
              <w:lang w:val="en-IN" w:eastAsia="en-IN"/>
            </w:rPr>
          </w:pPr>
          <w:hyperlink w:anchor="_Toc187680683" w:history="1">
            <w:r w:rsidR="003C4E7D" w:rsidRPr="00FA60F8">
              <w:rPr>
                <w:rStyle w:val="Hyperlink"/>
                <w:rFonts w:ascii="Times New Roman" w:hAnsi="Times New Roman"/>
                <w:noProof/>
              </w:rPr>
              <w:t>8. Evaluation &amp; Acceptance:</w:t>
            </w:r>
            <w:r w:rsidR="003C4E7D">
              <w:rPr>
                <w:noProof/>
                <w:webHidden/>
              </w:rPr>
              <w:tab/>
            </w:r>
            <w:r w:rsidR="003C4E7D">
              <w:rPr>
                <w:noProof/>
                <w:webHidden/>
              </w:rPr>
              <w:fldChar w:fldCharType="begin"/>
            </w:r>
            <w:r w:rsidR="003C4E7D">
              <w:rPr>
                <w:noProof/>
                <w:webHidden/>
              </w:rPr>
              <w:instrText xml:space="preserve"> PAGEREF _Toc187680683 \h </w:instrText>
            </w:r>
            <w:r w:rsidR="003C4E7D">
              <w:rPr>
                <w:noProof/>
                <w:webHidden/>
              </w:rPr>
            </w:r>
            <w:r w:rsidR="003C4E7D">
              <w:rPr>
                <w:noProof/>
                <w:webHidden/>
              </w:rPr>
              <w:fldChar w:fldCharType="separate"/>
            </w:r>
            <w:r w:rsidR="0015475D">
              <w:rPr>
                <w:noProof/>
                <w:webHidden/>
              </w:rPr>
              <w:t>154</w:t>
            </w:r>
            <w:r w:rsidR="003C4E7D">
              <w:rPr>
                <w:noProof/>
                <w:webHidden/>
              </w:rPr>
              <w:fldChar w:fldCharType="end"/>
            </w:r>
          </w:hyperlink>
        </w:p>
        <w:p w14:paraId="614BFA8C" w14:textId="190350A2" w:rsidR="003C4E7D" w:rsidRDefault="00000000">
          <w:pPr>
            <w:pStyle w:val="TOC1"/>
            <w:rPr>
              <w:rFonts w:eastAsiaTheme="minorEastAsia" w:cstheme="minorBidi"/>
              <w:b w:val="0"/>
              <w:noProof/>
              <w:szCs w:val="22"/>
              <w:lang w:val="en-IN" w:eastAsia="en-IN"/>
            </w:rPr>
          </w:pPr>
          <w:hyperlink w:anchor="_Toc187680684" w:history="1">
            <w:r w:rsidR="003C4E7D" w:rsidRPr="00FA60F8">
              <w:rPr>
                <w:rStyle w:val="Hyperlink"/>
                <w:rFonts w:ascii="Times New Roman" w:hAnsi="Times New Roman"/>
                <w:noProof/>
              </w:rPr>
              <w:t>9. General Terms:</w:t>
            </w:r>
            <w:r w:rsidR="003C4E7D">
              <w:rPr>
                <w:noProof/>
                <w:webHidden/>
              </w:rPr>
              <w:tab/>
            </w:r>
            <w:r w:rsidR="003C4E7D">
              <w:rPr>
                <w:noProof/>
                <w:webHidden/>
              </w:rPr>
              <w:fldChar w:fldCharType="begin"/>
            </w:r>
            <w:r w:rsidR="003C4E7D">
              <w:rPr>
                <w:noProof/>
                <w:webHidden/>
              </w:rPr>
              <w:instrText xml:space="preserve"> PAGEREF _Toc187680684 \h </w:instrText>
            </w:r>
            <w:r w:rsidR="003C4E7D">
              <w:rPr>
                <w:noProof/>
                <w:webHidden/>
              </w:rPr>
            </w:r>
            <w:r w:rsidR="003C4E7D">
              <w:rPr>
                <w:noProof/>
                <w:webHidden/>
              </w:rPr>
              <w:fldChar w:fldCharType="separate"/>
            </w:r>
            <w:r w:rsidR="0015475D">
              <w:rPr>
                <w:noProof/>
                <w:webHidden/>
              </w:rPr>
              <w:t>155</w:t>
            </w:r>
            <w:r w:rsidR="003C4E7D">
              <w:rPr>
                <w:noProof/>
                <w:webHidden/>
              </w:rPr>
              <w:fldChar w:fldCharType="end"/>
            </w:r>
          </w:hyperlink>
        </w:p>
        <w:p w14:paraId="3AD7C246" w14:textId="3C4233AF" w:rsidR="003C4E7D" w:rsidRDefault="00000000">
          <w:pPr>
            <w:pStyle w:val="TOC1"/>
            <w:rPr>
              <w:rFonts w:eastAsiaTheme="minorEastAsia" w:cstheme="minorBidi"/>
              <w:b w:val="0"/>
              <w:noProof/>
              <w:szCs w:val="22"/>
              <w:lang w:val="en-IN" w:eastAsia="en-IN"/>
            </w:rPr>
          </w:pPr>
          <w:hyperlink w:anchor="_Toc187680685" w:history="1">
            <w:r w:rsidR="003C4E7D" w:rsidRPr="00FA60F8">
              <w:rPr>
                <w:rStyle w:val="Hyperlink"/>
                <w:rFonts w:ascii="Times New Roman" w:hAnsi="Times New Roman"/>
                <w:noProof/>
              </w:rPr>
              <w:t>Annexure 1: Conformity Letter:</w:t>
            </w:r>
            <w:r w:rsidR="003C4E7D">
              <w:rPr>
                <w:noProof/>
                <w:webHidden/>
              </w:rPr>
              <w:tab/>
            </w:r>
            <w:r w:rsidR="003C4E7D">
              <w:rPr>
                <w:noProof/>
                <w:webHidden/>
              </w:rPr>
              <w:fldChar w:fldCharType="begin"/>
            </w:r>
            <w:r w:rsidR="003C4E7D">
              <w:rPr>
                <w:noProof/>
                <w:webHidden/>
              </w:rPr>
              <w:instrText xml:space="preserve"> PAGEREF _Toc187680685 \h </w:instrText>
            </w:r>
            <w:r w:rsidR="003C4E7D">
              <w:rPr>
                <w:noProof/>
                <w:webHidden/>
              </w:rPr>
            </w:r>
            <w:r w:rsidR="003C4E7D">
              <w:rPr>
                <w:noProof/>
                <w:webHidden/>
              </w:rPr>
              <w:fldChar w:fldCharType="separate"/>
            </w:r>
            <w:r w:rsidR="0015475D">
              <w:rPr>
                <w:noProof/>
                <w:webHidden/>
              </w:rPr>
              <w:t>195</w:t>
            </w:r>
            <w:r w:rsidR="003C4E7D">
              <w:rPr>
                <w:noProof/>
                <w:webHidden/>
              </w:rPr>
              <w:fldChar w:fldCharType="end"/>
            </w:r>
          </w:hyperlink>
        </w:p>
        <w:p w14:paraId="0244C31D" w14:textId="03769287" w:rsidR="003C4E7D" w:rsidRDefault="00000000">
          <w:pPr>
            <w:pStyle w:val="TOC1"/>
            <w:rPr>
              <w:rFonts w:eastAsiaTheme="minorEastAsia" w:cstheme="minorBidi"/>
              <w:b w:val="0"/>
              <w:noProof/>
              <w:szCs w:val="22"/>
              <w:lang w:val="en-IN" w:eastAsia="en-IN"/>
            </w:rPr>
          </w:pPr>
          <w:hyperlink w:anchor="_Toc187680686" w:history="1">
            <w:r w:rsidR="003C4E7D" w:rsidRPr="00FA60F8">
              <w:rPr>
                <w:rStyle w:val="Hyperlink"/>
                <w:rFonts w:ascii="Times New Roman" w:hAnsi="Times New Roman"/>
                <w:noProof/>
              </w:rPr>
              <w:t>Annexure 2: Letter for Conformity of Product as per RFP:</w:t>
            </w:r>
            <w:r w:rsidR="003C4E7D">
              <w:rPr>
                <w:noProof/>
                <w:webHidden/>
              </w:rPr>
              <w:tab/>
            </w:r>
            <w:r w:rsidR="003C4E7D">
              <w:rPr>
                <w:noProof/>
                <w:webHidden/>
              </w:rPr>
              <w:fldChar w:fldCharType="begin"/>
            </w:r>
            <w:r w:rsidR="003C4E7D">
              <w:rPr>
                <w:noProof/>
                <w:webHidden/>
              </w:rPr>
              <w:instrText xml:space="preserve"> PAGEREF _Toc187680686 \h </w:instrText>
            </w:r>
            <w:r w:rsidR="003C4E7D">
              <w:rPr>
                <w:noProof/>
                <w:webHidden/>
              </w:rPr>
            </w:r>
            <w:r w:rsidR="003C4E7D">
              <w:rPr>
                <w:noProof/>
                <w:webHidden/>
              </w:rPr>
              <w:fldChar w:fldCharType="separate"/>
            </w:r>
            <w:r w:rsidR="0015475D">
              <w:rPr>
                <w:noProof/>
                <w:webHidden/>
              </w:rPr>
              <w:t>196</w:t>
            </w:r>
            <w:r w:rsidR="003C4E7D">
              <w:rPr>
                <w:noProof/>
                <w:webHidden/>
              </w:rPr>
              <w:fldChar w:fldCharType="end"/>
            </w:r>
          </w:hyperlink>
        </w:p>
        <w:p w14:paraId="22FDCE2F" w14:textId="0759AE7F" w:rsidR="003C4E7D" w:rsidRDefault="00000000">
          <w:pPr>
            <w:pStyle w:val="TOC1"/>
            <w:rPr>
              <w:rFonts w:eastAsiaTheme="minorEastAsia" w:cstheme="minorBidi"/>
              <w:b w:val="0"/>
              <w:noProof/>
              <w:szCs w:val="22"/>
              <w:lang w:val="en-IN" w:eastAsia="en-IN"/>
            </w:rPr>
          </w:pPr>
          <w:hyperlink w:anchor="_Toc187680687" w:history="1">
            <w:r w:rsidR="003C4E7D" w:rsidRPr="00FA60F8">
              <w:rPr>
                <w:rStyle w:val="Hyperlink"/>
                <w:rFonts w:ascii="Times New Roman" w:hAnsi="Times New Roman"/>
                <w:noProof/>
              </w:rPr>
              <w:t>Annexure 3: Pro-forma for Deed of Indemnity:</w:t>
            </w:r>
            <w:r w:rsidR="003C4E7D">
              <w:rPr>
                <w:noProof/>
                <w:webHidden/>
              </w:rPr>
              <w:tab/>
            </w:r>
            <w:r w:rsidR="003C4E7D">
              <w:rPr>
                <w:noProof/>
                <w:webHidden/>
              </w:rPr>
              <w:fldChar w:fldCharType="begin"/>
            </w:r>
            <w:r w:rsidR="003C4E7D">
              <w:rPr>
                <w:noProof/>
                <w:webHidden/>
              </w:rPr>
              <w:instrText xml:space="preserve"> PAGEREF _Toc187680687 \h </w:instrText>
            </w:r>
            <w:r w:rsidR="003C4E7D">
              <w:rPr>
                <w:noProof/>
                <w:webHidden/>
              </w:rPr>
            </w:r>
            <w:r w:rsidR="003C4E7D">
              <w:rPr>
                <w:noProof/>
                <w:webHidden/>
              </w:rPr>
              <w:fldChar w:fldCharType="separate"/>
            </w:r>
            <w:r w:rsidR="0015475D">
              <w:rPr>
                <w:noProof/>
                <w:webHidden/>
              </w:rPr>
              <w:t>197</w:t>
            </w:r>
            <w:r w:rsidR="003C4E7D">
              <w:rPr>
                <w:noProof/>
                <w:webHidden/>
              </w:rPr>
              <w:fldChar w:fldCharType="end"/>
            </w:r>
          </w:hyperlink>
        </w:p>
        <w:p w14:paraId="7DDB9FB7" w14:textId="76757AEA" w:rsidR="003C4E7D" w:rsidRDefault="00000000">
          <w:pPr>
            <w:pStyle w:val="TOC1"/>
            <w:rPr>
              <w:rFonts w:eastAsiaTheme="minorEastAsia" w:cstheme="minorBidi"/>
              <w:b w:val="0"/>
              <w:noProof/>
              <w:szCs w:val="22"/>
              <w:lang w:val="en-IN" w:eastAsia="en-IN"/>
            </w:rPr>
          </w:pPr>
          <w:hyperlink w:anchor="_Toc187680688" w:history="1">
            <w:r w:rsidR="003C4E7D" w:rsidRPr="00FA60F8">
              <w:rPr>
                <w:rStyle w:val="Hyperlink"/>
                <w:rFonts w:ascii="Times New Roman" w:hAnsi="Times New Roman"/>
                <w:noProof/>
              </w:rPr>
              <w:t>Annexure 4: Undertaking of Authenticity for Products Supplied:</w:t>
            </w:r>
            <w:r w:rsidR="003C4E7D">
              <w:rPr>
                <w:noProof/>
                <w:webHidden/>
              </w:rPr>
              <w:tab/>
            </w:r>
            <w:r w:rsidR="003C4E7D">
              <w:rPr>
                <w:noProof/>
                <w:webHidden/>
              </w:rPr>
              <w:fldChar w:fldCharType="begin"/>
            </w:r>
            <w:r w:rsidR="003C4E7D">
              <w:rPr>
                <w:noProof/>
                <w:webHidden/>
              </w:rPr>
              <w:instrText xml:space="preserve"> PAGEREF _Toc187680688 \h </w:instrText>
            </w:r>
            <w:r w:rsidR="003C4E7D">
              <w:rPr>
                <w:noProof/>
                <w:webHidden/>
              </w:rPr>
            </w:r>
            <w:r w:rsidR="003C4E7D">
              <w:rPr>
                <w:noProof/>
                <w:webHidden/>
              </w:rPr>
              <w:fldChar w:fldCharType="separate"/>
            </w:r>
            <w:r w:rsidR="0015475D">
              <w:rPr>
                <w:noProof/>
                <w:webHidden/>
              </w:rPr>
              <w:t>200</w:t>
            </w:r>
            <w:r w:rsidR="003C4E7D">
              <w:rPr>
                <w:noProof/>
                <w:webHidden/>
              </w:rPr>
              <w:fldChar w:fldCharType="end"/>
            </w:r>
          </w:hyperlink>
        </w:p>
        <w:p w14:paraId="6D8B1AA0" w14:textId="5F1B3A7C" w:rsidR="003C4E7D" w:rsidRDefault="00000000">
          <w:pPr>
            <w:pStyle w:val="TOC1"/>
            <w:rPr>
              <w:rFonts w:eastAsiaTheme="minorEastAsia" w:cstheme="minorBidi"/>
              <w:b w:val="0"/>
              <w:noProof/>
              <w:szCs w:val="22"/>
              <w:lang w:val="en-IN" w:eastAsia="en-IN"/>
            </w:rPr>
          </w:pPr>
          <w:hyperlink w:anchor="_Toc187680689" w:history="1">
            <w:r w:rsidR="003C4E7D" w:rsidRPr="00FA60F8">
              <w:rPr>
                <w:rStyle w:val="Hyperlink"/>
                <w:rFonts w:ascii="Times New Roman" w:hAnsi="Times New Roman"/>
                <w:noProof/>
              </w:rPr>
              <w:t>Annexure 5: Undertaking for Acceptance of Terms of RFP:</w:t>
            </w:r>
            <w:r w:rsidR="003C4E7D">
              <w:rPr>
                <w:noProof/>
                <w:webHidden/>
              </w:rPr>
              <w:tab/>
            </w:r>
            <w:r w:rsidR="003C4E7D">
              <w:rPr>
                <w:noProof/>
                <w:webHidden/>
              </w:rPr>
              <w:fldChar w:fldCharType="begin"/>
            </w:r>
            <w:r w:rsidR="003C4E7D">
              <w:rPr>
                <w:noProof/>
                <w:webHidden/>
              </w:rPr>
              <w:instrText xml:space="preserve"> PAGEREF _Toc187680689 \h </w:instrText>
            </w:r>
            <w:r w:rsidR="003C4E7D">
              <w:rPr>
                <w:noProof/>
                <w:webHidden/>
              </w:rPr>
            </w:r>
            <w:r w:rsidR="003C4E7D">
              <w:rPr>
                <w:noProof/>
                <w:webHidden/>
              </w:rPr>
              <w:fldChar w:fldCharType="separate"/>
            </w:r>
            <w:r w:rsidR="0015475D">
              <w:rPr>
                <w:noProof/>
                <w:webHidden/>
              </w:rPr>
              <w:t>201</w:t>
            </w:r>
            <w:r w:rsidR="003C4E7D">
              <w:rPr>
                <w:noProof/>
                <w:webHidden/>
              </w:rPr>
              <w:fldChar w:fldCharType="end"/>
            </w:r>
          </w:hyperlink>
        </w:p>
        <w:p w14:paraId="0C8962BD" w14:textId="311F7C97" w:rsidR="003C4E7D" w:rsidRDefault="00000000">
          <w:pPr>
            <w:pStyle w:val="TOC1"/>
            <w:rPr>
              <w:rFonts w:eastAsiaTheme="minorEastAsia" w:cstheme="minorBidi"/>
              <w:b w:val="0"/>
              <w:noProof/>
              <w:szCs w:val="22"/>
              <w:lang w:val="en-IN" w:eastAsia="en-IN"/>
            </w:rPr>
          </w:pPr>
          <w:hyperlink w:anchor="_Toc187680690" w:history="1">
            <w:r w:rsidR="003C4E7D" w:rsidRPr="00FA60F8">
              <w:rPr>
                <w:rStyle w:val="Hyperlink"/>
                <w:rFonts w:ascii="Times New Roman" w:hAnsi="Times New Roman"/>
                <w:noProof/>
              </w:rPr>
              <w:t>Annexure 6: Manufacturer’s Authorization Form:</w:t>
            </w:r>
            <w:r w:rsidR="003C4E7D">
              <w:rPr>
                <w:noProof/>
                <w:webHidden/>
              </w:rPr>
              <w:tab/>
            </w:r>
            <w:r w:rsidR="003C4E7D">
              <w:rPr>
                <w:noProof/>
                <w:webHidden/>
              </w:rPr>
              <w:fldChar w:fldCharType="begin"/>
            </w:r>
            <w:r w:rsidR="003C4E7D">
              <w:rPr>
                <w:noProof/>
                <w:webHidden/>
              </w:rPr>
              <w:instrText xml:space="preserve"> PAGEREF _Toc187680690 \h </w:instrText>
            </w:r>
            <w:r w:rsidR="003C4E7D">
              <w:rPr>
                <w:noProof/>
                <w:webHidden/>
              </w:rPr>
            </w:r>
            <w:r w:rsidR="003C4E7D">
              <w:rPr>
                <w:noProof/>
                <w:webHidden/>
              </w:rPr>
              <w:fldChar w:fldCharType="separate"/>
            </w:r>
            <w:r w:rsidR="0015475D">
              <w:rPr>
                <w:noProof/>
                <w:webHidden/>
              </w:rPr>
              <w:t>202</w:t>
            </w:r>
            <w:r w:rsidR="003C4E7D">
              <w:rPr>
                <w:noProof/>
                <w:webHidden/>
              </w:rPr>
              <w:fldChar w:fldCharType="end"/>
            </w:r>
          </w:hyperlink>
        </w:p>
        <w:p w14:paraId="0D9DB4D2" w14:textId="0ABC8245" w:rsidR="003C4E7D" w:rsidRDefault="00000000">
          <w:pPr>
            <w:pStyle w:val="TOC1"/>
            <w:rPr>
              <w:rFonts w:eastAsiaTheme="minorEastAsia" w:cstheme="minorBidi"/>
              <w:b w:val="0"/>
              <w:noProof/>
              <w:szCs w:val="22"/>
              <w:lang w:val="en-IN" w:eastAsia="en-IN"/>
            </w:rPr>
          </w:pPr>
          <w:hyperlink w:anchor="_Toc187680691" w:history="1">
            <w:r w:rsidR="003C4E7D" w:rsidRPr="00FA60F8">
              <w:rPr>
                <w:rStyle w:val="Hyperlink"/>
                <w:rFonts w:ascii="Times New Roman" w:hAnsi="Times New Roman"/>
                <w:noProof/>
              </w:rPr>
              <w:t>Annexure 7: Integrity Pact:</w:t>
            </w:r>
            <w:r w:rsidR="003C4E7D">
              <w:rPr>
                <w:noProof/>
                <w:webHidden/>
              </w:rPr>
              <w:tab/>
            </w:r>
            <w:r w:rsidR="003C4E7D">
              <w:rPr>
                <w:noProof/>
                <w:webHidden/>
              </w:rPr>
              <w:fldChar w:fldCharType="begin"/>
            </w:r>
            <w:r w:rsidR="003C4E7D">
              <w:rPr>
                <w:noProof/>
                <w:webHidden/>
              </w:rPr>
              <w:instrText xml:space="preserve"> PAGEREF _Toc187680691 \h </w:instrText>
            </w:r>
            <w:r w:rsidR="003C4E7D">
              <w:rPr>
                <w:noProof/>
                <w:webHidden/>
              </w:rPr>
            </w:r>
            <w:r w:rsidR="003C4E7D">
              <w:rPr>
                <w:noProof/>
                <w:webHidden/>
              </w:rPr>
              <w:fldChar w:fldCharType="separate"/>
            </w:r>
            <w:r w:rsidR="0015475D">
              <w:rPr>
                <w:noProof/>
                <w:webHidden/>
              </w:rPr>
              <w:t>203</w:t>
            </w:r>
            <w:r w:rsidR="003C4E7D">
              <w:rPr>
                <w:noProof/>
                <w:webHidden/>
              </w:rPr>
              <w:fldChar w:fldCharType="end"/>
            </w:r>
          </w:hyperlink>
        </w:p>
        <w:p w14:paraId="762E8CB1" w14:textId="74B94885" w:rsidR="003C4E7D" w:rsidRDefault="00000000">
          <w:pPr>
            <w:pStyle w:val="TOC1"/>
            <w:rPr>
              <w:rFonts w:eastAsiaTheme="minorEastAsia" w:cstheme="minorBidi"/>
              <w:b w:val="0"/>
              <w:noProof/>
              <w:szCs w:val="22"/>
              <w:lang w:val="en-IN" w:eastAsia="en-IN"/>
            </w:rPr>
          </w:pPr>
          <w:hyperlink w:anchor="_Toc187680692" w:history="1">
            <w:r w:rsidR="003C4E7D" w:rsidRPr="00FA60F8">
              <w:rPr>
                <w:rStyle w:val="Hyperlink"/>
                <w:rFonts w:ascii="Times New Roman" w:hAnsi="Times New Roman"/>
                <w:noProof/>
              </w:rPr>
              <w:t>Annexure 8: Non-Disclosure Agreement:</w:t>
            </w:r>
            <w:r w:rsidR="003C4E7D">
              <w:rPr>
                <w:noProof/>
                <w:webHidden/>
              </w:rPr>
              <w:tab/>
            </w:r>
            <w:r w:rsidR="003C4E7D">
              <w:rPr>
                <w:noProof/>
                <w:webHidden/>
              </w:rPr>
              <w:fldChar w:fldCharType="begin"/>
            </w:r>
            <w:r w:rsidR="003C4E7D">
              <w:rPr>
                <w:noProof/>
                <w:webHidden/>
              </w:rPr>
              <w:instrText xml:space="preserve"> PAGEREF _Toc187680692 \h </w:instrText>
            </w:r>
            <w:r w:rsidR="003C4E7D">
              <w:rPr>
                <w:noProof/>
                <w:webHidden/>
              </w:rPr>
            </w:r>
            <w:r w:rsidR="003C4E7D">
              <w:rPr>
                <w:noProof/>
                <w:webHidden/>
              </w:rPr>
              <w:fldChar w:fldCharType="separate"/>
            </w:r>
            <w:r w:rsidR="0015475D">
              <w:rPr>
                <w:noProof/>
                <w:webHidden/>
              </w:rPr>
              <w:t>209</w:t>
            </w:r>
            <w:r w:rsidR="003C4E7D">
              <w:rPr>
                <w:noProof/>
                <w:webHidden/>
              </w:rPr>
              <w:fldChar w:fldCharType="end"/>
            </w:r>
          </w:hyperlink>
        </w:p>
        <w:p w14:paraId="72D8492D" w14:textId="008E43C2" w:rsidR="003C4E7D" w:rsidRDefault="00000000">
          <w:pPr>
            <w:pStyle w:val="TOC1"/>
            <w:rPr>
              <w:rFonts w:eastAsiaTheme="minorEastAsia" w:cstheme="minorBidi"/>
              <w:b w:val="0"/>
              <w:noProof/>
              <w:szCs w:val="22"/>
              <w:lang w:val="en-IN" w:eastAsia="en-IN"/>
            </w:rPr>
          </w:pPr>
          <w:hyperlink w:anchor="_Toc187680693" w:history="1">
            <w:r w:rsidR="003C4E7D" w:rsidRPr="00FA60F8">
              <w:rPr>
                <w:rStyle w:val="Hyperlink"/>
                <w:rFonts w:ascii="Times New Roman" w:hAnsi="Times New Roman"/>
                <w:noProof/>
              </w:rPr>
              <w:t>Annexure 9: Performance Bank Guarantee (PBG):</w:t>
            </w:r>
            <w:r w:rsidR="003C4E7D">
              <w:rPr>
                <w:noProof/>
                <w:webHidden/>
              </w:rPr>
              <w:tab/>
            </w:r>
            <w:r w:rsidR="003C4E7D">
              <w:rPr>
                <w:noProof/>
                <w:webHidden/>
              </w:rPr>
              <w:fldChar w:fldCharType="begin"/>
            </w:r>
            <w:r w:rsidR="003C4E7D">
              <w:rPr>
                <w:noProof/>
                <w:webHidden/>
              </w:rPr>
              <w:instrText xml:space="preserve"> PAGEREF _Toc187680693 \h </w:instrText>
            </w:r>
            <w:r w:rsidR="003C4E7D">
              <w:rPr>
                <w:noProof/>
                <w:webHidden/>
              </w:rPr>
            </w:r>
            <w:r w:rsidR="003C4E7D">
              <w:rPr>
                <w:noProof/>
                <w:webHidden/>
              </w:rPr>
              <w:fldChar w:fldCharType="separate"/>
            </w:r>
            <w:r w:rsidR="0015475D">
              <w:rPr>
                <w:noProof/>
                <w:webHidden/>
              </w:rPr>
              <w:t>214</w:t>
            </w:r>
            <w:r w:rsidR="003C4E7D">
              <w:rPr>
                <w:noProof/>
                <w:webHidden/>
              </w:rPr>
              <w:fldChar w:fldCharType="end"/>
            </w:r>
          </w:hyperlink>
        </w:p>
        <w:p w14:paraId="6E7C2C52" w14:textId="202D4C2B" w:rsidR="003C4E7D" w:rsidRDefault="00000000">
          <w:pPr>
            <w:pStyle w:val="TOC1"/>
            <w:rPr>
              <w:rFonts w:eastAsiaTheme="minorEastAsia" w:cstheme="minorBidi"/>
              <w:b w:val="0"/>
              <w:noProof/>
              <w:szCs w:val="22"/>
              <w:lang w:val="en-IN" w:eastAsia="en-IN"/>
            </w:rPr>
          </w:pPr>
          <w:hyperlink w:anchor="_Toc187680694" w:history="1">
            <w:r w:rsidR="003C4E7D" w:rsidRPr="00FA60F8">
              <w:rPr>
                <w:rStyle w:val="Hyperlink"/>
                <w:rFonts w:ascii="Times New Roman" w:hAnsi="Times New Roman"/>
                <w:noProof/>
              </w:rPr>
              <w:t>Annexure 10: Pro-forma for Bid Security (EMD):</w:t>
            </w:r>
            <w:r w:rsidR="003C4E7D">
              <w:rPr>
                <w:noProof/>
                <w:webHidden/>
              </w:rPr>
              <w:tab/>
            </w:r>
            <w:r w:rsidR="003C4E7D">
              <w:rPr>
                <w:noProof/>
                <w:webHidden/>
              </w:rPr>
              <w:fldChar w:fldCharType="begin"/>
            </w:r>
            <w:r w:rsidR="003C4E7D">
              <w:rPr>
                <w:noProof/>
                <w:webHidden/>
              </w:rPr>
              <w:instrText xml:space="preserve"> PAGEREF _Toc187680694 \h </w:instrText>
            </w:r>
            <w:r w:rsidR="003C4E7D">
              <w:rPr>
                <w:noProof/>
                <w:webHidden/>
              </w:rPr>
            </w:r>
            <w:r w:rsidR="003C4E7D">
              <w:rPr>
                <w:noProof/>
                <w:webHidden/>
              </w:rPr>
              <w:fldChar w:fldCharType="separate"/>
            </w:r>
            <w:r w:rsidR="0015475D">
              <w:rPr>
                <w:noProof/>
                <w:webHidden/>
              </w:rPr>
              <w:t>217</w:t>
            </w:r>
            <w:r w:rsidR="003C4E7D">
              <w:rPr>
                <w:noProof/>
                <w:webHidden/>
              </w:rPr>
              <w:fldChar w:fldCharType="end"/>
            </w:r>
          </w:hyperlink>
        </w:p>
        <w:p w14:paraId="2CBD3210" w14:textId="30E4F11E" w:rsidR="003C4E7D" w:rsidRDefault="00000000">
          <w:pPr>
            <w:pStyle w:val="TOC1"/>
            <w:rPr>
              <w:rFonts w:eastAsiaTheme="minorEastAsia" w:cstheme="minorBidi"/>
              <w:b w:val="0"/>
              <w:noProof/>
              <w:szCs w:val="22"/>
              <w:lang w:val="en-IN" w:eastAsia="en-IN"/>
            </w:rPr>
          </w:pPr>
          <w:hyperlink w:anchor="_Toc187680695" w:history="1">
            <w:r w:rsidR="003C4E7D" w:rsidRPr="00FA60F8">
              <w:rPr>
                <w:rStyle w:val="Hyperlink"/>
                <w:rFonts w:ascii="Times New Roman" w:hAnsi="Times New Roman"/>
                <w:noProof/>
              </w:rPr>
              <w:t>Annexure 11: Letter for Refund of EMD:</w:t>
            </w:r>
            <w:r w:rsidR="003C4E7D">
              <w:rPr>
                <w:noProof/>
                <w:webHidden/>
              </w:rPr>
              <w:tab/>
            </w:r>
            <w:r w:rsidR="003C4E7D">
              <w:rPr>
                <w:noProof/>
                <w:webHidden/>
              </w:rPr>
              <w:fldChar w:fldCharType="begin"/>
            </w:r>
            <w:r w:rsidR="003C4E7D">
              <w:rPr>
                <w:noProof/>
                <w:webHidden/>
              </w:rPr>
              <w:instrText xml:space="preserve"> PAGEREF _Toc187680695 \h </w:instrText>
            </w:r>
            <w:r w:rsidR="003C4E7D">
              <w:rPr>
                <w:noProof/>
                <w:webHidden/>
              </w:rPr>
            </w:r>
            <w:r w:rsidR="003C4E7D">
              <w:rPr>
                <w:noProof/>
                <w:webHidden/>
              </w:rPr>
              <w:fldChar w:fldCharType="separate"/>
            </w:r>
            <w:r w:rsidR="0015475D">
              <w:rPr>
                <w:noProof/>
                <w:webHidden/>
              </w:rPr>
              <w:t>219</w:t>
            </w:r>
            <w:r w:rsidR="003C4E7D">
              <w:rPr>
                <w:noProof/>
                <w:webHidden/>
              </w:rPr>
              <w:fldChar w:fldCharType="end"/>
            </w:r>
          </w:hyperlink>
        </w:p>
        <w:p w14:paraId="7136556B" w14:textId="3AF263D1" w:rsidR="003C4E7D" w:rsidRDefault="00000000">
          <w:pPr>
            <w:pStyle w:val="TOC1"/>
            <w:rPr>
              <w:rFonts w:eastAsiaTheme="minorEastAsia" w:cstheme="minorBidi"/>
              <w:b w:val="0"/>
              <w:noProof/>
              <w:szCs w:val="22"/>
              <w:lang w:val="en-IN" w:eastAsia="en-IN"/>
            </w:rPr>
          </w:pPr>
          <w:hyperlink w:anchor="_Toc187680696" w:history="1">
            <w:r w:rsidR="003C4E7D" w:rsidRPr="00FA60F8">
              <w:rPr>
                <w:rStyle w:val="Hyperlink"/>
                <w:rFonts w:ascii="Times New Roman" w:hAnsi="Times New Roman"/>
                <w:noProof/>
              </w:rPr>
              <w:t>Annexure 12: NPA Undertaking:</w:t>
            </w:r>
            <w:r w:rsidR="003C4E7D">
              <w:rPr>
                <w:noProof/>
                <w:webHidden/>
              </w:rPr>
              <w:tab/>
            </w:r>
            <w:r w:rsidR="003C4E7D">
              <w:rPr>
                <w:noProof/>
                <w:webHidden/>
              </w:rPr>
              <w:fldChar w:fldCharType="begin"/>
            </w:r>
            <w:r w:rsidR="003C4E7D">
              <w:rPr>
                <w:noProof/>
                <w:webHidden/>
              </w:rPr>
              <w:instrText xml:space="preserve"> PAGEREF _Toc187680696 \h </w:instrText>
            </w:r>
            <w:r w:rsidR="003C4E7D">
              <w:rPr>
                <w:noProof/>
                <w:webHidden/>
              </w:rPr>
            </w:r>
            <w:r w:rsidR="003C4E7D">
              <w:rPr>
                <w:noProof/>
                <w:webHidden/>
              </w:rPr>
              <w:fldChar w:fldCharType="separate"/>
            </w:r>
            <w:r w:rsidR="0015475D">
              <w:rPr>
                <w:noProof/>
                <w:webHidden/>
              </w:rPr>
              <w:t>220</w:t>
            </w:r>
            <w:r w:rsidR="003C4E7D">
              <w:rPr>
                <w:noProof/>
                <w:webHidden/>
              </w:rPr>
              <w:fldChar w:fldCharType="end"/>
            </w:r>
          </w:hyperlink>
        </w:p>
        <w:p w14:paraId="4C77E042" w14:textId="211B4995" w:rsidR="003C4E7D" w:rsidRDefault="00000000">
          <w:pPr>
            <w:pStyle w:val="TOC1"/>
            <w:rPr>
              <w:rFonts w:eastAsiaTheme="minorEastAsia" w:cstheme="minorBidi"/>
              <w:b w:val="0"/>
              <w:noProof/>
              <w:szCs w:val="22"/>
              <w:lang w:val="en-IN" w:eastAsia="en-IN"/>
            </w:rPr>
          </w:pPr>
          <w:hyperlink w:anchor="_Toc187680697" w:history="1">
            <w:r w:rsidR="003C4E7D" w:rsidRPr="00FA60F8">
              <w:rPr>
                <w:rStyle w:val="Hyperlink"/>
                <w:rFonts w:ascii="Times New Roman" w:hAnsi="Times New Roman"/>
                <w:noProof/>
              </w:rPr>
              <w:t>Annexure 13: Undertaking letter - Land Border Sharing:</w:t>
            </w:r>
            <w:r w:rsidR="003C4E7D">
              <w:rPr>
                <w:noProof/>
                <w:webHidden/>
              </w:rPr>
              <w:tab/>
            </w:r>
            <w:r w:rsidR="003C4E7D">
              <w:rPr>
                <w:noProof/>
                <w:webHidden/>
              </w:rPr>
              <w:fldChar w:fldCharType="begin"/>
            </w:r>
            <w:r w:rsidR="003C4E7D">
              <w:rPr>
                <w:noProof/>
                <w:webHidden/>
              </w:rPr>
              <w:instrText xml:space="preserve"> PAGEREF _Toc187680697 \h </w:instrText>
            </w:r>
            <w:r w:rsidR="003C4E7D">
              <w:rPr>
                <w:noProof/>
                <w:webHidden/>
              </w:rPr>
            </w:r>
            <w:r w:rsidR="003C4E7D">
              <w:rPr>
                <w:noProof/>
                <w:webHidden/>
              </w:rPr>
              <w:fldChar w:fldCharType="separate"/>
            </w:r>
            <w:r w:rsidR="0015475D">
              <w:rPr>
                <w:noProof/>
                <w:webHidden/>
              </w:rPr>
              <w:t>221</w:t>
            </w:r>
            <w:r w:rsidR="003C4E7D">
              <w:rPr>
                <w:noProof/>
                <w:webHidden/>
              </w:rPr>
              <w:fldChar w:fldCharType="end"/>
            </w:r>
          </w:hyperlink>
        </w:p>
        <w:p w14:paraId="2DE31D84" w14:textId="497A2B75" w:rsidR="003C4E7D" w:rsidRDefault="00000000">
          <w:pPr>
            <w:pStyle w:val="TOC1"/>
            <w:rPr>
              <w:rFonts w:eastAsiaTheme="minorEastAsia" w:cstheme="minorBidi"/>
              <w:b w:val="0"/>
              <w:noProof/>
              <w:szCs w:val="22"/>
              <w:lang w:val="en-IN" w:eastAsia="en-IN"/>
            </w:rPr>
          </w:pPr>
          <w:hyperlink w:anchor="_Toc187680698" w:history="1">
            <w:r w:rsidR="003C4E7D" w:rsidRPr="00FA60F8">
              <w:rPr>
                <w:rStyle w:val="Hyperlink"/>
                <w:rFonts w:ascii="Times New Roman" w:hAnsi="Times New Roman"/>
                <w:noProof/>
              </w:rPr>
              <w:t>Annexure 14: List of Hardware and Software Components:</w:t>
            </w:r>
            <w:r w:rsidR="003C4E7D">
              <w:rPr>
                <w:noProof/>
                <w:webHidden/>
              </w:rPr>
              <w:tab/>
            </w:r>
            <w:r w:rsidR="003C4E7D">
              <w:rPr>
                <w:noProof/>
                <w:webHidden/>
              </w:rPr>
              <w:fldChar w:fldCharType="begin"/>
            </w:r>
            <w:r w:rsidR="003C4E7D">
              <w:rPr>
                <w:noProof/>
                <w:webHidden/>
              </w:rPr>
              <w:instrText xml:space="preserve"> PAGEREF _Toc187680698 \h </w:instrText>
            </w:r>
            <w:r w:rsidR="003C4E7D">
              <w:rPr>
                <w:noProof/>
                <w:webHidden/>
              </w:rPr>
            </w:r>
            <w:r w:rsidR="003C4E7D">
              <w:rPr>
                <w:noProof/>
                <w:webHidden/>
              </w:rPr>
              <w:fldChar w:fldCharType="separate"/>
            </w:r>
            <w:r w:rsidR="0015475D">
              <w:rPr>
                <w:noProof/>
                <w:webHidden/>
              </w:rPr>
              <w:t>223</w:t>
            </w:r>
            <w:r w:rsidR="003C4E7D">
              <w:rPr>
                <w:noProof/>
                <w:webHidden/>
              </w:rPr>
              <w:fldChar w:fldCharType="end"/>
            </w:r>
          </w:hyperlink>
        </w:p>
        <w:p w14:paraId="7CF02D1D" w14:textId="6DB6B185" w:rsidR="003C4E7D" w:rsidRDefault="00000000">
          <w:pPr>
            <w:pStyle w:val="TOC1"/>
            <w:rPr>
              <w:rFonts w:eastAsiaTheme="minorEastAsia" w:cstheme="minorBidi"/>
              <w:b w:val="0"/>
              <w:noProof/>
              <w:szCs w:val="22"/>
              <w:lang w:val="en-IN" w:eastAsia="en-IN"/>
            </w:rPr>
          </w:pPr>
          <w:hyperlink w:anchor="_Toc187680699" w:history="1">
            <w:r w:rsidR="003C4E7D" w:rsidRPr="00FA60F8">
              <w:rPr>
                <w:rStyle w:val="Hyperlink"/>
                <w:rFonts w:ascii="Times New Roman" w:hAnsi="Times New Roman"/>
                <w:noProof/>
              </w:rPr>
              <w:t>Annexure 15: Cover Letter:</w:t>
            </w:r>
            <w:r w:rsidR="003C4E7D">
              <w:rPr>
                <w:noProof/>
                <w:webHidden/>
              </w:rPr>
              <w:tab/>
            </w:r>
            <w:r w:rsidR="003C4E7D">
              <w:rPr>
                <w:noProof/>
                <w:webHidden/>
              </w:rPr>
              <w:fldChar w:fldCharType="begin"/>
            </w:r>
            <w:r w:rsidR="003C4E7D">
              <w:rPr>
                <w:noProof/>
                <w:webHidden/>
              </w:rPr>
              <w:instrText xml:space="preserve"> PAGEREF _Toc187680699 \h </w:instrText>
            </w:r>
            <w:r w:rsidR="003C4E7D">
              <w:rPr>
                <w:noProof/>
                <w:webHidden/>
              </w:rPr>
            </w:r>
            <w:r w:rsidR="003C4E7D">
              <w:rPr>
                <w:noProof/>
                <w:webHidden/>
              </w:rPr>
              <w:fldChar w:fldCharType="separate"/>
            </w:r>
            <w:r w:rsidR="0015475D">
              <w:rPr>
                <w:noProof/>
                <w:webHidden/>
              </w:rPr>
              <w:t>225</w:t>
            </w:r>
            <w:r w:rsidR="003C4E7D">
              <w:rPr>
                <w:noProof/>
                <w:webHidden/>
              </w:rPr>
              <w:fldChar w:fldCharType="end"/>
            </w:r>
          </w:hyperlink>
        </w:p>
        <w:p w14:paraId="24FF9B69" w14:textId="6BA644CA" w:rsidR="003C4E7D" w:rsidRDefault="00000000">
          <w:pPr>
            <w:pStyle w:val="TOC1"/>
            <w:rPr>
              <w:rFonts w:eastAsiaTheme="minorEastAsia" w:cstheme="minorBidi"/>
              <w:b w:val="0"/>
              <w:noProof/>
              <w:szCs w:val="22"/>
              <w:lang w:val="en-IN" w:eastAsia="en-IN"/>
            </w:rPr>
          </w:pPr>
          <w:hyperlink w:anchor="_Toc187680700" w:history="1">
            <w:r w:rsidR="003C4E7D" w:rsidRPr="00FA60F8">
              <w:rPr>
                <w:rStyle w:val="Hyperlink"/>
                <w:rFonts w:ascii="Times New Roman" w:hAnsi="Times New Roman"/>
                <w:noProof/>
              </w:rPr>
              <w:t>Annexure 16: Bidder’s Particulars on Company Letter Head:</w:t>
            </w:r>
            <w:r w:rsidR="003C4E7D">
              <w:rPr>
                <w:noProof/>
                <w:webHidden/>
              </w:rPr>
              <w:tab/>
            </w:r>
            <w:r w:rsidR="003C4E7D">
              <w:rPr>
                <w:noProof/>
                <w:webHidden/>
              </w:rPr>
              <w:fldChar w:fldCharType="begin"/>
            </w:r>
            <w:r w:rsidR="003C4E7D">
              <w:rPr>
                <w:noProof/>
                <w:webHidden/>
              </w:rPr>
              <w:instrText xml:space="preserve"> PAGEREF _Toc187680700 \h </w:instrText>
            </w:r>
            <w:r w:rsidR="003C4E7D">
              <w:rPr>
                <w:noProof/>
                <w:webHidden/>
              </w:rPr>
            </w:r>
            <w:r w:rsidR="003C4E7D">
              <w:rPr>
                <w:noProof/>
                <w:webHidden/>
              </w:rPr>
              <w:fldChar w:fldCharType="separate"/>
            </w:r>
            <w:r w:rsidR="0015475D">
              <w:rPr>
                <w:noProof/>
                <w:webHidden/>
              </w:rPr>
              <w:t>226</w:t>
            </w:r>
            <w:r w:rsidR="003C4E7D">
              <w:rPr>
                <w:noProof/>
                <w:webHidden/>
              </w:rPr>
              <w:fldChar w:fldCharType="end"/>
            </w:r>
          </w:hyperlink>
        </w:p>
        <w:p w14:paraId="7CF9D7F1" w14:textId="6358152C" w:rsidR="003C4E7D" w:rsidRDefault="00000000">
          <w:pPr>
            <w:pStyle w:val="TOC1"/>
            <w:rPr>
              <w:rFonts w:eastAsiaTheme="minorEastAsia" w:cstheme="minorBidi"/>
              <w:b w:val="0"/>
              <w:noProof/>
              <w:szCs w:val="22"/>
              <w:lang w:val="en-IN" w:eastAsia="en-IN"/>
            </w:rPr>
          </w:pPr>
          <w:hyperlink w:anchor="_Toc187680701" w:history="1">
            <w:r w:rsidR="003C4E7D" w:rsidRPr="00FA60F8">
              <w:rPr>
                <w:rStyle w:val="Hyperlink"/>
                <w:rFonts w:ascii="Times New Roman" w:hAnsi="Times New Roman"/>
                <w:noProof/>
              </w:rPr>
              <w:t>Annexure 17: Guidelines on banning of business dealing:</w:t>
            </w:r>
            <w:r w:rsidR="003C4E7D">
              <w:rPr>
                <w:noProof/>
                <w:webHidden/>
              </w:rPr>
              <w:tab/>
            </w:r>
            <w:r w:rsidR="003C4E7D">
              <w:rPr>
                <w:noProof/>
                <w:webHidden/>
              </w:rPr>
              <w:fldChar w:fldCharType="begin"/>
            </w:r>
            <w:r w:rsidR="003C4E7D">
              <w:rPr>
                <w:noProof/>
                <w:webHidden/>
              </w:rPr>
              <w:instrText xml:space="preserve"> PAGEREF _Toc187680701 \h </w:instrText>
            </w:r>
            <w:r w:rsidR="003C4E7D">
              <w:rPr>
                <w:noProof/>
                <w:webHidden/>
              </w:rPr>
            </w:r>
            <w:r w:rsidR="003C4E7D">
              <w:rPr>
                <w:noProof/>
                <w:webHidden/>
              </w:rPr>
              <w:fldChar w:fldCharType="separate"/>
            </w:r>
            <w:r w:rsidR="0015475D">
              <w:rPr>
                <w:noProof/>
                <w:webHidden/>
              </w:rPr>
              <w:t>227</w:t>
            </w:r>
            <w:r w:rsidR="003C4E7D">
              <w:rPr>
                <w:noProof/>
                <w:webHidden/>
              </w:rPr>
              <w:fldChar w:fldCharType="end"/>
            </w:r>
          </w:hyperlink>
        </w:p>
        <w:p w14:paraId="17DE3FB9" w14:textId="09217E01" w:rsidR="003C4E7D" w:rsidRDefault="00000000">
          <w:pPr>
            <w:pStyle w:val="TOC1"/>
            <w:rPr>
              <w:rFonts w:eastAsiaTheme="minorEastAsia" w:cstheme="minorBidi"/>
              <w:b w:val="0"/>
              <w:noProof/>
              <w:szCs w:val="22"/>
              <w:lang w:val="en-IN" w:eastAsia="en-IN"/>
            </w:rPr>
          </w:pPr>
          <w:hyperlink w:anchor="_Toc187680702" w:history="1">
            <w:r w:rsidR="003C4E7D" w:rsidRPr="00FA60F8">
              <w:rPr>
                <w:rStyle w:val="Hyperlink"/>
                <w:rFonts w:ascii="Times New Roman" w:hAnsi="Times New Roman"/>
                <w:noProof/>
              </w:rPr>
              <w:t>Annexure 18: Proposed Team Profile:</w:t>
            </w:r>
            <w:r w:rsidR="003C4E7D">
              <w:rPr>
                <w:noProof/>
                <w:webHidden/>
              </w:rPr>
              <w:tab/>
            </w:r>
            <w:r w:rsidR="003C4E7D">
              <w:rPr>
                <w:noProof/>
                <w:webHidden/>
              </w:rPr>
              <w:fldChar w:fldCharType="begin"/>
            </w:r>
            <w:r w:rsidR="003C4E7D">
              <w:rPr>
                <w:noProof/>
                <w:webHidden/>
              </w:rPr>
              <w:instrText xml:space="preserve"> PAGEREF _Toc187680702 \h </w:instrText>
            </w:r>
            <w:r w:rsidR="003C4E7D">
              <w:rPr>
                <w:noProof/>
                <w:webHidden/>
              </w:rPr>
            </w:r>
            <w:r w:rsidR="003C4E7D">
              <w:rPr>
                <w:noProof/>
                <w:webHidden/>
              </w:rPr>
              <w:fldChar w:fldCharType="separate"/>
            </w:r>
            <w:r w:rsidR="0015475D">
              <w:rPr>
                <w:noProof/>
                <w:webHidden/>
              </w:rPr>
              <w:t>236</w:t>
            </w:r>
            <w:r w:rsidR="003C4E7D">
              <w:rPr>
                <w:noProof/>
                <w:webHidden/>
              </w:rPr>
              <w:fldChar w:fldCharType="end"/>
            </w:r>
          </w:hyperlink>
        </w:p>
        <w:p w14:paraId="443F69C2" w14:textId="41090E21" w:rsidR="003C4E7D" w:rsidRDefault="00000000">
          <w:pPr>
            <w:pStyle w:val="TOC1"/>
            <w:rPr>
              <w:rFonts w:eastAsiaTheme="minorEastAsia" w:cstheme="minorBidi"/>
              <w:b w:val="0"/>
              <w:noProof/>
              <w:szCs w:val="22"/>
              <w:lang w:val="en-IN" w:eastAsia="en-IN"/>
            </w:rPr>
          </w:pPr>
          <w:hyperlink w:anchor="_Toc187680703" w:history="1">
            <w:r w:rsidR="003C4E7D" w:rsidRPr="00FA60F8">
              <w:rPr>
                <w:rStyle w:val="Hyperlink"/>
                <w:rFonts w:ascii="Times New Roman" w:hAnsi="Times New Roman"/>
                <w:noProof/>
              </w:rPr>
              <w:t>Annexure 19: Format for Submission of Client References by Bidder.</w:t>
            </w:r>
            <w:r w:rsidR="003C4E7D">
              <w:rPr>
                <w:noProof/>
                <w:webHidden/>
              </w:rPr>
              <w:tab/>
            </w:r>
            <w:r w:rsidR="003C4E7D">
              <w:rPr>
                <w:noProof/>
                <w:webHidden/>
              </w:rPr>
              <w:fldChar w:fldCharType="begin"/>
            </w:r>
            <w:r w:rsidR="003C4E7D">
              <w:rPr>
                <w:noProof/>
                <w:webHidden/>
              </w:rPr>
              <w:instrText xml:space="preserve"> PAGEREF _Toc187680703 \h </w:instrText>
            </w:r>
            <w:r w:rsidR="003C4E7D">
              <w:rPr>
                <w:noProof/>
                <w:webHidden/>
              </w:rPr>
            </w:r>
            <w:r w:rsidR="003C4E7D">
              <w:rPr>
                <w:noProof/>
                <w:webHidden/>
              </w:rPr>
              <w:fldChar w:fldCharType="separate"/>
            </w:r>
            <w:r w:rsidR="0015475D">
              <w:rPr>
                <w:noProof/>
                <w:webHidden/>
              </w:rPr>
              <w:t>237</w:t>
            </w:r>
            <w:r w:rsidR="003C4E7D">
              <w:rPr>
                <w:noProof/>
                <w:webHidden/>
              </w:rPr>
              <w:fldChar w:fldCharType="end"/>
            </w:r>
          </w:hyperlink>
        </w:p>
        <w:p w14:paraId="4FC9113D" w14:textId="438292DB" w:rsidR="003C4E7D" w:rsidRDefault="00000000">
          <w:pPr>
            <w:pStyle w:val="TOC1"/>
            <w:rPr>
              <w:rFonts w:eastAsiaTheme="minorEastAsia" w:cstheme="minorBidi"/>
              <w:b w:val="0"/>
              <w:noProof/>
              <w:szCs w:val="22"/>
              <w:lang w:val="en-IN" w:eastAsia="en-IN"/>
            </w:rPr>
          </w:pPr>
          <w:hyperlink w:anchor="_Toc187680704" w:history="1">
            <w:r w:rsidR="003C4E7D" w:rsidRPr="00FA60F8">
              <w:rPr>
                <w:rStyle w:val="Hyperlink"/>
                <w:rFonts w:ascii="Times New Roman" w:hAnsi="Times New Roman"/>
                <w:noProof/>
              </w:rPr>
              <w:t>Annexure 20: Query Format:</w:t>
            </w:r>
            <w:r w:rsidR="003C4E7D">
              <w:rPr>
                <w:noProof/>
                <w:webHidden/>
              </w:rPr>
              <w:tab/>
            </w:r>
            <w:r w:rsidR="003C4E7D">
              <w:rPr>
                <w:noProof/>
                <w:webHidden/>
              </w:rPr>
              <w:fldChar w:fldCharType="begin"/>
            </w:r>
            <w:r w:rsidR="003C4E7D">
              <w:rPr>
                <w:noProof/>
                <w:webHidden/>
              </w:rPr>
              <w:instrText xml:space="preserve"> PAGEREF _Toc187680704 \h </w:instrText>
            </w:r>
            <w:r w:rsidR="003C4E7D">
              <w:rPr>
                <w:noProof/>
                <w:webHidden/>
              </w:rPr>
            </w:r>
            <w:r w:rsidR="003C4E7D">
              <w:rPr>
                <w:noProof/>
                <w:webHidden/>
              </w:rPr>
              <w:fldChar w:fldCharType="separate"/>
            </w:r>
            <w:r w:rsidR="0015475D">
              <w:rPr>
                <w:noProof/>
                <w:webHidden/>
              </w:rPr>
              <w:t>238</w:t>
            </w:r>
            <w:r w:rsidR="003C4E7D">
              <w:rPr>
                <w:noProof/>
                <w:webHidden/>
              </w:rPr>
              <w:fldChar w:fldCharType="end"/>
            </w:r>
          </w:hyperlink>
        </w:p>
        <w:p w14:paraId="6FA74239" w14:textId="16AEC3E0" w:rsidR="003C4E7D" w:rsidRDefault="00000000">
          <w:pPr>
            <w:pStyle w:val="TOC1"/>
            <w:rPr>
              <w:rFonts w:eastAsiaTheme="minorEastAsia" w:cstheme="minorBidi"/>
              <w:b w:val="0"/>
              <w:noProof/>
              <w:szCs w:val="22"/>
              <w:lang w:val="en-IN" w:eastAsia="en-IN"/>
            </w:rPr>
          </w:pPr>
          <w:hyperlink w:anchor="_Toc187680705" w:history="1">
            <w:r w:rsidR="003C4E7D" w:rsidRPr="00FA60F8">
              <w:rPr>
                <w:rStyle w:val="Hyperlink"/>
                <w:rFonts w:ascii="Times New Roman" w:hAnsi="Times New Roman"/>
                <w:noProof/>
              </w:rPr>
              <w:t>Annexure 21: Eligibility Criteria Compliance:</w:t>
            </w:r>
            <w:r w:rsidR="003C4E7D">
              <w:rPr>
                <w:noProof/>
                <w:webHidden/>
              </w:rPr>
              <w:tab/>
            </w:r>
            <w:r w:rsidR="003C4E7D">
              <w:rPr>
                <w:noProof/>
                <w:webHidden/>
              </w:rPr>
              <w:fldChar w:fldCharType="begin"/>
            </w:r>
            <w:r w:rsidR="003C4E7D">
              <w:rPr>
                <w:noProof/>
                <w:webHidden/>
              </w:rPr>
              <w:instrText xml:space="preserve"> PAGEREF _Toc187680705 \h </w:instrText>
            </w:r>
            <w:r w:rsidR="003C4E7D">
              <w:rPr>
                <w:noProof/>
                <w:webHidden/>
              </w:rPr>
            </w:r>
            <w:r w:rsidR="003C4E7D">
              <w:rPr>
                <w:noProof/>
                <w:webHidden/>
              </w:rPr>
              <w:fldChar w:fldCharType="separate"/>
            </w:r>
            <w:r w:rsidR="0015475D">
              <w:rPr>
                <w:noProof/>
                <w:webHidden/>
              </w:rPr>
              <w:t>239</w:t>
            </w:r>
            <w:r w:rsidR="003C4E7D">
              <w:rPr>
                <w:noProof/>
                <w:webHidden/>
              </w:rPr>
              <w:fldChar w:fldCharType="end"/>
            </w:r>
          </w:hyperlink>
        </w:p>
        <w:p w14:paraId="7EA48894" w14:textId="2F9AD0D3" w:rsidR="003C4E7D" w:rsidRDefault="00000000">
          <w:pPr>
            <w:pStyle w:val="TOC1"/>
            <w:rPr>
              <w:rFonts w:eastAsiaTheme="minorEastAsia" w:cstheme="minorBidi"/>
              <w:b w:val="0"/>
              <w:noProof/>
              <w:szCs w:val="22"/>
              <w:lang w:val="en-IN" w:eastAsia="en-IN"/>
            </w:rPr>
          </w:pPr>
          <w:hyperlink w:anchor="_Toc187680706" w:history="1">
            <w:r w:rsidR="003C4E7D" w:rsidRPr="00FA60F8">
              <w:rPr>
                <w:rStyle w:val="Hyperlink"/>
                <w:rFonts w:ascii="Times New Roman" w:hAnsi="Times New Roman"/>
                <w:noProof/>
              </w:rPr>
              <w:t>Annexure 22: Undertaking for 5 Years Roadmap:</w:t>
            </w:r>
            <w:r w:rsidR="003C4E7D">
              <w:rPr>
                <w:noProof/>
                <w:webHidden/>
              </w:rPr>
              <w:tab/>
            </w:r>
            <w:r w:rsidR="003C4E7D">
              <w:rPr>
                <w:noProof/>
                <w:webHidden/>
              </w:rPr>
              <w:fldChar w:fldCharType="begin"/>
            </w:r>
            <w:r w:rsidR="003C4E7D">
              <w:rPr>
                <w:noProof/>
                <w:webHidden/>
              </w:rPr>
              <w:instrText xml:space="preserve"> PAGEREF _Toc187680706 \h </w:instrText>
            </w:r>
            <w:r w:rsidR="003C4E7D">
              <w:rPr>
                <w:noProof/>
                <w:webHidden/>
              </w:rPr>
            </w:r>
            <w:r w:rsidR="003C4E7D">
              <w:rPr>
                <w:noProof/>
                <w:webHidden/>
              </w:rPr>
              <w:fldChar w:fldCharType="separate"/>
            </w:r>
            <w:r w:rsidR="0015475D">
              <w:rPr>
                <w:noProof/>
                <w:webHidden/>
              </w:rPr>
              <w:t>243</w:t>
            </w:r>
            <w:r w:rsidR="003C4E7D">
              <w:rPr>
                <w:noProof/>
                <w:webHidden/>
              </w:rPr>
              <w:fldChar w:fldCharType="end"/>
            </w:r>
          </w:hyperlink>
        </w:p>
        <w:p w14:paraId="091889FC" w14:textId="6B7D51C3" w:rsidR="003C4E7D" w:rsidRDefault="00000000">
          <w:pPr>
            <w:pStyle w:val="TOC1"/>
            <w:rPr>
              <w:rFonts w:eastAsiaTheme="minorEastAsia" w:cstheme="minorBidi"/>
              <w:b w:val="0"/>
              <w:noProof/>
              <w:szCs w:val="22"/>
              <w:lang w:val="en-IN" w:eastAsia="en-IN"/>
            </w:rPr>
          </w:pPr>
          <w:hyperlink w:anchor="_Toc187680707" w:history="1">
            <w:r w:rsidR="003C4E7D" w:rsidRPr="00FA60F8">
              <w:rPr>
                <w:rStyle w:val="Hyperlink"/>
                <w:rFonts w:ascii="Times New Roman" w:hAnsi="Times New Roman"/>
                <w:noProof/>
              </w:rPr>
              <w:t>Annexure 23: MarTech Use cases:</w:t>
            </w:r>
            <w:r w:rsidR="003C4E7D">
              <w:rPr>
                <w:noProof/>
                <w:webHidden/>
              </w:rPr>
              <w:tab/>
            </w:r>
            <w:r w:rsidR="003C4E7D">
              <w:rPr>
                <w:noProof/>
                <w:webHidden/>
              </w:rPr>
              <w:fldChar w:fldCharType="begin"/>
            </w:r>
            <w:r w:rsidR="003C4E7D">
              <w:rPr>
                <w:noProof/>
                <w:webHidden/>
              </w:rPr>
              <w:instrText xml:space="preserve"> PAGEREF _Toc187680707 \h </w:instrText>
            </w:r>
            <w:r w:rsidR="003C4E7D">
              <w:rPr>
                <w:noProof/>
                <w:webHidden/>
              </w:rPr>
            </w:r>
            <w:r w:rsidR="003C4E7D">
              <w:rPr>
                <w:noProof/>
                <w:webHidden/>
              </w:rPr>
              <w:fldChar w:fldCharType="separate"/>
            </w:r>
            <w:r w:rsidR="0015475D">
              <w:rPr>
                <w:noProof/>
                <w:webHidden/>
              </w:rPr>
              <w:t>244</w:t>
            </w:r>
            <w:r w:rsidR="003C4E7D">
              <w:rPr>
                <w:noProof/>
                <w:webHidden/>
              </w:rPr>
              <w:fldChar w:fldCharType="end"/>
            </w:r>
          </w:hyperlink>
        </w:p>
        <w:p w14:paraId="0D723189" w14:textId="11E840FA" w:rsidR="003C4E7D" w:rsidRDefault="00000000">
          <w:pPr>
            <w:pStyle w:val="TOC1"/>
            <w:rPr>
              <w:rFonts w:eastAsiaTheme="minorEastAsia" w:cstheme="minorBidi"/>
              <w:b w:val="0"/>
              <w:noProof/>
              <w:szCs w:val="22"/>
              <w:lang w:val="en-IN" w:eastAsia="en-IN"/>
            </w:rPr>
          </w:pPr>
          <w:hyperlink w:anchor="_Toc187680708" w:history="1">
            <w:r w:rsidR="003C4E7D" w:rsidRPr="00FA60F8">
              <w:rPr>
                <w:rStyle w:val="Hyperlink"/>
                <w:rFonts w:ascii="Times New Roman" w:hAnsi="Times New Roman"/>
                <w:noProof/>
              </w:rPr>
              <w:t>Annexure 24: KPIs:</w:t>
            </w:r>
            <w:r w:rsidR="003C4E7D">
              <w:rPr>
                <w:noProof/>
                <w:webHidden/>
              </w:rPr>
              <w:tab/>
            </w:r>
            <w:r w:rsidR="003C4E7D">
              <w:rPr>
                <w:noProof/>
                <w:webHidden/>
              </w:rPr>
              <w:fldChar w:fldCharType="begin"/>
            </w:r>
            <w:r w:rsidR="003C4E7D">
              <w:rPr>
                <w:noProof/>
                <w:webHidden/>
              </w:rPr>
              <w:instrText xml:space="preserve"> PAGEREF _Toc187680708 \h </w:instrText>
            </w:r>
            <w:r w:rsidR="003C4E7D">
              <w:rPr>
                <w:noProof/>
                <w:webHidden/>
              </w:rPr>
            </w:r>
            <w:r w:rsidR="003C4E7D">
              <w:rPr>
                <w:noProof/>
                <w:webHidden/>
              </w:rPr>
              <w:fldChar w:fldCharType="separate"/>
            </w:r>
            <w:r w:rsidR="0015475D">
              <w:rPr>
                <w:noProof/>
                <w:webHidden/>
              </w:rPr>
              <w:t>248</w:t>
            </w:r>
            <w:r w:rsidR="003C4E7D">
              <w:rPr>
                <w:noProof/>
                <w:webHidden/>
              </w:rPr>
              <w:fldChar w:fldCharType="end"/>
            </w:r>
          </w:hyperlink>
        </w:p>
        <w:p w14:paraId="70E315F4" w14:textId="3746FED7" w:rsidR="003C4E7D" w:rsidRDefault="00000000">
          <w:pPr>
            <w:pStyle w:val="TOC1"/>
            <w:rPr>
              <w:rFonts w:eastAsiaTheme="minorEastAsia" w:cstheme="minorBidi"/>
              <w:b w:val="0"/>
              <w:noProof/>
              <w:szCs w:val="22"/>
              <w:lang w:val="en-IN" w:eastAsia="en-IN"/>
            </w:rPr>
          </w:pPr>
          <w:hyperlink w:anchor="_Toc187680709" w:history="1">
            <w:r w:rsidR="003C4E7D" w:rsidRPr="00FA60F8">
              <w:rPr>
                <w:rStyle w:val="Hyperlink"/>
                <w:rFonts w:ascii="Times New Roman" w:hAnsi="Times New Roman"/>
                <w:noProof/>
              </w:rPr>
              <w:t>Annexure 25: Functional &amp; Technical Parameters for Evaluation:</w:t>
            </w:r>
            <w:r w:rsidR="003C4E7D">
              <w:rPr>
                <w:noProof/>
                <w:webHidden/>
              </w:rPr>
              <w:tab/>
            </w:r>
            <w:r w:rsidR="003C4E7D">
              <w:rPr>
                <w:noProof/>
                <w:webHidden/>
              </w:rPr>
              <w:fldChar w:fldCharType="begin"/>
            </w:r>
            <w:r w:rsidR="003C4E7D">
              <w:rPr>
                <w:noProof/>
                <w:webHidden/>
              </w:rPr>
              <w:instrText xml:space="preserve"> PAGEREF _Toc187680709 \h </w:instrText>
            </w:r>
            <w:r w:rsidR="003C4E7D">
              <w:rPr>
                <w:noProof/>
                <w:webHidden/>
              </w:rPr>
            </w:r>
            <w:r w:rsidR="003C4E7D">
              <w:rPr>
                <w:noProof/>
                <w:webHidden/>
              </w:rPr>
              <w:fldChar w:fldCharType="separate"/>
            </w:r>
            <w:r w:rsidR="0015475D">
              <w:rPr>
                <w:noProof/>
                <w:webHidden/>
              </w:rPr>
              <w:t>251</w:t>
            </w:r>
            <w:r w:rsidR="003C4E7D">
              <w:rPr>
                <w:noProof/>
                <w:webHidden/>
              </w:rPr>
              <w:fldChar w:fldCharType="end"/>
            </w:r>
          </w:hyperlink>
        </w:p>
        <w:p w14:paraId="52CE32E4" w14:textId="7B8AE567" w:rsidR="003C4E7D" w:rsidRDefault="00000000">
          <w:pPr>
            <w:pStyle w:val="TOC1"/>
            <w:rPr>
              <w:rFonts w:eastAsiaTheme="minorEastAsia" w:cstheme="minorBidi"/>
              <w:b w:val="0"/>
              <w:noProof/>
              <w:szCs w:val="22"/>
              <w:lang w:val="en-IN" w:eastAsia="en-IN"/>
            </w:rPr>
          </w:pPr>
          <w:hyperlink w:anchor="_Toc187680710" w:history="1">
            <w:r w:rsidR="003C4E7D" w:rsidRPr="00FA60F8">
              <w:rPr>
                <w:rStyle w:val="Hyperlink"/>
                <w:rFonts w:ascii="Times New Roman" w:eastAsia="Arial" w:hAnsi="Times New Roman"/>
                <w:bCs/>
                <w:noProof/>
                <w:lang w:val="en-IN"/>
              </w:rPr>
              <w:t>Annexure 26: Compliance to Cloud Security Control:</w:t>
            </w:r>
            <w:r w:rsidR="003C4E7D">
              <w:rPr>
                <w:noProof/>
                <w:webHidden/>
              </w:rPr>
              <w:tab/>
            </w:r>
            <w:r w:rsidR="003C4E7D">
              <w:rPr>
                <w:noProof/>
                <w:webHidden/>
              </w:rPr>
              <w:fldChar w:fldCharType="begin"/>
            </w:r>
            <w:r w:rsidR="003C4E7D">
              <w:rPr>
                <w:noProof/>
                <w:webHidden/>
              </w:rPr>
              <w:instrText xml:space="preserve"> PAGEREF _Toc187680710 \h </w:instrText>
            </w:r>
            <w:r w:rsidR="003C4E7D">
              <w:rPr>
                <w:noProof/>
                <w:webHidden/>
              </w:rPr>
            </w:r>
            <w:r w:rsidR="003C4E7D">
              <w:rPr>
                <w:noProof/>
                <w:webHidden/>
              </w:rPr>
              <w:fldChar w:fldCharType="separate"/>
            </w:r>
            <w:r w:rsidR="0015475D">
              <w:rPr>
                <w:noProof/>
                <w:webHidden/>
              </w:rPr>
              <w:t>290</w:t>
            </w:r>
            <w:r w:rsidR="003C4E7D">
              <w:rPr>
                <w:noProof/>
                <w:webHidden/>
              </w:rPr>
              <w:fldChar w:fldCharType="end"/>
            </w:r>
          </w:hyperlink>
        </w:p>
        <w:p w14:paraId="4B833B68" w14:textId="14B292AF" w:rsidR="003C4E7D" w:rsidRDefault="00000000">
          <w:pPr>
            <w:pStyle w:val="TOC1"/>
            <w:rPr>
              <w:rFonts w:eastAsiaTheme="minorEastAsia" w:cstheme="minorBidi"/>
              <w:b w:val="0"/>
              <w:noProof/>
              <w:szCs w:val="22"/>
              <w:lang w:val="en-IN" w:eastAsia="en-IN"/>
            </w:rPr>
          </w:pPr>
          <w:hyperlink w:anchor="_Toc187680711" w:history="1">
            <w:r w:rsidR="003C4E7D" w:rsidRPr="00FA60F8">
              <w:rPr>
                <w:rStyle w:val="Hyperlink"/>
                <w:rFonts w:ascii="Times New Roman" w:hAnsi="Times New Roman"/>
                <w:noProof/>
              </w:rPr>
              <w:t>Annexure 27: Undertaking for Information Security:</w:t>
            </w:r>
            <w:r w:rsidR="003C4E7D">
              <w:rPr>
                <w:noProof/>
                <w:webHidden/>
              </w:rPr>
              <w:tab/>
            </w:r>
            <w:r w:rsidR="003C4E7D">
              <w:rPr>
                <w:noProof/>
                <w:webHidden/>
              </w:rPr>
              <w:fldChar w:fldCharType="begin"/>
            </w:r>
            <w:r w:rsidR="003C4E7D">
              <w:rPr>
                <w:noProof/>
                <w:webHidden/>
              </w:rPr>
              <w:instrText xml:space="preserve"> PAGEREF _Toc187680711 \h </w:instrText>
            </w:r>
            <w:r w:rsidR="003C4E7D">
              <w:rPr>
                <w:noProof/>
                <w:webHidden/>
              </w:rPr>
            </w:r>
            <w:r w:rsidR="003C4E7D">
              <w:rPr>
                <w:noProof/>
                <w:webHidden/>
              </w:rPr>
              <w:fldChar w:fldCharType="separate"/>
            </w:r>
            <w:r w:rsidR="0015475D">
              <w:rPr>
                <w:noProof/>
                <w:webHidden/>
              </w:rPr>
              <w:t>299</w:t>
            </w:r>
            <w:r w:rsidR="003C4E7D">
              <w:rPr>
                <w:noProof/>
                <w:webHidden/>
              </w:rPr>
              <w:fldChar w:fldCharType="end"/>
            </w:r>
          </w:hyperlink>
        </w:p>
        <w:p w14:paraId="048AD1D0" w14:textId="45BE041B" w:rsidR="003C4E7D" w:rsidRDefault="00000000">
          <w:pPr>
            <w:pStyle w:val="TOC1"/>
            <w:rPr>
              <w:rFonts w:eastAsiaTheme="minorEastAsia" w:cstheme="minorBidi"/>
              <w:b w:val="0"/>
              <w:noProof/>
              <w:szCs w:val="22"/>
              <w:lang w:val="en-IN" w:eastAsia="en-IN"/>
            </w:rPr>
          </w:pPr>
          <w:hyperlink w:anchor="_Toc187680712" w:history="1">
            <w:r w:rsidR="003C4E7D" w:rsidRPr="00FA60F8">
              <w:rPr>
                <w:rStyle w:val="Hyperlink"/>
                <w:rFonts w:ascii="Times New Roman" w:hAnsi="Times New Roman"/>
                <w:noProof/>
              </w:rPr>
              <w:t>Annexure 28: Undertaking for Data Privacy:</w:t>
            </w:r>
            <w:r w:rsidR="003C4E7D">
              <w:rPr>
                <w:noProof/>
                <w:webHidden/>
              </w:rPr>
              <w:tab/>
            </w:r>
            <w:r w:rsidR="003C4E7D">
              <w:rPr>
                <w:noProof/>
                <w:webHidden/>
              </w:rPr>
              <w:fldChar w:fldCharType="begin"/>
            </w:r>
            <w:r w:rsidR="003C4E7D">
              <w:rPr>
                <w:noProof/>
                <w:webHidden/>
              </w:rPr>
              <w:instrText xml:space="preserve"> PAGEREF _Toc187680712 \h </w:instrText>
            </w:r>
            <w:r w:rsidR="003C4E7D">
              <w:rPr>
                <w:noProof/>
                <w:webHidden/>
              </w:rPr>
            </w:r>
            <w:r w:rsidR="003C4E7D">
              <w:rPr>
                <w:noProof/>
                <w:webHidden/>
              </w:rPr>
              <w:fldChar w:fldCharType="separate"/>
            </w:r>
            <w:r w:rsidR="0015475D">
              <w:rPr>
                <w:noProof/>
                <w:webHidden/>
              </w:rPr>
              <w:t>300</w:t>
            </w:r>
            <w:r w:rsidR="003C4E7D">
              <w:rPr>
                <w:noProof/>
                <w:webHidden/>
              </w:rPr>
              <w:fldChar w:fldCharType="end"/>
            </w:r>
          </w:hyperlink>
        </w:p>
        <w:p w14:paraId="5C9FC18C" w14:textId="7B4651A2" w:rsidR="003C4E7D" w:rsidRDefault="00000000">
          <w:pPr>
            <w:pStyle w:val="TOC1"/>
            <w:rPr>
              <w:rFonts w:eastAsiaTheme="minorEastAsia" w:cstheme="minorBidi"/>
              <w:b w:val="0"/>
              <w:noProof/>
              <w:szCs w:val="22"/>
              <w:lang w:val="en-IN" w:eastAsia="en-IN"/>
            </w:rPr>
          </w:pPr>
          <w:hyperlink w:anchor="_Toc187680713" w:history="1">
            <w:r w:rsidR="003C4E7D" w:rsidRPr="00FA60F8">
              <w:rPr>
                <w:rStyle w:val="Hyperlink"/>
                <w:rFonts w:ascii="Times New Roman" w:hAnsi="Times New Roman"/>
                <w:noProof/>
              </w:rPr>
              <w:t>Annexure 29: Format for Local Content:</w:t>
            </w:r>
            <w:r w:rsidR="003C4E7D">
              <w:rPr>
                <w:noProof/>
                <w:webHidden/>
              </w:rPr>
              <w:tab/>
            </w:r>
            <w:r w:rsidR="003C4E7D">
              <w:rPr>
                <w:noProof/>
                <w:webHidden/>
              </w:rPr>
              <w:fldChar w:fldCharType="begin"/>
            </w:r>
            <w:r w:rsidR="003C4E7D">
              <w:rPr>
                <w:noProof/>
                <w:webHidden/>
              </w:rPr>
              <w:instrText xml:space="preserve"> PAGEREF _Toc187680713 \h </w:instrText>
            </w:r>
            <w:r w:rsidR="003C4E7D">
              <w:rPr>
                <w:noProof/>
                <w:webHidden/>
              </w:rPr>
            </w:r>
            <w:r w:rsidR="003C4E7D">
              <w:rPr>
                <w:noProof/>
                <w:webHidden/>
              </w:rPr>
              <w:fldChar w:fldCharType="separate"/>
            </w:r>
            <w:r w:rsidR="0015475D">
              <w:rPr>
                <w:noProof/>
                <w:webHidden/>
              </w:rPr>
              <w:t>301</w:t>
            </w:r>
            <w:r w:rsidR="003C4E7D">
              <w:rPr>
                <w:noProof/>
                <w:webHidden/>
              </w:rPr>
              <w:fldChar w:fldCharType="end"/>
            </w:r>
          </w:hyperlink>
        </w:p>
        <w:p w14:paraId="77D0FF68" w14:textId="24AA5D73" w:rsidR="003C4E7D" w:rsidRDefault="00000000">
          <w:pPr>
            <w:pStyle w:val="TOC1"/>
            <w:rPr>
              <w:rFonts w:eastAsiaTheme="minorEastAsia" w:cstheme="minorBidi"/>
              <w:b w:val="0"/>
              <w:noProof/>
              <w:szCs w:val="22"/>
              <w:lang w:val="en-IN" w:eastAsia="en-IN"/>
            </w:rPr>
          </w:pPr>
          <w:hyperlink w:anchor="_Toc187680714" w:history="1">
            <w:r w:rsidR="003C4E7D">
              <w:rPr>
                <w:rStyle w:val="Hyperlink"/>
                <w:rFonts w:ascii="Times New Roman" w:hAnsi="Times New Roman"/>
                <w:noProof/>
              </w:rPr>
              <w:t xml:space="preserve">Annexure 30: </w:t>
            </w:r>
            <w:r w:rsidR="003C4E7D" w:rsidRPr="00FA60F8">
              <w:rPr>
                <w:rStyle w:val="Hyperlink"/>
                <w:rFonts w:ascii="Times New Roman" w:hAnsi="Times New Roman"/>
                <w:noProof/>
              </w:rPr>
              <w:t>Masked Commercial Bid along with technical bid:</w:t>
            </w:r>
            <w:r w:rsidR="003C4E7D">
              <w:rPr>
                <w:noProof/>
                <w:webHidden/>
              </w:rPr>
              <w:tab/>
            </w:r>
            <w:r w:rsidR="003C4E7D">
              <w:rPr>
                <w:noProof/>
                <w:webHidden/>
              </w:rPr>
              <w:fldChar w:fldCharType="begin"/>
            </w:r>
            <w:r w:rsidR="003C4E7D">
              <w:rPr>
                <w:noProof/>
                <w:webHidden/>
              </w:rPr>
              <w:instrText xml:space="preserve"> PAGEREF _Toc187680714 \h </w:instrText>
            </w:r>
            <w:r w:rsidR="003C4E7D">
              <w:rPr>
                <w:noProof/>
                <w:webHidden/>
              </w:rPr>
            </w:r>
            <w:r w:rsidR="003C4E7D">
              <w:rPr>
                <w:noProof/>
                <w:webHidden/>
              </w:rPr>
              <w:fldChar w:fldCharType="separate"/>
            </w:r>
            <w:r w:rsidR="0015475D">
              <w:rPr>
                <w:noProof/>
                <w:webHidden/>
              </w:rPr>
              <w:t>302</w:t>
            </w:r>
            <w:r w:rsidR="003C4E7D">
              <w:rPr>
                <w:noProof/>
                <w:webHidden/>
              </w:rPr>
              <w:fldChar w:fldCharType="end"/>
            </w:r>
          </w:hyperlink>
        </w:p>
        <w:p w14:paraId="27E33A09" w14:textId="5EBECF07" w:rsidR="003C4E7D" w:rsidRDefault="00000000">
          <w:pPr>
            <w:pStyle w:val="TOC1"/>
            <w:tabs>
              <w:tab w:val="left" w:pos="1540"/>
            </w:tabs>
            <w:rPr>
              <w:rFonts w:eastAsiaTheme="minorEastAsia" w:cstheme="minorBidi"/>
              <w:b w:val="0"/>
              <w:noProof/>
              <w:szCs w:val="22"/>
              <w:lang w:val="en-IN" w:eastAsia="en-IN"/>
            </w:rPr>
          </w:pPr>
          <w:hyperlink w:anchor="_Toc187680715" w:history="1">
            <w:r w:rsidR="003C4E7D" w:rsidRPr="00FA60F8">
              <w:rPr>
                <w:rStyle w:val="Hyperlink"/>
                <w:rFonts w:ascii="Times New Roman" w:hAnsi="Times New Roman"/>
                <w:noProof/>
              </w:rPr>
              <w:t>Annexure 31:</w:t>
            </w:r>
            <w:r w:rsidR="003C4E7D">
              <w:rPr>
                <w:rFonts w:eastAsiaTheme="minorEastAsia" w:cstheme="minorBidi"/>
                <w:b w:val="0"/>
                <w:noProof/>
                <w:szCs w:val="22"/>
                <w:lang w:val="en-IN" w:eastAsia="en-IN"/>
              </w:rPr>
              <w:t xml:space="preserve"> </w:t>
            </w:r>
            <w:r w:rsidR="003C4E7D" w:rsidRPr="00FA60F8">
              <w:rPr>
                <w:rStyle w:val="Hyperlink"/>
                <w:rFonts w:ascii="Times New Roman" w:hAnsi="Times New Roman"/>
                <w:noProof/>
              </w:rPr>
              <w:t>Infra Requirement for Corporate Website &amp; Data Protection Layer</w:t>
            </w:r>
            <w:r w:rsidR="003C4E7D">
              <w:rPr>
                <w:noProof/>
                <w:webHidden/>
              </w:rPr>
              <w:tab/>
            </w:r>
            <w:r w:rsidR="003C4E7D">
              <w:rPr>
                <w:noProof/>
                <w:webHidden/>
              </w:rPr>
              <w:fldChar w:fldCharType="begin"/>
            </w:r>
            <w:r w:rsidR="003C4E7D">
              <w:rPr>
                <w:noProof/>
                <w:webHidden/>
              </w:rPr>
              <w:instrText xml:space="preserve"> PAGEREF _Toc187680715 \h </w:instrText>
            </w:r>
            <w:r w:rsidR="003C4E7D">
              <w:rPr>
                <w:noProof/>
                <w:webHidden/>
              </w:rPr>
            </w:r>
            <w:r w:rsidR="003C4E7D">
              <w:rPr>
                <w:noProof/>
                <w:webHidden/>
              </w:rPr>
              <w:fldChar w:fldCharType="separate"/>
            </w:r>
            <w:r w:rsidR="0015475D">
              <w:rPr>
                <w:noProof/>
                <w:webHidden/>
              </w:rPr>
              <w:t>314</w:t>
            </w:r>
            <w:r w:rsidR="003C4E7D">
              <w:rPr>
                <w:noProof/>
                <w:webHidden/>
              </w:rPr>
              <w:fldChar w:fldCharType="end"/>
            </w:r>
          </w:hyperlink>
        </w:p>
        <w:p w14:paraId="15BEA775" w14:textId="2FA3BEB1" w:rsidR="0080293B" w:rsidRPr="00A8265A" w:rsidRDefault="0080293B" w:rsidP="00FF743B">
          <w:pPr>
            <w:jc w:val="both"/>
            <w:rPr>
              <w:rFonts w:ascii="Times New Roman" w:hAnsi="Times New Roman"/>
              <w:sz w:val="24"/>
              <w:szCs w:val="24"/>
            </w:rPr>
          </w:pPr>
          <w:r w:rsidRPr="00A8265A">
            <w:rPr>
              <w:rFonts w:ascii="Times New Roman" w:hAnsi="Times New Roman"/>
              <w:b/>
              <w:bCs/>
              <w:noProof/>
              <w:sz w:val="24"/>
              <w:szCs w:val="24"/>
            </w:rPr>
            <w:fldChar w:fldCharType="end"/>
          </w:r>
        </w:p>
      </w:sdtContent>
    </w:sdt>
    <w:p w14:paraId="7A0343F6" w14:textId="01D4734A" w:rsidR="005510FE" w:rsidRPr="00A8265A" w:rsidRDefault="005510FE" w:rsidP="00FF743B">
      <w:pPr>
        <w:spacing w:after="160" w:line="259" w:lineRule="auto"/>
        <w:ind w:left="567"/>
        <w:jc w:val="both"/>
        <w:rPr>
          <w:rFonts w:ascii="Times New Roman" w:hAnsi="Times New Roman"/>
          <w:b/>
          <w:bCs/>
          <w:sz w:val="24"/>
          <w:szCs w:val="24"/>
        </w:rPr>
      </w:pPr>
      <w:r w:rsidRPr="00A8265A">
        <w:rPr>
          <w:rFonts w:ascii="Times New Roman" w:hAnsi="Times New Roman"/>
          <w:b/>
          <w:bCs/>
          <w:sz w:val="24"/>
          <w:szCs w:val="24"/>
        </w:rPr>
        <w:br w:type="page"/>
      </w:r>
    </w:p>
    <w:p w14:paraId="5B99DBE2" w14:textId="1DD22810" w:rsidR="0080549A" w:rsidRPr="00A8265A" w:rsidRDefault="0080549A" w:rsidP="00B14E60">
      <w:pPr>
        <w:pStyle w:val="Heading1"/>
        <w:spacing w:before="120" w:after="120"/>
        <w:ind w:left="567" w:hanging="993"/>
        <w:jc w:val="both"/>
        <w:rPr>
          <w:rFonts w:ascii="Times New Roman" w:hAnsi="Times New Roman"/>
          <w:bCs/>
          <w:sz w:val="24"/>
          <w:szCs w:val="24"/>
          <w:u w:val="single"/>
        </w:rPr>
      </w:pPr>
      <w:bookmarkStart w:id="0" w:name="_Toc187680622"/>
      <w:r w:rsidRPr="00A8265A">
        <w:rPr>
          <w:rFonts w:ascii="Times New Roman" w:hAnsi="Times New Roman"/>
          <w:bCs/>
          <w:sz w:val="24"/>
          <w:szCs w:val="24"/>
          <w:u w:val="single"/>
        </w:rPr>
        <w:lastRenderedPageBreak/>
        <w:t>TABLE-1: IMPORTANT DATES AND INFORMATION ON RFP SUBMISSION</w:t>
      </w:r>
      <w:bookmarkEnd w:id="0"/>
      <w:r w:rsidRPr="00A8265A">
        <w:rPr>
          <w:rFonts w:ascii="Times New Roman" w:hAnsi="Times New Roman"/>
          <w:bCs/>
          <w:sz w:val="24"/>
          <w:szCs w:val="24"/>
          <w:u w:val="single"/>
        </w:rPr>
        <w:t xml:space="preserve"> </w:t>
      </w:r>
    </w:p>
    <w:tbl>
      <w:tblPr>
        <w:tblStyle w:val="TableGrid0"/>
        <w:tblW w:w="10201" w:type="dxa"/>
        <w:jc w:val="center"/>
        <w:tblInd w:w="0" w:type="dxa"/>
        <w:tblCellMar>
          <w:top w:w="130" w:type="dxa"/>
        </w:tblCellMar>
        <w:tblLook w:val="04A0" w:firstRow="1" w:lastRow="0" w:firstColumn="1" w:lastColumn="0" w:noHBand="0" w:noVBand="1"/>
      </w:tblPr>
      <w:tblGrid>
        <w:gridCol w:w="988"/>
        <w:gridCol w:w="4110"/>
        <w:gridCol w:w="5103"/>
      </w:tblGrid>
      <w:tr w:rsidR="0080549A" w:rsidRPr="00A8265A" w14:paraId="19C942A9" w14:textId="77777777" w:rsidTr="000B71E4">
        <w:trPr>
          <w:trHeight w:val="502"/>
          <w:jc w:val="center"/>
        </w:trPr>
        <w:tc>
          <w:tcPr>
            <w:tcW w:w="9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954598" w14:textId="2D759C2A" w:rsidR="0080549A" w:rsidRPr="00A8265A" w:rsidRDefault="0080549A" w:rsidP="009348C1">
            <w:pPr>
              <w:spacing w:after="0" w:line="259" w:lineRule="auto"/>
              <w:jc w:val="center"/>
              <w:rPr>
                <w:rFonts w:ascii="Times New Roman" w:hAnsi="Times New Roman"/>
                <w:sz w:val="24"/>
                <w:szCs w:val="24"/>
              </w:rPr>
            </w:pPr>
            <w:r w:rsidRPr="00A8265A">
              <w:rPr>
                <w:rFonts w:ascii="Times New Roman" w:hAnsi="Times New Roman"/>
                <w:b/>
                <w:sz w:val="24"/>
                <w:szCs w:val="24"/>
              </w:rPr>
              <w:t>S</w:t>
            </w:r>
            <w:r w:rsidR="009348C1" w:rsidRPr="00A8265A">
              <w:rPr>
                <w:rFonts w:ascii="Times New Roman" w:hAnsi="Times New Roman"/>
                <w:b/>
                <w:sz w:val="24"/>
                <w:szCs w:val="24"/>
              </w:rPr>
              <w:t>r</w:t>
            </w:r>
            <w:r w:rsidRPr="00A8265A">
              <w:rPr>
                <w:rFonts w:ascii="Times New Roman" w:hAnsi="Times New Roman"/>
                <w:b/>
                <w:sz w:val="24"/>
                <w:szCs w:val="24"/>
              </w:rPr>
              <w:t>. No</w:t>
            </w:r>
          </w:p>
        </w:tc>
        <w:tc>
          <w:tcPr>
            <w:tcW w:w="41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9B9F8D" w14:textId="6C8BFBA7" w:rsidR="0080549A" w:rsidRPr="00A8265A" w:rsidRDefault="0080549A" w:rsidP="00861A48">
            <w:pPr>
              <w:spacing w:after="0" w:line="259" w:lineRule="auto"/>
              <w:jc w:val="center"/>
              <w:rPr>
                <w:rFonts w:ascii="Times New Roman" w:hAnsi="Times New Roman"/>
                <w:sz w:val="24"/>
                <w:szCs w:val="24"/>
              </w:rPr>
            </w:pPr>
            <w:r w:rsidRPr="00A8265A">
              <w:rPr>
                <w:rFonts w:ascii="Times New Roman" w:hAnsi="Times New Roman"/>
                <w:b/>
                <w:sz w:val="24"/>
                <w:szCs w:val="24"/>
              </w:rPr>
              <w:t>Particulars</w:t>
            </w:r>
          </w:p>
        </w:tc>
        <w:tc>
          <w:tcPr>
            <w:tcW w:w="51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44BB10" w14:textId="77777777" w:rsidR="0080549A" w:rsidRPr="00A8265A" w:rsidRDefault="0080549A" w:rsidP="00FF743B">
            <w:pPr>
              <w:spacing w:after="0" w:line="259" w:lineRule="auto"/>
              <w:ind w:left="567"/>
              <w:jc w:val="both"/>
              <w:rPr>
                <w:rFonts w:ascii="Times New Roman" w:hAnsi="Times New Roman"/>
                <w:sz w:val="24"/>
                <w:szCs w:val="24"/>
              </w:rPr>
            </w:pPr>
            <w:r w:rsidRPr="00A8265A">
              <w:rPr>
                <w:rFonts w:ascii="Times New Roman" w:hAnsi="Times New Roman"/>
                <w:b/>
                <w:sz w:val="24"/>
                <w:szCs w:val="24"/>
              </w:rPr>
              <w:t xml:space="preserve">Timeline </w:t>
            </w:r>
          </w:p>
        </w:tc>
      </w:tr>
      <w:tr w:rsidR="0080549A" w:rsidRPr="00A8265A" w14:paraId="5979358F" w14:textId="77777777" w:rsidTr="000B71E4">
        <w:trPr>
          <w:trHeight w:val="30"/>
          <w:jc w:val="center"/>
        </w:trPr>
        <w:tc>
          <w:tcPr>
            <w:tcW w:w="988" w:type="dxa"/>
            <w:tcBorders>
              <w:top w:val="single" w:sz="4" w:space="0" w:color="000000"/>
              <w:left w:val="single" w:sz="4" w:space="0" w:color="000000"/>
              <w:bottom w:val="single" w:sz="4" w:space="0" w:color="000000"/>
              <w:right w:val="single" w:sz="4" w:space="0" w:color="000000"/>
            </w:tcBorders>
          </w:tcPr>
          <w:p w14:paraId="590F0BCF"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1</w:t>
            </w:r>
          </w:p>
        </w:tc>
        <w:tc>
          <w:tcPr>
            <w:tcW w:w="4110" w:type="dxa"/>
            <w:tcBorders>
              <w:top w:val="single" w:sz="4" w:space="0" w:color="000000"/>
              <w:left w:val="single" w:sz="4" w:space="0" w:color="000000"/>
              <w:bottom w:val="single" w:sz="4" w:space="0" w:color="000000"/>
              <w:right w:val="single" w:sz="4" w:space="0" w:color="000000"/>
            </w:tcBorders>
          </w:tcPr>
          <w:p w14:paraId="3144E9CE" w14:textId="77777777" w:rsidR="0080549A" w:rsidRPr="00A8265A" w:rsidRDefault="0080549A" w:rsidP="009348C1">
            <w:pPr>
              <w:spacing w:after="136" w:line="259" w:lineRule="auto"/>
              <w:ind w:firstLine="4"/>
              <w:rPr>
                <w:rFonts w:ascii="Times New Roman" w:hAnsi="Times New Roman"/>
                <w:b/>
                <w:sz w:val="24"/>
                <w:szCs w:val="24"/>
              </w:rPr>
            </w:pPr>
            <w:r w:rsidRPr="00A8265A">
              <w:rPr>
                <w:rFonts w:ascii="Times New Roman" w:hAnsi="Times New Roman"/>
                <w:sz w:val="24"/>
                <w:szCs w:val="24"/>
              </w:rPr>
              <w:t>Tender Reference Number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BCA4300" w14:textId="6FF8CEFA" w:rsidR="0080549A" w:rsidRPr="00A8265A" w:rsidRDefault="007E697D" w:rsidP="00EB6B8E">
            <w:pPr>
              <w:spacing w:after="0" w:line="259" w:lineRule="auto"/>
              <w:ind w:left="137" w:hanging="6"/>
              <w:jc w:val="both"/>
              <w:rPr>
                <w:rFonts w:ascii="Times New Roman" w:hAnsi="Times New Roman"/>
                <w:sz w:val="24"/>
                <w:szCs w:val="24"/>
              </w:rPr>
            </w:pPr>
            <w:r>
              <w:rPr>
                <w:rFonts w:ascii="Times New Roman" w:hAnsi="Times New Roman"/>
                <w:sz w:val="24"/>
                <w:szCs w:val="24"/>
              </w:rPr>
              <w:t>CO:NEO:PUR:2024-25:416</w:t>
            </w:r>
          </w:p>
        </w:tc>
      </w:tr>
      <w:tr w:rsidR="0080549A" w:rsidRPr="00A8265A" w14:paraId="3EE0AF79" w14:textId="77777777" w:rsidTr="000B71E4">
        <w:trPr>
          <w:trHeight w:val="81"/>
          <w:jc w:val="center"/>
        </w:trPr>
        <w:tc>
          <w:tcPr>
            <w:tcW w:w="988" w:type="dxa"/>
            <w:tcBorders>
              <w:top w:val="single" w:sz="4" w:space="0" w:color="000000"/>
              <w:left w:val="single" w:sz="4" w:space="0" w:color="000000"/>
              <w:bottom w:val="single" w:sz="4" w:space="0" w:color="000000"/>
              <w:right w:val="single" w:sz="4" w:space="0" w:color="000000"/>
            </w:tcBorders>
          </w:tcPr>
          <w:p w14:paraId="1A0891A2"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2</w:t>
            </w:r>
          </w:p>
        </w:tc>
        <w:tc>
          <w:tcPr>
            <w:tcW w:w="4110" w:type="dxa"/>
            <w:tcBorders>
              <w:top w:val="single" w:sz="4" w:space="0" w:color="000000"/>
              <w:left w:val="single" w:sz="4" w:space="0" w:color="000000"/>
              <w:bottom w:val="single" w:sz="4" w:space="0" w:color="000000"/>
              <w:right w:val="single" w:sz="4" w:space="0" w:color="000000"/>
            </w:tcBorders>
            <w:vAlign w:val="center"/>
          </w:tcPr>
          <w:p w14:paraId="55C7AFCB" w14:textId="77777777"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Date of RFP Issuance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8AFE492" w14:textId="4194F981" w:rsidR="0080549A" w:rsidRPr="00647F11" w:rsidRDefault="00647F11" w:rsidP="00FF743B">
            <w:pPr>
              <w:spacing w:after="0" w:line="259" w:lineRule="auto"/>
              <w:ind w:left="137" w:hanging="6"/>
              <w:jc w:val="both"/>
              <w:rPr>
                <w:rFonts w:ascii="Times New Roman" w:hAnsi="Times New Roman"/>
                <w:sz w:val="24"/>
                <w:szCs w:val="24"/>
              </w:rPr>
            </w:pPr>
            <w:r w:rsidRPr="00647F11">
              <w:rPr>
                <w:rFonts w:ascii="Times New Roman" w:hAnsi="Times New Roman"/>
                <w:sz w:val="24"/>
                <w:szCs w:val="24"/>
              </w:rPr>
              <w:t>14</w:t>
            </w:r>
            <w:r w:rsidR="00943B18" w:rsidRPr="00647F11">
              <w:rPr>
                <w:rFonts w:ascii="Times New Roman" w:hAnsi="Times New Roman"/>
                <w:sz w:val="24"/>
                <w:szCs w:val="24"/>
              </w:rPr>
              <w:t>/</w:t>
            </w:r>
            <w:r w:rsidR="00A8265A" w:rsidRPr="00647F11">
              <w:rPr>
                <w:rFonts w:ascii="Times New Roman" w:hAnsi="Times New Roman"/>
                <w:sz w:val="24"/>
                <w:szCs w:val="24"/>
              </w:rPr>
              <w:t>01</w:t>
            </w:r>
            <w:r w:rsidR="00943B18" w:rsidRPr="00647F11">
              <w:rPr>
                <w:rFonts w:ascii="Times New Roman" w:hAnsi="Times New Roman"/>
                <w:sz w:val="24"/>
                <w:szCs w:val="24"/>
              </w:rPr>
              <w:t>/202</w:t>
            </w:r>
            <w:r w:rsidR="00A8265A" w:rsidRPr="00647F11">
              <w:rPr>
                <w:rFonts w:ascii="Times New Roman" w:hAnsi="Times New Roman"/>
                <w:sz w:val="24"/>
                <w:szCs w:val="24"/>
              </w:rPr>
              <w:t>5</w:t>
            </w:r>
          </w:p>
        </w:tc>
      </w:tr>
      <w:tr w:rsidR="0080549A" w:rsidRPr="00A8265A" w14:paraId="771370E6" w14:textId="77777777" w:rsidTr="000B71E4">
        <w:trPr>
          <w:trHeight w:val="385"/>
          <w:jc w:val="center"/>
        </w:trPr>
        <w:tc>
          <w:tcPr>
            <w:tcW w:w="988" w:type="dxa"/>
            <w:tcBorders>
              <w:top w:val="single" w:sz="4" w:space="0" w:color="000000"/>
              <w:left w:val="single" w:sz="4" w:space="0" w:color="000000"/>
              <w:bottom w:val="single" w:sz="4" w:space="0" w:color="000000"/>
              <w:right w:val="single" w:sz="4" w:space="0" w:color="000000"/>
            </w:tcBorders>
          </w:tcPr>
          <w:p w14:paraId="4CB88727"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3</w:t>
            </w:r>
          </w:p>
        </w:tc>
        <w:tc>
          <w:tcPr>
            <w:tcW w:w="4110" w:type="dxa"/>
            <w:tcBorders>
              <w:top w:val="single" w:sz="4" w:space="0" w:color="000000"/>
              <w:left w:val="single" w:sz="4" w:space="0" w:color="000000"/>
              <w:bottom w:val="single" w:sz="4" w:space="0" w:color="000000"/>
              <w:right w:val="single" w:sz="4" w:space="0" w:color="000000"/>
            </w:tcBorders>
          </w:tcPr>
          <w:p w14:paraId="5E25C6F9" w14:textId="77777777" w:rsidR="0080549A" w:rsidRPr="00A8265A" w:rsidRDefault="0080549A" w:rsidP="009348C1">
            <w:pPr>
              <w:spacing w:after="118" w:line="277" w:lineRule="auto"/>
              <w:ind w:firstLine="4"/>
              <w:rPr>
                <w:rFonts w:ascii="Times New Roman" w:hAnsi="Times New Roman"/>
                <w:b/>
                <w:sz w:val="24"/>
                <w:szCs w:val="24"/>
              </w:rPr>
            </w:pPr>
            <w:r w:rsidRPr="00A8265A">
              <w:rPr>
                <w:rFonts w:ascii="Times New Roman" w:hAnsi="Times New Roman"/>
                <w:sz w:val="24"/>
                <w:szCs w:val="24"/>
              </w:rPr>
              <w:t>Cost of RFP / Bid Document: Non-Refundable</w:t>
            </w:r>
          </w:p>
        </w:tc>
        <w:tc>
          <w:tcPr>
            <w:tcW w:w="5103" w:type="dxa"/>
            <w:tcBorders>
              <w:top w:val="single" w:sz="4" w:space="0" w:color="000000"/>
              <w:left w:val="single" w:sz="4" w:space="0" w:color="000000"/>
              <w:bottom w:val="single" w:sz="4" w:space="0" w:color="000000"/>
              <w:right w:val="single" w:sz="4" w:space="0" w:color="000000"/>
            </w:tcBorders>
          </w:tcPr>
          <w:p w14:paraId="6A4F1632" w14:textId="091D7CAF" w:rsidR="0080549A" w:rsidRPr="00A8265A" w:rsidRDefault="0080549A" w:rsidP="005B311F">
            <w:pPr>
              <w:spacing w:after="139" w:line="259" w:lineRule="auto"/>
              <w:ind w:left="137" w:hanging="6"/>
              <w:jc w:val="both"/>
              <w:rPr>
                <w:rFonts w:ascii="Times New Roman" w:hAnsi="Times New Roman"/>
                <w:sz w:val="24"/>
                <w:szCs w:val="24"/>
              </w:rPr>
            </w:pPr>
            <w:r w:rsidRPr="00A8265A">
              <w:rPr>
                <w:rFonts w:ascii="Times New Roman" w:hAnsi="Times New Roman"/>
                <w:sz w:val="24"/>
                <w:szCs w:val="24"/>
              </w:rPr>
              <w:t>₹</w:t>
            </w:r>
            <w:r w:rsidR="00943B18" w:rsidRPr="00A8265A">
              <w:rPr>
                <w:rFonts w:ascii="Times New Roman" w:hAnsi="Times New Roman"/>
                <w:sz w:val="24"/>
                <w:szCs w:val="24"/>
              </w:rPr>
              <w:t>1,</w:t>
            </w:r>
            <w:r w:rsidR="00FD4401" w:rsidRPr="00A8265A">
              <w:rPr>
                <w:rFonts w:ascii="Times New Roman" w:hAnsi="Times New Roman"/>
                <w:sz w:val="24"/>
                <w:szCs w:val="24"/>
              </w:rPr>
              <w:t>5</w:t>
            </w:r>
            <w:r w:rsidRPr="00A8265A">
              <w:rPr>
                <w:rFonts w:ascii="Times New Roman" w:hAnsi="Times New Roman"/>
                <w:sz w:val="24"/>
                <w:szCs w:val="24"/>
              </w:rPr>
              <w:t>0,000/- (</w:t>
            </w:r>
            <w:r w:rsidR="005B311F" w:rsidRPr="00A8265A">
              <w:rPr>
                <w:rFonts w:ascii="Times New Roman" w:hAnsi="Times New Roman"/>
                <w:sz w:val="24"/>
                <w:szCs w:val="24"/>
              </w:rPr>
              <w:t xml:space="preserve">Rupees </w:t>
            </w:r>
            <w:r w:rsidR="00943B18" w:rsidRPr="00A8265A">
              <w:rPr>
                <w:rFonts w:ascii="Times New Roman" w:hAnsi="Times New Roman"/>
                <w:sz w:val="24"/>
                <w:szCs w:val="24"/>
              </w:rPr>
              <w:t>On</w:t>
            </w:r>
            <w:r w:rsidR="005B311F" w:rsidRPr="00A8265A">
              <w:rPr>
                <w:rFonts w:ascii="Times New Roman" w:hAnsi="Times New Roman"/>
                <w:sz w:val="24"/>
                <w:szCs w:val="24"/>
              </w:rPr>
              <w:t>e</w:t>
            </w:r>
            <w:r w:rsidR="00943B18" w:rsidRPr="00A8265A">
              <w:rPr>
                <w:rFonts w:ascii="Times New Roman" w:hAnsi="Times New Roman"/>
                <w:sz w:val="24"/>
                <w:szCs w:val="24"/>
              </w:rPr>
              <w:t xml:space="preserve"> Lakh</w:t>
            </w:r>
            <w:r w:rsidRPr="00A8265A">
              <w:rPr>
                <w:rFonts w:ascii="Times New Roman" w:hAnsi="Times New Roman"/>
                <w:sz w:val="24"/>
                <w:szCs w:val="24"/>
              </w:rPr>
              <w:t xml:space="preserve"> </w:t>
            </w:r>
            <w:r w:rsidR="00FD4401" w:rsidRPr="00A8265A">
              <w:rPr>
                <w:rFonts w:ascii="Times New Roman" w:hAnsi="Times New Roman"/>
                <w:sz w:val="24"/>
                <w:szCs w:val="24"/>
              </w:rPr>
              <w:t xml:space="preserve">Fifty Thousand </w:t>
            </w:r>
            <w:r w:rsidR="005B311F" w:rsidRPr="00A8265A">
              <w:rPr>
                <w:rFonts w:ascii="Times New Roman" w:hAnsi="Times New Roman"/>
                <w:sz w:val="24"/>
                <w:szCs w:val="24"/>
              </w:rPr>
              <w:t>o</w:t>
            </w:r>
            <w:r w:rsidRPr="00A8265A">
              <w:rPr>
                <w:rFonts w:ascii="Times New Roman" w:hAnsi="Times New Roman"/>
                <w:sz w:val="24"/>
                <w:szCs w:val="24"/>
              </w:rPr>
              <w:t>nly) including taxes</w:t>
            </w:r>
          </w:p>
        </w:tc>
      </w:tr>
      <w:tr w:rsidR="0080549A" w:rsidRPr="00A8265A" w14:paraId="0DCD738C" w14:textId="77777777" w:rsidTr="000B71E4">
        <w:trPr>
          <w:trHeight w:val="269"/>
          <w:jc w:val="center"/>
        </w:trPr>
        <w:tc>
          <w:tcPr>
            <w:tcW w:w="988" w:type="dxa"/>
            <w:tcBorders>
              <w:top w:val="single" w:sz="4" w:space="0" w:color="000000"/>
              <w:left w:val="single" w:sz="4" w:space="0" w:color="000000"/>
              <w:bottom w:val="single" w:sz="4" w:space="0" w:color="000000"/>
              <w:right w:val="single" w:sz="4" w:space="0" w:color="000000"/>
            </w:tcBorders>
          </w:tcPr>
          <w:p w14:paraId="3FDF279C"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 xml:space="preserve">4 </w:t>
            </w:r>
          </w:p>
        </w:tc>
        <w:tc>
          <w:tcPr>
            <w:tcW w:w="4110" w:type="dxa"/>
            <w:tcBorders>
              <w:top w:val="single" w:sz="4" w:space="0" w:color="000000"/>
              <w:left w:val="single" w:sz="4" w:space="0" w:color="000000"/>
              <w:bottom w:val="single" w:sz="4" w:space="0" w:color="000000"/>
              <w:right w:val="single" w:sz="4" w:space="0" w:color="000000"/>
            </w:tcBorders>
            <w:vAlign w:val="center"/>
          </w:tcPr>
          <w:p w14:paraId="6EFF4F7B" w14:textId="77777777" w:rsidR="0080549A" w:rsidRPr="00647F11" w:rsidRDefault="0080549A" w:rsidP="009348C1">
            <w:pPr>
              <w:spacing w:after="16" w:line="259" w:lineRule="auto"/>
              <w:ind w:firstLine="4"/>
              <w:rPr>
                <w:rFonts w:ascii="Times New Roman" w:hAnsi="Times New Roman"/>
                <w:sz w:val="24"/>
                <w:szCs w:val="24"/>
              </w:rPr>
            </w:pPr>
            <w:r w:rsidRPr="00647F11">
              <w:rPr>
                <w:rFonts w:ascii="Times New Roman" w:hAnsi="Times New Roman"/>
                <w:sz w:val="24"/>
                <w:szCs w:val="24"/>
              </w:rPr>
              <w:t>Last Date of Receiving request for queries / clarifications before the Pre-bid Meeting</w:t>
            </w:r>
          </w:p>
        </w:tc>
        <w:tc>
          <w:tcPr>
            <w:tcW w:w="5103" w:type="dxa"/>
            <w:tcBorders>
              <w:top w:val="single" w:sz="4" w:space="0" w:color="000000"/>
              <w:left w:val="single" w:sz="4" w:space="0" w:color="000000"/>
              <w:bottom w:val="single" w:sz="4" w:space="0" w:color="000000"/>
              <w:right w:val="single" w:sz="4" w:space="0" w:color="000000"/>
            </w:tcBorders>
          </w:tcPr>
          <w:p w14:paraId="312C5BE0" w14:textId="6D9B03C6" w:rsidR="0080549A" w:rsidRPr="00647F11" w:rsidRDefault="00647F11" w:rsidP="00FF743B">
            <w:pPr>
              <w:spacing w:after="0" w:line="259" w:lineRule="auto"/>
              <w:ind w:left="137" w:hanging="6"/>
              <w:jc w:val="both"/>
              <w:rPr>
                <w:rFonts w:ascii="Times New Roman" w:hAnsi="Times New Roman"/>
                <w:sz w:val="24"/>
                <w:szCs w:val="24"/>
              </w:rPr>
            </w:pPr>
            <w:r>
              <w:rPr>
                <w:rFonts w:ascii="Times New Roman" w:hAnsi="Times New Roman"/>
                <w:sz w:val="24"/>
                <w:szCs w:val="24"/>
              </w:rPr>
              <w:t>21</w:t>
            </w:r>
            <w:r w:rsidR="00943B18" w:rsidRPr="00647F11">
              <w:rPr>
                <w:rFonts w:ascii="Times New Roman" w:hAnsi="Times New Roman"/>
                <w:sz w:val="24"/>
                <w:szCs w:val="24"/>
              </w:rPr>
              <w:t>/</w:t>
            </w:r>
            <w:r w:rsidR="0008030E" w:rsidRPr="00647F11">
              <w:rPr>
                <w:rFonts w:ascii="Times New Roman" w:hAnsi="Times New Roman"/>
                <w:sz w:val="24"/>
                <w:szCs w:val="24"/>
              </w:rPr>
              <w:t>01</w:t>
            </w:r>
            <w:r w:rsidR="00943B18" w:rsidRPr="00647F11">
              <w:rPr>
                <w:rFonts w:ascii="Times New Roman" w:hAnsi="Times New Roman"/>
                <w:sz w:val="24"/>
                <w:szCs w:val="24"/>
              </w:rPr>
              <w:t>/202</w:t>
            </w:r>
            <w:r w:rsidR="00B12D19" w:rsidRPr="00647F11">
              <w:rPr>
                <w:rFonts w:ascii="Times New Roman" w:hAnsi="Times New Roman"/>
                <w:sz w:val="24"/>
                <w:szCs w:val="24"/>
              </w:rPr>
              <w:t>5</w:t>
            </w:r>
          </w:p>
        </w:tc>
      </w:tr>
      <w:tr w:rsidR="0080549A" w:rsidRPr="00A8265A" w14:paraId="4DB656C2" w14:textId="77777777" w:rsidTr="000B71E4">
        <w:trPr>
          <w:trHeight w:val="420"/>
          <w:jc w:val="center"/>
        </w:trPr>
        <w:tc>
          <w:tcPr>
            <w:tcW w:w="988" w:type="dxa"/>
            <w:tcBorders>
              <w:top w:val="single" w:sz="4" w:space="0" w:color="000000"/>
              <w:left w:val="single" w:sz="4" w:space="0" w:color="000000"/>
              <w:bottom w:val="single" w:sz="4" w:space="0" w:color="000000"/>
              <w:right w:val="single" w:sz="4" w:space="0" w:color="000000"/>
            </w:tcBorders>
          </w:tcPr>
          <w:p w14:paraId="1DD68D2A"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5</w:t>
            </w:r>
          </w:p>
        </w:tc>
        <w:tc>
          <w:tcPr>
            <w:tcW w:w="4110" w:type="dxa"/>
            <w:tcBorders>
              <w:top w:val="single" w:sz="4" w:space="0" w:color="000000"/>
              <w:left w:val="single" w:sz="4" w:space="0" w:color="000000"/>
              <w:bottom w:val="single" w:sz="4" w:space="0" w:color="000000"/>
              <w:right w:val="single" w:sz="4" w:space="0" w:color="000000"/>
            </w:tcBorders>
          </w:tcPr>
          <w:p w14:paraId="4AF24CCA" w14:textId="77777777" w:rsidR="0080549A" w:rsidRPr="00A8265A" w:rsidRDefault="0080549A" w:rsidP="009348C1">
            <w:pPr>
              <w:spacing w:after="0" w:line="259" w:lineRule="auto"/>
              <w:ind w:firstLine="4"/>
              <w:rPr>
                <w:rFonts w:ascii="Times New Roman" w:hAnsi="Times New Roman"/>
                <w:b/>
                <w:sz w:val="24"/>
                <w:szCs w:val="24"/>
              </w:rPr>
            </w:pPr>
            <w:r w:rsidRPr="00A8265A">
              <w:rPr>
                <w:rFonts w:ascii="Times New Roman" w:hAnsi="Times New Roman"/>
                <w:sz w:val="24"/>
                <w:szCs w:val="24"/>
              </w:rPr>
              <w:t>Bid Security (EMD)</w:t>
            </w:r>
          </w:p>
        </w:tc>
        <w:tc>
          <w:tcPr>
            <w:tcW w:w="5103" w:type="dxa"/>
            <w:tcBorders>
              <w:top w:val="single" w:sz="4" w:space="0" w:color="000000"/>
              <w:left w:val="single" w:sz="4" w:space="0" w:color="000000"/>
              <w:bottom w:val="single" w:sz="4" w:space="0" w:color="000000"/>
              <w:right w:val="single" w:sz="4" w:space="0" w:color="000000"/>
            </w:tcBorders>
          </w:tcPr>
          <w:p w14:paraId="4C78B4A1" w14:textId="6C7A5AF9" w:rsidR="0080549A" w:rsidRPr="00A8265A" w:rsidRDefault="0080549A" w:rsidP="00FD4401">
            <w:pPr>
              <w:spacing w:after="0" w:line="259" w:lineRule="auto"/>
              <w:ind w:left="137" w:right="284" w:hanging="6"/>
              <w:jc w:val="both"/>
              <w:rPr>
                <w:rFonts w:ascii="Times New Roman" w:hAnsi="Times New Roman"/>
                <w:sz w:val="24"/>
                <w:szCs w:val="24"/>
              </w:rPr>
            </w:pPr>
            <w:r w:rsidRPr="00A8265A">
              <w:rPr>
                <w:rFonts w:ascii="Times New Roman" w:hAnsi="Times New Roman"/>
                <w:sz w:val="24"/>
                <w:szCs w:val="24"/>
              </w:rPr>
              <w:t xml:space="preserve">An amount of </w:t>
            </w:r>
            <w:r w:rsidR="004E5861" w:rsidRPr="00A8265A">
              <w:rPr>
                <w:rFonts w:ascii="Times New Roman" w:hAnsi="Times New Roman"/>
                <w:sz w:val="24"/>
                <w:szCs w:val="24"/>
              </w:rPr>
              <w:t>₹</w:t>
            </w:r>
            <w:r w:rsidR="00FD4401" w:rsidRPr="00A8265A">
              <w:rPr>
                <w:rFonts w:ascii="Times New Roman" w:hAnsi="Times New Roman"/>
                <w:sz w:val="24"/>
                <w:szCs w:val="24"/>
              </w:rPr>
              <w:t>3</w:t>
            </w:r>
            <w:r w:rsidR="00943B18" w:rsidRPr="00A8265A">
              <w:rPr>
                <w:rFonts w:ascii="Times New Roman" w:hAnsi="Times New Roman"/>
                <w:sz w:val="24"/>
                <w:szCs w:val="24"/>
              </w:rPr>
              <w:t>,00</w:t>
            </w:r>
            <w:r w:rsidRPr="00A8265A">
              <w:rPr>
                <w:rFonts w:ascii="Times New Roman" w:hAnsi="Times New Roman"/>
                <w:sz w:val="24"/>
                <w:szCs w:val="24"/>
              </w:rPr>
              <w:t>,00,000/- (</w:t>
            </w:r>
            <w:r w:rsidR="00943B18" w:rsidRPr="00A8265A">
              <w:rPr>
                <w:rFonts w:ascii="Times New Roman" w:hAnsi="Times New Roman"/>
                <w:sz w:val="24"/>
                <w:szCs w:val="24"/>
              </w:rPr>
              <w:t xml:space="preserve">Rupees </w:t>
            </w:r>
            <w:r w:rsidR="00FD4401" w:rsidRPr="00A8265A">
              <w:rPr>
                <w:rFonts w:ascii="Times New Roman" w:hAnsi="Times New Roman"/>
                <w:sz w:val="24"/>
                <w:szCs w:val="24"/>
              </w:rPr>
              <w:t>Three</w:t>
            </w:r>
            <w:r w:rsidR="00943B18" w:rsidRPr="00A8265A">
              <w:rPr>
                <w:rFonts w:ascii="Times New Roman" w:hAnsi="Times New Roman"/>
                <w:sz w:val="24"/>
                <w:szCs w:val="24"/>
              </w:rPr>
              <w:t xml:space="preserve"> Crore </w:t>
            </w:r>
            <w:r w:rsidRPr="00A8265A">
              <w:rPr>
                <w:rFonts w:ascii="Times New Roman" w:hAnsi="Times New Roman"/>
                <w:sz w:val="24"/>
                <w:szCs w:val="24"/>
              </w:rPr>
              <w:t xml:space="preserve">Only) in the form of Bank Guarantee issued by </w:t>
            </w:r>
            <w:r w:rsidR="004E5861" w:rsidRPr="00A8265A">
              <w:rPr>
                <w:rFonts w:ascii="Times New Roman" w:hAnsi="Times New Roman"/>
                <w:sz w:val="24"/>
                <w:szCs w:val="24"/>
              </w:rPr>
              <w:t>a</w:t>
            </w:r>
            <w:r w:rsidRPr="00A8265A">
              <w:rPr>
                <w:rFonts w:ascii="Times New Roman" w:hAnsi="Times New Roman"/>
                <w:sz w:val="24"/>
                <w:szCs w:val="24"/>
              </w:rPr>
              <w:t xml:space="preserve"> scheduled </w:t>
            </w:r>
            <w:r w:rsidR="00AE3922">
              <w:rPr>
                <w:rFonts w:ascii="Times New Roman" w:hAnsi="Times New Roman"/>
                <w:sz w:val="24"/>
                <w:szCs w:val="24"/>
              </w:rPr>
              <w:t xml:space="preserve">Commercial Bank </w:t>
            </w:r>
            <w:r w:rsidRPr="00A8265A">
              <w:rPr>
                <w:rFonts w:ascii="Times New Roman" w:hAnsi="Times New Roman"/>
                <w:sz w:val="24"/>
                <w:szCs w:val="24"/>
              </w:rPr>
              <w:t xml:space="preserve"> other than Central Bank of India for the entire period of Bid validity plus 3</w:t>
            </w:r>
            <w:r w:rsidR="00B7755B" w:rsidRPr="00A8265A">
              <w:rPr>
                <w:rFonts w:ascii="Times New Roman" w:hAnsi="Times New Roman"/>
                <w:sz w:val="24"/>
                <w:szCs w:val="24"/>
              </w:rPr>
              <w:t xml:space="preserve"> months or by means of banker’s </w:t>
            </w:r>
            <w:r w:rsidRPr="00A8265A">
              <w:rPr>
                <w:rFonts w:ascii="Times New Roman" w:hAnsi="Times New Roman"/>
                <w:sz w:val="24"/>
                <w:szCs w:val="24"/>
              </w:rPr>
              <w:t>cheque/</w:t>
            </w:r>
            <w:r w:rsidR="00B7755B" w:rsidRPr="00A8265A">
              <w:rPr>
                <w:rFonts w:ascii="Times New Roman" w:eastAsia="Calibri" w:hAnsi="Times New Roman"/>
                <w:sz w:val="24"/>
                <w:szCs w:val="24"/>
              </w:rPr>
              <w:t xml:space="preserve"> </w:t>
            </w:r>
            <w:r w:rsidRPr="00A8265A">
              <w:rPr>
                <w:rFonts w:ascii="Times New Roman" w:eastAsia="Calibri" w:hAnsi="Times New Roman"/>
                <w:sz w:val="24"/>
                <w:szCs w:val="24"/>
              </w:rPr>
              <w:t>Account Payee Demand Draft</w:t>
            </w:r>
            <w:r w:rsidRPr="00A8265A">
              <w:rPr>
                <w:rFonts w:ascii="Times New Roman" w:hAnsi="Times New Roman"/>
                <w:sz w:val="24"/>
                <w:szCs w:val="24"/>
              </w:rPr>
              <w:t xml:space="preserve"> /RTGS/NEFT in the account no.- 3287810289 of Central Bank of India (IFSC Code – CBIN0283154) with narration Tender ref no </w:t>
            </w:r>
            <w:r w:rsidR="007E697D">
              <w:rPr>
                <w:rFonts w:ascii="Times New Roman" w:hAnsi="Times New Roman"/>
                <w:sz w:val="24"/>
                <w:szCs w:val="24"/>
              </w:rPr>
              <w:t>CO:NEO:PUR:2024-25:416</w:t>
            </w:r>
            <w:r w:rsidR="00EB6B8E" w:rsidRPr="00A8265A">
              <w:rPr>
                <w:rFonts w:ascii="Times New Roman" w:hAnsi="Times New Roman"/>
                <w:sz w:val="24"/>
                <w:szCs w:val="24"/>
              </w:rPr>
              <w:t xml:space="preserve"> </w:t>
            </w:r>
            <w:r w:rsidRPr="00A8265A">
              <w:rPr>
                <w:rFonts w:ascii="Times New Roman" w:hAnsi="Times New Roman"/>
                <w:sz w:val="24"/>
                <w:szCs w:val="24"/>
              </w:rPr>
              <w:t xml:space="preserve">in favor of “Central Bank </w:t>
            </w:r>
            <w:r w:rsidR="004E5861" w:rsidRPr="00A8265A">
              <w:rPr>
                <w:rFonts w:ascii="Times New Roman" w:hAnsi="Times New Roman"/>
                <w:sz w:val="24"/>
                <w:szCs w:val="24"/>
              </w:rPr>
              <w:t>of</w:t>
            </w:r>
            <w:r w:rsidRPr="00A8265A">
              <w:rPr>
                <w:rFonts w:ascii="Times New Roman" w:hAnsi="Times New Roman"/>
                <w:sz w:val="24"/>
                <w:szCs w:val="24"/>
              </w:rPr>
              <w:t xml:space="preserve"> India” and payable at Mumbai/Navi Mumbai.</w:t>
            </w:r>
          </w:p>
        </w:tc>
      </w:tr>
      <w:tr w:rsidR="0080549A" w:rsidRPr="00A8265A" w14:paraId="39314F22" w14:textId="77777777" w:rsidTr="000B71E4">
        <w:trPr>
          <w:trHeight w:val="420"/>
          <w:jc w:val="center"/>
        </w:trPr>
        <w:tc>
          <w:tcPr>
            <w:tcW w:w="988" w:type="dxa"/>
            <w:tcBorders>
              <w:top w:val="single" w:sz="4" w:space="0" w:color="000000"/>
              <w:left w:val="single" w:sz="4" w:space="0" w:color="000000"/>
              <w:bottom w:val="single" w:sz="4" w:space="0" w:color="000000"/>
              <w:right w:val="single" w:sz="4" w:space="0" w:color="000000"/>
            </w:tcBorders>
          </w:tcPr>
          <w:p w14:paraId="672B3B3F"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6</w:t>
            </w:r>
          </w:p>
        </w:tc>
        <w:tc>
          <w:tcPr>
            <w:tcW w:w="4110" w:type="dxa"/>
            <w:tcBorders>
              <w:top w:val="single" w:sz="4" w:space="0" w:color="000000"/>
              <w:left w:val="single" w:sz="4" w:space="0" w:color="000000"/>
              <w:bottom w:val="single" w:sz="4" w:space="0" w:color="000000"/>
              <w:right w:val="single" w:sz="4" w:space="0" w:color="000000"/>
            </w:tcBorders>
          </w:tcPr>
          <w:p w14:paraId="008CD9E0" w14:textId="5D66021D"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Pre–bid Meeting Date</w:t>
            </w:r>
            <w:r w:rsidR="00EB035A">
              <w:rPr>
                <w:rFonts w:ascii="Times New Roman" w:hAnsi="Times New Roman"/>
                <w:sz w:val="24"/>
                <w:szCs w:val="24"/>
              </w:rPr>
              <w:t>, Time</w:t>
            </w:r>
            <w:r w:rsidRPr="00A8265A">
              <w:rPr>
                <w:rFonts w:ascii="Times New Roman" w:hAnsi="Times New Roman"/>
                <w:sz w:val="24"/>
                <w:szCs w:val="24"/>
              </w:rPr>
              <w:t xml:space="preserve"> and Venue Details</w:t>
            </w:r>
          </w:p>
        </w:tc>
        <w:tc>
          <w:tcPr>
            <w:tcW w:w="5103" w:type="dxa"/>
            <w:tcBorders>
              <w:top w:val="single" w:sz="4" w:space="0" w:color="000000"/>
              <w:left w:val="single" w:sz="4" w:space="0" w:color="000000"/>
              <w:bottom w:val="single" w:sz="4" w:space="0" w:color="000000"/>
              <w:right w:val="single" w:sz="4" w:space="0" w:color="000000"/>
            </w:tcBorders>
            <w:vAlign w:val="center"/>
          </w:tcPr>
          <w:p w14:paraId="2253E8E9" w14:textId="620605BB" w:rsidR="00943B18" w:rsidRPr="00EB035A" w:rsidRDefault="00D376F6" w:rsidP="00FF743B">
            <w:pPr>
              <w:spacing w:after="0"/>
              <w:ind w:left="137" w:hanging="6"/>
              <w:jc w:val="both"/>
              <w:rPr>
                <w:rFonts w:ascii="Times New Roman" w:hAnsi="Times New Roman"/>
                <w:sz w:val="24"/>
                <w:szCs w:val="24"/>
              </w:rPr>
            </w:pPr>
            <w:r>
              <w:rPr>
                <w:rFonts w:ascii="Times New Roman" w:hAnsi="Times New Roman"/>
                <w:sz w:val="24"/>
                <w:szCs w:val="24"/>
              </w:rPr>
              <w:t>24</w:t>
            </w:r>
            <w:r w:rsidR="00943B18" w:rsidRPr="00EB035A">
              <w:rPr>
                <w:rFonts w:ascii="Times New Roman" w:hAnsi="Times New Roman"/>
                <w:sz w:val="24"/>
                <w:szCs w:val="24"/>
              </w:rPr>
              <w:t>/</w:t>
            </w:r>
            <w:r w:rsidR="0008030E" w:rsidRPr="00EB035A">
              <w:rPr>
                <w:rFonts w:ascii="Times New Roman" w:hAnsi="Times New Roman"/>
                <w:sz w:val="24"/>
                <w:szCs w:val="24"/>
              </w:rPr>
              <w:t>01</w:t>
            </w:r>
            <w:r w:rsidR="00943B18" w:rsidRPr="00EB035A">
              <w:rPr>
                <w:rFonts w:ascii="Times New Roman" w:hAnsi="Times New Roman"/>
                <w:sz w:val="24"/>
                <w:szCs w:val="24"/>
              </w:rPr>
              <w:t>/202</w:t>
            </w:r>
            <w:r w:rsidR="00B12D19" w:rsidRPr="00EB035A">
              <w:rPr>
                <w:rFonts w:ascii="Times New Roman" w:hAnsi="Times New Roman"/>
                <w:sz w:val="24"/>
                <w:szCs w:val="24"/>
              </w:rPr>
              <w:t>5</w:t>
            </w:r>
            <w:r w:rsidR="00EB035A">
              <w:rPr>
                <w:rFonts w:ascii="Times New Roman" w:hAnsi="Times New Roman"/>
                <w:sz w:val="24"/>
                <w:szCs w:val="24"/>
              </w:rPr>
              <w:t xml:space="preserve"> </w:t>
            </w:r>
            <w:r>
              <w:rPr>
                <w:rFonts w:ascii="Times New Roman" w:hAnsi="Times New Roman"/>
                <w:sz w:val="24"/>
                <w:szCs w:val="24"/>
              </w:rPr>
              <w:t>at 15:00 hrs.</w:t>
            </w:r>
          </w:p>
          <w:p w14:paraId="0B0DD09C" w14:textId="7804D600" w:rsidR="004A73BD" w:rsidRPr="00A8265A" w:rsidRDefault="00B7755B" w:rsidP="00FF743B">
            <w:pPr>
              <w:spacing w:after="0"/>
              <w:jc w:val="both"/>
              <w:rPr>
                <w:rFonts w:ascii="Times New Roman" w:hAnsi="Times New Roman"/>
                <w:sz w:val="24"/>
                <w:szCs w:val="24"/>
              </w:rPr>
            </w:pPr>
            <w:r w:rsidRPr="00A8265A">
              <w:rPr>
                <w:rFonts w:ascii="Times New Roman" w:hAnsi="Times New Roman"/>
                <w:sz w:val="24"/>
                <w:szCs w:val="24"/>
              </w:rPr>
              <w:t xml:space="preserve">  </w:t>
            </w:r>
            <w:r w:rsidR="004A73BD" w:rsidRPr="00A8265A">
              <w:rPr>
                <w:rFonts w:ascii="Times New Roman" w:hAnsi="Times New Roman"/>
                <w:sz w:val="24"/>
                <w:szCs w:val="24"/>
              </w:rPr>
              <w:t xml:space="preserve">Central Bank of India </w:t>
            </w:r>
          </w:p>
          <w:p w14:paraId="30641F60" w14:textId="14C1085B" w:rsidR="00B7755B" w:rsidRPr="00A8265A" w:rsidRDefault="00B7755B" w:rsidP="00FF743B">
            <w:pPr>
              <w:spacing w:after="0"/>
              <w:jc w:val="both"/>
              <w:rPr>
                <w:rFonts w:ascii="Times New Roman" w:hAnsi="Times New Roman"/>
                <w:sz w:val="24"/>
                <w:szCs w:val="24"/>
              </w:rPr>
            </w:pPr>
            <w:r w:rsidRPr="00A8265A">
              <w:rPr>
                <w:rFonts w:ascii="Times New Roman" w:hAnsi="Times New Roman"/>
                <w:sz w:val="24"/>
                <w:szCs w:val="24"/>
              </w:rPr>
              <w:t xml:space="preserve">  Cent Neo, 6th Floor, </w:t>
            </w:r>
            <w:r w:rsidR="005F1103" w:rsidRPr="00A8265A">
              <w:rPr>
                <w:rFonts w:ascii="Times New Roman" w:hAnsi="Times New Roman"/>
                <w:sz w:val="24"/>
                <w:szCs w:val="24"/>
              </w:rPr>
              <w:t>Tower No.7</w:t>
            </w:r>
          </w:p>
          <w:p w14:paraId="0C14747A" w14:textId="7EE88049" w:rsidR="00B7755B" w:rsidRPr="00A8265A" w:rsidRDefault="00B7755B" w:rsidP="00FF743B">
            <w:pPr>
              <w:tabs>
                <w:tab w:val="left" w:pos="3075"/>
              </w:tabs>
              <w:spacing w:after="0"/>
              <w:jc w:val="both"/>
              <w:rPr>
                <w:rFonts w:ascii="Times New Roman" w:hAnsi="Times New Roman"/>
                <w:sz w:val="24"/>
                <w:szCs w:val="24"/>
              </w:rPr>
            </w:pPr>
            <w:r w:rsidRPr="00A8265A">
              <w:rPr>
                <w:rFonts w:ascii="Times New Roman" w:hAnsi="Times New Roman"/>
                <w:sz w:val="24"/>
                <w:szCs w:val="24"/>
              </w:rPr>
              <w:t xml:space="preserve">  Belapur Railway Station Complex, Sector-11,</w:t>
            </w:r>
          </w:p>
          <w:p w14:paraId="007C3CB3" w14:textId="7476F43B" w:rsidR="0080549A" w:rsidRPr="00A8265A" w:rsidRDefault="00B7755B" w:rsidP="005B311F">
            <w:pPr>
              <w:jc w:val="both"/>
              <w:rPr>
                <w:rFonts w:ascii="Times New Roman" w:hAnsi="Times New Roman"/>
                <w:sz w:val="24"/>
                <w:szCs w:val="24"/>
              </w:rPr>
            </w:pPr>
            <w:r w:rsidRPr="00A8265A">
              <w:rPr>
                <w:rFonts w:ascii="Times New Roman" w:hAnsi="Times New Roman"/>
                <w:sz w:val="24"/>
                <w:szCs w:val="24"/>
              </w:rPr>
              <w:t xml:space="preserve">  C</w:t>
            </w:r>
            <w:r w:rsidR="005B311F" w:rsidRPr="00A8265A">
              <w:rPr>
                <w:rFonts w:ascii="Times New Roman" w:hAnsi="Times New Roman"/>
                <w:sz w:val="24"/>
                <w:szCs w:val="24"/>
              </w:rPr>
              <w:t>BD Belapur, Navi Mumbai- 400614</w:t>
            </w:r>
          </w:p>
        </w:tc>
      </w:tr>
      <w:tr w:rsidR="0080549A" w:rsidRPr="00A8265A" w14:paraId="1BEC3EBE" w14:textId="77777777" w:rsidTr="000B71E4">
        <w:trPr>
          <w:trHeight w:val="688"/>
          <w:jc w:val="center"/>
        </w:trPr>
        <w:tc>
          <w:tcPr>
            <w:tcW w:w="988" w:type="dxa"/>
            <w:tcBorders>
              <w:top w:val="single" w:sz="4" w:space="0" w:color="000000"/>
              <w:left w:val="single" w:sz="4" w:space="0" w:color="000000"/>
              <w:bottom w:val="single" w:sz="4" w:space="0" w:color="000000"/>
              <w:right w:val="single" w:sz="4" w:space="0" w:color="000000"/>
            </w:tcBorders>
          </w:tcPr>
          <w:p w14:paraId="33B5965B"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 xml:space="preserve">7 </w:t>
            </w:r>
          </w:p>
        </w:tc>
        <w:tc>
          <w:tcPr>
            <w:tcW w:w="4110" w:type="dxa"/>
            <w:tcBorders>
              <w:top w:val="single" w:sz="4" w:space="0" w:color="000000"/>
              <w:left w:val="single" w:sz="4" w:space="0" w:color="000000"/>
              <w:bottom w:val="single" w:sz="4" w:space="0" w:color="000000"/>
              <w:right w:val="single" w:sz="4" w:space="0" w:color="000000"/>
            </w:tcBorders>
          </w:tcPr>
          <w:p w14:paraId="5855FF8B" w14:textId="77777777"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Last Date and Time submission of Bids Mode of bid submission &amp; online portal’s URL</w:t>
            </w:r>
          </w:p>
        </w:tc>
        <w:tc>
          <w:tcPr>
            <w:tcW w:w="5103" w:type="dxa"/>
            <w:tcBorders>
              <w:top w:val="single" w:sz="4" w:space="0" w:color="000000"/>
              <w:left w:val="single" w:sz="4" w:space="0" w:color="000000"/>
              <w:bottom w:val="single" w:sz="4" w:space="0" w:color="000000"/>
              <w:right w:val="single" w:sz="4" w:space="0" w:color="000000"/>
            </w:tcBorders>
          </w:tcPr>
          <w:p w14:paraId="76395335" w14:textId="61265AA2" w:rsidR="0080549A" w:rsidRPr="00A8265A" w:rsidRDefault="00D376F6" w:rsidP="00FF743B">
            <w:pPr>
              <w:spacing w:after="0" w:line="259" w:lineRule="auto"/>
              <w:ind w:left="137" w:right="58" w:hanging="6"/>
              <w:jc w:val="both"/>
              <w:rPr>
                <w:rFonts w:ascii="Times New Roman" w:hAnsi="Times New Roman"/>
                <w:sz w:val="24"/>
                <w:szCs w:val="24"/>
              </w:rPr>
            </w:pPr>
            <w:r>
              <w:rPr>
                <w:rFonts w:ascii="Times New Roman" w:hAnsi="Times New Roman"/>
                <w:sz w:val="24"/>
                <w:szCs w:val="24"/>
              </w:rPr>
              <w:t>1</w:t>
            </w:r>
            <w:r w:rsidR="009D2179">
              <w:rPr>
                <w:rFonts w:ascii="Times New Roman" w:hAnsi="Times New Roman"/>
                <w:sz w:val="24"/>
                <w:szCs w:val="24"/>
              </w:rPr>
              <w:t>7</w:t>
            </w:r>
            <w:r w:rsidR="00943B18" w:rsidRPr="00D376F6">
              <w:rPr>
                <w:rFonts w:ascii="Times New Roman" w:hAnsi="Times New Roman"/>
                <w:sz w:val="24"/>
                <w:szCs w:val="24"/>
              </w:rPr>
              <w:t>/</w:t>
            </w:r>
            <w:r w:rsidR="00B12D19" w:rsidRPr="00D376F6">
              <w:rPr>
                <w:rFonts w:ascii="Times New Roman" w:hAnsi="Times New Roman"/>
                <w:sz w:val="24"/>
                <w:szCs w:val="24"/>
              </w:rPr>
              <w:t>02</w:t>
            </w:r>
            <w:r w:rsidR="00943B18" w:rsidRPr="00D376F6">
              <w:rPr>
                <w:rFonts w:ascii="Times New Roman" w:hAnsi="Times New Roman"/>
                <w:sz w:val="24"/>
                <w:szCs w:val="24"/>
              </w:rPr>
              <w:t>/202</w:t>
            </w:r>
            <w:r w:rsidR="00B12D19" w:rsidRPr="00D376F6">
              <w:rPr>
                <w:rFonts w:ascii="Times New Roman" w:hAnsi="Times New Roman"/>
                <w:sz w:val="24"/>
                <w:szCs w:val="24"/>
              </w:rPr>
              <w:t>5</w:t>
            </w:r>
            <w:r w:rsidR="00943B18" w:rsidRPr="00A8265A">
              <w:rPr>
                <w:rFonts w:ascii="Times New Roman" w:hAnsi="Times New Roman"/>
                <w:sz w:val="24"/>
                <w:szCs w:val="24"/>
              </w:rPr>
              <w:t xml:space="preserve"> </w:t>
            </w:r>
            <w:r w:rsidR="0080549A" w:rsidRPr="00A8265A">
              <w:rPr>
                <w:rFonts w:ascii="Times New Roman" w:hAnsi="Times New Roman"/>
                <w:sz w:val="24"/>
                <w:szCs w:val="24"/>
              </w:rPr>
              <w:t xml:space="preserve">up to 15:00 hrs. </w:t>
            </w:r>
          </w:p>
          <w:p w14:paraId="08B03968" w14:textId="77777777" w:rsidR="00B7755B" w:rsidRPr="00A8265A" w:rsidRDefault="0080549A" w:rsidP="00FF743B">
            <w:pPr>
              <w:spacing w:after="0" w:line="259" w:lineRule="auto"/>
              <w:ind w:left="137" w:right="58" w:hanging="6"/>
              <w:jc w:val="both"/>
              <w:rPr>
                <w:rFonts w:ascii="Times New Roman" w:hAnsi="Times New Roman"/>
                <w:sz w:val="24"/>
                <w:szCs w:val="24"/>
              </w:rPr>
            </w:pPr>
            <w:r w:rsidRPr="00A8265A">
              <w:rPr>
                <w:rFonts w:ascii="Times New Roman" w:hAnsi="Times New Roman"/>
                <w:sz w:val="24"/>
                <w:szCs w:val="24"/>
              </w:rPr>
              <w:t xml:space="preserve">Mode-Online </w:t>
            </w:r>
          </w:p>
          <w:p w14:paraId="1039FEAF" w14:textId="10B4F1E3" w:rsidR="0080549A" w:rsidRPr="00A8265A" w:rsidRDefault="0080549A" w:rsidP="00FF743B">
            <w:pPr>
              <w:spacing w:after="0" w:line="259" w:lineRule="auto"/>
              <w:ind w:left="137" w:right="58" w:hanging="6"/>
              <w:jc w:val="both"/>
              <w:rPr>
                <w:rFonts w:ascii="Times New Roman" w:hAnsi="Times New Roman"/>
                <w:sz w:val="24"/>
                <w:szCs w:val="24"/>
              </w:rPr>
            </w:pPr>
            <w:r w:rsidRPr="00A8265A">
              <w:rPr>
                <w:rFonts w:ascii="Times New Roman" w:hAnsi="Times New Roman"/>
                <w:sz w:val="24"/>
                <w:szCs w:val="24"/>
              </w:rPr>
              <w:t xml:space="preserve">URL: </w:t>
            </w:r>
            <w:hyperlink r:id="rId9" w:history="1">
              <w:r w:rsidRPr="00A8265A">
                <w:rPr>
                  <w:rStyle w:val="Hyperlink"/>
                  <w:rFonts w:ascii="Times New Roman" w:hAnsi="Times New Roman"/>
                  <w:sz w:val="24"/>
                  <w:szCs w:val="24"/>
                </w:rPr>
                <w:t>https://centralbank.abcprocure.com/EPROC</w:t>
              </w:r>
            </w:hyperlink>
          </w:p>
        </w:tc>
      </w:tr>
      <w:tr w:rsidR="0080549A" w:rsidRPr="00A8265A" w14:paraId="1ED774E0" w14:textId="77777777" w:rsidTr="000B71E4">
        <w:trPr>
          <w:trHeight w:val="421"/>
          <w:jc w:val="center"/>
        </w:trPr>
        <w:tc>
          <w:tcPr>
            <w:tcW w:w="988" w:type="dxa"/>
            <w:tcBorders>
              <w:top w:val="single" w:sz="4" w:space="0" w:color="000000"/>
              <w:left w:val="single" w:sz="4" w:space="0" w:color="000000"/>
              <w:bottom w:val="single" w:sz="4" w:space="0" w:color="000000"/>
              <w:right w:val="single" w:sz="4" w:space="0" w:color="000000"/>
            </w:tcBorders>
          </w:tcPr>
          <w:p w14:paraId="512FB738"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 xml:space="preserve">5 </w:t>
            </w:r>
          </w:p>
        </w:tc>
        <w:tc>
          <w:tcPr>
            <w:tcW w:w="4110" w:type="dxa"/>
            <w:tcBorders>
              <w:top w:val="single" w:sz="4" w:space="0" w:color="000000"/>
              <w:left w:val="single" w:sz="4" w:space="0" w:color="000000"/>
              <w:bottom w:val="single" w:sz="4" w:space="0" w:color="000000"/>
              <w:right w:val="single" w:sz="4" w:space="0" w:color="000000"/>
            </w:tcBorders>
            <w:vAlign w:val="center"/>
          </w:tcPr>
          <w:p w14:paraId="2E94C207" w14:textId="77777777"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Time &amp; Date of Opening of technical bids</w:t>
            </w:r>
          </w:p>
        </w:tc>
        <w:tc>
          <w:tcPr>
            <w:tcW w:w="5103" w:type="dxa"/>
            <w:tcBorders>
              <w:top w:val="single" w:sz="4" w:space="0" w:color="000000"/>
              <w:left w:val="single" w:sz="4" w:space="0" w:color="000000"/>
              <w:bottom w:val="single" w:sz="4" w:space="0" w:color="000000"/>
              <w:right w:val="single" w:sz="4" w:space="0" w:color="000000"/>
            </w:tcBorders>
          </w:tcPr>
          <w:p w14:paraId="1BE4427D" w14:textId="3D0E8721" w:rsidR="0080549A" w:rsidRPr="00A8265A" w:rsidRDefault="004772A4" w:rsidP="00FF743B">
            <w:pPr>
              <w:spacing w:after="0" w:line="259" w:lineRule="auto"/>
              <w:ind w:left="137" w:hanging="6"/>
              <w:jc w:val="both"/>
              <w:rPr>
                <w:rFonts w:ascii="Times New Roman" w:hAnsi="Times New Roman"/>
                <w:sz w:val="24"/>
                <w:szCs w:val="24"/>
              </w:rPr>
            </w:pPr>
            <w:r>
              <w:rPr>
                <w:rFonts w:ascii="Times New Roman" w:hAnsi="Times New Roman"/>
                <w:sz w:val="24"/>
                <w:szCs w:val="24"/>
              </w:rPr>
              <w:t>1</w:t>
            </w:r>
            <w:r w:rsidR="009D2179">
              <w:rPr>
                <w:rFonts w:ascii="Times New Roman" w:hAnsi="Times New Roman"/>
                <w:sz w:val="24"/>
                <w:szCs w:val="24"/>
              </w:rPr>
              <w:t>7</w:t>
            </w:r>
            <w:r w:rsidR="00723AD9" w:rsidRPr="004772A4">
              <w:rPr>
                <w:rFonts w:ascii="Times New Roman" w:hAnsi="Times New Roman"/>
                <w:sz w:val="24"/>
                <w:szCs w:val="24"/>
              </w:rPr>
              <w:t>/02/2025</w:t>
            </w:r>
            <w:r w:rsidR="00723AD9" w:rsidRPr="00A8265A">
              <w:rPr>
                <w:rFonts w:ascii="Times New Roman" w:hAnsi="Times New Roman"/>
                <w:sz w:val="24"/>
                <w:szCs w:val="24"/>
              </w:rPr>
              <w:t xml:space="preserve"> up to 15:</w:t>
            </w:r>
            <w:r w:rsidR="00723AD9">
              <w:rPr>
                <w:rFonts w:ascii="Times New Roman" w:hAnsi="Times New Roman"/>
                <w:sz w:val="24"/>
                <w:szCs w:val="24"/>
              </w:rPr>
              <w:t>3</w:t>
            </w:r>
            <w:r w:rsidR="00723AD9" w:rsidRPr="00A8265A">
              <w:rPr>
                <w:rFonts w:ascii="Times New Roman" w:hAnsi="Times New Roman"/>
                <w:sz w:val="24"/>
                <w:szCs w:val="24"/>
              </w:rPr>
              <w:t>0 hrs</w:t>
            </w:r>
            <w:r w:rsidR="00663E26">
              <w:rPr>
                <w:rFonts w:ascii="Times New Roman" w:hAnsi="Times New Roman"/>
                <w:sz w:val="24"/>
                <w:szCs w:val="24"/>
              </w:rPr>
              <w:t>.</w:t>
            </w:r>
          </w:p>
        </w:tc>
      </w:tr>
      <w:tr w:rsidR="0080549A" w:rsidRPr="00A8265A" w14:paraId="73CAE00F" w14:textId="77777777" w:rsidTr="000B71E4">
        <w:trPr>
          <w:trHeight w:val="833"/>
          <w:jc w:val="center"/>
        </w:trPr>
        <w:tc>
          <w:tcPr>
            <w:tcW w:w="988" w:type="dxa"/>
            <w:tcBorders>
              <w:top w:val="single" w:sz="4" w:space="0" w:color="000000"/>
              <w:left w:val="single" w:sz="4" w:space="0" w:color="000000"/>
              <w:bottom w:val="single" w:sz="4" w:space="0" w:color="000000"/>
              <w:right w:val="single" w:sz="4" w:space="0" w:color="000000"/>
            </w:tcBorders>
          </w:tcPr>
          <w:p w14:paraId="4AAB8972"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 xml:space="preserve">6 </w:t>
            </w:r>
          </w:p>
        </w:tc>
        <w:tc>
          <w:tcPr>
            <w:tcW w:w="4110" w:type="dxa"/>
            <w:tcBorders>
              <w:top w:val="single" w:sz="4" w:space="0" w:color="000000"/>
              <w:left w:val="single" w:sz="4" w:space="0" w:color="000000"/>
              <w:bottom w:val="single" w:sz="4" w:space="0" w:color="000000"/>
              <w:right w:val="single" w:sz="4" w:space="0" w:color="000000"/>
            </w:tcBorders>
            <w:vAlign w:val="center"/>
          </w:tcPr>
          <w:p w14:paraId="31C4AC9D" w14:textId="31E6DF2D"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Date, time and venue of presentation &amp; demo by the eligible bidders</w:t>
            </w:r>
          </w:p>
        </w:tc>
        <w:tc>
          <w:tcPr>
            <w:tcW w:w="5103" w:type="dxa"/>
            <w:tcBorders>
              <w:top w:val="single" w:sz="4" w:space="0" w:color="000000"/>
              <w:left w:val="single" w:sz="4" w:space="0" w:color="000000"/>
              <w:bottom w:val="single" w:sz="4" w:space="0" w:color="000000"/>
              <w:right w:val="single" w:sz="4" w:space="0" w:color="000000"/>
            </w:tcBorders>
          </w:tcPr>
          <w:p w14:paraId="611EC07A" w14:textId="77777777" w:rsidR="0080549A" w:rsidRPr="00A8265A" w:rsidRDefault="0080549A" w:rsidP="00FF743B">
            <w:pPr>
              <w:spacing w:after="0" w:line="259" w:lineRule="auto"/>
              <w:ind w:left="137" w:hanging="6"/>
              <w:jc w:val="both"/>
              <w:rPr>
                <w:rFonts w:ascii="Times New Roman" w:hAnsi="Times New Roman"/>
                <w:sz w:val="24"/>
                <w:szCs w:val="24"/>
              </w:rPr>
            </w:pPr>
            <w:r w:rsidRPr="00A8265A">
              <w:rPr>
                <w:rFonts w:ascii="Times New Roman" w:hAnsi="Times New Roman"/>
                <w:sz w:val="24"/>
                <w:szCs w:val="24"/>
              </w:rPr>
              <w:t xml:space="preserve">Shall be intimated separately by the Bank through email to the eligible bidders. </w:t>
            </w:r>
          </w:p>
        </w:tc>
      </w:tr>
      <w:tr w:rsidR="0080549A" w:rsidRPr="00A8265A" w14:paraId="1E8AB6A0" w14:textId="77777777" w:rsidTr="000B71E4">
        <w:trPr>
          <w:trHeight w:val="833"/>
          <w:jc w:val="center"/>
        </w:trPr>
        <w:tc>
          <w:tcPr>
            <w:tcW w:w="988" w:type="dxa"/>
            <w:tcBorders>
              <w:top w:val="single" w:sz="4" w:space="0" w:color="000000"/>
              <w:left w:val="single" w:sz="4" w:space="0" w:color="000000"/>
              <w:bottom w:val="single" w:sz="4" w:space="0" w:color="000000"/>
              <w:right w:val="single" w:sz="4" w:space="0" w:color="000000"/>
            </w:tcBorders>
          </w:tcPr>
          <w:p w14:paraId="49029430"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 xml:space="preserve">7 </w:t>
            </w:r>
          </w:p>
        </w:tc>
        <w:tc>
          <w:tcPr>
            <w:tcW w:w="4110" w:type="dxa"/>
            <w:tcBorders>
              <w:top w:val="single" w:sz="4" w:space="0" w:color="000000"/>
              <w:left w:val="single" w:sz="4" w:space="0" w:color="000000"/>
              <w:bottom w:val="single" w:sz="4" w:space="0" w:color="000000"/>
              <w:right w:val="single" w:sz="4" w:space="0" w:color="000000"/>
            </w:tcBorders>
          </w:tcPr>
          <w:p w14:paraId="02FBCF48" w14:textId="1CC86A18" w:rsidR="0080549A"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 xml:space="preserve">Opening of </w:t>
            </w:r>
            <w:r w:rsidR="00BA11A6">
              <w:rPr>
                <w:rFonts w:ascii="Times New Roman" w:hAnsi="Times New Roman"/>
                <w:sz w:val="24"/>
                <w:szCs w:val="24"/>
              </w:rPr>
              <w:t>Commercial Bid</w:t>
            </w:r>
            <w:r w:rsidRPr="00A8265A">
              <w:rPr>
                <w:rFonts w:ascii="Times New Roman" w:hAnsi="Times New Roman"/>
                <w:sz w:val="24"/>
                <w:szCs w:val="24"/>
              </w:rPr>
              <w:t>s</w:t>
            </w:r>
          </w:p>
        </w:tc>
        <w:tc>
          <w:tcPr>
            <w:tcW w:w="5103" w:type="dxa"/>
            <w:tcBorders>
              <w:top w:val="single" w:sz="4" w:space="0" w:color="000000"/>
              <w:left w:val="single" w:sz="4" w:space="0" w:color="000000"/>
              <w:bottom w:val="single" w:sz="4" w:space="0" w:color="000000"/>
              <w:right w:val="single" w:sz="4" w:space="0" w:color="000000"/>
            </w:tcBorders>
            <w:vAlign w:val="center"/>
          </w:tcPr>
          <w:p w14:paraId="114BA878" w14:textId="77777777" w:rsidR="0080549A" w:rsidRPr="00A8265A" w:rsidRDefault="0080549A" w:rsidP="00FF743B">
            <w:pPr>
              <w:spacing w:after="0" w:line="259" w:lineRule="auto"/>
              <w:ind w:left="137" w:hanging="6"/>
              <w:jc w:val="both"/>
              <w:rPr>
                <w:rFonts w:ascii="Times New Roman" w:hAnsi="Times New Roman"/>
                <w:sz w:val="24"/>
                <w:szCs w:val="24"/>
              </w:rPr>
            </w:pPr>
            <w:r w:rsidRPr="00A8265A">
              <w:rPr>
                <w:rFonts w:ascii="Times New Roman" w:hAnsi="Times New Roman"/>
                <w:sz w:val="24"/>
                <w:szCs w:val="24"/>
              </w:rPr>
              <w:t>Date and time will be intimated to technically qualified bidders by email registered during bid submission.</w:t>
            </w:r>
            <w:r w:rsidRPr="00A8265A">
              <w:rPr>
                <w:rFonts w:ascii="Times New Roman" w:hAnsi="Times New Roman"/>
                <w:color w:val="FF0000"/>
                <w:sz w:val="24"/>
                <w:szCs w:val="24"/>
              </w:rPr>
              <w:t xml:space="preserve"> </w:t>
            </w:r>
          </w:p>
        </w:tc>
      </w:tr>
      <w:tr w:rsidR="0080549A" w:rsidRPr="00A8265A" w14:paraId="3FA3D802" w14:textId="77777777" w:rsidTr="000B71E4">
        <w:trPr>
          <w:trHeight w:val="833"/>
          <w:jc w:val="center"/>
        </w:trPr>
        <w:tc>
          <w:tcPr>
            <w:tcW w:w="988" w:type="dxa"/>
            <w:tcBorders>
              <w:top w:val="single" w:sz="4" w:space="0" w:color="000000"/>
              <w:left w:val="single" w:sz="4" w:space="0" w:color="000000"/>
              <w:bottom w:val="single" w:sz="4" w:space="0" w:color="000000"/>
              <w:right w:val="single" w:sz="4" w:space="0" w:color="000000"/>
            </w:tcBorders>
          </w:tcPr>
          <w:p w14:paraId="4A8CD6FD" w14:textId="77777777"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lastRenderedPageBreak/>
              <w:t>8</w:t>
            </w:r>
          </w:p>
        </w:tc>
        <w:tc>
          <w:tcPr>
            <w:tcW w:w="4110" w:type="dxa"/>
            <w:tcBorders>
              <w:top w:val="single" w:sz="4" w:space="0" w:color="000000"/>
              <w:left w:val="single" w:sz="4" w:space="0" w:color="000000"/>
              <w:bottom w:val="single" w:sz="4" w:space="0" w:color="000000"/>
              <w:right w:val="single" w:sz="4" w:space="0" w:color="000000"/>
            </w:tcBorders>
          </w:tcPr>
          <w:p w14:paraId="728F135F" w14:textId="70ECF0C6" w:rsidR="00EE4278" w:rsidRPr="00A8265A" w:rsidRDefault="0080549A" w:rsidP="009348C1">
            <w:pPr>
              <w:spacing w:after="0" w:line="259" w:lineRule="auto"/>
              <w:ind w:firstLine="4"/>
              <w:rPr>
                <w:rFonts w:ascii="Times New Roman" w:hAnsi="Times New Roman"/>
                <w:sz w:val="24"/>
                <w:szCs w:val="24"/>
              </w:rPr>
            </w:pPr>
            <w:r w:rsidRPr="00A8265A">
              <w:rPr>
                <w:rFonts w:ascii="Times New Roman" w:hAnsi="Times New Roman"/>
                <w:sz w:val="24"/>
                <w:szCs w:val="24"/>
              </w:rPr>
              <w:t>Address for Communication</w:t>
            </w:r>
          </w:p>
        </w:tc>
        <w:tc>
          <w:tcPr>
            <w:tcW w:w="5103" w:type="dxa"/>
            <w:tcBorders>
              <w:top w:val="single" w:sz="4" w:space="0" w:color="000000"/>
              <w:left w:val="single" w:sz="4" w:space="0" w:color="000000"/>
              <w:bottom w:val="single" w:sz="4" w:space="0" w:color="000000"/>
              <w:right w:val="single" w:sz="4" w:space="0" w:color="000000"/>
            </w:tcBorders>
          </w:tcPr>
          <w:p w14:paraId="7D4AC38C" w14:textId="77777777" w:rsidR="00821199" w:rsidRPr="00A8265A" w:rsidRDefault="00821199" w:rsidP="00FF743B">
            <w:pPr>
              <w:ind w:left="137" w:hanging="6"/>
              <w:jc w:val="both"/>
              <w:rPr>
                <w:rFonts w:ascii="Times New Roman" w:hAnsi="Times New Roman"/>
                <w:sz w:val="24"/>
                <w:szCs w:val="24"/>
              </w:rPr>
            </w:pPr>
            <w:r w:rsidRPr="00A8265A">
              <w:rPr>
                <w:rFonts w:ascii="Times New Roman" w:hAnsi="Times New Roman"/>
                <w:sz w:val="24"/>
                <w:szCs w:val="24"/>
                <w:u w:val="single"/>
              </w:rPr>
              <w:t>Email address</w:t>
            </w:r>
            <w:r w:rsidRPr="00A8265A">
              <w:rPr>
                <w:rFonts w:ascii="Times New Roman" w:hAnsi="Times New Roman"/>
                <w:sz w:val="24"/>
                <w:szCs w:val="24"/>
              </w:rPr>
              <w:t xml:space="preserve">: </w:t>
            </w:r>
          </w:p>
          <w:p w14:paraId="0F7BEB30" w14:textId="77777777" w:rsidR="00821199" w:rsidRPr="00A8265A" w:rsidRDefault="00000000" w:rsidP="00FF743B">
            <w:pPr>
              <w:spacing w:after="0"/>
              <w:ind w:left="136" w:hanging="6"/>
              <w:jc w:val="both"/>
              <w:rPr>
                <w:rStyle w:val="Hyperlink"/>
                <w:rFonts w:ascii="Times New Roman" w:hAnsi="Times New Roman"/>
                <w:sz w:val="24"/>
                <w:szCs w:val="24"/>
              </w:rPr>
            </w:pPr>
            <w:hyperlink r:id="rId10" w:history="1">
              <w:r w:rsidR="00821199" w:rsidRPr="00A8265A">
                <w:rPr>
                  <w:rStyle w:val="Hyperlink"/>
                  <w:rFonts w:ascii="Times New Roman" w:hAnsi="Times New Roman"/>
                  <w:sz w:val="24"/>
                  <w:szCs w:val="24"/>
                </w:rPr>
                <w:t>cmneodigimktg@centralbank.co.in</w:t>
              </w:r>
            </w:hyperlink>
          </w:p>
          <w:p w14:paraId="48094C59" w14:textId="77777777" w:rsidR="00322A86" w:rsidRPr="00A8265A" w:rsidRDefault="00000000" w:rsidP="00322A86">
            <w:pPr>
              <w:spacing w:after="0"/>
              <w:ind w:left="136" w:hanging="6"/>
              <w:jc w:val="both"/>
              <w:rPr>
                <w:rStyle w:val="Hyperlink"/>
                <w:rFonts w:ascii="Times New Roman" w:hAnsi="Times New Roman"/>
                <w:color w:val="auto"/>
                <w:sz w:val="24"/>
                <w:szCs w:val="24"/>
                <w:u w:val="none"/>
              </w:rPr>
            </w:pPr>
            <w:hyperlink r:id="rId11" w:history="1">
              <w:r w:rsidR="00322A86" w:rsidRPr="00A8265A">
                <w:rPr>
                  <w:rStyle w:val="Hyperlink"/>
                  <w:rFonts w:ascii="Times New Roman" w:hAnsi="Times New Roman"/>
                  <w:sz w:val="24"/>
                  <w:szCs w:val="24"/>
                </w:rPr>
                <w:t>cmitinterface@centralbank.co.in</w:t>
              </w:r>
            </w:hyperlink>
          </w:p>
          <w:p w14:paraId="22E2A817" w14:textId="5C7342AA" w:rsidR="0080549A" w:rsidRDefault="00000000" w:rsidP="00F94313">
            <w:pPr>
              <w:spacing w:after="0"/>
              <w:ind w:left="136" w:hanging="6"/>
              <w:jc w:val="both"/>
              <w:rPr>
                <w:rStyle w:val="Hyperlink"/>
                <w:rFonts w:ascii="Times New Roman" w:hAnsi="Times New Roman"/>
                <w:sz w:val="24"/>
                <w:szCs w:val="24"/>
              </w:rPr>
            </w:pPr>
            <w:hyperlink r:id="rId12" w:history="1">
              <w:r w:rsidR="007D0457" w:rsidRPr="003850E7">
                <w:rPr>
                  <w:rStyle w:val="Hyperlink"/>
                  <w:rFonts w:ascii="Times New Roman" w:hAnsi="Times New Roman"/>
                  <w:sz w:val="24"/>
                  <w:szCs w:val="24"/>
                </w:rPr>
                <w:t>cmneocontent@centralbank.co.in</w:t>
              </w:r>
            </w:hyperlink>
          </w:p>
          <w:p w14:paraId="6B1FD7BA" w14:textId="7E868CB3" w:rsidR="007D0457" w:rsidRPr="007D0457" w:rsidRDefault="007D0457" w:rsidP="00F94313">
            <w:pPr>
              <w:spacing w:after="0"/>
              <w:ind w:left="136" w:hanging="6"/>
              <w:jc w:val="both"/>
              <w:rPr>
                <w:rFonts w:ascii="Times New Roman" w:hAnsi="Times New Roman"/>
                <w:sz w:val="24"/>
                <w:szCs w:val="24"/>
              </w:rPr>
            </w:pPr>
            <w:r w:rsidRPr="007D0457">
              <w:rPr>
                <w:rStyle w:val="Hyperlink"/>
                <w:rFonts w:ascii="Times New Roman" w:hAnsi="Times New Roman"/>
                <w:sz w:val="24"/>
                <w:szCs w:val="24"/>
              </w:rPr>
              <w:t>smitpurchase@centralbank.co.in</w:t>
            </w:r>
          </w:p>
        </w:tc>
      </w:tr>
      <w:tr w:rsidR="0080549A" w:rsidRPr="00A8265A" w14:paraId="5A9FA969" w14:textId="77777777" w:rsidTr="000B71E4">
        <w:trPr>
          <w:trHeight w:val="441"/>
          <w:jc w:val="center"/>
        </w:trPr>
        <w:tc>
          <w:tcPr>
            <w:tcW w:w="988" w:type="dxa"/>
            <w:tcBorders>
              <w:top w:val="single" w:sz="4" w:space="0" w:color="000000"/>
              <w:left w:val="single" w:sz="4" w:space="0" w:color="000000"/>
              <w:bottom w:val="single" w:sz="4" w:space="0" w:color="000000"/>
              <w:right w:val="single" w:sz="4" w:space="0" w:color="000000"/>
            </w:tcBorders>
          </w:tcPr>
          <w:p w14:paraId="0BA28BB0" w14:textId="74AB61B6" w:rsidR="0080549A" w:rsidRPr="00A8265A" w:rsidRDefault="0080549A" w:rsidP="00FF743B">
            <w:pPr>
              <w:spacing w:after="0" w:line="259" w:lineRule="auto"/>
              <w:ind w:left="567" w:right="1"/>
              <w:jc w:val="both"/>
              <w:rPr>
                <w:rFonts w:ascii="Times New Roman" w:hAnsi="Times New Roman"/>
                <w:sz w:val="24"/>
                <w:szCs w:val="24"/>
              </w:rPr>
            </w:pPr>
            <w:r w:rsidRPr="00A8265A">
              <w:rPr>
                <w:rFonts w:ascii="Times New Roman" w:hAnsi="Times New Roman"/>
                <w:sz w:val="24"/>
                <w:szCs w:val="24"/>
              </w:rPr>
              <w:t>9</w:t>
            </w:r>
          </w:p>
        </w:tc>
        <w:tc>
          <w:tcPr>
            <w:tcW w:w="4110" w:type="dxa"/>
            <w:tcBorders>
              <w:top w:val="single" w:sz="4" w:space="0" w:color="000000"/>
              <w:left w:val="single" w:sz="4" w:space="0" w:color="000000"/>
              <w:bottom w:val="single" w:sz="4" w:space="0" w:color="000000"/>
              <w:right w:val="single" w:sz="4" w:space="0" w:color="000000"/>
            </w:tcBorders>
          </w:tcPr>
          <w:p w14:paraId="75D592EF" w14:textId="680E0109" w:rsidR="0080549A" w:rsidRPr="00A8265A" w:rsidRDefault="0080549A" w:rsidP="009348C1">
            <w:pPr>
              <w:tabs>
                <w:tab w:val="left" w:pos="990"/>
              </w:tabs>
              <w:ind w:firstLine="4"/>
              <w:rPr>
                <w:rFonts w:ascii="Times New Roman" w:hAnsi="Times New Roman"/>
                <w:sz w:val="24"/>
                <w:szCs w:val="24"/>
              </w:rPr>
            </w:pPr>
            <w:r w:rsidRPr="00A8265A">
              <w:rPr>
                <w:rFonts w:ascii="Times New Roman" w:hAnsi="Times New Roman"/>
                <w:sz w:val="24"/>
                <w:szCs w:val="24"/>
              </w:rPr>
              <w:t>Contact Numbers</w:t>
            </w:r>
          </w:p>
        </w:tc>
        <w:tc>
          <w:tcPr>
            <w:tcW w:w="5103" w:type="dxa"/>
            <w:tcBorders>
              <w:top w:val="single" w:sz="4" w:space="0" w:color="000000"/>
              <w:left w:val="single" w:sz="4" w:space="0" w:color="000000"/>
              <w:bottom w:val="single" w:sz="4" w:space="0" w:color="000000"/>
              <w:right w:val="single" w:sz="4" w:space="0" w:color="000000"/>
            </w:tcBorders>
          </w:tcPr>
          <w:p w14:paraId="1E90F7EB" w14:textId="388D5DF0" w:rsidR="00322A86" w:rsidRPr="00A8265A" w:rsidRDefault="00446AF2" w:rsidP="00322A86">
            <w:pPr>
              <w:spacing w:after="0"/>
              <w:ind w:left="137" w:hanging="6"/>
              <w:rPr>
                <w:rFonts w:ascii="Times New Roman" w:hAnsi="Times New Roman"/>
                <w:sz w:val="24"/>
                <w:szCs w:val="24"/>
              </w:rPr>
            </w:pPr>
            <w:r>
              <w:rPr>
                <w:rFonts w:ascii="Times New Roman" w:hAnsi="Times New Roman"/>
                <w:sz w:val="24"/>
                <w:szCs w:val="24"/>
              </w:rPr>
              <w:t>022-27582463,</w:t>
            </w:r>
            <w:r w:rsidR="00322A86" w:rsidRPr="00A8265A">
              <w:rPr>
                <w:rFonts w:ascii="Times New Roman" w:hAnsi="Times New Roman"/>
                <w:sz w:val="24"/>
                <w:szCs w:val="24"/>
              </w:rPr>
              <w:t xml:space="preserve">+91-9819726006, +91-9321148955, </w:t>
            </w:r>
          </w:p>
          <w:p w14:paraId="1D72DD47" w14:textId="3A83A998" w:rsidR="0080549A" w:rsidRPr="00A8265A" w:rsidRDefault="00322A86" w:rsidP="00322A86">
            <w:pPr>
              <w:spacing w:after="0"/>
              <w:ind w:left="137" w:hanging="6"/>
              <w:rPr>
                <w:rFonts w:ascii="Times New Roman" w:hAnsi="Times New Roman"/>
                <w:sz w:val="24"/>
                <w:szCs w:val="24"/>
              </w:rPr>
            </w:pPr>
            <w:r w:rsidRPr="00A8265A">
              <w:rPr>
                <w:rFonts w:ascii="Times New Roman" w:hAnsi="Times New Roman"/>
                <w:sz w:val="24"/>
                <w:szCs w:val="24"/>
              </w:rPr>
              <w:t>+91-9911692375</w:t>
            </w:r>
          </w:p>
        </w:tc>
      </w:tr>
    </w:tbl>
    <w:p w14:paraId="0C23940C" w14:textId="77777777" w:rsidR="004148B0" w:rsidRPr="00A8265A" w:rsidRDefault="004148B0" w:rsidP="00FF743B">
      <w:pPr>
        <w:spacing w:after="160" w:line="259" w:lineRule="auto"/>
        <w:ind w:left="567"/>
        <w:jc w:val="both"/>
        <w:rPr>
          <w:rFonts w:ascii="Times New Roman" w:hAnsi="Times New Roman"/>
          <w:b/>
          <w:bCs/>
          <w:sz w:val="24"/>
          <w:szCs w:val="24"/>
        </w:rPr>
      </w:pPr>
    </w:p>
    <w:p w14:paraId="5A7DE062" w14:textId="77777777" w:rsidR="007501A5" w:rsidRPr="00A8265A" w:rsidRDefault="007501A5" w:rsidP="00FF743B">
      <w:pPr>
        <w:spacing w:after="160" w:line="259" w:lineRule="auto"/>
        <w:ind w:left="567"/>
        <w:jc w:val="both"/>
        <w:rPr>
          <w:rFonts w:ascii="Times New Roman" w:hAnsi="Times New Roman"/>
          <w:b/>
          <w:bCs/>
          <w:sz w:val="24"/>
          <w:szCs w:val="24"/>
        </w:rPr>
      </w:pPr>
    </w:p>
    <w:p w14:paraId="059818BD" w14:textId="77777777" w:rsidR="00A56DDA" w:rsidRPr="00A8265A" w:rsidRDefault="00A56DDA" w:rsidP="00FF743B">
      <w:pPr>
        <w:spacing w:after="160" w:line="259" w:lineRule="auto"/>
        <w:ind w:left="567"/>
        <w:jc w:val="both"/>
        <w:rPr>
          <w:rFonts w:ascii="Times New Roman" w:hAnsi="Times New Roman"/>
          <w:b/>
          <w:bCs/>
          <w:sz w:val="24"/>
          <w:szCs w:val="24"/>
        </w:rPr>
      </w:pPr>
    </w:p>
    <w:p w14:paraId="13E6DBEB" w14:textId="77777777" w:rsidR="00A56DDA" w:rsidRPr="00A8265A" w:rsidRDefault="00A56DDA" w:rsidP="00FF743B">
      <w:pPr>
        <w:spacing w:after="160" w:line="259" w:lineRule="auto"/>
        <w:ind w:left="567"/>
        <w:jc w:val="both"/>
        <w:rPr>
          <w:rFonts w:ascii="Times New Roman" w:hAnsi="Times New Roman"/>
          <w:b/>
          <w:bCs/>
          <w:sz w:val="24"/>
          <w:szCs w:val="24"/>
        </w:rPr>
      </w:pPr>
    </w:p>
    <w:p w14:paraId="1A8F7E1F" w14:textId="77777777" w:rsidR="00A56DDA" w:rsidRPr="00A8265A" w:rsidRDefault="00A56DDA" w:rsidP="00FF743B">
      <w:pPr>
        <w:spacing w:after="160" w:line="259" w:lineRule="auto"/>
        <w:ind w:left="567"/>
        <w:jc w:val="both"/>
        <w:rPr>
          <w:rFonts w:ascii="Times New Roman" w:hAnsi="Times New Roman"/>
          <w:b/>
          <w:bCs/>
          <w:sz w:val="24"/>
          <w:szCs w:val="24"/>
        </w:rPr>
      </w:pPr>
    </w:p>
    <w:p w14:paraId="0DE62423" w14:textId="77777777" w:rsidR="00A56DDA" w:rsidRPr="00A8265A" w:rsidRDefault="00A56DDA" w:rsidP="00FF743B">
      <w:pPr>
        <w:spacing w:after="160" w:line="259" w:lineRule="auto"/>
        <w:ind w:left="567"/>
        <w:jc w:val="both"/>
        <w:rPr>
          <w:rFonts w:ascii="Times New Roman" w:hAnsi="Times New Roman"/>
          <w:b/>
          <w:bCs/>
          <w:sz w:val="24"/>
          <w:szCs w:val="24"/>
        </w:rPr>
      </w:pPr>
    </w:p>
    <w:p w14:paraId="51050105" w14:textId="77777777" w:rsidR="00A56DDA" w:rsidRPr="00A8265A" w:rsidRDefault="00A56DDA" w:rsidP="00FF743B">
      <w:pPr>
        <w:spacing w:after="160" w:line="259" w:lineRule="auto"/>
        <w:ind w:left="567"/>
        <w:jc w:val="both"/>
        <w:rPr>
          <w:rFonts w:ascii="Times New Roman" w:hAnsi="Times New Roman"/>
          <w:b/>
          <w:bCs/>
          <w:sz w:val="24"/>
          <w:szCs w:val="24"/>
        </w:rPr>
      </w:pPr>
    </w:p>
    <w:p w14:paraId="48050065" w14:textId="77777777" w:rsidR="00A56DDA" w:rsidRPr="00A8265A" w:rsidRDefault="00A56DDA" w:rsidP="00FF743B">
      <w:pPr>
        <w:spacing w:after="160" w:line="259" w:lineRule="auto"/>
        <w:ind w:left="567"/>
        <w:jc w:val="both"/>
        <w:rPr>
          <w:rFonts w:ascii="Times New Roman" w:hAnsi="Times New Roman"/>
          <w:b/>
          <w:bCs/>
          <w:sz w:val="24"/>
          <w:szCs w:val="24"/>
        </w:rPr>
      </w:pPr>
    </w:p>
    <w:p w14:paraId="02ED0BE5" w14:textId="77777777" w:rsidR="00A56DDA" w:rsidRPr="00A8265A" w:rsidRDefault="00A56DDA" w:rsidP="00FF743B">
      <w:pPr>
        <w:spacing w:after="160" w:line="259" w:lineRule="auto"/>
        <w:ind w:left="567"/>
        <w:jc w:val="both"/>
        <w:rPr>
          <w:rFonts w:ascii="Times New Roman" w:hAnsi="Times New Roman"/>
          <w:b/>
          <w:bCs/>
          <w:sz w:val="24"/>
          <w:szCs w:val="24"/>
        </w:rPr>
      </w:pPr>
    </w:p>
    <w:p w14:paraId="5AEE0491" w14:textId="77777777" w:rsidR="00A56DDA" w:rsidRPr="00A8265A" w:rsidRDefault="00A56DDA" w:rsidP="00FF743B">
      <w:pPr>
        <w:spacing w:after="160" w:line="259" w:lineRule="auto"/>
        <w:ind w:left="567"/>
        <w:jc w:val="both"/>
        <w:rPr>
          <w:rFonts w:ascii="Times New Roman" w:hAnsi="Times New Roman"/>
          <w:b/>
          <w:bCs/>
          <w:sz w:val="24"/>
          <w:szCs w:val="24"/>
        </w:rPr>
      </w:pPr>
    </w:p>
    <w:p w14:paraId="7832073E" w14:textId="2EEBBE62" w:rsidR="00A56DDA" w:rsidRPr="00A8265A" w:rsidRDefault="00A56DDA" w:rsidP="00FF743B">
      <w:pPr>
        <w:spacing w:after="160" w:line="259" w:lineRule="auto"/>
        <w:ind w:left="567"/>
        <w:jc w:val="both"/>
        <w:rPr>
          <w:rFonts w:ascii="Times New Roman" w:hAnsi="Times New Roman"/>
          <w:b/>
          <w:bCs/>
          <w:sz w:val="24"/>
          <w:szCs w:val="24"/>
        </w:rPr>
      </w:pPr>
    </w:p>
    <w:p w14:paraId="24F386FA" w14:textId="12651787" w:rsidR="00BC5C27" w:rsidRPr="00A8265A" w:rsidRDefault="00BC5C27" w:rsidP="00FF743B">
      <w:pPr>
        <w:spacing w:after="160" w:line="259" w:lineRule="auto"/>
        <w:ind w:left="567"/>
        <w:jc w:val="both"/>
        <w:rPr>
          <w:rFonts w:ascii="Times New Roman" w:hAnsi="Times New Roman"/>
          <w:b/>
          <w:bCs/>
          <w:sz w:val="24"/>
          <w:szCs w:val="24"/>
        </w:rPr>
      </w:pPr>
    </w:p>
    <w:p w14:paraId="4B445B34" w14:textId="6036D8B1" w:rsidR="00BC5C27" w:rsidRPr="00A8265A" w:rsidRDefault="00BC5C27" w:rsidP="00FF743B">
      <w:pPr>
        <w:spacing w:after="160" w:line="259" w:lineRule="auto"/>
        <w:ind w:left="567"/>
        <w:jc w:val="both"/>
        <w:rPr>
          <w:rFonts w:ascii="Times New Roman" w:hAnsi="Times New Roman"/>
          <w:b/>
          <w:bCs/>
          <w:sz w:val="24"/>
          <w:szCs w:val="24"/>
        </w:rPr>
      </w:pPr>
    </w:p>
    <w:p w14:paraId="3323E8A0" w14:textId="77777777" w:rsidR="00BC5C27" w:rsidRPr="00A8265A" w:rsidRDefault="00BC5C27" w:rsidP="00FF743B">
      <w:pPr>
        <w:spacing w:after="160" w:line="259" w:lineRule="auto"/>
        <w:ind w:left="567"/>
        <w:jc w:val="both"/>
        <w:rPr>
          <w:rFonts w:ascii="Times New Roman" w:hAnsi="Times New Roman"/>
          <w:b/>
          <w:bCs/>
          <w:sz w:val="24"/>
          <w:szCs w:val="24"/>
        </w:rPr>
      </w:pPr>
    </w:p>
    <w:p w14:paraId="324CBAD4" w14:textId="77777777" w:rsidR="00A56DDA" w:rsidRPr="00A8265A" w:rsidRDefault="00A56DDA" w:rsidP="00FF743B">
      <w:pPr>
        <w:spacing w:after="160" w:line="259" w:lineRule="auto"/>
        <w:ind w:left="567"/>
        <w:jc w:val="both"/>
        <w:rPr>
          <w:rFonts w:ascii="Times New Roman" w:hAnsi="Times New Roman"/>
          <w:b/>
          <w:bCs/>
          <w:sz w:val="24"/>
          <w:szCs w:val="24"/>
        </w:rPr>
      </w:pPr>
    </w:p>
    <w:p w14:paraId="44A820AC" w14:textId="77777777" w:rsidR="00A56DDA" w:rsidRPr="00A8265A" w:rsidRDefault="00A56DDA" w:rsidP="00FF743B">
      <w:pPr>
        <w:spacing w:after="160" w:line="259" w:lineRule="auto"/>
        <w:ind w:left="567"/>
        <w:jc w:val="both"/>
        <w:rPr>
          <w:rFonts w:ascii="Times New Roman" w:hAnsi="Times New Roman"/>
          <w:b/>
          <w:bCs/>
          <w:sz w:val="24"/>
          <w:szCs w:val="24"/>
        </w:rPr>
      </w:pPr>
    </w:p>
    <w:p w14:paraId="00FA2F2B" w14:textId="77777777" w:rsidR="00A56DDA" w:rsidRPr="00A8265A" w:rsidRDefault="00A56DDA" w:rsidP="00FF743B">
      <w:pPr>
        <w:spacing w:after="160" w:line="259" w:lineRule="auto"/>
        <w:ind w:left="567"/>
        <w:jc w:val="both"/>
        <w:rPr>
          <w:rFonts w:ascii="Times New Roman" w:hAnsi="Times New Roman"/>
          <w:b/>
          <w:bCs/>
          <w:sz w:val="24"/>
          <w:szCs w:val="24"/>
        </w:rPr>
      </w:pPr>
    </w:p>
    <w:p w14:paraId="1C4C3AB3" w14:textId="77777777" w:rsidR="009D6C30" w:rsidRPr="00A8265A" w:rsidRDefault="009D6C30" w:rsidP="00FF743B">
      <w:pPr>
        <w:spacing w:after="160" w:line="259" w:lineRule="auto"/>
        <w:ind w:left="567"/>
        <w:jc w:val="both"/>
        <w:rPr>
          <w:rFonts w:ascii="Times New Roman" w:hAnsi="Times New Roman"/>
          <w:b/>
          <w:bCs/>
          <w:sz w:val="24"/>
          <w:szCs w:val="24"/>
        </w:rPr>
      </w:pPr>
    </w:p>
    <w:p w14:paraId="1AE60038" w14:textId="77777777" w:rsidR="009D6C30" w:rsidRPr="00A8265A" w:rsidRDefault="009D6C30" w:rsidP="00FF743B">
      <w:pPr>
        <w:spacing w:after="160" w:line="259" w:lineRule="auto"/>
        <w:ind w:left="567"/>
        <w:jc w:val="both"/>
        <w:rPr>
          <w:rFonts w:ascii="Times New Roman" w:hAnsi="Times New Roman"/>
          <w:b/>
          <w:bCs/>
          <w:sz w:val="24"/>
          <w:szCs w:val="24"/>
        </w:rPr>
      </w:pPr>
    </w:p>
    <w:p w14:paraId="020BEB7D" w14:textId="77777777" w:rsidR="009D6C30" w:rsidRPr="00A8265A" w:rsidRDefault="009D6C30" w:rsidP="00FF743B">
      <w:pPr>
        <w:spacing w:after="160" w:line="259" w:lineRule="auto"/>
        <w:ind w:left="567"/>
        <w:jc w:val="both"/>
        <w:rPr>
          <w:rFonts w:ascii="Times New Roman" w:hAnsi="Times New Roman"/>
          <w:b/>
          <w:bCs/>
          <w:sz w:val="24"/>
          <w:szCs w:val="24"/>
        </w:rPr>
      </w:pPr>
    </w:p>
    <w:p w14:paraId="5BC87AA6" w14:textId="77777777" w:rsidR="009D6C30" w:rsidRPr="00A8265A" w:rsidRDefault="009D6C30" w:rsidP="00FF743B">
      <w:pPr>
        <w:spacing w:after="160" w:line="259" w:lineRule="auto"/>
        <w:ind w:left="567"/>
        <w:jc w:val="both"/>
        <w:rPr>
          <w:rFonts w:ascii="Times New Roman" w:hAnsi="Times New Roman"/>
          <w:b/>
          <w:bCs/>
          <w:sz w:val="24"/>
          <w:szCs w:val="24"/>
        </w:rPr>
      </w:pPr>
    </w:p>
    <w:p w14:paraId="2AB72F49" w14:textId="77777777" w:rsidR="009D6C30" w:rsidRPr="00A8265A" w:rsidRDefault="009D6C30" w:rsidP="00FF743B">
      <w:pPr>
        <w:spacing w:after="160" w:line="259" w:lineRule="auto"/>
        <w:ind w:left="567"/>
        <w:jc w:val="both"/>
        <w:rPr>
          <w:rFonts w:ascii="Times New Roman" w:hAnsi="Times New Roman"/>
          <w:b/>
          <w:bCs/>
          <w:sz w:val="24"/>
          <w:szCs w:val="24"/>
        </w:rPr>
      </w:pPr>
    </w:p>
    <w:p w14:paraId="5276A24A" w14:textId="1B783B81" w:rsidR="00A56DDA" w:rsidRPr="00A8265A" w:rsidRDefault="00A56DDA" w:rsidP="00FF743B">
      <w:pPr>
        <w:spacing w:after="160" w:line="259" w:lineRule="auto"/>
        <w:ind w:left="567"/>
        <w:jc w:val="both"/>
        <w:rPr>
          <w:rFonts w:ascii="Times New Roman" w:hAnsi="Times New Roman"/>
          <w:b/>
          <w:bCs/>
          <w:sz w:val="24"/>
          <w:szCs w:val="24"/>
        </w:rPr>
      </w:pPr>
    </w:p>
    <w:p w14:paraId="6E8F7B62" w14:textId="77777777" w:rsidR="00BC5C27" w:rsidRPr="00A8265A" w:rsidRDefault="00BC5C27" w:rsidP="00FF743B">
      <w:pPr>
        <w:spacing w:after="160" w:line="259" w:lineRule="auto"/>
        <w:ind w:left="567"/>
        <w:jc w:val="both"/>
        <w:rPr>
          <w:rFonts w:ascii="Times New Roman" w:hAnsi="Times New Roman"/>
          <w:b/>
          <w:bCs/>
          <w:sz w:val="24"/>
          <w:szCs w:val="24"/>
        </w:rPr>
      </w:pPr>
    </w:p>
    <w:p w14:paraId="4C72A536" w14:textId="2286869A" w:rsidR="00650E32" w:rsidRPr="00A8265A" w:rsidRDefault="004148B0" w:rsidP="005D10BF">
      <w:pPr>
        <w:pStyle w:val="Heading1"/>
        <w:spacing w:before="120" w:after="120"/>
        <w:ind w:left="567"/>
        <w:jc w:val="both"/>
        <w:rPr>
          <w:rFonts w:ascii="Times New Roman" w:hAnsi="Times New Roman"/>
          <w:bCs/>
          <w:sz w:val="24"/>
          <w:szCs w:val="24"/>
          <w:u w:val="single"/>
        </w:rPr>
      </w:pPr>
      <w:bookmarkStart w:id="1" w:name="_Toc187680623"/>
      <w:r w:rsidRPr="00A8265A">
        <w:rPr>
          <w:rFonts w:ascii="Times New Roman" w:hAnsi="Times New Roman"/>
          <w:bCs/>
          <w:sz w:val="24"/>
          <w:szCs w:val="24"/>
          <w:u w:val="single"/>
        </w:rPr>
        <w:lastRenderedPageBreak/>
        <w:t>List of Abbreviations</w:t>
      </w:r>
      <w:r w:rsidR="005901A8" w:rsidRPr="00A8265A">
        <w:rPr>
          <w:rFonts w:ascii="Times New Roman" w:hAnsi="Times New Roman"/>
          <w:bCs/>
          <w:sz w:val="24"/>
          <w:szCs w:val="24"/>
          <w:u w:val="single"/>
        </w:rPr>
        <w:t>:</w:t>
      </w:r>
      <w:bookmarkEnd w:id="1"/>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804"/>
      </w:tblGrid>
      <w:tr w:rsidR="007D7A4A" w:rsidRPr="00A8265A" w14:paraId="57C25FAE" w14:textId="77777777" w:rsidTr="00B6231E">
        <w:trPr>
          <w:trHeight w:val="300"/>
        </w:trPr>
        <w:tc>
          <w:tcPr>
            <w:tcW w:w="2269" w:type="dxa"/>
            <w:shd w:val="clear" w:color="auto" w:fill="auto"/>
            <w:noWrap/>
            <w:vAlign w:val="center"/>
            <w:hideMark/>
          </w:tcPr>
          <w:p w14:paraId="597F07FF" w14:textId="77777777" w:rsidR="007D7A4A" w:rsidRPr="00A8265A" w:rsidRDefault="007D7A4A" w:rsidP="007D7A4A">
            <w:pPr>
              <w:spacing w:after="0" w:line="240" w:lineRule="auto"/>
              <w:rPr>
                <w:rFonts w:ascii="Times New Roman" w:hAnsi="Times New Roman"/>
                <w:color w:val="000000"/>
                <w:sz w:val="24"/>
                <w:szCs w:val="24"/>
                <w:lang w:val="en-IN" w:eastAsia="en-IN"/>
              </w:rPr>
            </w:pPr>
            <w:bookmarkStart w:id="2" w:name="_Toc123743171"/>
            <w:r w:rsidRPr="00A8265A">
              <w:rPr>
                <w:rFonts w:ascii="Times New Roman" w:hAnsi="Times New Roman"/>
                <w:color w:val="000000"/>
                <w:sz w:val="24"/>
                <w:szCs w:val="24"/>
                <w:lang w:val="en-IN" w:eastAsia="en-IN"/>
              </w:rPr>
              <w:t>ARCIL</w:t>
            </w:r>
          </w:p>
        </w:tc>
        <w:tc>
          <w:tcPr>
            <w:tcW w:w="6804" w:type="dxa"/>
            <w:shd w:val="clear" w:color="auto" w:fill="auto"/>
            <w:noWrap/>
            <w:vAlign w:val="bottom"/>
            <w:hideMark/>
          </w:tcPr>
          <w:p w14:paraId="7962A0D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Asset Reconstruction Company (India) Limited</w:t>
            </w:r>
          </w:p>
        </w:tc>
      </w:tr>
      <w:tr w:rsidR="007D7A4A" w:rsidRPr="00A8265A" w14:paraId="3C6CB9A6" w14:textId="77777777" w:rsidTr="00B6231E">
        <w:trPr>
          <w:trHeight w:val="300"/>
        </w:trPr>
        <w:tc>
          <w:tcPr>
            <w:tcW w:w="2269" w:type="dxa"/>
            <w:shd w:val="clear" w:color="auto" w:fill="auto"/>
            <w:noWrap/>
            <w:vAlign w:val="bottom"/>
            <w:hideMark/>
          </w:tcPr>
          <w:p w14:paraId="56DD79F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CI/CD</w:t>
            </w:r>
          </w:p>
        </w:tc>
        <w:tc>
          <w:tcPr>
            <w:tcW w:w="6804" w:type="dxa"/>
            <w:shd w:val="clear" w:color="auto" w:fill="auto"/>
            <w:noWrap/>
            <w:vAlign w:val="bottom"/>
            <w:hideMark/>
          </w:tcPr>
          <w:p w14:paraId="099BE354" w14:textId="0C4E735A"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Continuous Integration/Continuous Deployment</w:t>
            </w:r>
          </w:p>
        </w:tc>
      </w:tr>
      <w:tr w:rsidR="007D7A4A" w:rsidRPr="00A8265A" w14:paraId="3136BCB1" w14:textId="77777777" w:rsidTr="00B6231E">
        <w:trPr>
          <w:trHeight w:val="300"/>
        </w:trPr>
        <w:tc>
          <w:tcPr>
            <w:tcW w:w="2269" w:type="dxa"/>
            <w:shd w:val="clear" w:color="auto" w:fill="auto"/>
            <w:noWrap/>
            <w:vAlign w:val="bottom"/>
            <w:hideMark/>
          </w:tcPr>
          <w:p w14:paraId="321AEE9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w:t>
            </w:r>
            <w:proofErr w:type="spellStart"/>
            <w:r w:rsidRPr="00A8265A">
              <w:rPr>
                <w:rFonts w:ascii="Times New Roman" w:hAnsi="Times New Roman"/>
                <w:color w:val="000000"/>
                <w:sz w:val="24"/>
                <w:szCs w:val="24"/>
                <w:lang w:val="en-IN" w:eastAsia="en-IN"/>
              </w:rPr>
              <w:t>DevSecOps</w:t>
            </w:r>
            <w:proofErr w:type="spellEnd"/>
          </w:p>
        </w:tc>
        <w:tc>
          <w:tcPr>
            <w:tcW w:w="6804" w:type="dxa"/>
            <w:shd w:val="clear" w:color="auto" w:fill="auto"/>
            <w:noWrap/>
            <w:vAlign w:val="bottom"/>
            <w:hideMark/>
          </w:tcPr>
          <w:p w14:paraId="4E411105" w14:textId="38ABEC9B"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Development, Security, and Operations</w:t>
            </w:r>
          </w:p>
        </w:tc>
      </w:tr>
      <w:tr w:rsidR="007D7A4A" w:rsidRPr="00A8265A" w14:paraId="7D44B1E9" w14:textId="77777777" w:rsidTr="00B6231E">
        <w:trPr>
          <w:trHeight w:val="300"/>
        </w:trPr>
        <w:tc>
          <w:tcPr>
            <w:tcW w:w="2269" w:type="dxa"/>
            <w:shd w:val="clear" w:color="auto" w:fill="auto"/>
            <w:noWrap/>
            <w:vAlign w:val="bottom"/>
            <w:hideMark/>
          </w:tcPr>
          <w:p w14:paraId="1BF19DE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DR</w:t>
            </w:r>
          </w:p>
        </w:tc>
        <w:tc>
          <w:tcPr>
            <w:tcW w:w="6804" w:type="dxa"/>
            <w:shd w:val="clear" w:color="auto" w:fill="auto"/>
            <w:noWrap/>
            <w:vAlign w:val="bottom"/>
            <w:hideMark/>
          </w:tcPr>
          <w:p w14:paraId="1F438B53" w14:textId="3151058B"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Disaster Recovery</w:t>
            </w:r>
          </w:p>
        </w:tc>
      </w:tr>
      <w:tr w:rsidR="007D7A4A" w:rsidRPr="00A8265A" w14:paraId="1F1AD9DA" w14:textId="77777777" w:rsidTr="00B6231E">
        <w:trPr>
          <w:trHeight w:val="300"/>
        </w:trPr>
        <w:tc>
          <w:tcPr>
            <w:tcW w:w="2269" w:type="dxa"/>
            <w:shd w:val="clear" w:color="auto" w:fill="auto"/>
            <w:noWrap/>
            <w:vAlign w:val="bottom"/>
            <w:hideMark/>
          </w:tcPr>
          <w:p w14:paraId="4F6A31C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GITLAB</w:t>
            </w:r>
          </w:p>
        </w:tc>
        <w:tc>
          <w:tcPr>
            <w:tcW w:w="6804" w:type="dxa"/>
            <w:shd w:val="clear" w:color="auto" w:fill="auto"/>
            <w:noWrap/>
            <w:vAlign w:val="bottom"/>
            <w:hideMark/>
          </w:tcPr>
          <w:p w14:paraId="38047C21" w14:textId="6CD137A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Git-based Version Control and Collaboration Platform</w:t>
            </w:r>
          </w:p>
        </w:tc>
      </w:tr>
      <w:tr w:rsidR="007D7A4A" w:rsidRPr="00A8265A" w14:paraId="17198838" w14:textId="77777777" w:rsidTr="00B6231E">
        <w:trPr>
          <w:trHeight w:val="300"/>
        </w:trPr>
        <w:tc>
          <w:tcPr>
            <w:tcW w:w="2269" w:type="dxa"/>
            <w:shd w:val="clear" w:color="auto" w:fill="auto"/>
            <w:noWrap/>
            <w:vAlign w:val="bottom"/>
            <w:hideMark/>
          </w:tcPr>
          <w:p w14:paraId="64244E3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OEM</w:t>
            </w:r>
          </w:p>
        </w:tc>
        <w:tc>
          <w:tcPr>
            <w:tcW w:w="6804" w:type="dxa"/>
            <w:shd w:val="clear" w:color="auto" w:fill="auto"/>
            <w:noWrap/>
            <w:vAlign w:val="bottom"/>
            <w:hideMark/>
          </w:tcPr>
          <w:p w14:paraId="5FD8B160" w14:textId="317EE984"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Original Equipment Manufacturer</w:t>
            </w:r>
          </w:p>
        </w:tc>
      </w:tr>
      <w:tr w:rsidR="007D7A4A" w:rsidRPr="00A8265A" w14:paraId="1122A01F" w14:textId="77777777" w:rsidTr="00B6231E">
        <w:trPr>
          <w:trHeight w:val="300"/>
        </w:trPr>
        <w:tc>
          <w:tcPr>
            <w:tcW w:w="2269" w:type="dxa"/>
            <w:shd w:val="clear" w:color="auto" w:fill="auto"/>
            <w:noWrap/>
            <w:vAlign w:val="bottom"/>
            <w:hideMark/>
          </w:tcPr>
          <w:p w14:paraId="498B85B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RHEL</w:t>
            </w:r>
          </w:p>
        </w:tc>
        <w:tc>
          <w:tcPr>
            <w:tcW w:w="6804" w:type="dxa"/>
            <w:shd w:val="clear" w:color="auto" w:fill="auto"/>
            <w:noWrap/>
            <w:vAlign w:val="bottom"/>
            <w:hideMark/>
          </w:tcPr>
          <w:p w14:paraId="089682BF" w14:textId="0A81D2C1"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Red Hat Enterprise Linux</w:t>
            </w:r>
          </w:p>
        </w:tc>
      </w:tr>
      <w:tr w:rsidR="007D7A4A" w:rsidRPr="00A8265A" w14:paraId="6FAA282D" w14:textId="77777777" w:rsidTr="00B6231E">
        <w:trPr>
          <w:trHeight w:val="300"/>
        </w:trPr>
        <w:tc>
          <w:tcPr>
            <w:tcW w:w="2269" w:type="dxa"/>
            <w:shd w:val="clear" w:color="auto" w:fill="auto"/>
            <w:noWrap/>
            <w:vAlign w:val="bottom"/>
            <w:hideMark/>
          </w:tcPr>
          <w:p w14:paraId="78658AB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ULA</w:t>
            </w:r>
          </w:p>
        </w:tc>
        <w:tc>
          <w:tcPr>
            <w:tcW w:w="6804" w:type="dxa"/>
            <w:shd w:val="clear" w:color="auto" w:fill="auto"/>
            <w:noWrap/>
            <w:vAlign w:val="bottom"/>
            <w:hideMark/>
          </w:tcPr>
          <w:p w14:paraId="6A879D4B" w14:textId="4B4E00CF"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Unlimited License Agreement</w:t>
            </w:r>
          </w:p>
        </w:tc>
      </w:tr>
      <w:tr w:rsidR="007D7A4A" w:rsidRPr="00A8265A" w14:paraId="4BEAA1BF" w14:textId="77777777" w:rsidTr="00B6231E">
        <w:trPr>
          <w:trHeight w:val="300"/>
        </w:trPr>
        <w:tc>
          <w:tcPr>
            <w:tcW w:w="2269" w:type="dxa"/>
            <w:shd w:val="clear" w:color="auto" w:fill="auto"/>
            <w:noWrap/>
            <w:vAlign w:val="bottom"/>
            <w:hideMark/>
          </w:tcPr>
          <w:p w14:paraId="6DD42FB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VM</w:t>
            </w:r>
          </w:p>
        </w:tc>
        <w:tc>
          <w:tcPr>
            <w:tcW w:w="6804" w:type="dxa"/>
            <w:shd w:val="clear" w:color="auto" w:fill="auto"/>
            <w:noWrap/>
            <w:vAlign w:val="bottom"/>
            <w:hideMark/>
          </w:tcPr>
          <w:p w14:paraId="0036A87E" w14:textId="06F3A001"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Virtual Machine</w:t>
            </w:r>
          </w:p>
        </w:tc>
      </w:tr>
      <w:tr w:rsidR="007D7A4A" w:rsidRPr="00A8265A" w14:paraId="00670131" w14:textId="77777777" w:rsidTr="00B6231E">
        <w:trPr>
          <w:trHeight w:val="300"/>
        </w:trPr>
        <w:tc>
          <w:tcPr>
            <w:tcW w:w="2269" w:type="dxa"/>
            <w:shd w:val="clear" w:color="auto" w:fill="auto"/>
            <w:noWrap/>
            <w:vAlign w:val="bottom"/>
            <w:hideMark/>
          </w:tcPr>
          <w:p w14:paraId="034BEA2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AD</w:t>
            </w:r>
          </w:p>
        </w:tc>
        <w:tc>
          <w:tcPr>
            <w:tcW w:w="6804" w:type="dxa"/>
            <w:shd w:val="clear" w:color="auto" w:fill="auto"/>
            <w:noWrap/>
            <w:vAlign w:val="bottom"/>
            <w:hideMark/>
          </w:tcPr>
          <w:p w14:paraId="126323F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Active Directory</w:t>
            </w:r>
          </w:p>
        </w:tc>
      </w:tr>
      <w:tr w:rsidR="007D7A4A" w:rsidRPr="00A8265A" w14:paraId="77AFFE6B" w14:textId="77777777" w:rsidTr="00B6231E">
        <w:trPr>
          <w:trHeight w:val="300"/>
        </w:trPr>
        <w:tc>
          <w:tcPr>
            <w:tcW w:w="2269" w:type="dxa"/>
            <w:shd w:val="clear" w:color="auto" w:fill="auto"/>
            <w:noWrap/>
            <w:vAlign w:val="bottom"/>
            <w:hideMark/>
          </w:tcPr>
          <w:p w14:paraId="0AA56C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ADG</w:t>
            </w:r>
          </w:p>
        </w:tc>
        <w:tc>
          <w:tcPr>
            <w:tcW w:w="6804" w:type="dxa"/>
            <w:shd w:val="clear" w:color="auto" w:fill="auto"/>
            <w:noWrap/>
            <w:vAlign w:val="bottom"/>
            <w:hideMark/>
          </w:tcPr>
          <w:p w14:paraId="0730D6E0" w14:textId="310E26CF"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Advanced Data Guard</w:t>
            </w:r>
          </w:p>
        </w:tc>
      </w:tr>
      <w:tr w:rsidR="007D7A4A" w:rsidRPr="00A8265A" w14:paraId="2D85EFDB" w14:textId="77777777" w:rsidTr="00B6231E">
        <w:trPr>
          <w:trHeight w:val="300"/>
        </w:trPr>
        <w:tc>
          <w:tcPr>
            <w:tcW w:w="2269" w:type="dxa"/>
            <w:shd w:val="clear" w:color="auto" w:fill="auto"/>
            <w:noWrap/>
            <w:vAlign w:val="bottom"/>
            <w:hideMark/>
          </w:tcPr>
          <w:p w14:paraId="35C042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AI/ML</w:t>
            </w:r>
          </w:p>
        </w:tc>
        <w:tc>
          <w:tcPr>
            <w:tcW w:w="6804" w:type="dxa"/>
            <w:shd w:val="clear" w:color="auto" w:fill="auto"/>
            <w:noWrap/>
            <w:vAlign w:val="bottom"/>
            <w:hideMark/>
          </w:tcPr>
          <w:p w14:paraId="2BC4874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Artificial Intelligence/Machine Learning</w:t>
            </w:r>
          </w:p>
        </w:tc>
      </w:tr>
      <w:tr w:rsidR="007D7A4A" w:rsidRPr="00A8265A" w14:paraId="453FA953" w14:textId="77777777" w:rsidTr="00B6231E">
        <w:trPr>
          <w:trHeight w:val="300"/>
        </w:trPr>
        <w:tc>
          <w:tcPr>
            <w:tcW w:w="2269" w:type="dxa"/>
            <w:shd w:val="clear" w:color="auto" w:fill="auto"/>
            <w:noWrap/>
            <w:vAlign w:val="bottom"/>
            <w:hideMark/>
          </w:tcPr>
          <w:p w14:paraId="064F683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AMC</w:t>
            </w:r>
          </w:p>
        </w:tc>
        <w:tc>
          <w:tcPr>
            <w:tcW w:w="6804" w:type="dxa"/>
            <w:shd w:val="clear" w:color="auto" w:fill="auto"/>
            <w:noWrap/>
            <w:vAlign w:val="bottom"/>
            <w:hideMark/>
          </w:tcPr>
          <w:p w14:paraId="2F5E070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Annual Maintenance Contract</w:t>
            </w:r>
          </w:p>
        </w:tc>
      </w:tr>
      <w:tr w:rsidR="007D7A4A" w:rsidRPr="00A8265A" w14:paraId="2EDD8521" w14:textId="77777777" w:rsidTr="00B6231E">
        <w:trPr>
          <w:trHeight w:val="300"/>
        </w:trPr>
        <w:tc>
          <w:tcPr>
            <w:tcW w:w="2269" w:type="dxa"/>
            <w:shd w:val="clear" w:color="auto" w:fill="auto"/>
            <w:noWrap/>
            <w:vAlign w:val="bottom"/>
            <w:hideMark/>
          </w:tcPr>
          <w:p w14:paraId="364FA79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Anti-APT</w:t>
            </w:r>
          </w:p>
        </w:tc>
        <w:tc>
          <w:tcPr>
            <w:tcW w:w="6804" w:type="dxa"/>
            <w:shd w:val="clear" w:color="auto" w:fill="auto"/>
            <w:noWrap/>
            <w:vAlign w:val="bottom"/>
            <w:hideMark/>
          </w:tcPr>
          <w:p w14:paraId="28DC84C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Anti-Advanced Persistent Threat </w:t>
            </w:r>
          </w:p>
        </w:tc>
      </w:tr>
      <w:tr w:rsidR="007D7A4A" w:rsidRPr="00A8265A" w14:paraId="18BB9E6C" w14:textId="77777777" w:rsidTr="00B6231E">
        <w:trPr>
          <w:trHeight w:val="300"/>
        </w:trPr>
        <w:tc>
          <w:tcPr>
            <w:tcW w:w="2269" w:type="dxa"/>
            <w:shd w:val="clear" w:color="auto" w:fill="auto"/>
            <w:noWrap/>
            <w:vAlign w:val="bottom"/>
            <w:hideMark/>
          </w:tcPr>
          <w:p w14:paraId="0349127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API</w:t>
            </w:r>
          </w:p>
        </w:tc>
        <w:tc>
          <w:tcPr>
            <w:tcW w:w="6804" w:type="dxa"/>
            <w:shd w:val="clear" w:color="auto" w:fill="auto"/>
            <w:noWrap/>
            <w:vAlign w:val="bottom"/>
            <w:hideMark/>
          </w:tcPr>
          <w:p w14:paraId="2557148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Application Programming Interface</w:t>
            </w:r>
          </w:p>
        </w:tc>
      </w:tr>
      <w:tr w:rsidR="007D7A4A" w:rsidRPr="00A8265A" w14:paraId="3CA0409E" w14:textId="77777777" w:rsidTr="00B6231E">
        <w:trPr>
          <w:trHeight w:val="300"/>
        </w:trPr>
        <w:tc>
          <w:tcPr>
            <w:tcW w:w="2269" w:type="dxa"/>
            <w:shd w:val="clear" w:color="auto" w:fill="auto"/>
            <w:noWrap/>
            <w:vAlign w:val="bottom"/>
            <w:hideMark/>
          </w:tcPr>
          <w:p w14:paraId="70B946C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ASBA</w:t>
            </w:r>
          </w:p>
        </w:tc>
        <w:tc>
          <w:tcPr>
            <w:tcW w:w="6804" w:type="dxa"/>
            <w:shd w:val="clear" w:color="auto" w:fill="auto"/>
            <w:noWrap/>
            <w:vAlign w:val="bottom"/>
            <w:hideMark/>
          </w:tcPr>
          <w:p w14:paraId="0EDC832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Application Supported by Blocked Amount</w:t>
            </w:r>
          </w:p>
        </w:tc>
      </w:tr>
      <w:tr w:rsidR="007D7A4A" w:rsidRPr="00A8265A" w14:paraId="119B2202" w14:textId="77777777" w:rsidTr="00B6231E">
        <w:trPr>
          <w:trHeight w:val="300"/>
        </w:trPr>
        <w:tc>
          <w:tcPr>
            <w:tcW w:w="2269" w:type="dxa"/>
            <w:shd w:val="clear" w:color="auto" w:fill="auto"/>
            <w:noWrap/>
            <w:vAlign w:val="bottom"/>
            <w:hideMark/>
          </w:tcPr>
          <w:p w14:paraId="6ADBB1E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ATM</w:t>
            </w:r>
          </w:p>
        </w:tc>
        <w:tc>
          <w:tcPr>
            <w:tcW w:w="6804" w:type="dxa"/>
            <w:shd w:val="clear" w:color="auto" w:fill="auto"/>
            <w:noWrap/>
            <w:vAlign w:val="bottom"/>
            <w:hideMark/>
          </w:tcPr>
          <w:p w14:paraId="094405B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Automated Teller Machine</w:t>
            </w:r>
          </w:p>
        </w:tc>
      </w:tr>
      <w:tr w:rsidR="007D7A4A" w:rsidRPr="00A8265A" w14:paraId="030E0859" w14:textId="77777777" w:rsidTr="00B6231E">
        <w:trPr>
          <w:trHeight w:val="300"/>
        </w:trPr>
        <w:tc>
          <w:tcPr>
            <w:tcW w:w="2269" w:type="dxa"/>
            <w:shd w:val="clear" w:color="auto" w:fill="auto"/>
            <w:noWrap/>
            <w:vAlign w:val="bottom"/>
            <w:hideMark/>
          </w:tcPr>
          <w:p w14:paraId="07745DE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ATP</w:t>
            </w:r>
          </w:p>
        </w:tc>
        <w:tc>
          <w:tcPr>
            <w:tcW w:w="6804" w:type="dxa"/>
            <w:shd w:val="clear" w:color="auto" w:fill="auto"/>
            <w:noWrap/>
            <w:vAlign w:val="bottom"/>
            <w:hideMark/>
          </w:tcPr>
          <w:p w14:paraId="1642283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Acceptance Test Plan</w:t>
            </w:r>
          </w:p>
        </w:tc>
      </w:tr>
      <w:tr w:rsidR="007D7A4A" w:rsidRPr="00A8265A" w14:paraId="153C8C91" w14:textId="77777777" w:rsidTr="00B6231E">
        <w:trPr>
          <w:trHeight w:val="300"/>
        </w:trPr>
        <w:tc>
          <w:tcPr>
            <w:tcW w:w="2269" w:type="dxa"/>
            <w:shd w:val="clear" w:color="auto" w:fill="auto"/>
            <w:noWrap/>
            <w:vAlign w:val="bottom"/>
            <w:hideMark/>
          </w:tcPr>
          <w:p w14:paraId="4C62F8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ATS</w:t>
            </w:r>
          </w:p>
        </w:tc>
        <w:tc>
          <w:tcPr>
            <w:tcW w:w="6804" w:type="dxa"/>
            <w:shd w:val="clear" w:color="auto" w:fill="auto"/>
            <w:noWrap/>
            <w:vAlign w:val="bottom"/>
            <w:hideMark/>
          </w:tcPr>
          <w:p w14:paraId="0BE6183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Annual Technical Support</w:t>
            </w:r>
          </w:p>
        </w:tc>
      </w:tr>
      <w:tr w:rsidR="007D7A4A" w:rsidRPr="00A8265A" w14:paraId="10B38979" w14:textId="77777777" w:rsidTr="00B6231E">
        <w:trPr>
          <w:trHeight w:val="300"/>
        </w:trPr>
        <w:tc>
          <w:tcPr>
            <w:tcW w:w="2269" w:type="dxa"/>
            <w:shd w:val="clear" w:color="auto" w:fill="auto"/>
            <w:noWrap/>
            <w:vAlign w:val="bottom"/>
            <w:hideMark/>
          </w:tcPr>
          <w:p w14:paraId="4EE9573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AWS</w:t>
            </w:r>
          </w:p>
        </w:tc>
        <w:tc>
          <w:tcPr>
            <w:tcW w:w="6804" w:type="dxa"/>
            <w:shd w:val="clear" w:color="auto" w:fill="auto"/>
            <w:noWrap/>
            <w:vAlign w:val="bottom"/>
            <w:hideMark/>
          </w:tcPr>
          <w:p w14:paraId="68C2B55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Amazon Web Services</w:t>
            </w:r>
          </w:p>
        </w:tc>
      </w:tr>
      <w:tr w:rsidR="007D7A4A" w:rsidRPr="00A8265A" w14:paraId="40CDB8D5" w14:textId="77777777" w:rsidTr="00B6231E">
        <w:trPr>
          <w:trHeight w:val="300"/>
        </w:trPr>
        <w:tc>
          <w:tcPr>
            <w:tcW w:w="2269" w:type="dxa"/>
            <w:shd w:val="clear" w:color="auto" w:fill="auto"/>
            <w:noWrap/>
            <w:vAlign w:val="bottom"/>
            <w:hideMark/>
          </w:tcPr>
          <w:p w14:paraId="52ADA9A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Bank</w:t>
            </w:r>
          </w:p>
        </w:tc>
        <w:tc>
          <w:tcPr>
            <w:tcW w:w="6804" w:type="dxa"/>
            <w:shd w:val="clear" w:color="auto" w:fill="auto"/>
            <w:noWrap/>
            <w:vAlign w:val="bottom"/>
            <w:hideMark/>
          </w:tcPr>
          <w:p w14:paraId="6B51EBB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Bank of India</w:t>
            </w:r>
          </w:p>
        </w:tc>
      </w:tr>
      <w:tr w:rsidR="007D7A4A" w:rsidRPr="00A8265A" w14:paraId="75067FC5" w14:textId="77777777" w:rsidTr="00B6231E">
        <w:trPr>
          <w:trHeight w:val="300"/>
        </w:trPr>
        <w:tc>
          <w:tcPr>
            <w:tcW w:w="2269" w:type="dxa"/>
            <w:shd w:val="clear" w:color="auto" w:fill="auto"/>
            <w:noWrap/>
            <w:vAlign w:val="bottom"/>
            <w:hideMark/>
          </w:tcPr>
          <w:p w14:paraId="2F3890E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BAU</w:t>
            </w:r>
          </w:p>
        </w:tc>
        <w:tc>
          <w:tcPr>
            <w:tcW w:w="6804" w:type="dxa"/>
            <w:shd w:val="clear" w:color="auto" w:fill="auto"/>
            <w:noWrap/>
            <w:vAlign w:val="bottom"/>
            <w:hideMark/>
          </w:tcPr>
          <w:p w14:paraId="281CD43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Business As Usual</w:t>
            </w:r>
          </w:p>
        </w:tc>
      </w:tr>
      <w:tr w:rsidR="007D7A4A" w:rsidRPr="00A8265A" w14:paraId="5AC7C531" w14:textId="77777777" w:rsidTr="00B6231E">
        <w:trPr>
          <w:trHeight w:val="300"/>
        </w:trPr>
        <w:tc>
          <w:tcPr>
            <w:tcW w:w="2269" w:type="dxa"/>
            <w:shd w:val="clear" w:color="auto" w:fill="auto"/>
            <w:noWrap/>
            <w:vAlign w:val="bottom"/>
            <w:hideMark/>
          </w:tcPr>
          <w:p w14:paraId="1560AC7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BC</w:t>
            </w:r>
          </w:p>
        </w:tc>
        <w:tc>
          <w:tcPr>
            <w:tcW w:w="6804" w:type="dxa"/>
            <w:shd w:val="clear" w:color="auto" w:fill="auto"/>
            <w:noWrap/>
            <w:vAlign w:val="bottom"/>
            <w:hideMark/>
          </w:tcPr>
          <w:p w14:paraId="38C438E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Business Continuity</w:t>
            </w:r>
          </w:p>
        </w:tc>
      </w:tr>
      <w:tr w:rsidR="007D7A4A" w:rsidRPr="00A8265A" w14:paraId="3A41ADCD" w14:textId="77777777" w:rsidTr="00B6231E">
        <w:trPr>
          <w:trHeight w:val="300"/>
        </w:trPr>
        <w:tc>
          <w:tcPr>
            <w:tcW w:w="2269" w:type="dxa"/>
            <w:shd w:val="clear" w:color="auto" w:fill="auto"/>
            <w:noWrap/>
            <w:vAlign w:val="bottom"/>
            <w:hideMark/>
          </w:tcPr>
          <w:p w14:paraId="3CE4C96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BCMS</w:t>
            </w:r>
          </w:p>
        </w:tc>
        <w:tc>
          <w:tcPr>
            <w:tcW w:w="6804" w:type="dxa"/>
            <w:shd w:val="clear" w:color="auto" w:fill="auto"/>
            <w:noWrap/>
            <w:vAlign w:val="bottom"/>
            <w:hideMark/>
          </w:tcPr>
          <w:p w14:paraId="300E939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Business Continuity Management System</w:t>
            </w:r>
          </w:p>
        </w:tc>
      </w:tr>
      <w:tr w:rsidR="007D7A4A" w:rsidRPr="00A8265A" w14:paraId="1F801C6A" w14:textId="77777777" w:rsidTr="00B6231E">
        <w:trPr>
          <w:trHeight w:val="300"/>
        </w:trPr>
        <w:tc>
          <w:tcPr>
            <w:tcW w:w="2269" w:type="dxa"/>
            <w:shd w:val="clear" w:color="auto" w:fill="auto"/>
            <w:noWrap/>
            <w:vAlign w:val="center"/>
            <w:hideMark/>
          </w:tcPr>
          <w:p w14:paraId="04B55B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BCP</w:t>
            </w:r>
          </w:p>
        </w:tc>
        <w:tc>
          <w:tcPr>
            <w:tcW w:w="6804" w:type="dxa"/>
            <w:shd w:val="clear" w:color="auto" w:fill="auto"/>
            <w:noWrap/>
            <w:vAlign w:val="bottom"/>
            <w:hideMark/>
          </w:tcPr>
          <w:p w14:paraId="3C72E9C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Business Continuity Plan</w:t>
            </w:r>
          </w:p>
        </w:tc>
      </w:tr>
      <w:tr w:rsidR="007D7A4A" w:rsidRPr="00A8265A" w14:paraId="55D0575E" w14:textId="77777777" w:rsidTr="00B6231E">
        <w:trPr>
          <w:trHeight w:val="300"/>
        </w:trPr>
        <w:tc>
          <w:tcPr>
            <w:tcW w:w="2269" w:type="dxa"/>
            <w:shd w:val="clear" w:color="auto" w:fill="auto"/>
            <w:noWrap/>
            <w:vAlign w:val="bottom"/>
            <w:hideMark/>
          </w:tcPr>
          <w:p w14:paraId="10CED82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BCSBI</w:t>
            </w:r>
          </w:p>
        </w:tc>
        <w:tc>
          <w:tcPr>
            <w:tcW w:w="6804" w:type="dxa"/>
            <w:shd w:val="clear" w:color="auto" w:fill="auto"/>
            <w:noWrap/>
            <w:vAlign w:val="bottom"/>
            <w:hideMark/>
          </w:tcPr>
          <w:p w14:paraId="6A478BF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Banking codes and Standards Board of India </w:t>
            </w:r>
          </w:p>
        </w:tc>
      </w:tr>
      <w:tr w:rsidR="007D7A4A" w:rsidRPr="00A8265A" w14:paraId="4EBFF79B" w14:textId="77777777" w:rsidTr="00B6231E">
        <w:trPr>
          <w:trHeight w:val="300"/>
        </w:trPr>
        <w:tc>
          <w:tcPr>
            <w:tcW w:w="2269" w:type="dxa"/>
            <w:shd w:val="clear" w:color="auto" w:fill="auto"/>
            <w:noWrap/>
            <w:vAlign w:val="bottom"/>
            <w:hideMark/>
          </w:tcPr>
          <w:p w14:paraId="34B4A18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BFSI</w:t>
            </w:r>
          </w:p>
        </w:tc>
        <w:tc>
          <w:tcPr>
            <w:tcW w:w="6804" w:type="dxa"/>
            <w:shd w:val="clear" w:color="auto" w:fill="auto"/>
            <w:noWrap/>
            <w:vAlign w:val="bottom"/>
            <w:hideMark/>
          </w:tcPr>
          <w:p w14:paraId="10A616A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Banking, Financial Services and Insurance</w:t>
            </w:r>
          </w:p>
        </w:tc>
      </w:tr>
      <w:tr w:rsidR="007D7A4A" w:rsidRPr="00A8265A" w14:paraId="13C51812" w14:textId="77777777" w:rsidTr="00B6231E">
        <w:trPr>
          <w:trHeight w:val="300"/>
        </w:trPr>
        <w:tc>
          <w:tcPr>
            <w:tcW w:w="2269" w:type="dxa"/>
            <w:shd w:val="clear" w:color="auto" w:fill="auto"/>
            <w:noWrap/>
            <w:vAlign w:val="bottom"/>
            <w:hideMark/>
          </w:tcPr>
          <w:p w14:paraId="358AE79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BG</w:t>
            </w:r>
          </w:p>
        </w:tc>
        <w:tc>
          <w:tcPr>
            <w:tcW w:w="6804" w:type="dxa"/>
            <w:shd w:val="clear" w:color="auto" w:fill="auto"/>
            <w:noWrap/>
            <w:vAlign w:val="bottom"/>
            <w:hideMark/>
          </w:tcPr>
          <w:p w14:paraId="2CE2CC5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Background</w:t>
            </w:r>
          </w:p>
        </w:tc>
      </w:tr>
      <w:tr w:rsidR="007D7A4A" w:rsidRPr="00A8265A" w14:paraId="030AD6B0" w14:textId="77777777" w:rsidTr="00B6231E">
        <w:trPr>
          <w:trHeight w:val="300"/>
        </w:trPr>
        <w:tc>
          <w:tcPr>
            <w:tcW w:w="2269" w:type="dxa"/>
            <w:shd w:val="clear" w:color="auto" w:fill="auto"/>
            <w:noWrap/>
            <w:vAlign w:val="bottom"/>
            <w:hideMark/>
          </w:tcPr>
          <w:p w14:paraId="0B39197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BOM                                                                                                                                                                                                                                                                                                                                                                                                                                                                                                                                                                                                                                                                                                                                                                                                                                                                                                                                                                                                                                                                                                                                                                                                                                                                                                                                                                                                                                                                                                                                                                                                                                                                                                                                                                                                                                                                                                                                                                                                                                                                                                                                                                                                                                                                                                                                                                                                                                                                                                                                                                                                                                                                                                                                                                                                                                                                                                                                                                                                                                                                                                                                                                                                                                                                                                                                                                                                                                                                                                                                                                                                                                                                                                                                                                                                                                                                                                                                                                                                                                                                                                                                                                                                                                                                                                                                                                                                                                                                                                                                                                                                                                                                                                                                                                                                                                                                                                                                                                                                                                                                                                                                                                                                                                                                                                                                                                                                                                                                                                                                                                                                                                                                                                                                                                                                                                                                                                                                                                                                                                                                                                                                                                                                                                                                                                                                                                                                                                                                                                                                                                                                                                                                                                                                                                                                                                                                                                                                                                                                                                                                                                                                                                                                                                                                                                                                                                                                                                                                                                                                                                                                                                                                                                                                                                                                                                                                                                                                                                                                                                                                                                                                                                                                                                                                                                                                                                                                                                                                                                                                                                                                                                                                                                                                                                                                                                                                                                                                                                                                                                                                                                                                                                                                                                                                                                                                                                                                                                                                                                                                                                                                                                                                                                                                                                                                                                                                                                                                                                                                                                                                                                                                                                                                                                                                                                                                                                                                                                                                                                                                                                                                                                                                                                                                                                                                                                                                                                                                                                                                                                                                                                                                                                                                                                                                                                                                                                                                                                                                                                                                                                                                                                                                                                                                                                                                                                                                                                                                                                                                                                                                                                                                                                                                                                                                                                                                                                                                                                                                                                                                                                                                                                                                                                                                                                                                                                                                                                   </w:t>
            </w:r>
          </w:p>
        </w:tc>
        <w:tc>
          <w:tcPr>
            <w:tcW w:w="6804" w:type="dxa"/>
            <w:shd w:val="clear" w:color="auto" w:fill="auto"/>
            <w:noWrap/>
            <w:vAlign w:val="bottom"/>
            <w:hideMark/>
          </w:tcPr>
          <w:p w14:paraId="2891F90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Bill of Material</w:t>
            </w:r>
          </w:p>
        </w:tc>
      </w:tr>
      <w:tr w:rsidR="007D7A4A" w:rsidRPr="00A8265A" w14:paraId="5DA1D46B" w14:textId="77777777" w:rsidTr="00B6231E">
        <w:trPr>
          <w:trHeight w:val="300"/>
        </w:trPr>
        <w:tc>
          <w:tcPr>
            <w:tcW w:w="2269" w:type="dxa"/>
            <w:shd w:val="clear" w:color="auto" w:fill="auto"/>
            <w:noWrap/>
            <w:vAlign w:val="bottom"/>
            <w:hideMark/>
          </w:tcPr>
          <w:p w14:paraId="51DAD54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BSD</w:t>
            </w:r>
          </w:p>
        </w:tc>
        <w:tc>
          <w:tcPr>
            <w:tcW w:w="6804" w:type="dxa"/>
            <w:shd w:val="clear" w:color="auto" w:fill="auto"/>
            <w:noWrap/>
            <w:vAlign w:val="bottom"/>
            <w:hideMark/>
          </w:tcPr>
          <w:p w14:paraId="53361A7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Business Support Department</w:t>
            </w:r>
          </w:p>
        </w:tc>
      </w:tr>
      <w:tr w:rsidR="007D7A4A" w:rsidRPr="00A8265A" w14:paraId="400F7186" w14:textId="77777777" w:rsidTr="00B6231E">
        <w:trPr>
          <w:trHeight w:val="300"/>
        </w:trPr>
        <w:tc>
          <w:tcPr>
            <w:tcW w:w="2269" w:type="dxa"/>
            <w:shd w:val="clear" w:color="auto" w:fill="auto"/>
            <w:noWrap/>
            <w:vAlign w:val="bottom"/>
            <w:hideMark/>
          </w:tcPr>
          <w:p w14:paraId="245EE58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BSE</w:t>
            </w:r>
          </w:p>
        </w:tc>
        <w:tc>
          <w:tcPr>
            <w:tcW w:w="6804" w:type="dxa"/>
            <w:shd w:val="clear" w:color="auto" w:fill="auto"/>
            <w:noWrap/>
            <w:vAlign w:val="bottom"/>
            <w:hideMark/>
          </w:tcPr>
          <w:p w14:paraId="6797A7D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Bombay Stock Exchange </w:t>
            </w:r>
          </w:p>
        </w:tc>
      </w:tr>
      <w:tr w:rsidR="007D7A4A" w:rsidRPr="00A8265A" w14:paraId="39F504FF" w14:textId="77777777" w:rsidTr="00B6231E">
        <w:trPr>
          <w:trHeight w:val="300"/>
        </w:trPr>
        <w:tc>
          <w:tcPr>
            <w:tcW w:w="2269" w:type="dxa"/>
            <w:shd w:val="clear" w:color="auto" w:fill="auto"/>
            <w:noWrap/>
            <w:vAlign w:val="bottom"/>
            <w:hideMark/>
          </w:tcPr>
          <w:p w14:paraId="2B82E9E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CB</w:t>
            </w:r>
          </w:p>
        </w:tc>
        <w:tc>
          <w:tcPr>
            <w:tcW w:w="6804" w:type="dxa"/>
            <w:shd w:val="clear" w:color="auto" w:fill="auto"/>
            <w:noWrap/>
            <w:vAlign w:val="bottom"/>
            <w:hideMark/>
          </w:tcPr>
          <w:p w14:paraId="58546D61" w14:textId="0465FD7D" w:rsidR="007D7A4A" w:rsidRPr="00A8265A" w:rsidRDefault="00BA11A6" w:rsidP="007D7A4A">
            <w:pPr>
              <w:spacing w:after="0" w:line="240" w:lineRule="auto"/>
              <w:rPr>
                <w:rFonts w:ascii="Times New Roman" w:hAnsi="Times New Roman"/>
                <w:color w:val="000000"/>
                <w:sz w:val="24"/>
                <w:szCs w:val="24"/>
                <w:lang w:val="en-IN" w:eastAsia="en-IN"/>
              </w:rPr>
            </w:pPr>
            <w:r>
              <w:rPr>
                <w:rFonts w:ascii="Times New Roman" w:hAnsi="Times New Roman"/>
                <w:color w:val="000000"/>
                <w:sz w:val="24"/>
                <w:szCs w:val="24"/>
                <w:lang w:val="en-IN" w:eastAsia="en-IN"/>
              </w:rPr>
              <w:t>Commercial Bid</w:t>
            </w:r>
          </w:p>
        </w:tc>
      </w:tr>
      <w:tr w:rsidR="007D7A4A" w:rsidRPr="00A8265A" w14:paraId="19DB101F" w14:textId="77777777" w:rsidTr="00B6231E">
        <w:trPr>
          <w:trHeight w:val="300"/>
        </w:trPr>
        <w:tc>
          <w:tcPr>
            <w:tcW w:w="2269" w:type="dxa"/>
            <w:shd w:val="clear" w:color="auto" w:fill="auto"/>
            <w:noWrap/>
            <w:vAlign w:val="bottom"/>
            <w:hideMark/>
          </w:tcPr>
          <w:p w14:paraId="07CD6D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CBA</w:t>
            </w:r>
          </w:p>
        </w:tc>
        <w:tc>
          <w:tcPr>
            <w:tcW w:w="6804" w:type="dxa"/>
            <w:shd w:val="clear" w:color="auto" w:fill="auto"/>
            <w:noWrap/>
            <w:vAlign w:val="bottom"/>
            <w:hideMark/>
          </w:tcPr>
          <w:p w14:paraId="6EF0759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Cost Benefit Analysis</w:t>
            </w:r>
          </w:p>
        </w:tc>
      </w:tr>
      <w:tr w:rsidR="007D7A4A" w:rsidRPr="00A8265A" w14:paraId="6CDFA278" w14:textId="77777777" w:rsidTr="00B6231E">
        <w:trPr>
          <w:trHeight w:val="300"/>
        </w:trPr>
        <w:tc>
          <w:tcPr>
            <w:tcW w:w="2269" w:type="dxa"/>
            <w:shd w:val="clear" w:color="auto" w:fill="auto"/>
            <w:noWrap/>
            <w:vAlign w:val="bottom"/>
            <w:hideMark/>
          </w:tcPr>
          <w:p w14:paraId="04064404" w14:textId="77777777" w:rsidR="007D7A4A" w:rsidRPr="00A8265A" w:rsidRDefault="007D7A4A" w:rsidP="007D7A4A">
            <w:pPr>
              <w:spacing w:after="0" w:line="240" w:lineRule="auto"/>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val="en-IN" w:eastAsia="en-IN"/>
              </w:rPr>
              <w:t>CBoI</w:t>
            </w:r>
            <w:proofErr w:type="spellEnd"/>
          </w:p>
        </w:tc>
        <w:tc>
          <w:tcPr>
            <w:tcW w:w="6804" w:type="dxa"/>
            <w:shd w:val="clear" w:color="auto" w:fill="auto"/>
            <w:noWrap/>
            <w:vAlign w:val="bottom"/>
            <w:hideMark/>
          </w:tcPr>
          <w:p w14:paraId="7F6BFD4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Bank of India</w:t>
            </w:r>
          </w:p>
        </w:tc>
      </w:tr>
      <w:tr w:rsidR="007D7A4A" w:rsidRPr="00A8265A" w14:paraId="2A20E3AF" w14:textId="77777777" w:rsidTr="00B6231E">
        <w:trPr>
          <w:trHeight w:val="300"/>
        </w:trPr>
        <w:tc>
          <w:tcPr>
            <w:tcW w:w="2269" w:type="dxa"/>
            <w:shd w:val="clear" w:color="auto" w:fill="auto"/>
            <w:noWrap/>
            <w:vAlign w:val="bottom"/>
            <w:hideMark/>
          </w:tcPr>
          <w:p w14:paraId="5A68B92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CBS</w:t>
            </w:r>
          </w:p>
        </w:tc>
        <w:tc>
          <w:tcPr>
            <w:tcW w:w="6804" w:type="dxa"/>
            <w:shd w:val="clear" w:color="auto" w:fill="auto"/>
            <w:noWrap/>
            <w:vAlign w:val="bottom"/>
            <w:hideMark/>
          </w:tcPr>
          <w:p w14:paraId="7E94B64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Core Banking System</w:t>
            </w:r>
          </w:p>
        </w:tc>
      </w:tr>
      <w:tr w:rsidR="007D7A4A" w:rsidRPr="00A8265A" w14:paraId="281CB3F9" w14:textId="77777777" w:rsidTr="00B6231E">
        <w:trPr>
          <w:trHeight w:val="300"/>
        </w:trPr>
        <w:tc>
          <w:tcPr>
            <w:tcW w:w="2269" w:type="dxa"/>
            <w:shd w:val="clear" w:color="auto" w:fill="auto"/>
            <w:noWrap/>
            <w:vAlign w:val="bottom"/>
            <w:hideMark/>
          </w:tcPr>
          <w:p w14:paraId="4ACB850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CCPA</w:t>
            </w:r>
          </w:p>
        </w:tc>
        <w:tc>
          <w:tcPr>
            <w:tcW w:w="6804" w:type="dxa"/>
            <w:shd w:val="clear" w:color="auto" w:fill="auto"/>
            <w:noWrap/>
            <w:vAlign w:val="bottom"/>
            <w:hideMark/>
          </w:tcPr>
          <w:p w14:paraId="7CBADF7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Consumer Protection Act</w:t>
            </w:r>
          </w:p>
        </w:tc>
      </w:tr>
      <w:tr w:rsidR="007D7A4A" w:rsidRPr="00A8265A" w14:paraId="250089C4" w14:textId="77777777" w:rsidTr="00B6231E">
        <w:trPr>
          <w:trHeight w:val="300"/>
        </w:trPr>
        <w:tc>
          <w:tcPr>
            <w:tcW w:w="2269" w:type="dxa"/>
            <w:shd w:val="clear" w:color="auto" w:fill="auto"/>
            <w:noWrap/>
            <w:vAlign w:val="bottom"/>
            <w:hideMark/>
          </w:tcPr>
          <w:p w14:paraId="703131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CDC</w:t>
            </w:r>
          </w:p>
        </w:tc>
        <w:tc>
          <w:tcPr>
            <w:tcW w:w="6804" w:type="dxa"/>
            <w:shd w:val="clear" w:color="auto" w:fill="auto"/>
            <w:noWrap/>
            <w:vAlign w:val="bottom"/>
            <w:hideMark/>
          </w:tcPr>
          <w:p w14:paraId="2A37428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Depository Company</w:t>
            </w:r>
          </w:p>
        </w:tc>
      </w:tr>
      <w:tr w:rsidR="007D7A4A" w:rsidRPr="00A8265A" w14:paraId="17F5E28E" w14:textId="77777777" w:rsidTr="00B6231E">
        <w:trPr>
          <w:trHeight w:val="300"/>
        </w:trPr>
        <w:tc>
          <w:tcPr>
            <w:tcW w:w="2269" w:type="dxa"/>
            <w:shd w:val="clear" w:color="auto" w:fill="auto"/>
            <w:noWrap/>
            <w:vAlign w:val="bottom"/>
            <w:hideMark/>
          </w:tcPr>
          <w:p w14:paraId="20B1F1A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CDP</w:t>
            </w:r>
          </w:p>
        </w:tc>
        <w:tc>
          <w:tcPr>
            <w:tcW w:w="6804" w:type="dxa"/>
            <w:shd w:val="clear" w:color="auto" w:fill="auto"/>
            <w:noWrap/>
            <w:vAlign w:val="bottom"/>
            <w:hideMark/>
          </w:tcPr>
          <w:p w14:paraId="6591730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Customer Data Platform</w:t>
            </w:r>
          </w:p>
        </w:tc>
      </w:tr>
      <w:tr w:rsidR="007D7A4A" w:rsidRPr="00A8265A" w14:paraId="254519A1" w14:textId="77777777" w:rsidTr="00B6231E">
        <w:trPr>
          <w:trHeight w:val="300"/>
        </w:trPr>
        <w:tc>
          <w:tcPr>
            <w:tcW w:w="2269" w:type="dxa"/>
            <w:shd w:val="clear" w:color="auto" w:fill="auto"/>
            <w:noWrap/>
            <w:vAlign w:val="bottom"/>
            <w:hideMark/>
          </w:tcPr>
          <w:p w14:paraId="4F01185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CERT</w:t>
            </w:r>
          </w:p>
        </w:tc>
        <w:tc>
          <w:tcPr>
            <w:tcW w:w="6804" w:type="dxa"/>
            <w:shd w:val="clear" w:color="auto" w:fill="auto"/>
            <w:noWrap/>
            <w:vAlign w:val="bottom"/>
            <w:hideMark/>
          </w:tcPr>
          <w:p w14:paraId="781052C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Computer Emergency Response Team </w:t>
            </w:r>
          </w:p>
        </w:tc>
      </w:tr>
      <w:tr w:rsidR="007D7A4A" w:rsidRPr="00A8265A" w14:paraId="0D8E1E98" w14:textId="77777777" w:rsidTr="00B6231E">
        <w:trPr>
          <w:trHeight w:val="300"/>
        </w:trPr>
        <w:tc>
          <w:tcPr>
            <w:tcW w:w="2269" w:type="dxa"/>
            <w:shd w:val="clear" w:color="auto" w:fill="auto"/>
            <w:noWrap/>
            <w:vAlign w:val="center"/>
            <w:hideMark/>
          </w:tcPr>
          <w:p w14:paraId="66F4EDE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CIBIL</w:t>
            </w:r>
          </w:p>
        </w:tc>
        <w:tc>
          <w:tcPr>
            <w:tcW w:w="6804" w:type="dxa"/>
            <w:shd w:val="clear" w:color="auto" w:fill="auto"/>
            <w:noWrap/>
            <w:vAlign w:val="bottom"/>
            <w:hideMark/>
          </w:tcPr>
          <w:p w14:paraId="5D57D4D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Credit Information Bureau India Limited</w:t>
            </w:r>
          </w:p>
        </w:tc>
      </w:tr>
      <w:tr w:rsidR="007D7A4A" w:rsidRPr="00A8265A" w14:paraId="426C457F" w14:textId="77777777" w:rsidTr="00B6231E">
        <w:trPr>
          <w:trHeight w:val="300"/>
        </w:trPr>
        <w:tc>
          <w:tcPr>
            <w:tcW w:w="2269" w:type="dxa"/>
            <w:shd w:val="clear" w:color="auto" w:fill="auto"/>
            <w:noWrap/>
            <w:vAlign w:val="bottom"/>
            <w:hideMark/>
          </w:tcPr>
          <w:p w14:paraId="20386DC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CISO</w:t>
            </w:r>
          </w:p>
        </w:tc>
        <w:tc>
          <w:tcPr>
            <w:tcW w:w="6804" w:type="dxa"/>
            <w:shd w:val="clear" w:color="auto" w:fill="auto"/>
            <w:noWrap/>
            <w:vAlign w:val="bottom"/>
            <w:hideMark/>
          </w:tcPr>
          <w:p w14:paraId="2FD967B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Chief Information Security Officer</w:t>
            </w:r>
          </w:p>
        </w:tc>
      </w:tr>
      <w:tr w:rsidR="007D7A4A" w:rsidRPr="00A8265A" w14:paraId="0173EE6D" w14:textId="77777777" w:rsidTr="00B6231E">
        <w:trPr>
          <w:trHeight w:val="300"/>
        </w:trPr>
        <w:tc>
          <w:tcPr>
            <w:tcW w:w="2269" w:type="dxa"/>
            <w:shd w:val="clear" w:color="auto" w:fill="auto"/>
            <w:noWrap/>
            <w:vAlign w:val="bottom"/>
            <w:hideMark/>
          </w:tcPr>
          <w:p w14:paraId="4EB3028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CLTV</w:t>
            </w:r>
          </w:p>
        </w:tc>
        <w:tc>
          <w:tcPr>
            <w:tcW w:w="6804" w:type="dxa"/>
            <w:shd w:val="clear" w:color="auto" w:fill="auto"/>
            <w:noWrap/>
            <w:vAlign w:val="bottom"/>
            <w:hideMark/>
          </w:tcPr>
          <w:p w14:paraId="4476179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Customer Lifetime Value </w:t>
            </w:r>
          </w:p>
        </w:tc>
      </w:tr>
      <w:tr w:rsidR="007D7A4A" w:rsidRPr="00A8265A" w14:paraId="1678E675" w14:textId="77777777" w:rsidTr="00B6231E">
        <w:trPr>
          <w:trHeight w:val="300"/>
        </w:trPr>
        <w:tc>
          <w:tcPr>
            <w:tcW w:w="2269" w:type="dxa"/>
            <w:shd w:val="clear" w:color="auto" w:fill="auto"/>
            <w:noWrap/>
            <w:vAlign w:val="bottom"/>
            <w:hideMark/>
          </w:tcPr>
          <w:p w14:paraId="578E74A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CMK</w:t>
            </w:r>
          </w:p>
        </w:tc>
        <w:tc>
          <w:tcPr>
            <w:tcW w:w="6804" w:type="dxa"/>
            <w:shd w:val="clear" w:color="auto" w:fill="auto"/>
            <w:noWrap/>
            <w:vAlign w:val="bottom"/>
            <w:hideMark/>
          </w:tcPr>
          <w:p w14:paraId="0F1E3F8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Customer Master Key </w:t>
            </w:r>
          </w:p>
        </w:tc>
      </w:tr>
      <w:tr w:rsidR="007D7A4A" w:rsidRPr="00A8265A" w14:paraId="6C99289F" w14:textId="77777777" w:rsidTr="00B6231E">
        <w:trPr>
          <w:trHeight w:val="300"/>
        </w:trPr>
        <w:tc>
          <w:tcPr>
            <w:tcW w:w="2269" w:type="dxa"/>
            <w:shd w:val="clear" w:color="auto" w:fill="auto"/>
            <w:noWrap/>
            <w:vAlign w:val="bottom"/>
            <w:hideMark/>
          </w:tcPr>
          <w:p w14:paraId="372DCF0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CMP</w:t>
            </w:r>
          </w:p>
        </w:tc>
        <w:tc>
          <w:tcPr>
            <w:tcW w:w="6804" w:type="dxa"/>
            <w:shd w:val="clear" w:color="auto" w:fill="auto"/>
            <w:noWrap/>
            <w:vAlign w:val="bottom"/>
            <w:hideMark/>
          </w:tcPr>
          <w:p w14:paraId="736B0B3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Consent Management Platform </w:t>
            </w:r>
          </w:p>
        </w:tc>
      </w:tr>
      <w:tr w:rsidR="007D7A4A" w:rsidRPr="00A8265A" w14:paraId="0974A8FB" w14:textId="77777777" w:rsidTr="00B6231E">
        <w:trPr>
          <w:trHeight w:val="300"/>
        </w:trPr>
        <w:tc>
          <w:tcPr>
            <w:tcW w:w="2269" w:type="dxa"/>
            <w:shd w:val="clear" w:color="auto" w:fill="auto"/>
            <w:noWrap/>
            <w:vAlign w:val="bottom"/>
            <w:hideMark/>
          </w:tcPr>
          <w:p w14:paraId="4AB8431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CMS</w:t>
            </w:r>
          </w:p>
        </w:tc>
        <w:tc>
          <w:tcPr>
            <w:tcW w:w="6804" w:type="dxa"/>
            <w:shd w:val="clear" w:color="auto" w:fill="auto"/>
            <w:noWrap/>
            <w:vAlign w:val="bottom"/>
            <w:hideMark/>
          </w:tcPr>
          <w:p w14:paraId="19F28F6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Content Management System</w:t>
            </w:r>
          </w:p>
        </w:tc>
      </w:tr>
      <w:tr w:rsidR="007D7A4A" w:rsidRPr="00A8265A" w14:paraId="48768F1A" w14:textId="77777777" w:rsidTr="00B6231E">
        <w:trPr>
          <w:trHeight w:val="300"/>
        </w:trPr>
        <w:tc>
          <w:tcPr>
            <w:tcW w:w="2269" w:type="dxa"/>
            <w:shd w:val="clear" w:color="auto" w:fill="auto"/>
            <w:noWrap/>
            <w:vAlign w:val="bottom"/>
            <w:hideMark/>
          </w:tcPr>
          <w:p w14:paraId="5B8365F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COBIT</w:t>
            </w:r>
          </w:p>
        </w:tc>
        <w:tc>
          <w:tcPr>
            <w:tcW w:w="6804" w:type="dxa"/>
            <w:shd w:val="clear" w:color="auto" w:fill="auto"/>
            <w:noWrap/>
            <w:vAlign w:val="bottom"/>
            <w:hideMark/>
          </w:tcPr>
          <w:p w14:paraId="5AECC60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Control Objectives for Information and Related Technologies</w:t>
            </w:r>
          </w:p>
        </w:tc>
      </w:tr>
      <w:tr w:rsidR="007D7A4A" w:rsidRPr="00A8265A" w14:paraId="0E09AAD0" w14:textId="77777777" w:rsidTr="00B6231E">
        <w:trPr>
          <w:trHeight w:val="300"/>
        </w:trPr>
        <w:tc>
          <w:tcPr>
            <w:tcW w:w="2269" w:type="dxa"/>
            <w:shd w:val="clear" w:color="auto" w:fill="auto"/>
            <w:noWrap/>
            <w:vAlign w:val="bottom"/>
            <w:hideMark/>
          </w:tcPr>
          <w:p w14:paraId="075CC2F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CPL</w:t>
            </w:r>
          </w:p>
        </w:tc>
        <w:tc>
          <w:tcPr>
            <w:tcW w:w="6804" w:type="dxa"/>
            <w:shd w:val="clear" w:color="auto" w:fill="auto"/>
            <w:noWrap/>
            <w:vAlign w:val="bottom"/>
            <w:hideMark/>
          </w:tcPr>
          <w:p w14:paraId="0CB16F5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Cost Per Lead </w:t>
            </w:r>
          </w:p>
        </w:tc>
      </w:tr>
      <w:tr w:rsidR="007D7A4A" w:rsidRPr="00A8265A" w14:paraId="08CCE6BA" w14:textId="77777777" w:rsidTr="00B6231E">
        <w:trPr>
          <w:trHeight w:val="300"/>
        </w:trPr>
        <w:tc>
          <w:tcPr>
            <w:tcW w:w="2269" w:type="dxa"/>
            <w:shd w:val="clear" w:color="auto" w:fill="auto"/>
            <w:noWrap/>
            <w:vAlign w:val="bottom"/>
            <w:hideMark/>
          </w:tcPr>
          <w:p w14:paraId="23EA9C3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CPU</w:t>
            </w:r>
          </w:p>
        </w:tc>
        <w:tc>
          <w:tcPr>
            <w:tcW w:w="6804" w:type="dxa"/>
            <w:shd w:val="clear" w:color="auto" w:fill="auto"/>
            <w:noWrap/>
            <w:vAlign w:val="bottom"/>
            <w:hideMark/>
          </w:tcPr>
          <w:p w14:paraId="7A78D69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Processing Unit</w:t>
            </w:r>
          </w:p>
        </w:tc>
      </w:tr>
      <w:tr w:rsidR="007D7A4A" w:rsidRPr="00A8265A" w14:paraId="3F581324" w14:textId="77777777" w:rsidTr="00B6231E">
        <w:trPr>
          <w:trHeight w:val="300"/>
        </w:trPr>
        <w:tc>
          <w:tcPr>
            <w:tcW w:w="2269" w:type="dxa"/>
            <w:shd w:val="clear" w:color="auto" w:fill="auto"/>
            <w:noWrap/>
            <w:vAlign w:val="bottom"/>
            <w:hideMark/>
          </w:tcPr>
          <w:p w14:paraId="37BC23E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CRM</w:t>
            </w:r>
          </w:p>
        </w:tc>
        <w:tc>
          <w:tcPr>
            <w:tcW w:w="6804" w:type="dxa"/>
            <w:shd w:val="clear" w:color="auto" w:fill="auto"/>
            <w:noWrap/>
            <w:vAlign w:val="bottom"/>
            <w:hideMark/>
          </w:tcPr>
          <w:p w14:paraId="47B9D61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Customer Relationship Management</w:t>
            </w:r>
          </w:p>
        </w:tc>
      </w:tr>
      <w:tr w:rsidR="007D7A4A" w:rsidRPr="00A8265A" w14:paraId="60214B8F" w14:textId="77777777" w:rsidTr="00B6231E">
        <w:trPr>
          <w:trHeight w:val="300"/>
        </w:trPr>
        <w:tc>
          <w:tcPr>
            <w:tcW w:w="2269" w:type="dxa"/>
            <w:shd w:val="clear" w:color="auto" w:fill="auto"/>
            <w:noWrap/>
            <w:vAlign w:val="bottom"/>
            <w:hideMark/>
          </w:tcPr>
          <w:p w14:paraId="30E3288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CRR</w:t>
            </w:r>
          </w:p>
        </w:tc>
        <w:tc>
          <w:tcPr>
            <w:tcW w:w="6804" w:type="dxa"/>
            <w:shd w:val="clear" w:color="auto" w:fill="auto"/>
            <w:noWrap/>
            <w:vAlign w:val="bottom"/>
            <w:hideMark/>
          </w:tcPr>
          <w:p w14:paraId="1597158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Cash Reserve Ratio</w:t>
            </w:r>
          </w:p>
        </w:tc>
      </w:tr>
      <w:tr w:rsidR="007D7A4A" w:rsidRPr="00A8265A" w14:paraId="4633C970" w14:textId="77777777" w:rsidTr="00B6231E">
        <w:trPr>
          <w:trHeight w:val="300"/>
        </w:trPr>
        <w:tc>
          <w:tcPr>
            <w:tcW w:w="2269" w:type="dxa"/>
            <w:shd w:val="clear" w:color="auto" w:fill="auto"/>
            <w:noWrap/>
            <w:vAlign w:val="bottom"/>
            <w:hideMark/>
          </w:tcPr>
          <w:p w14:paraId="785C884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CSS</w:t>
            </w:r>
          </w:p>
        </w:tc>
        <w:tc>
          <w:tcPr>
            <w:tcW w:w="6804" w:type="dxa"/>
            <w:shd w:val="clear" w:color="auto" w:fill="auto"/>
            <w:noWrap/>
            <w:vAlign w:val="bottom"/>
            <w:hideMark/>
          </w:tcPr>
          <w:p w14:paraId="10E5427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Cascading Style Sheets </w:t>
            </w:r>
          </w:p>
        </w:tc>
      </w:tr>
      <w:tr w:rsidR="007D7A4A" w:rsidRPr="00A8265A" w14:paraId="53E2F08C" w14:textId="77777777" w:rsidTr="00B6231E">
        <w:trPr>
          <w:trHeight w:val="300"/>
        </w:trPr>
        <w:tc>
          <w:tcPr>
            <w:tcW w:w="2269" w:type="dxa"/>
            <w:shd w:val="clear" w:color="auto" w:fill="auto"/>
            <w:noWrap/>
            <w:vAlign w:val="bottom"/>
            <w:hideMark/>
          </w:tcPr>
          <w:p w14:paraId="4BC3B15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CSV</w:t>
            </w:r>
          </w:p>
        </w:tc>
        <w:tc>
          <w:tcPr>
            <w:tcW w:w="6804" w:type="dxa"/>
            <w:shd w:val="clear" w:color="auto" w:fill="auto"/>
            <w:noWrap/>
            <w:vAlign w:val="bottom"/>
            <w:hideMark/>
          </w:tcPr>
          <w:p w14:paraId="2D7746C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Comma Separated Values</w:t>
            </w:r>
          </w:p>
        </w:tc>
      </w:tr>
      <w:tr w:rsidR="007D7A4A" w:rsidRPr="00A8265A" w14:paraId="619B6DBA" w14:textId="77777777" w:rsidTr="00B6231E">
        <w:trPr>
          <w:trHeight w:val="300"/>
        </w:trPr>
        <w:tc>
          <w:tcPr>
            <w:tcW w:w="2269" w:type="dxa"/>
            <w:shd w:val="clear" w:color="auto" w:fill="auto"/>
            <w:noWrap/>
            <w:vAlign w:val="bottom"/>
            <w:hideMark/>
          </w:tcPr>
          <w:p w14:paraId="443303C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CTA</w:t>
            </w:r>
          </w:p>
        </w:tc>
        <w:tc>
          <w:tcPr>
            <w:tcW w:w="6804" w:type="dxa"/>
            <w:shd w:val="clear" w:color="auto" w:fill="auto"/>
            <w:noWrap/>
            <w:vAlign w:val="bottom"/>
            <w:hideMark/>
          </w:tcPr>
          <w:p w14:paraId="74259A4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Call To Action</w:t>
            </w:r>
          </w:p>
        </w:tc>
      </w:tr>
      <w:tr w:rsidR="007D7A4A" w:rsidRPr="00A8265A" w14:paraId="263009BC" w14:textId="77777777" w:rsidTr="00B6231E">
        <w:trPr>
          <w:trHeight w:val="300"/>
        </w:trPr>
        <w:tc>
          <w:tcPr>
            <w:tcW w:w="2269" w:type="dxa"/>
            <w:shd w:val="clear" w:color="auto" w:fill="auto"/>
            <w:noWrap/>
            <w:vAlign w:val="bottom"/>
            <w:hideMark/>
          </w:tcPr>
          <w:p w14:paraId="22CD68B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CVC</w:t>
            </w:r>
          </w:p>
        </w:tc>
        <w:tc>
          <w:tcPr>
            <w:tcW w:w="6804" w:type="dxa"/>
            <w:shd w:val="clear" w:color="auto" w:fill="auto"/>
            <w:noWrap/>
            <w:vAlign w:val="bottom"/>
            <w:hideMark/>
          </w:tcPr>
          <w:p w14:paraId="3D37F14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Central Vigilance Commission</w:t>
            </w:r>
          </w:p>
        </w:tc>
      </w:tr>
      <w:tr w:rsidR="007D7A4A" w:rsidRPr="00A8265A" w14:paraId="515E3E55" w14:textId="77777777" w:rsidTr="00B6231E">
        <w:trPr>
          <w:trHeight w:val="300"/>
        </w:trPr>
        <w:tc>
          <w:tcPr>
            <w:tcW w:w="2269" w:type="dxa"/>
            <w:shd w:val="clear" w:color="auto" w:fill="auto"/>
            <w:noWrap/>
            <w:vAlign w:val="center"/>
            <w:hideMark/>
          </w:tcPr>
          <w:p w14:paraId="1BF23C1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DAM</w:t>
            </w:r>
          </w:p>
        </w:tc>
        <w:tc>
          <w:tcPr>
            <w:tcW w:w="6804" w:type="dxa"/>
            <w:shd w:val="clear" w:color="auto" w:fill="auto"/>
            <w:noWrap/>
            <w:vAlign w:val="bottom"/>
            <w:hideMark/>
          </w:tcPr>
          <w:p w14:paraId="36F7896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Database Access Monitoring </w:t>
            </w:r>
          </w:p>
        </w:tc>
      </w:tr>
      <w:tr w:rsidR="007D7A4A" w:rsidRPr="00A8265A" w14:paraId="4858B036" w14:textId="77777777" w:rsidTr="00B6231E">
        <w:trPr>
          <w:trHeight w:val="300"/>
        </w:trPr>
        <w:tc>
          <w:tcPr>
            <w:tcW w:w="2269" w:type="dxa"/>
            <w:shd w:val="clear" w:color="auto" w:fill="auto"/>
            <w:noWrap/>
            <w:vAlign w:val="bottom"/>
            <w:hideMark/>
          </w:tcPr>
          <w:p w14:paraId="278A128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DAST</w:t>
            </w:r>
          </w:p>
        </w:tc>
        <w:tc>
          <w:tcPr>
            <w:tcW w:w="6804" w:type="dxa"/>
            <w:shd w:val="clear" w:color="auto" w:fill="auto"/>
            <w:noWrap/>
            <w:vAlign w:val="bottom"/>
            <w:hideMark/>
          </w:tcPr>
          <w:p w14:paraId="76F5A2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Dynamic Application Security Testing</w:t>
            </w:r>
          </w:p>
        </w:tc>
      </w:tr>
      <w:tr w:rsidR="007D7A4A" w:rsidRPr="00A8265A" w14:paraId="1A5289F7" w14:textId="77777777" w:rsidTr="00B6231E">
        <w:trPr>
          <w:trHeight w:val="300"/>
        </w:trPr>
        <w:tc>
          <w:tcPr>
            <w:tcW w:w="2269" w:type="dxa"/>
            <w:shd w:val="clear" w:color="auto" w:fill="auto"/>
            <w:noWrap/>
            <w:vAlign w:val="bottom"/>
            <w:hideMark/>
          </w:tcPr>
          <w:p w14:paraId="0D6CEFB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DB</w:t>
            </w:r>
          </w:p>
        </w:tc>
        <w:tc>
          <w:tcPr>
            <w:tcW w:w="6804" w:type="dxa"/>
            <w:shd w:val="clear" w:color="auto" w:fill="auto"/>
            <w:noWrap/>
            <w:vAlign w:val="bottom"/>
            <w:hideMark/>
          </w:tcPr>
          <w:p w14:paraId="27343E9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Data Base</w:t>
            </w:r>
          </w:p>
        </w:tc>
      </w:tr>
      <w:tr w:rsidR="007D7A4A" w:rsidRPr="00A8265A" w14:paraId="6F26429E" w14:textId="77777777" w:rsidTr="00B6231E">
        <w:trPr>
          <w:trHeight w:val="300"/>
        </w:trPr>
        <w:tc>
          <w:tcPr>
            <w:tcW w:w="2269" w:type="dxa"/>
            <w:shd w:val="clear" w:color="auto" w:fill="auto"/>
            <w:noWrap/>
            <w:vAlign w:val="bottom"/>
            <w:hideMark/>
          </w:tcPr>
          <w:p w14:paraId="6B83916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DC</w:t>
            </w:r>
          </w:p>
        </w:tc>
        <w:tc>
          <w:tcPr>
            <w:tcW w:w="6804" w:type="dxa"/>
            <w:shd w:val="clear" w:color="auto" w:fill="auto"/>
            <w:noWrap/>
            <w:vAlign w:val="bottom"/>
            <w:hideMark/>
          </w:tcPr>
          <w:p w14:paraId="316E4A5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Data Centre</w:t>
            </w:r>
          </w:p>
        </w:tc>
      </w:tr>
      <w:tr w:rsidR="007D7A4A" w:rsidRPr="00A8265A" w14:paraId="62AB24CB" w14:textId="77777777" w:rsidTr="00B6231E">
        <w:trPr>
          <w:trHeight w:val="300"/>
        </w:trPr>
        <w:tc>
          <w:tcPr>
            <w:tcW w:w="2269" w:type="dxa"/>
            <w:shd w:val="clear" w:color="auto" w:fill="auto"/>
            <w:noWrap/>
            <w:vAlign w:val="bottom"/>
            <w:hideMark/>
          </w:tcPr>
          <w:p w14:paraId="29D699E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DCS</w:t>
            </w:r>
          </w:p>
        </w:tc>
        <w:tc>
          <w:tcPr>
            <w:tcW w:w="6804" w:type="dxa"/>
            <w:shd w:val="clear" w:color="auto" w:fill="auto"/>
            <w:noWrap/>
            <w:vAlign w:val="bottom"/>
            <w:hideMark/>
          </w:tcPr>
          <w:p w14:paraId="28DA884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Digital Centre Security </w:t>
            </w:r>
          </w:p>
        </w:tc>
      </w:tr>
      <w:tr w:rsidR="007D7A4A" w:rsidRPr="00A8265A" w14:paraId="7FBC62B1" w14:textId="77777777" w:rsidTr="00B6231E">
        <w:trPr>
          <w:trHeight w:val="300"/>
        </w:trPr>
        <w:tc>
          <w:tcPr>
            <w:tcW w:w="2269" w:type="dxa"/>
            <w:shd w:val="clear" w:color="auto" w:fill="auto"/>
            <w:noWrap/>
            <w:vAlign w:val="bottom"/>
            <w:hideMark/>
          </w:tcPr>
          <w:p w14:paraId="5AAF7C8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DHTML</w:t>
            </w:r>
          </w:p>
        </w:tc>
        <w:tc>
          <w:tcPr>
            <w:tcW w:w="6804" w:type="dxa"/>
            <w:shd w:val="clear" w:color="auto" w:fill="auto"/>
            <w:noWrap/>
            <w:vAlign w:val="bottom"/>
            <w:hideMark/>
          </w:tcPr>
          <w:p w14:paraId="194824E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Dynamic Hypertext Mark-up Language</w:t>
            </w:r>
          </w:p>
        </w:tc>
      </w:tr>
      <w:tr w:rsidR="007D7A4A" w:rsidRPr="00A8265A" w14:paraId="5B9B9717" w14:textId="77777777" w:rsidTr="00B6231E">
        <w:trPr>
          <w:trHeight w:val="300"/>
        </w:trPr>
        <w:tc>
          <w:tcPr>
            <w:tcW w:w="2269" w:type="dxa"/>
            <w:shd w:val="clear" w:color="auto" w:fill="auto"/>
            <w:noWrap/>
            <w:vAlign w:val="bottom"/>
            <w:hideMark/>
          </w:tcPr>
          <w:p w14:paraId="79232A0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DKIM</w:t>
            </w:r>
          </w:p>
        </w:tc>
        <w:tc>
          <w:tcPr>
            <w:tcW w:w="6804" w:type="dxa"/>
            <w:shd w:val="clear" w:color="auto" w:fill="auto"/>
            <w:noWrap/>
            <w:vAlign w:val="bottom"/>
            <w:hideMark/>
          </w:tcPr>
          <w:p w14:paraId="550FD64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Domain Key Identified Mail</w:t>
            </w:r>
          </w:p>
        </w:tc>
      </w:tr>
      <w:tr w:rsidR="007D7A4A" w:rsidRPr="00A8265A" w14:paraId="22B6F891" w14:textId="77777777" w:rsidTr="00B6231E">
        <w:trPr>
          <w:trHeight w:val="300"/>
        </w:trPr>
        <w:tc>
          <w:tcPr>
            <w:tcW w:w="2269" w:type="dxa"/>
            <w:shd w:val="clear" w:color="auto" w:fill="auto"/>
            <w:noWrap/>
            <w:vAlign w:val="bottom"/>
            <w:hideMark/>
          </w:tcPr>
          <w:p w14:paraId="7B00238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DLP</w:t>
            </w:r>
          </w:p>
        </w:tc>
        <w:tc>
          <w:tcPr>
            <w:tcW w:w="6804" w:type="dxa"/>
            <w:shd w:val="clear" w:color="auto" w:fill="auto"/>
            <w:noWrap/>
            <w:vAlign w:val="bottom"/>
            <w:hideMark/>
          </w:tcPr>
          <w:p w14:paraId="4F5FA12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Digital Lending Platform/ Data Loss Prevention</w:t>
            </w:r>
          </w:p>
        </w:tc>
      </w:tr>
      <w:tr w:rsidR="007D7A4A" w:rsidRPr="00A8265A" w14:paraId="56FE7814" w14:textId="77777777" w:rsidTr="00B6231E">
        <w:trPr>
          <w:trHeight w:val="300"/>
        </w:trPr>
        <w:tc>
          <w:tcPr>
            <w:tcW w:w="2269" w:type="dxa"/>
            <w:shd w:val="clear" w:color="auto" w:fill="auto"/>
            <w:noWrap/>
            <w:vAlign w:val="bottom"/>
            <w:hideMark/>
          </w:tcPr>
          <w:p w14:paraId="606A958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DMARC</w:t>
            </w:r>
          </w:p>
        </w:tc>
        <w:tc>
          <w:tcPr>
            <w:tcW w:w="6804" w:type="dxa"/>
            <w:shd w:val="clear" w:color="auto" w:fill="auto"/>
            <w:noWrap/>
            <w:vAlign w:val="bottom"/>
            <w:hideMark/>
          </w:tcPr>
          <w:p w14:paraId="73F69D5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Domain-based Message Authentication, Reporting and Conformance</w:t>
            </w:r>
          </w:p>
        </w:tc>
      </w:tr>
      <w:tr w:rsidR="007D7A4A" w:rsidRPr="00A8265A" w14:paraId="467132DD" w14:textId="77777777" w:rsidTr="00B6231E">
        <w:trPr>
          <w:trHeight w:val="300"/>
        </w:trPr>
        <w:tc>
          <w:tcPr>
            <w:tcW w:w="2269" w:type="dxa"/>
            <w:shd w:val="clear" w:color="auto" w:fill="auto"/>
            <w:noWrap/>
            <w:vAlign w:val="bottom"/>
            <w:hideMark/>
          </w:tcPr>
          <w:p w14:paraId="7B518C1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DMP</w:t>
            </w:r>
          </w:p>
        </w:tc>
        <w:tc>
          <w:tcPr>
            <w:tcW w:w="6804" w:type="dxa"/>
            <w:shd w:val="clear" w:color="auto" w:fill="auto"/>
            <w:noWrap/>
            <w:vAlign w:val="bottom"/>
            <w:hideMark/>
          </w:tcPr>
          <w:p w14:paraId="0277BBE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Data Management Platform</w:t>
            </w:r>
          </w:p>
        </w:tc>
      </w:tr>
      <w:tr w:rsidR="007D7A4A" w:rsidRPr="00A8265A" w14:paraId="6C04AE05" w14:textId="77777777" w:rsidTr="00B6231E">
        <w:trPr>
          <w:trHeight w:val="300"/>
        </w:trPr>
        <w:tc>
          <w:tcPr>
            <w:tcW w:w="2269" w:type="dxa"/>
            <w:shd w:val="clear" w:color="auto" w:fill="auto"/>
            <w:noWrap/>
            <w:vAlign w:val="bottom"/>
            <w:hideMark/>
          </w:tcPr>
          <w:p w14:paraId="7FB911D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DMZ</w:t>
            </w:r>
          </w:p>
        </w:tc>
        <w:tc>
          <w:tcPr>
            <w:tcW w:w="6804" w:type="dxa"/>
            <w:shd w:val="clear" w:color="auto" w:fill="auto"/>
            <w:noWrap/>
            <w:vAlign w:val="bottom"/>
            <w:hideMark/>
          </w:tcPr>
          <w:p w14:paraId="79EF4A5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Demilitarized Zone</w:t>
            </w:r>
          </w:p>
        </w:tc>
      </w:tr>
      <w:tr w:rsidR="007D7A4A" w:rsidRPr="00A8265A" w14:paraId="650CE5F9" w14:textId="77777777" w:rsidTr="00B6231E">
        <w:trPr>
          <w:trHeight w:val="300"/>
        </w:trPr>
        <w:tc>
          <w:tcPr>
            <w:tcW w:w="2269" w:type="dxa"/>
            <w:shd w:val="clear" w:color="auto" w:fill="auto"/>
            <w:noWrap/>
            <w:vAlign w:val="bottom"/>
            <w:hideMark/>
          </w:tcPr>
          <w:p w14:paraId="0A94E6B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DNC</w:t>
            </w:r>
          </w:p>
        </w:tc>
        <w:tc>
          <w:tcPr>
            <w:tcW w:w="6804" w:type="dxa"/>
            <w:shd w:val="clear" w:color="auto" w:fill="auto"/>
            <w:noWrap/>
            <w:vAlign w:val="bottom"/>
            <w:hideMark/>
          </w:tcPr>
          <w:p w14:paraId="0D6489F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Do Not Call</w:t>
            </w:r>
          </w:p>
        </w:tc>
      </w:tr>
      <w:tr w:rsidR="007D7A4A" w:rsidRPr="00A8265A" w14:paraId="5F78EA16" w14:textId="77777777" w:rsidTr="00B6231E">
        <w:trPr>
          <w:trHeight w:val="300"/>
        </w:trPr>
        <w:tc>
          <w:tcPr>
            <w:tcW w:w="2269" w:type="dxa"/>
            <w:shd w:val="clear" w:color="auto" w:fill="auto"/>
            <w:noWrap/>
            <w:vAlign w:val="bottom"/>
            <w:hideMark/>
          </w:tcPr>
          <w:p w14:paraId="3ADF723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DNS</w:t>
            </w:r>
          </w:p>
        </w:tc>
        <w:tc>
          <w:tcPr>
            <w:tcW w:w="6804" w:type="dxa"/>
            <w:shd w:val="clear" w:color="auto" w:fill="auto"/>
            <w:noWrap/>
            <w:vAlign w:val="bottom"/>
            <w:hideMark/>
          </w:tcPr>
          <w:p w14:paraId="292DDCB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Domain Name System</w:t>
            </w:r>
          </w:p>
        </w:tc>
      </w:tr>
      <w:tr w:rsidR="007D7A4A" w:rsidRPr="00A8265A" w14:paraId="491343BC" w14:textId="77777777" w:rsidTr="00B6231E">
        <w:trPr>
          <w:trHeight w:val="300"/>
        </w:trPr>
        <w:tc>
          <w:tcPr>
            <w:tcW w:w="2269" w:type="dxa"/>
            <w:shd w:val="clear" w:color="auto" w:fill="auto"/>
            <w:noWrap/>
            <w:vAlign w:val="bottom"/>
            <w:hideMark/>
          </w:tcPr>
          <w:p w14:paraId="3CB94222" w14:textId="659B8810"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DPDP</w:t>
            </w:r>
            <w:r w:rsidR="00725FF4">
              <w:rPr>
                <w:rFonts w:ascii="Times New Roman" w:hAnsi="Times New Roman"/>
                <w:color w:val="000000"/>
                <w:sz w:val="24"/>
                <w:szCs w:val="24"/>
                <w:lang w:val="en-IN" w:eastAsia="en-IN"/>
              </w:rPr>
              <w:t>A</w:t>
            </w:r>
          </w:p>
        </w:tc>
        <w:tc>
          <w:tcPr>
            <w:tcW w:w="6804" w:type="dxa"/>
            <w:shd w:val="clear" w:color="auto" w:fill="auto"/>
            <w:noWrap/>
            <w:vAlign w:val="bottom"/>
            <w:hideMark/>
          </w:tcPr>
          <w:p w14:paraId="2A2ADAA9" w14:textId="7BB0EF5F"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Digital Personal Data Protection </w:t>
            </w:r>
            <w:r w:rsidR="00725FF4">
              <w:rPr>
                <w:rFonts w:ascii="Times New Roman" w:hAnsi="Times New Roman"/>
                <w:color w:val="000000"/>
                <w:sz w:val="24"/>
                <w:szCs w:val="24"/>
                <w:lang w:val="en-IN" w:eastAsia="en-IN"/>
              </w:rPr>
              <w:t>Act</w:t>
            </w:r>
          </w:p>
        </w:tc>
      </w:tr>
      <w:tr w:rsidR="007D7A4A" w:rsidRPr="00A8265A" w14:paraId="7A01FD5B" w14:textId="77777777" w:rsidTr="00B6231E">
        <w:trPr>
          <w:trHeight w:val="300"/>
        </w:trPr>
        <w:tc>
          <w:tcPr>
            <w:tcW w:w="2269" w:type="dxa"/>
            <w:shd w:val="clear" w:color="auto" w:fill="auto"/>
            <w:noWrap/>
            <w:vAlign w:val="bottom"/>
            <w:hideMark/>
          </w:tcPr>
          <w:p w14:paraId="031A61E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DRC</w:t>
            </w:r>
          </w:p>
        </w:tc>
        <w:tc>
          <w:tcPr>
            <w:tcW w:w="6804" w:type="dxa"/>
            <w:shd w:val="clear" w:color="auto" w:fill="auto"/>
            <w:noWrap/>
            <w:vAlign w:val="bottom"/>
            <w:hideMark/>
          </w:tcPr>
          <w:p w14:paraId="262BD11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Disaster Recovery Centre</w:t>
            </w:r>
          </w:p>
        </w:tc>
      </w:tr>
      <w:tr w:rsidR="007D7A4A" w:rsidRPr="00A8265A" w14:paraId="21F878BA" w14:textId="77777777" w:rsidTr="00B6231E">
        <w:trPr>
          <w:trHeight w:val="300"/>
        </w:trPr>
        <w:tc>
          <w:tcPr>
            <w:tcW w:w="2269" w:type="dxa"/>
            <w:shd w:val="clear" w:color="auto" w:fill="auto"/>
            <w:noWrap/>
            <w:vAlign w:val="center"/>
            <w:hideMark/>
          </w:tcPr>
          <w:p w14:paraId="3961894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DRP</w:t>
            </w:r>
          </w:p>
        </w:tc>
        <w:tc>
          <w:tcPr>
            <w:tcW w:w="6804" w:type="dxa"/>
            <w:shd w:val="clear" w:color="auto" w:fill="auto"/>
            <w:noWrap/>
            <w:vAlign w:val="bottom"/>
            <w:hideMark/>
          </w:tcPr>
          <w:p w14:paraId="6DDBBD4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Data Recovery Plan</w:t>
            </w:r>
          </w:p>
        </w:tc>
      </w:tr>
      <w:tr w:rsidR="007D7A4A" w:rsidRPr="00A8265A" w14:paraId="0B6939EE" w14:textId="77777777" w:rsidTr="00B6231E">
        <w:trPr>
          <w:trHeight w:val="300"/>
        </w:trPr>
        <w:tc>
          <w:tcPr>
            <w:tcW w:w="2269" w:type="dxa"/>
            <w:shd w:val="clear" w:color="auto" w:fill="auto"/>
            <w:noWrap/>
            <w:vAlign w:val="bottom"/>
            <w:hideMark/>
          </w:tcPr>
          <w:p w14:paraId="543C32D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DRT</w:t>
            </w:r>
          </w:p>
        </w:tc>
        <w:tc>
          <w:tcPr>
            <w:tcW w:w="6804" w:type="dxa"/>
            <w:shd w:val="clear" w:color="auto" w:fill="auto"/>
            <w:noWrap/>
            <w:vAlign w:val="bottom"/>
            <w:hideMark/>
          </w:tcPr>
          <w:p w14:paraId="24772F9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Debt Recovery Tribunal</w:t>
            </w:r>
          </w:p>
        </w:tc>
      </w:tr>
      <w:tr w:rsidR="007D7A4A" w:rsidRPr="00A8265A" w14:paraId="405FCD62" w14:textId="77777777" w:rsidTr="00B6231E">
        <w:trPr>
          <w:trHeight w:val="300"/>
        </w:trPr>
        <w:tc>
          <w:tcPr>
            <w:tcW w:w="2269" w:type="dxa"/>
            <w:shd w:val="clear" w:color="auto" w:fill="auto"/>
            <w:noWrap/>
            <w:vAlign w:val="bottom"/>
            <w:hideMark/>
          </w:tcPr>
          <w:p w14:paraId="5EE007E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DSD</w:t>
            </w:r>
          </w:p>
        </w:tc>
        <w:tc>
          <w:tcPr>
            <w:tcW w:w="6804" w:type="dxa"/>
            <w:shd w:val="clear" w:color="auto" w:fill="auto"/>
            <w:noWrap/>
            <w:vAlign w:val="bottom"/>
            <w:hideMark/>
          </w:tcPr>
          <w:p w14:paraId="539CC5D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Design Specification Document</w:t>
            </w:r>
          </w:p>
        </w:tc>
      </w:tr>
      <w:tr w:rsidR="007D7A4A" w:rsidRPr="00A8265A" w14:paraId="7D1D51F1" w14:textId="77777777" w:rsidTr="00B6231E">
        <w:trPr>
          <w:trHeight w:val="300"/>
        </w:trPr>
        <w:tc>
          <w:tcPr>
            <w:tcW w:w="2269" w:type="dxa"/>
            <w:shd w:val="clear" w:color="auto" w:fill="auto"/>
            <w:noWrap/>
            <w:vAlign w:val="bottom"/>
            <w:hideMark/>
          </w:tcPr>
          <w:p w14:paraId="36570C7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DSP</w:t>
            </w:r>
          </w:p>
        </w:tc>
        <w:tc>
          <w:tcPr>
            <w:tcW w:w="6804" w:type="dxa"/>
            <w:shd w:val="clear" w:color="auto" w:fill="auto"/>
            <w:noWrap/>
            <w:vAlign w:val="bottom"/>
            <w:hideMark/>
          </w:tcPr>
          <w:p w14:paraId="4486A96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Demand Side Platform</w:t>
            </w:r>
          </w:p>
        </w:tc>
      </w:tr>
      <w:tr w:rsidR="007D7A4A" w:rsidRPr="00A8265A" w14:paraId="510EF8D2" w14:textId="77777777" w:rsidTr="00B6231E">
        <w:trPr>
          <w:trHeight w:val="300"/>
        </w:trPr>
        <w:tc>
          <w:tcPr>
            <w:tcW w:w="2269" w:type="dxa"/>
            <w:shd w:val="clear" w:color="auto" w:fill="auto"/>
            <w:noWrap/>
            <w:vAlign w:val="bottom"/>
            <w:hideMark/>
          </w:tcPr>
          <w:p w14:paraId="68DD8AF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DV360</w:t>
            </w:r>
          </w:p>
        </w:tc>
        <w:tc>
          <w:tcPr>
            <w:tcW w:w="6804" w:type="dxa"/>
            <w:shd w:val="clear" w:color="auto" w:fill="auto"/>
            <w:noWrap/>
            <w:vAlign w:val="bottom"/>
            <w:hideMark/>
          </w:tcPr>
          <w:p w14:paraId="16297F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Display &amp; Video 360</w:t>
            </w:r>
          </w:p>
        </w:tc>
      </w:tr>
      <w:tr w:rsidR="007D7A4A" w:rsidRPr="00A8265A" w14:paraId="5AFD9D23" w14:textId="77777777" w:rsidTr="00B6231E">
        <w:trPr>
          <w:trHeight w:val="300"/>
        </w:trPr>
        <w:tc>
          <w:tcPr>
            <w:tcW w:w="2269" w:type="dxa"/>
            <w:shd w:val="clear" w:color="auto" w:fill="auto"/>
            <w:noWrap/>
            <w:vAlign w:val="bottom"/>
            <w:hideMark/>
          </w:tcPr>
          <w:p w14:paraId="466C7DC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EASE</w:t>
            </w:r>
          </w:p>
        </w:tc>
        <w:tc>
          <w:tcPr>
            <w:tcW w:w="6804" w:type="dxa"/>
            <w:shd w:val="clear" w:color="auto" w:fill="auto"/>
            <w:noWrap/>
            <w:vAlign w:val="bottom"/>
            <w:hideMark/>
          </w:tcPr>
          <w:p w14:paraId="4B2163C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Enhanced Access and Service Excellence</w:t>
            </w:r>
          </w:p>
        </w:tc>
      </w:tr>
      <w:tr w:rsidR="007D7A4A" w:rsidRPr="00A8265A" w14:paraId="49C0EB0B" w14:textId="77777777" w:rsidTr="00B6231E">
        <w:trPr>
          <w:trHeight w:val="300"/>
        </w:trPr>
        <w:tc>
          <w:tcPr>
            <w:tcW w:w="2269" w:type="dxa"/>
            <w:shd w:val="clear" w:color="auto" w:fill="auto"/>
            <w:noWrap/>
            <w:vAlign w:val="bottom"/>
            <w:hideMark/>
          </w:tcPr>
          <w:p w14:paraId="4E822B5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ED</w:t>
            </w:r>
          </w:p>
        </w:tc>
        <w:tc>
          <w:tcPr>
            <w:tcW w:w="6804" w:type="dxa"/>
            <w:shd w:val="clear" w:color="auto" w:fill="auto"/>
            <w:noWrap/>
            <w:vAlign w:val="bottom"/>
            <w:hideMark/>
          </w:tcPr>
          <w:p w14:paraId="72C6A55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Executive Directors</w:t>
            </w:r>
          </w:p>
        </w:tc>
      </w:tr>
      <w:tr w:rsidR="007D7A4A" w:rsidRPr="00A8265A" w14:paraId="05518A37" w14:textId="77777777" w:rsidTr="00B6231E">
        <w:trPr>
          <w:trHeight w:val="300"/>
        </w:trPr>
        <w:tc>
          <w:tcPr>
            <w:tcW w:w="2269" w:type="dxa"/>
            <w:shd w:val="clear" w:color="auto" w:fill="auto"/>
            <w:noWrap/>
            <w:vAlign w:val="bottom"/>
            <w:hideMark/>
          </w:tcPr>
          <w:p w14:paraId="0905DDF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EDC</w:t>
            </w:r>
          </w:p>
        </w:tc>
        <w:tc>
          <w:tcPr>
            <w:tcW w:w="6804" w:type="dxa"/>
            <w:shd w:val="clear" w:color="auto" w:fill="auto"/>
            <w:noWrap/>
            <w:vAlign w:val="bottom"/>
            <w:hideMark/>
          </w:tcPr>
          <w:p w14:paraId="41200AF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Executive Directors Committee</w:t>
            </w:r>
          </w:p>
        </w:tc>
      </w:tr>
      <w:tr w:rsidR="007D7A4A" w:rsidRPr="00A8265A" w14:paraId="6E19463E" w14:textId="77777777" w:rsidTr="00B6231E">
        <w:trPr>
          <w:trHeight w:val="300"/>
        </w:trPr>
        <w:tc>
          <w:tcPr>
            <w:tcW w:w="2269" w:type="dxa"/>
            <w:shd w:val="clear" w:color="auto" w:fill="auto"/>
            <w:noWrap/>
            <w:vAlign w:val="bottom"/>
            <w:hideMark/>
          </w:tcPr>
          <w:p w14:paraId="2430035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EDR</w:t>
            </w:r>
          </w:p>
        </w:tc>
        <w:tc>
          <w:tcPr>
            <w:tcW w:w="6804" w:type="dxa"/>
            <w:shd w:val="clear" w:color="auto" w:fill="auto"/>
            <w:noWrap/>
            <w:vAlign w:val="bottom"/>
            <w:hideMark/>
          </w:tcPr>
          <w:p w14:paraId="60FD3CF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Endpoint Detection and Response </w:t>
            </w:r>
          </w:p>
        </w:tc>
      </w:tr>
      <w:tr w:rsidR="007D7A4A" w:rsidRPr="00A8265A" w14:paraId="4CCE934E" w14:textId="77777777" w:rsidTr="00B6231E">
        <w:trPr>
          <w:trHeight w:val="300"/>
        </w:trPr>
        <w:tc>
          <w:tcPr>
            <w:tcW w:w="2269" w:type="dxa"/>
            <w:shd w:val="clear" w:color="auto" w:fill="auto"/>
            <w:noWrap/>
            <w:vAlign w:val="bottom"/>
            <w:hideMark/>
          </w:tcPr>
          <w:p w14:paraId="5AA8A94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EFRMS</w:t>
            </w:r>
          </w:p>
        </w:tc>
        <w:tc>
          <w:tcPr>
            <w:tcW w:w="6804" w:type="dxa"/>
            <w:shd w:val="clear" w:color="auto" w:fill="auto"/>
            <w:noWrap/>
            <w:vAlign w:val="bottom"/>
            <w:hideMark/>
          </w:tcPr>
          <w:p w14:paraId="137363F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Enterprise Fraud Risk Management System</w:t>
            </w:r>
          </w:p>
        </w:tc>
      </w:tr>
      <w:tr w:rsidR="007D7A4A" w:rsidRPr="00A8265A" w14:paraId="3FFA91D8" w14:textId="77777777" w:rsidTr="00B6231E">
        <w:trPr>
          <w:trHeight w:val="300"/>
        </w:trPr>
        <w:tc>
          <w:tcPr>
            <w:tcW w:w="2269" w:type="dxa"/>
            <w:shd w:val="clear" w:color="auto" w:fill="auto"/>
            <w:noWrap/>
            <w:vAlign w:val="bottom"/>
            <w:hideMark/>
          </w:tcPr>
          <w:p w14:paraId="2BF6075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EMD</w:t>
            </w:r>
          </w:p>
        </w:tc>
        <w:tc>
          <w:tcPr>
            <w:tcW w:w="6804" w:type="dxa"/>
            <w:shd w:val="clear" w:color="auto" w:fill="auto"/>
            <w:noWrap/>
            <w:vAlign w:val="bottom"/>
            <w:hideMark/>
          </w:tcPr>
          <w:p w14:paraId="1884F6B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Earnest Money Deposit</w:t>
            </w:r>
          </w:p>
        </w:tc>
      </w:tr>
      <w:tr w:rsidR="007D7A4A" w:rsidRPr="00A8265A" w14:paraId="3CFCA3F9" w14:textId="77777777" w:rsidTr="00B6231E">
        <w:trPr>
          <w:trHeight w:val="300"/>
        </w:trPr>
        <w:tc>
          <w:tcPr>
            <w:tcW w:w="2269" w:type="dxa"/>
            <w:shd w:val="clear" w:color="auto" w:fill="auto"/>
            <w:noWrap/>
            <w:vAlign w:val="bottom"/>
            <w:hideMark/>
          </w:tcPr>
          <w:p w14:paraId="0AB9D58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EMI</w:t>
            </w:r>
          </w:p>
        </w:tc>
        <w:tc>
          <w:tcPr>
            <w:tcW w:w="6804" w:type="dxa"/>
            <w:shd w:val="clear" w:color="auto" w:fill="auto"/>
            <w:noWrap/>
            <w:vAlign w:val="bottom"/>
            <w:hideMark/>
          </w:tcPr>
          <w:p w14:paraId="164054A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Equated Monthly Instalment</w:t>
            </w:r>
          </w:p>
        </w:tc>
      </w:tr>
      <w:tr w:rsidR="007D7A4A" w:rsidRPr="00A8265A" w14:paraId="0E441DE3" w14:textId="77777777" w:rsidTr="00B6231E">
        <w:trPr>
          <w:trHeight w:val="300"/>
        </w:trPr>
        <w:tc>
          <w:tcPr>
            <w:tcW w:w="2269" w:type="dxa"/>
            <w:shd w:val="clear" w:color="auto" w:fill="auto"/>
            <w:noWrap/>
            <w:vAlign w:val="bottom"/>
            <w:hideMark/>
          </w:tcPr>
          <w:p w14:paraId="432B535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EOV</w:t>
            </w:r>
          </w:p>
        </w:tc>
        <w:tc>
          <w:tcPr>
            <w:tcW w:w="6804" w:type="dxa"/>
            <w:shd w:val="clear" w:color="auto" w:fill="auto"/>
            <w:noWrap/>
            <w:vAlign w:val="bottom"/>
            <w:hideMark/>
          </w:tcPr>
          <w:p w14:paraId="7029CA5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Empanelment of Vendor</w:t>
            </w:r>
          </w:p>
        </w:tc>
      </w:tr>
      <w:tr w:rsidR="007D7A4A" w:rsidRPr="00A8265A" w14:paraId="299AA5A9" w14:textId="77777777" w:rsidTr="00B6231E">
        <w:trPr>
          <w:trHeight w:val="300"/>
        </w:trPr>
        <w:tc>
          <w:tcPr>
            <w:tcW w:w="2269" w:type="dxa"/>
            <w:shd w:val="clear" w:color="auto" w:fill="auto"/>
            <w:noWrap/>
            <w:vAlign w:val="bottom"/>
            <w:hideMark/>
          </w:tcPr>
          <w:p w14:paraId="663B3C7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ESB</w:t>
            </w:r>
          </w:p>
        </w:tc>
        <w:tc>
          <w:tcPr>
            <w:tcW w:w="6804" w:type="dxa"/>
            <w:shd w:val="clear" w:color="auto" w:fill="auto"/>
            <w:noWrap/>
            <w:vAlign w:val="bottom"/>
            <w:hideMark/>
          </w:tcPr>
          <w:p w14:paraId="098AB6F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Enterprise Service Bus</w:t>
            </w:r>
          </w:p>
        </w:tc>
      </w:tr>
      <w:tr w:rsidR="007D7A4A" w:rsidRPr="00A8265A" w14:paraId="62BE61BB" w14:textId="77777777" w:rsidTr="00B6231E">
        <w:trPr>
          <w:trHeight w:val="300"/>
        </w:trPr>
        <w:tc>
          <w:tcPr>
            <w:tcW w:w="2269" w:type="dxa"/>
            <w:shd w:val="clear" w:color="auto" w:fill="auto"/>
            <w:noWrap/>
            <w:vAlign w:val="bottom"/>
            <w:hideMark/>
          </w:tcPr>
          <w:p w14:paraId="2CD1FC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ESP</w:t>
            </w:r>
          </w:p>
        </w:tc>
        <w:tc>
          <w:tcPr>
            <w:tcW w:w="6804" w:type="dxa"/>
            <w:shd w:val="clear" w:color="auto" w:fill="auto"/>
            <w:noWrap/>
            <w:vAlign w:val="bottom"/>
            <w:hideMark/>
          </w:tcPr>
          <w:p w14:paraId="0EC2D05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Email Service Provider </w:t>
            </w:r>
          </w:p>
        </w:tc>
      </w:tr>
      <w:tr w:rsidR="007D7A4A" w:rsidRPr="00A8265A" w14:paraId="451D181F" w14:textId="77777777" w:rsidTr="00B6231E">
        <w:trPr>
          <w:trHeight w:val="300"/>
        </w:trPr>
        <w:tc>
          <w:tcPr>
            <w:tcW w:w="2269" w:type="dxa"/>
            <w:shd w:val="clear" w:color="auto" w:fill="auto"/>
            <w:noWrap/>
            <w:vAlign w:val="center"/>
            <w:hideMark/>
          </w:tcPr>
          <w:p w14:paraId="3CB826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ETB</w:t>
            </w:r>
          </w:p>
        </w:tc>
        <w:tc>
          <w:tcPr>
            <w:tcW w:w="6804" w:type="dxa"/>
            <w:shd w:val="clear" w:color="auto" w:fill="auto"/>
            <w:noWrap/>
            <w:vAlign w:val="bottom"/>
            <w:hideMark/>
          </w:tcPr>
          <w:p w14:paraId="7FAA58C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Existing to Bank</w:t>
            </w:r>
          </w:p>
        </w:tc>
      </w:tr>
      <w:tr w:rsidR="007D7A4A" w:rsidRPr="00A8265A" w14:paraId="4FB86409" w14:textId="77777777" w:rsidTr="00B6231E">
        <w:trPr>
          <w:trHeight w:val="300"/>
        </w:trPr>
        <w:tc>
          <w:tcPr>
            <w:tcW w:w="2269" w:type="dxa"/>
            <w:shd w:val="clear" w:color="auto" w:fill="auto"/>
            <w:noWrap/>
            <w:vAlign w:val="bottom"/>
            <w:hideMark/>
          </w:tcPr>
          <w:p w14:paraId="083335E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FAQs</w:t>
            </w:r>
          </w:p>
        </w:tc>
        <w:tc>
          <w:tcPr>
            <w:tcW w:w="6804" w:type="dxa"/>
            <w:shd w:val="clear" w:color="auto" w:fill="auto"/>
            <w:noWrap/>
            <w:vAlign w:val="bottom"/>
            <w:hideMark/>
          </w:tcPr>
          <w:p w14:paraId="2FA7B43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Frequently Asked Questions</w:t>
            </w:r>
          </w:p>
        </w:tc>
      </w:tr>
      <w:tr w:rsidR="007D7A4A" w:rsidRPr="00A8265A" w14:paraId="1884E1A6" w14:textId="77777777" w:rsidTr="00B6231E">
        <w:trPr>
          <w:trHeight w:val="300"/>
        </w:trPr>
        <w:tc>
          <w:tcPr>
            <w:tcW w:w="2269" w:type="dxa"/>
            <w:shd w:val="clear" w:color="auto" w:fill="auto"/>
            <w:noWrap/>
            <w:vAlign w:val="bottom"/>
            <w:hideMark/>
          </w:tcPr>
          <w:p w14:paraId="6FE29BD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FB</w:t>
            </w:r>
          </w:p>
        </w:tc>
        <w:tc>
          <w:tcPr>
            <w:tcW w:w="6804" w:type="dxa"/>
            <w:shd w:val="clear" w:color="auto" w:fill="auto"/>
            <w:noWrap/>
            <w:vAlign w:val="bottom"/>
            <w:hideMark/>
          </w:tcPr>
          <w:p w14:paraId="63824B0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Facebook</w:t>
            </w:r>
          </w:p>
        </w:tc>
      </w:tr>
      <w:tr w:rsidR="007D7A4A" w:rsidRPr="00A8265A" w14:paraId="18464F37" w14:textId="77777777" w:rsidTr="00B6231E">
        <w:trPr>
          <w:trHeight w:val="300"/>
        </w:trPr>
        <w:tc>
          <w:tcPr>
            <w:tcW w:w="2269" w:type="dxa"/>
            <w:shd w:val="clear" w:color="auto" w:fill="auto"/>
            <w:noWrap/>
            <w:vAlign w:val="bottom"/>
            <w:hideMark/>
          </w:tcPr>
          <w:p w14:paraId="3CD1672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FCNR</w:t>
            </w:r>
          </w:p>
        </w:tc>
        <w:tc>
          <w:tcPr>
            <w:tcW w:w="6804" w:type="dxa"/>
            <w:shd w:val="clear" w:color="auto" w:fill="auto"/>
            <w:noWrap/>
            <w:vAlign w:val="bottom"/>
            <w:hideMark/>
          </w:tcPr>
          <w:p w14:paraId="487053A9" w14:textId="2156F8C0"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Foreign Currency </w:t>
            </w:r>
            <w:r w:rsidR="005D10BF" w:rsidRPr="00A8265A">
              <w:rPr>
                <w:rFonts w:ascii="Times New Roman" w:hAnsi="Times New Roman"/>
                <w:color w:val="000000"/>
                <w:sz w:val="24"/>
                <w:szCs w:val="24"/>
                <w:lang w:val="en-IN" w:eastAsia="en-IN"/>
              </w:rPr>
              <w:t>Non-Resident</w:t>
            </w:r>
            <w:r w:rsidRPr="00A8265A">
              <w:rPr>
                <w:rFonts w:ascii="Times New Roman" w:hAnsi="Times New Roman"/>
                <w:color w:val="000000"/>
                <w:sz w:val="24"/>
                <w:szCs w:val="24"/>
                <w:lang w:val="en-IN" w:eastAsia="en-IN"/>
              </w:rPr>
              <w:t xml:space="preserve"> (Account)</w:t>
            </w:r>
          </w:p>
        </w:tc>
      </w:tr>
      <w:tr w:rsidR="007D7A4A" w:rsidRPr="00A8265A" w14:paraId="21D6C330" w14:textId="77777777" w:rsidTr="00B6231E">
        <w:trPr>
          <w:trHeight w:val="300"/>
        </w:trPr>
        <w:tc>
          <w:tcPr>
            <w:tcW w:w="2269" w:type="dxa"/>
            <w:shd w:val="clear" w:color="auto" w:fill="auto"/>
            <w:noWrap/>
            <w:vAlign w:val="bottom"/>
            <w:hideMark/>
          </w:tcPr>
          <w:p w14:paraId="5C59BC2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FD/RD</w:t>
            </w:r>
          </w:p>
        </w:tc>
        <w:tc>
          <w:tcPr>
            <w:tcW w:w="6804" w:type="dxa"/>
            <w:shd w:val="clear" w:color="auto" w:fill="auto"/>
            <w:noWrap/>
            <w:vAlign w:val="bottom"/>
            <w:hideMark/>
          </w:tcPr>
          <w:p w14:paraId="7993454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Fixed Deposit/Recurring Deposit</w:t>
            </w:r>
          </w:p>
        </w:tc>
      </w:tr>
      <w:tr w:rsidR="007D7A4A" w:rsidRPr="00A8265A" w14:paraId="7A2621A5" w14:textId="77777777" w:rsidTr="00B6231E">
        <w:trPr>
          <w:trHeight w:val="300"/>
        </w:trPr>
        <w:tc>
          <w:tcPr>
            <w:tcW w:w="2269" w:type="dxa"/>
            <w:shd w:val="clear" w:color="auto" w:fill="auto"/>
            <w:noWrap/>
            <w:vAlign w:val="bottom"/>
            <w:hideMark/>
          </w:tcPr>
          <w:p w14:paraId="470ADA0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FEDAI</w:t>
            </w:r>
          </w:p>
        </w:tc>
        <w:tc>
          <w:tcPr>
            <w:tcW w:w="6804" w:type="dxa"/>
            <w:shd w:val="clear" w:color="auto" w:fill="auto"/>
            <w:noWrap/>
            <w:vAlign w:val="bottom"/>
            <w:hideMark/>
          </w:tcPr>
          <w:p w14:paraId="065B5DB2" w14:textId="76970C8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Foreign Exchange De</w:t>
            </w:r>
            <w:r w:rsidR="00466D04">
              <w:rPr>
                <w:rFonts w:ascii="Times New Roman" w:hAnsi="Times New Roman"/>
                <w:color w:val="000000"/>
                <w:sz w:val="24"/>
                <w:szCs w:val="24"/>
                <w:lang w:val="en-IN" w:eastAsia="en-IN"/>
              </w:rPr>
              <w:t>alers’</w:t>
            </w:r>
            <w:r w:rsidRPr="00A8265A">
              <w:rPr>
                <w:rFonts w:ascii="Times New Roman" w:hAnsi="Times New Roman"/>
                <w:color w:val="000000"/>
                <w:sz w:val="24"/>
                <w:szCs w:val="24"/>
                <w:lang w:val="en-IN" w:eastAsia="en-IN"/>
              </w:rPr>
              <w:t xml:space="preserve"> Association of India</w:t>
            </w:r>
          </w:p>
        </w:tc>
      </w:tr>
      <w:tr w:rsidR="007D7A4A" w:rsidRPr="00A8265A" w14:paraId="57F294C4" w14:textId="77777777" w:rsidTr="00B6231E">
        <w:trPr>
          <w:trHeight w:val="300"/>
        </w:trPr>
        <w:tc>
          <w:tcPr>
            <w:tcW w:w="2269" w:type="dxa"/>
            <w:shd w:val="clear" w:color="auto" w:fill="auto"/>
            <w:noWrap/>
            <w:vAlign w:val="bottom"/>
            <w:hideMark/>
          </w:tcPr>
          <w:p w14:paraId="23E5A8A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FIM</w:t>
            </w:r>
          </w:p>
        </w:tc>
        <w:tc>
          <w:tcPr>
            <w:tcW w:w="6804" w:type="dxa"/>
            <w:shd w:val="clear" w:color="auto" w:fill="auto"/>
            <w:noWrap/>
            <w:vAlign w:val="bottom"/>
            <w:hideMark/>
          </w:tcPr>
          <w:p w14:paraId="3C85113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File Integrity Management </w:t>
            </w:r>
          </w:p>
        </w:tc>
      </w:tr>
      <w:tr w:rsidR="007D7A4A" w:rsidRPr="00A8265A" w14:paraId="23D4EC0E" w14:textId="77777777" w:rsidTr="00B6231E">
        <w:trPr>
          <w:trHeight w:val="300"/>
        </w:trPr>
        <w:tc>
          <w:tcPr>
            <w:tcW w:w="2269" w:type="dxa"/>
            <w:shd w:val="clear" w:color="auto" w:fill="auto"/>
            <w:noWrap/>
            <w:vAlign w:val="bottom"/>
            <w:hideMark/>
          </w:tcPr>
          <w:p w14:paraId="104213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FIMMDA</w:t>
            </w:r>
          </w:p>
        </w:tc>
        <w:tc>
          <w:tcPr>
            <w:tcW w:w="6804" w:type="dxa"/>
            <w:shd w:val="clear" w:color="auto" w:fill="auto"/>
            <w:noWrap/>
            <w:vAlign w:val="bottom"/>
            <w:hideMark/>
          </w:tcPr>
          <w:p w14:paraId="5204F91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Fixed Income Money Market and Derivatives Association </w:t>
            </w:r>
          </w:p>
        </w:tc>
      </w:tr>
      <w:tr w:rsidR="007D7A4A" w:rsidRPr="00A8265A" w14:paraId="32FD458F" w14:textId="77777777" w:rsidTr="00B6231E">
        <w:trPr>
          <w:trHeight w:val="300"/>
        </w:trPr>
        <w:tc>
          <w:tcPr>
            <w:tcW w:w="2269" w:type="dxa"/>
            <w:shd w:val="clear" w:color="auto" w:fill="auto"/>
            <w:noWrap/>
            <w:vAlign w:val="bottom"/>
            <w:hideMark/>
          </w:tcPr>
          <w:p w14:paraId="3A70A2D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FMS</w:t>
            </w:r>
          </w:p>
        </w:tc>
        <w:tc>
          <w:tcPr>
            <w:tcW w:w="6804" w:type="dxa"/>
            <w:shd w:val="clear" w:color="auto" w:fill="auto"/>
            <w:noWrap/>
            <w:vAlign w:val="bottom"/>
            <w:hideMark/>
          </w:tcPr>
          <w:p w14:paraId="0E24C09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Facility Management Services (Services of Onsite Resources)</w:t>
            </w:r>
          </w:p>
        </w:tc>
      </w:tr>
      <w:tr w:rsidR="007D7A4A" w:rsidRPr="00A8265A" w14:paraId="41E9DE7A" w14:textId="77777777" w:rsidTr="00B6231E">
        <w:trPr>
          <w:trHeight w:val="300"/>
        </w:trPr>
        <w:tc>
          <w:tcPr>
            <w:tcW w:w="2269" w:type="dxa"/>
            <w:shd w:val="clear" w:color="auto" w:fill="auto"/>
            <w:noWrap/>
            <w:vAlign w:val="bottom"/>
            <w:hideMark/>
          </w:tcPr>
          <w:p w14:paraId="39625D9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FPA</w:t>
            </w:r>
          </w:p>
        </w:tc>
        <w:tc>
          <w:tcPr>
            <w:tcW w:w="6804" w:type="dxa"/>
            <w:shd w:val="clear" w:color="auto" w:fill="auto"/>
            <w:noWrap/>
            <w:vAlign w:val="bottom"/>
            <w:hideMark/>
          </w:tcPr>
          <w:p w14:paraId="0DAD06C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Function Point Analysis</w:t>
            </w:r>
          </w:p>
        </w:tc>
      </w:tr>
      <w:tr w:rsidR="007D7A4A" w:rsidRPr="00A8265A" w14:paraId="73793A06" w14:textId="77777777" w:rsidTr="00B6231E">
        <w:trPr>
          <w:trHeight w:val="300"/>
        </w:trPr>
        <w:tc>
          <w:tcPr>
            <w:tcW w:w="2269" w:type="dxa"/>
            <w:shd w:val="clear" w:color="auto" w:fill="auto"/>
            <w:noWrap/>
            <w:vAlign w:val="bottom"/>
            <w:hideMark/>
          </w:tcPr>
          <w:p w14:paraId="4408D48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FQDN</w:t>
            </w:r>
          </w:p>
        </w:tc>
        <w:tc>
          <w:tcPr>
            <w:tcW w:w="6804" w:type="dxa"/>
            <w:shd w:val="clear" w:color="auto" w:fill="auto"/>
            <w:noWrap/>
            <w:vAlign w:val="bottom"/>
            <w:hideMark/>
          </w:tcPr>
          <w:p w14:paraId="21CDE93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Fully Qualified Domain Name </w:t>
            </w:r>
          </w:p>
        </w:tc>
      </w:tr>
      <w:tr w:rsidR="007D7A4A" w:rsidRPr="00A8265A" w14:paraId="6B455E65" w14:textId="77777777" w:rsidTr="00B6231E">
        <w:trPr>
          <w:trHeight w:val="300"/>
        </w:trPr>
        <w:tc>
          <w:tcPr>
            <w:tcW w:w="2269" w:type="dxa"/>
            <w:shd w:val="clear" w:color="auto" w:fill="auto"/>
            <w:noWrap/>
            <w:vAlign w:val="bottom"/>
            <w:hideMark/>
          </w:tcPr>
          <w:p w14:paraId="0CB3DDD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FR</w:t>
            </w:r>
          </w:p>
        </w:tc>
        <w:tc>
          <w:tcPr>
            <w:tcW w:w="6804" w:type="dxa"/>
            <w:shd w:val="clear" w:color="auto" w:fill="auto"/>
            <w:noWrap/>
            <w:vAlign w:val="bottom"/>
            <w:hideMark/>
          </w:tcPr>
          <w:p w14:paraId="6B53072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Functional Requirements</w:t>
            </w:r>
          </w:p>
        </w:tc>
      </w:tr>
      <w:tr w:rsidR="007D7A4A" w:rsidRPr="00A8265A" w14:paraId="68381217" w14:textId="77777777" w:rsidTr="00B6231E">
        <w:trPr>
          <w:trHeight w:val="300"/>
        </w:trPr>
        <w:tc>
          <w:tcPr>
            <w:tcW w:w="2269" w:type="dxa"/>
            <w:shd w:val="clear" w:color="auto" w:fill="auto"/>
            <w:noWrap/>
            <w:vAlign w:val="bottom"/>
            <w:hideMark/>
          </w:tcPr>
          <w:p w14:paraId="5F4327A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GCC</w:t>
            </w:r>
          </w:p>
        </w:tc>
        <w:tc>
          <w:tcPr>
            <w:tcW w:w="6804" w:type="dxa"/>
            <w:shd w:val="clear" w:color="auto" w:fill="auto"/>
            <w:noWrap/>
            <w:vAlign w:val="bottom"/>
            <w:hideMark/>
          </w:tcPr>
          <w:p w14:paraId="2E54045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General Conditions of Contract</w:t>
            </w:r>
          </w:p>
        </w:tc>
      </w:tr>
      <w:tr w:rsidR="007D7A4A" w:rsidRPr="00A8265A" w14:paraId="1E1969EC" w14:textId="77777777" w:rsidTr="00B6231E">
        <w:trPr>
          <w:trHeight w:val="300"/>
        </w:trPr>
        <w:tc>
          <w:tcPr>
            <w:tcW w:w="2269" w:type="dxa"/>
            <w:shd w:val="clear" w:color="auto" w:fill="auto"/>
            <w:noWrap/>
            <w:vAlign w:val="bottom"/>
            <w:hideMark/>
          </w:tcPr>
          <w:p w14:paraId="4A1ADFE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GDPR</w:t>
            </w:r>
          </w:p>
        </w:tc>
        <w:tc>
          <w:tcPr>
            <w:tcW w:w="6804" w:type="dxa"/>
            <w:shd w:val="clear" w:color="auto" w:fill="auto"/>
            <w:noWrap/>
            <w:vAlign w:val="bottom"/>
            <w:hideMark/>
          </w:tcPr>
          <w:p w14:paraId="040DBD0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General Data Protection Regulation</w:t>
            </w:r>
          </w:p>
        </w:tc>
      </w:tr>
      <w:tr w:rsidR="007D7A4A" w:rsidRPr="00A8265A" w14:paraId="396AF322" w14:textId="77777777" w:rsidTr="00B6231E">
        <w:trPr>
          <w:trHeight w:val="300"/>
        </w:trPr>
        <w:tc>
          <w:tcPr>
            <w:tcW w:w="2269" w:type="dxa"/>
            <w:shd w:val="clear" w:color="auto" w:fill="auto"/>
            <w:noWrap/>
            <w:vAlign w:val="bottom"/>
            <w:hideMark/>
          </w:tcPr>
          <w:p w14:paraId="500134F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GFR</w:t>
            </w:r>
          </w:p>
        </w:tc>
        <w:tc>
          <w:tcPr>
            <w:tcW w:w="6804" w:type="dxa"/>
            <w:shd w:val="clear" w:color="auto" w:fill="auto"/>
            <w:noWrap/>
            <w:vAlign w:val="bottom"/>
            <w:hideMark/>
          </w:tcPr>
          <w:p w14:paraId="5958A97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General Financial Rules</w:t>
            </w:r>
          </w:p>
        </w:tc>
      </w:tr>
      <w:tr w:rsidR="007D7A4A" w:rsidRPr="00A8265A" w14:paraId="12345B97" w14:textId="77777777" w:rsidTr="00B6231E">
        <w:trPr>
          <w:trHeight w:val="300"/>
        </w:trPr>
        <w:tc>
          <w:tcPr>
            <w:tcW w:w="2269" w:type="dxa"/>
            <w:shd w:val="clear" w:color="auto" w:fill="auto"/>
            <w:noWrap/>
            <w:vAlign w:val="center"/>
            <w:hideMark/>
          </w:tcPr>
          <w:p w14:paraId="56FE273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GIGW</w:t>
            </w:r>
          </w:p>
        </w:tc>
        <w:tc>
          <w:tcPr>
            <w:tcW w:w="6804" w:type="dxa"/>
            <w:shd w:val="clear" w:color="auto" w:fill="auto"/>
            <w:noWrap/>
            <w:vAlign w:val="bottom"/>
            <w:hideMark/>
          </w:tcPr>
          <w:p w14:paraId="6F32FD82" w14:textId="4D915177" w:rsidR="007D7A4A" w:rsidRPr="00A8265A" w:rsidRDefault="005D10BF"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Govt. of India Guidelines for Website</w:t>
            </w:r>
          </w:p>
        </w:tc>
      </w:tr>
      <w:tr w:rsidR="007D7A4A" w:rsidRPr="00A8265A" w14:paraId="776C93B6" w14:textId="77777777" w:rsidTr="00B6231E">
        <w:trPr>
          <w:trHeight w:val="300"/>
        </w:trPr>
        <w:tc>
          <w:tcPr>
            <w:tcW w:w="2269" w:type="dxa"/>
            <w:shd w:val="clear" w:color="auto" w:fill="auto"/>
            <w:noWrap/>
            <w:vAlign w:val="bottom"/>
            <w:hideMark/>
          </w:tcPr>
          <w:p w14:paraId="7DAA70F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Govt.</w:t>
            </w:r>
          </w:p>
        </w:tc>
        <w:tc>
          <w:tcPr>
            <w:tcW w:w="6804" w:type="dxa"/>
            <w:shd w:val="clear" w:color="auto" w:fill="auto"/>
            <w:noWrap/>
            <w:vAlign w:val="bottom"/>
            <w:hideMark/>
          </w:tcPr>
          <w:p w14:paraId="0EBCAE0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Government</w:t>
            </w:r>
          </w:p>
        </w:tc>
      </w:tr>
      <w:tr w:rsidR="007D7A4A" w:rsidRPr="00A8265A" w14:paraId="668BA768" w14:textId="77777777" w:rsidTr="00B6231E">
        <w:trPr>
          <w:trHeight w:val="300"/>
        </w:trPr>
        <w:tc>
          <w:tcPr>
            <w:tcW w:w="2269" w:type="dxa"/>
            <w:shd w:val="clear" w:color="auto" w:fill="auto"/>
            <w:noWrap/>
            <w:vAlign w:val="bottom"/>
            <w:hideMark/>
          </w:tcPr>
          <w:p w14:paraId="1B6B992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GST</w:t>
            </w:r>
          </w:p>
        </w:tc>
        <w:tc>
          <w:tcPr>
            <w:tcW w:w="6804" w:type="dxa"/>
            <w:shd w:val="clear" w:color="auto" w:fill="auto"/>
            <w:noWrap/>
            <w:vAlign w:val="bottom"/>
            <w:hideMark/>
          </w:tcPr>
          <w:p w14:paraId="09DFB76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Goods and Services Tax</w:t>
            </w:r>
          </w:p>
        </w:tc>
      </w:tr>
      <w:tr w:rsidR="007D7A4A" w:rsidRPr="00A8265A" w14:paraId="6CDD02D2" w14:textId="77777777" w:rsidTr="00B6231E">
        <w:trPr>
          <w:trHeight w:val="300"/>
        </w:trPr>
        <w:tc>
          <w:tcPr>
            <w:tcW w:w="2269" w:type="dxa"/>
            <w:shd w:val="clear" w:color="auto" w:fill="auto"/>
            <w:noWrap/>
            <w:vAlign w:val="bottom"/>
            <w:hideMark/>
          </w:tcPr>
          <w:p w14:paraId="16A23B7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GSTIN</w:t>
            </w:r>
          </w:p>
        </w:tc>
        <w:tc>
          <w:tcPr>
            <w:tcW w:w="6804" w:type="dxa"/>
            <w:shd w:val="clear" w:color="auto" w:fill="auto"/>
            <w:noWrap/>
            <w:vAlign w:val="bottom"/>
            <w:hideMark/>
          </w:tcPr>
          <w:p w14:paraId="68CF1EC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Goods and Services Tax Identification Number</w:t>
            </w:r>
          </w:p>
        </w:tc>
      </w:tr>
      <w:tr w:rsidR="007D7A4A" w:rsidRPr="00A8265A" w14:paraId="3309970B" w14:textId="77777777" w:rsidTr="00B6231E">
        <w:trPr>
          <w:trHeight w:val="300"/>
        </w:trPr>
        <w:tc>
          <w:tcPr>
            <w:tcW w:w="2269" w:type="dxa"/>
            <w:shd w:val="clear" w:color="auto" w:fill="auto"/>
            <w:noWrap/>
            <w:vAlign w:val="bottom"/>
            <w:hideMark/>
          </w:tcPr>
          <w:p w14:paraId="75C231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GSTR</w:t>
            </w:r>
          </w:p>
        </w:tc>
        <w:tc>
          <w:tcPr>
            <w:tcW w:w="6804" w:type="dxa"/>
            <w:shd w:val="clear" w:color="auto" w:fill="auto"/>
            <w:noWrap/>
            <w:vAlign w:val="bottom"/>
            <w:hideMark/>
          </w:tcPr>
          <w:p w14:paraId="35F27F4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Goods and Services Tax Return</w:t>
            </w:r>
          </w:p>
        </w:tc>
      </w:tr>
      <w:tr w:rsidR="007D7A4A" w:rsidRPr="00A8265A" w14:paraId="3239D4D0" w14:textId="77777777" w:rsidTr="00B6231E">
        <w:trPr>
          <w:trHeight w:val="300"/>
        </w:trPr>
        <w:tc>
          <w:tcPr>
            <w:tcW w:w="2269" w:type="dxa"/>
            <w:shd w:val="clear" w:color="auto" w:fill="auto"/>
            <w:noWrap/>
            <w:vAlign w:val="bottom"/>
            <w:hideMark/>
          </w:tcPr>
          <w:p w14:paraId="11F4491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GUI</w:t>
            </w:r>
          </w:p>
        </w:tc>
        <w:tc>
          <w:tcPr>
            <w:tcW w:w="6804" w:type="dxa"/>
            <w:shd w:val="clear" w:color="auto" w:fill="auto"/>
            <w:noWrap/>
            <w:vAlign w:val="bottom"/>
            <w:hideMark/>
          </w:tcPr>
          <w:p w14:paraId="63A4541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Graphical User Interface</w:t>
            </w:r>
          </w:p>
        </w:tc>
      </w:tr>
      <w:tr w:rsidR="007D7A4A" w:rsidRPr="00A8265A" w14:paraId="7C114471" w14:textId="77777777" w:rsidTr="00B6231E">
        <w:trPr>
          <w:trHeight w:val="300"/>
        </w:trPr>
        <w:tc>
          <w:tcPr>
            <w:tcW w:w="2269" w:type="dxa"/>
            <w:shd w:val="clear" w:color="auto" w:fill="auto"/>
            <w:noWrap/>
            <w:vAlign w:val="bottom"/>
            <w:hideMark/>
          </w:tcPr>
          <w:p w14:paraId="6FA5F1B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HIPAA</w:t>
            </w:r>
          </w:p>
        </w:tc>
        <w:tc>
          <w:tcPr>
            <w:tcW w:w="6804" w:type="dxa"/>
            <w:shd w:val="clear" w:color="auto" w:fill="auto"/>
            <w:noWrap/>
            <w:vAlign w:val="bottom"/>
            <w:hideMark/>
          </w:tcPr>
          <w:p w14:paraId="4C372EF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Health Insurance Portability and Accountability Act</w:t>
            </w:r>
          </w:p>
        </w:tc>
      </w:tr>
      <w:tr w:rsidR="007D7A4A" w:rsidRPr="00A8265A" w14:paraId="5C601712" w14:textId="77777777" w:rsidTr="00B6231E">
        <w:trPr>
          <w:trHeight w:val="300"/>
        </w:trPr>
        <w:tc>
          <w:tcPr>
            <w:tcW w:w="2269" w:type="dxa"/>
            <w:shd w:val="clear" w:color="auto" w:fill="auto"/>
            <w:noWrap/>
            <w:vAlign w:val="bottom"/>
            <w:hideMark/>
          </w:tcPr>
          <w:p w14:paraId="3D7BA24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HSM</w:t>
            </w:r>
          </w:p>
        </w:tc>
        <w:tc>
          <w:tcPr>
            <w:tcW w:w="6804" w:type="dxa"/>
            <w:shd w:val="clear" w:color="auto" w:fill="auto"/>
            <w:noWrap/>
            <w:vAlign w:val="bottom"/>
            <w:hideMark/>
          </w:tcPr>
          <w:p w14:paraId="4B0D681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Hardware Security Model</w:t>
            </w:r>
          </w:p>
        </w:tc>
      </w:tr>
      <w:tr w:rsidR="007D7A4A" w:rsidRPr="00A8265A" w14:paraId="6BF41D22" w14:textId="77777777" w:rsidTr="00B6231E">
        <w:trPr>
          <w:trHeight w:val="300"/>
        </w:trPr>
        <w:tc>
          <w:tcPr>
            <w:tcW w:w="2269" w:type="dxa"/>
            <w:shd w:val="clear" w:color="auto" w:fill="auto"/>
            <w:noWrap/>
            <w:vAlign w:val="bottom"/>
            <w:hideMark/>
          </w:tcPr>
          <w:p w14:paraId="6D61F50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HSN Code</w:t>
            </w:r>
          </w:p>
        </w:tc>
        <w:tc>
          <w:tcPr>
            <w:tcW w:w="6804" w:type="dxa"/>
            <w:shd w:val="clear" w:color="auto" w:fill="auto"/>
            <w:noWrap/>
            <w:vAlign w:val="bottom"/>
            <w:hideMark/>
          </w:tcPr>
          <w:p w14:paraId="62016E5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Harmonized System of Nomenclature Code</w:t>
            </w:r>
          </w:p>
        </w:tc>
      </w:tr>
      <w:tr w:rsidR="007D7A4A" w:rsidRPr="00A8265A" w14:paraId="6491B684" w14:textId="77777777" w:rsidTr="00B6231E">
        <w:trPr>
          <w:trHeight w:val="300"/>
        </w:trPr>
        <w:tc>
          <w:tcPr>
            <w:tcW w:w="2269" w:type="dxa"/>
            <w:shd w:val="clear" w:color="auto" w:fill="auto"/>
            <w:noWrap/>
            <w:vAlign w:val="bottom"/>
            <w:hideMark/>
          </w:tcPr>
          <w:p w14:paraId="0F0E8D6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HTML</w:t>
            </w:r>
          </w:p>
        </w:tc>
        <w:tc>
          <w:tcPr>
            <w:tcW w:w="6804" w:type="dxa"/>
            <w:shd w:val="clear" w:color="auto" w:fill="auto"/>
            <w:noWrap/>
            <w:vAlign w:val="bottom"/>
            <w:hideMark/>
          </w:tcPr>
          <w:p w14:paraId="3C535932" w14:textId="7E647E3E" w:rsidR="007D7A4A" w:rsidRPr="00A8265A" w:rsidRDefault="00E22EDC"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Hypertext</w:t>
            </w:r>
            <w:r w:rsidR="007D7A4A" w:rsidRPr="00A8265A">
              <w:rPr>
                <w:rFonts w:ascii="Times New Roman" w:hAnsi="Times New Roman"/>
                <w:color w:val="000000"/>
                <w:sz w:val="24"/>
                <w:szCs w:val="24"/>
                <w:lang w:val="en-IN" w:eastAsia="en-IN"/>
              </w:rPr>
              <w:t xml:space="preserve"> Mark-up Language</w:t>
            </w:r>
          </w:p>
        </w:tc>
      </w:tr>
      <w:tr w:rsidR="007D7A4A" w:rsidRPr="00A8265A" w14:paraId="62DD2E5F" w14:textId="77777777" w:rsidTr="00B6231E">
        <w:trPr>
          <w:trHeight w:val="300"/>
        </w:trPr>
        <w:tc>
          <w:tcPr>
            <w:tcW w:w="2269" w:type="dxa"/>
            <w:shd w:val="clear" w:color="auto" w:fill="auto"/>
            <w:noWrap/>
            <w:vAlign w:val="bottom"/>
            <w:hideMark/>
          </w:tcPr>
          <w:p w14:paraId="4513E09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IBA</w:t>
            </w:r>
          </w:p>
        </w:tc>
        <w:tc>
          <w:tcPr>
            <w:tcW w:w="6804" w:type="dxa"/>
            <w:shd w:val="clear" w:color="auto" w:fill="auto"/>
            <w:noWrap/>
            <w:vAlign w:val="bottom"/>
            <w:hideMark/>
          </w:tcPr>
          <w:p w14:paraId="269CA7C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Indian Banks' Association</w:t>
            </w:r>
          </w:p>
        </w:tc>
      </w:tr>
      <w:tr w:rsidR="007D7A4A" w:rsidRPr="00A8265A" w14:paraId="176E10F6" w14:textId="77777777" w:rsidTr="00B6231E">
        <w:trPr>
          <w:trHeight w:val="300"/>
        </w:trPr>
        <w:tc>
          <w:tcPr>
            <w:tcW w:w="2269" w:type="dxa"/>
            <w:shd w:val="clear" w:color="auto" w:fill="auto"/>
            <w:noWrap/>
            <w:vAlign w:val="bottom"/>
            <w:hideMark/>
          </w:tcPr>
          <w:p w14:paraId="5A48CB6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ICC</w:t>
            </w:r>
          </w:p>
        </w:tc>
        <w:tc>
          <w:tcPr>
            <w:tcW w:w="6804" w:type="dxa"/>
            <w:shd w:val="clear" w:color="auto" w:fill="auto"/>
            <w:noWrap/>
            <w:vAlign w:val="bottom"/>
            <w:hideMark/>
          </w:tcPr>
          <w:p w14:paraId="35AF0C0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Integrated Customer Care</w:t>
            </w:r>
          </w:p>
        </w:tc>
      </w:tr>
      <w:tr w:rsidR="007D7A4A" w:rsidRPr="00A8265A" w14:paraId="7ACDD6B0" w14:textId="77777777" w:rsidTr="00B6231E">
        <w:trPr>
          <w:trHeight w:val="300"/>
        </w:trPr>
        <w:tc>
          <w:tcPr>
            <w:tcW w:w="2269" w:type="dxa"/>
            <w:shd w:val="clear" w:color="auto" w:fill="auto"/>
            <w:noWrap/>
            <w:vAlign w:val="bottom"/>
            <w:hideMark/>
          </w:tcPr>
          <w:p w14:paraId="748D76B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IDAM</w:t>
            </w:r>
          </w:p>
        </w:tc>
        <w:tc>
          <w:tcPr>
            <w:tcW w:w="6804" w:type="dxa"/>
            <w:shd w:val="clear" w:color="auto" w:fill="auto"/>
            <w:noWrap/>
            <w:vAlign w:val="bottom"/>
            <w:hideMark/>
          </w:tcPr>
          <w:p w14:paraId="72106A6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Identify and Access Management</w:t>
            </w:r>
          </w:p>
        </w:tc>
      </w:tr>
      <w:tr w:rsidR="007D7A4A" w:rsidRPr="00A8265A" w14:paraId="4BB377D2" w14:textId="77777777" w:rsidTr="00B6231E">
        <w:trPr>
          <w:trHeight w:val="300"/>
        </w:trPr>
        <w:tc>
          <w:tcPr>
            <w:tcW w:w="2269" w:type="dxa"/>
            <w:shd w:val="clear" w:color="auto" w:fill="auto"/>
            <w:noWrap/>
            <w:vAlign w:val="bottom"/>
            <w:hideMark/>
          </w:tcPr>
          <w:p w14:paraId="45B21AD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IETF</w:t>
            </w:r>
          </w:p>
        </w:tc>
        <w:tc>
          <w:tcPr>
            <w:tcW w:w="6804" w:type="dxa"/>
            <w:shd w:val="clear" w:color="auto" w:fill="auto"/>
            <w:noWrap/>
            <w:vAlign w:val="bottom"/>
            <w:hideMark/>
          </w:tcPr>
          <w:p w14:paraId="5CBCA2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Internet Engineering Task Force</w:t>
            </w:r>
          </w:p>
        </w:tc>
      </w:tr>
      <w:tr w:rsidR="007D7A4A" w:rsidRPr="00A8265A" w14:paraId="66E9A3D1" w14:textId="77777777" w:rsidTr="00B6231E">
        <w:trPr>
          <w:trHeight w:val="300"/>
        </w:trPr>
        <w:tc>
          <w:tcPr>
            <w:tcW w:w="2269" w:type="dxa"/>
            <w:shd w:val="clear" w:color="auto" w:fill="auto"/>
            <w:noWrap/>
            <w:vAlign w:val="bottom"/>
            <w:hideMark/>
          </w:tcPr>
          <w:p w14:paraId="3F08934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IFSC</w:t>
            </w:r>
          </w:p>
        </w:tc>
        <w:tc>
          <w:tcPr>
            <w:tcW w:w="6804" w:type="dxa"/>
            <w:shd w:val="clear" w:color="auto" w:fill="auto"/>
            <w:noWrap/>
            <w:vAlign w:val="bottom"/>
            <w:hideMark/>
          </w:tcPr>
          <w:p w14:paraId="4706B2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Indian Financial System Code </w:t>
            </w:r>
          </w:p>
        </w:tc>
      </w:tr>
      <w:tr w:rsidR="007D7A4A" w:rsidRPr="00A8265A" w14:paraId="7E1A46E1" w14:textId="77777777" w:rsidTr="00B6231E">
        <w:trPr>
          <w:trHeight w:val="300"/>
        </w:trPr>
        <w:tc>
          <w:tcPr>
            <w:tcW w:w="2269" w:type="dxa"/>
            <w:shd w:val="clear" w:color="auto" w:fill="auto"/>
            <w:noWrap/>
            <w:vAlign w:val="center"/>
            <w:hideMark/>
          </w:tcPr>
          <w:p w14:paraId="2C3E75E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IOT</w:t>
            </w:r>
          </w:p>
        </w:tc>
        <w:tc>
          <w:tcPr>
            <w:tcW w:w="6804" w:type="dxa"/>
            <w:shd w:val="clear" w:color="auto" w:fill="auto"/>
            <w:noWrap/>
            <w:vAlign w:val="bottom"/>
            <w:hideMark/>
          </w:tcPr>
          <w:p w14:paraId="733CC9E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Internet of Things </w:t>
            </w:r>
          </w:p>
        </w:tc>
      </w:tr>
      <w:tr w:rsidR="007D7A4A" w:rsidRPr="00A8265A" w14:paraId="26BCD979" w14:textId="77777777" w:rsidTr="00B6231E">
        <w:trPr>
          <w:trHeight w:val="300"/>
        </w:trPr>
        <w:tc>
          <w:tcPr>
            <w:tcW w:w="2269" w:type="dxa"/>
            <w:shd w:val="clear" w:color="auto" w:fill="auto"/>
            <w:noWrap/>
            <w:vAlign w:val="bottom"/>
            <w:hideMark/>
          </w:tcPr>
          <w:p w14:paraId="511E2D2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IP</w:t>
            </w:r>
          </w:p>
        </w:tc>
        <w:tc>
          <w:tcPr>
            <w:tcW w:w="6804" w:type="dxa"/>
            <w:shd w:val="clear" w:color="auto" w:fill="auto"/>
            <w:noWrap/>
            <w:vAlign w:val="bottom"/>
            <w:hideMark/>
          </w:tcPr>
          <w:p w14:paraId="0DB653E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Internet Protocol</w:t>
            </w:r>
          </w:p>
        </w:tc>
      </w:tr>
      <w:tr w:rsidR="007D7A4A" w:rsidRPr="00A8265A" w14:paraId="41E9FF81" w14:textId="77777777" w:rsidTr="00B6231E">
        <w:trPr>
          <w:trHeight w:val="300"/>
        </w:trPr>
        <w:tc>
          <w:tcPr>
            <w:tcW w:w="2269" w:type="dxa"/>
            <w:shd w:val="clear" w:color="auto" w:fill="auto"/>
            <w:noWrap/>
            <w:vAlign w:val="bottom"/>
            <w:hideMark/>
          </w:tcPr>
          <w:p w14:paraId="35EFBEA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IRDA</w:t>
            </w:r>
          </w:p>
        </w:tc>
        <w:tc>
          <w:tcPr>
            <w:tcW w:w="6804" w:type="dxa"/>
            <w:shd w:val="clear" w:color="auto" w:fill="auto"/>
            <w:noWrap/>
            <w:vAlign w:val="bottom"/>
            <w:hideMark/>
          </w:tcPr>
          <w:p w14:paraId="4972531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Insurance Regulatory and Development Authority </w:t>
            </w:r>
          </w:p>
        </w:tc>
      </w:tr>
      <w:tr w:rsidR="007D7A4A" w:rsidRPr="00A8265A" w14:paraId="2FB2D282" w14:textId="77777777" w:rsidTr="00B6231E">
        <w:trPr>
          <w:trHeight w:val="300"/>
        </w:trPr>
        <w:tc>
          <w:tcPr>
            <w:tcW w:w="2269" w:type="dxa"/>
            <w:shd w:val="clear" w:color="auto" w:fill="auto"/>
            <w:noWrap/>
            <w:vAlign w:val="bottom"/>
            <w:hideMark/>
          </w:tcPr>
          <w:p w14:paraId="48FBDE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IS</w:t>
            </w:r>
          </w:p>
        </w:tc>
        <w:tc>
          <w:tcPr>
            <w:tcW w:w="6804" w:type="dxa"/>
            <w:shd w:val="clear" w:color="auto" w:fill="auto"/>
            <w:noWrap/>
            <w:vAlign w:val="bottom"/>
            <w:hideMark/>
          </w:tcPr>
          <w:p w14:paraId="019441F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Information Security</w:t>
            </w:r>
          </w:p>
        </w:tc>
      </w:tr>
      <w:tr w:rsidR="007D7A4A" w:rsidRPr="00A8265A" w14:paraId="76DD35D4" w14:textId="77777777" w:rsidTr="00B6231E">
        <w:trPr>
          <w:trHeight w:val="300"/>
        </w:trPr>
        <w:tc>
          <w:tcPr>
            <w:tcW w:w="2269" w:type="dxa"/>
            <w:shd w:val="clear" w:color="auto" w:fill="auto"/>
            <w:noWrap/>
            <w:vAlign w:val="bottom"/>
            <w:hideMark/>
          </w:tcPr>
          <w:p w14:paraId="7A4286C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ISMS</w:t>
            </w:r>
          </w:p>
        </w:tc>
        <w:tc>
          <w:tcPr>
            <w:tcW w:w="6804" w:type="dxa"/>
            <w:shd w:val="clear" w:color="auto" w:fill="auto"/>
            <w:noWrap/>
            <w:vAlign w:val="bottom"/>
            <w:hideMark/>
          </w:tcPr>
          <w:p w14:paraId="6539D64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Information Security Management System</w:t>
            </w:r>
          </w:p>
        </w:tc>
      </w:tr>
      <w:tr w:rsidR="007D7A4A" w:rsidRPr="00A8265A" w14:paraId="0212514D" w14:textId="77777777" w:rsidTr="00B6231E">
        <w:trPr>
          <w:trHeight w:val="300"/>
        </w:trPr>
        <w:tc>
          <w:tcPr>
            <w:tcW w:w="2269" w:type="dxa"/>
            <w:shd w:val="clear" w:color="auto" w:fill="auto"/>
            <w:noWrap/>
            <w:vAlign w:val="bottom"/>
            <w:hideMark/>
          </w:tcPr>
          <w:p w14:paraId="1F670B6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ISO</w:t>
            </w:r>
          </w:p>
        </w:tc>
        <w:tc>
          <w:tcPr>
            <w:tcW w:w="6804" w:type="dxa"/>
            <w:shd w:val="clear" w:color="auto" w:fill="auto"/>
            <w:noWrap/>
            <w:vAlign w:val="bottom"/>
            <w:hideMark/>
          </w:tcPr>
          <w:p w14:paraId="4F2CBB1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International Organization for Standardization</w:t>
            </w:r>
          </w:p>
        </w:tc>
      </w:tr>
      <w:tr w:rsidR="007D7A4A" w:rsidRPr="00A8265A" w14:paraId="0DEDF666" w14:textId="77777777" w:rsidTr="00B6231E">
        <w:trPr>
          <w:trHeight w:val="300"/>
        </w:trPr>
        <w:tc>
          <w:tcPr>
            <w:tcW w:w="2269" w:type="dxa"/>
            <w:shd w:val="clear" w:color="auto" w:fill="auto"/>
            <w:noWrap/>
            <w:vAlign w:val="bottom"/>
            <w:hideMark/>
          </w:tcPr>
          <w:p w14:paraId="13C5B8B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ISP</w:t>
            </w:r>
          </w:p>
        </w:tc>
        <w:tc>
          <w:tcPr>
            <w:tcW w:w="6804" w:type="dxa"/>
            <w:shd w:val="clear" w:color="auto" w:fill="auto"/>
            <w:noWrap/>
            <w:vAlign w:val="bottom"/>
            <w:hideMark/>
          </w:tcPr>
          <w:p w14:paraId="234AF6E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Internet Service Provider</w:t>
            </w:r>
          </w:p>
        </w:tc>
      </w:tr>
      <w:tr w:rsidR="007D7A4A" w:rsidRPr="00A8265A" w14:paraId="121B0BF2" w14:textId="77777777" w:rsidTr="00B6231E">
        <w:trPr>
          <w:trHeight w:val="300"/>
        </w:trPr>
        <w:tc>
          <w:tcPr>
            <w:tcW w:w="2269" w:type="dxa"/>
            <w:shd w:val="clear" w:color="auto" w:fill="auto"/>
            <w:noWrap/>
            <w:vAlign w:val="bottom"/>
            <w:hideMark/>
          </w:tcPr>
          <w:p w14:paraId="7D1266A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IT</w:t>
            </w:r>
          </w:p>
        </w:tc>
        <w:tc>
          <w:tcPr>
            <w:tcW w:w="6804" w:type="dxa"/>
            <w:shd w:val="clear" w:color="auto" w:fill="auto"/>
            <w:noWrap/>
            <w:vAlign w:val="bottom"/>
            <w:hideMark/>
          </w:tcPr>
          <w:p w14:paraId="45F9902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Information Technology</w:t>
            </w:r>
          </w:p>
        </w:tc>
      </w:tr>
      <w:tr w:rsidR="007D7A4A" w:rsidRPr="00A8265A" w14:paraId="02FBFBC2" w14:textId="77777777" w:rsidTr="00B6231E">
        <w:trPr>
          <w:trHeight w:val="300"/>
        </w:trPr>
        <w:tc>
          <w:tcPr>
            <w:tcW w:w="2269" w:type="dxa"/>
            <w:shd w:val="clear" w:color="auto" w:fill="auto"/>
            <w:noWrap/>
            <w:vAlign w:val="bottom"/>
            <w:hideMark/>
          </w:tcPr>
          <w:p w14:paraId="32A6011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ITC</w:t>
            </w:r>
          </w:p>
        </w:tc>
        <w:tc>
          <w:tcPr>
            <w:tcW w:w="6804" w:type="dxa"/>
            <w:shd w:val="clear" w:color="auto" w:fill="auto"/>
            <w:noWrap/>
            <w:vAlign w:val="bottom"/>
            <w:hideMark/>
          </w:tcPr>
          <w:p w14:paraId="2585398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Input Tax Credit</w:t>
            </w:r>
          </w:p>
        </w:tc>
      </w:tr>
      <w:tr w:rsidR="007D7A4A" w:rsidRPr="00A8265A" w14:paraId="6F09F634" w14:textId="77777777" w:rsidTr="00B6231E">
        <w:trPr>
          <w:trHeight w:val="300"/>
        </w:trPr>
        <w:tc>
          <w:tcPr>
            <w:tcW w:w="2269" w:type="dxa"/>
            <w:shd w:val="clear" w:color="auto" w:fill="auto"/>
            <w:noWrap/>
            <w:vAlign w:val="bottom"/>
            <w:hideMark/>
          </w:tcPr>
          <w:p w14:paraId="17F5F8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IVR</w:t>
            </w:r>
          </w:p>
        </w:tc>
        <w:tc>
          <w:tcPr>
            <w:tcW w:w="6804" w:type="dxa"/>
            <w:shd w:val="clear" w:color="auto" w:fill="auto"/>
            <w:noWrap/>
            <w:vAlign w:val="bottom"/>
            <w:hideMark/>
          </w:tcPr>
          <w:p w14:paraId="524D001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Interactive Voice Research</w:t>
            </w:r>
          </w:p>
        </w:tc>
      </w:tr>
      <w:tr w:rsidR="007D7A4A" w:rsidRPr="00A8265A" w14:paraId="257E849A" w14:textId="77777777" w:rsidTr="00B6231E">
        <w:trPr>
          <w:trHeight w:val="300"/>
        </w:trPr>
        <w:tc>
          <w:tcPr>
            <w:tcW w:w="2269" w:type="dxa"/>
            <w:shd w:val="clear" w:color="auto" w:fill="auto"/>
            <w:noWrap/>
            <w:vAlign w:val="bottom"/>
            <w:hideMark/>
          </w:tcPr>
          <w:p w14:paraId="6C37266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JV</w:t>
            </w:r>
          </w:p>
        </w:tc>
        <w:tc>
          <w:tcPr>
            <w:tcW w:w="6804" w:type="dxa"/>
            <w:shd w:val="clear" w:color="auto" w:fill="auto"/>
            <w:noWrap/>
            <w:vAlign w:val="bottom"/>
            <w:hideMark/>
          </w:tcPr>
          <w:p w14:paraId="1AC8D42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Joint Venture</w:t>
            </w:r>
          </w:p>
        </w:tc>
      </w:tr>
      <w:tr w:rsidR="007D7A4A" w:rsidRPr="00A8265A" w14:paraId="70765F2A" w14:textId="77777777" w:rsidTr="00B6231E">
        <w:trPr>
          <w:trHeight w:val="300"/>
        </w:trPr>
        <w:tc>
          <w:tcPr>
            <w:tcW w:w="2269" w:type="dxa"/>
            <w:shd w:val="clear" w:color="auto" w:fill="auto"/>
            <w:noWrap/>
            <w:vAlign w:val="bottom"/>
            <w:hideMark/>
          </w:tcPr>
          <w:p w14:paraId="01B1CB8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JWT</w:t>
            </w:r>
          </w:p>
        </w:tc>
        <w:tc>
          <w:tcPr>
            <w:tcW w:w="6804" w:type="dxa"/>
            <w:shd w:val="clear" w:color="auto" w:fill="auto"/>
            <w:noWrap/>
            <w:vAlign w:val="bottom"/>
            <w:hideMark/>
          </w:tcPr>
          <w:p w14:paraId="1CD9F41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JSON Web Token</w:t>
            </w:r>
          </w:p>
        </w:tc>
      </w:tr>
      <w:tr w:rsidR="007D7A4A" w:rsidRPr="00A8265A" w14:paraId="504AB50C" w14:textId="77777777" w:rsidTr="00B6231E">
        <w:trPr>
          <w:trHeight w:val="300"/>
        </w:trPr>
        <w:tc>
          <w:tcPr>
            <w:tcW w:w="2269" w:type="dxa"/>
            <w:shd w:val="clear" w:color="auto" w:fill="auto"/>
            <w:noWrap/>
            <w:vAlign w:val="bottom"/>
            <w:hideMark/>
          </w:tcPr>
          <w:p w14:paraId="082DB75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Kiosks</w:t>
            </w:r>
          </w:p>
        </w:tc>
        <w:tc>
          <w:tcPr>
            <w:tcW w:w="6804" w:type="dxa"/>
            <w:shd w:val="clear" w:color="auto" w:fill="auto"/>
            <w:noWrap/>
            <w:vAlign w:val="bottom"/>
            <w:hideMark/>
          </w:tcPr>
          <w:p w14:paraId="5CDE1EA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Self-service interactive terminals</w:t>
            </w:r>
          </w:p>
        </w:tc>
      </w:tr>
      <w:tr w:rsidR="007D7A4A" w:rsidRPr="00A8265A" w14:paraId="0769ACE6" w14:textId="77777777" w:rsidTr="00B6231E">
        <w:trPr>
          <w:trHeight w:val="300"/>
        </w:trPr>
        <w:tc>
          <w:tcPr>
            <w:tcW w:w="2269" w:type="dxa"/>
            <w:shd w:val="clear" w:color="auto" w:fill="auto"/>
            <w:noWrap/>
            <w:vAlign w:val="bottom"/>
            <w:hideMark/>
          </w:tcPr>
          <w:p w14:paraId="5D10790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KPI</w:t>
            </w:r>
          </w:p>
        </w:tc>
        <w:tc>
          <w:tcPr>
            <w:tcW w:w="6804" w:type="dxa"/>
            <w:shd w:val="clear" w:color="auto" w:fill="auto"/>
            <w:noWrap/>
            <w:vAlign w:val="bottom"/>
            <w:hideMark/>
          </w:tcPr>
          <w:p w14:paraId="5C00026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Key Performance Indicator</w:t>
            </w:r>
          </w:p>
        </w:tc>
      </w:tr>
      <w:tr w:rsidR="007D7A4A" w:rsidRPr="00A8265A" w14:paraId="78112706" w14:textId="77777777" w:rsidTr="00B6231E">
        <w:trPr>
          <w:trHeight w:val="300"/>
        </w:trPr>
        <w:tc>
          <w:tcPr>
            <w:tcW w:w="2269" w:type="dxa"/>
            <w:shd w:val="clear" w:color="auto" w:fill="auto"/>
            <w:noWrap/>
            <w:vAlign w:val="bottom"/>
            <w:hideMark/>
          </w:tcPr>
          <w:p w14:paraId="7C1AA7D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LAN</w:t>
            </w:r>
          </w:p>
        </w:tc>
        <w:tc>
          <w:tcPr>
            <w:tcW w:w="6804" w:type="dxa"/>
            <w:shd w:val="clear" w:color="auto" w:fill="auto"/>
            <w:noWrap/>
            <w:vAlign w:val="bottom"/>
            <w:hideMark/>
          </w:tcPr>
          <w:p w14:paraId="25A64E2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Local Area Network</w:t>
            </w:r>
          </w:p>
        </w:tc>
      </w:tr>
      <w:tr w:rsidR="007D7A4A" w:rsidRPr="00A8265A" w14:paraId="03D3A797" w14:textId="77777777" w:rsidTr="00B6231E">
        <w:trPr>
          <w:trHeight w:val="300"/>
        </w:trPr>
        <w:tc>
          <w:tcPr>
            <w:tcW w:w="2269" w:type="dxa"/>
            <w:shd w:val="clear" w:color="auto" w:fill="auto"/>
            <w:noWrap/>
            <w:vAlign w:val="center"/>
            <w:hideMark/>
          </w:tcPr>
          <w:p w14:paraId="451310D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LAPS</w:t>
            </w:r>
          </w:p>
        </w:tc>
        <w:tc>
          <w:tcPr>
            <w:tcW w:w="6804" w:type="dxa"/>
            <w:shd w:val="clear" w:color="auto" w:fill="auto"/>
            <w:noWrap/>
            <w:vAlign w:val="bottom"/>
            <w:hideMark/>
          </w:tcPr>
          <w:p w14:paraId="077A8F2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Loan Approval and Processing System</w:t>
            </w:r>
          </w:p>
        </w:tc>
      </w:tr>
      <w:tr w:rsidR="007D7A4A" w:rsidRPr="00A8265A" w14:paraId="08973064" w14:textId="77777777" w:rsidTr="00B6231E">
        <w:trPr>
          <w:trHeight w:val="300"/>
        </w:trPr>
        <w:tc>
          <w:tcPr>
            <w:tcW w:w="2269" w:type="dxa"/>
            <w:shd w:val="clear" w:color="auto" w:fill="auto"/>
            <w:noWrap/>
            <w:vAlign w:val="bottom"/>
            <w:hideMark/>
          </w:tcPr>
          <w:p w14:paraId="69D0F11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LATLOG</w:t>
            </w:r>
          </w:p>
        </w:tc>
        <w:tc>
          <w:tcPr>
            <w:tcW w:w="6804" w:type="dxa"/>
            <w:shd w:val="clear" w:color="auto" w:fill="auto"/>
            <w:noWrap/>
            <w:vAlign w:val="bottom"/>
            <w:hideMark/>
          </w:tcPr>
          <w:p w14:paraId="0FBE0A2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Latitude and Longitude</w:t>
            </w:r>
          </w:p>
        </w:tc>
      </w:tr>
      <w:tr w:rsidR="007D7A4A" w:rsidRPr="00A8265A" w14:paraId="343B1A79" w14:textId="77777777" w:rsidTr="00B6231E">
        <w:trPr>
          <w:trHeight w:val="300"/>
        </w:trPr>
        <w:tc>
          <w:tcPr>
            <w:tcW w:w="2269" w:type="dxa"/>
            <w:shd w:val="clear" w:color="auto" w:fill="auto"/>
            <w:noWrap/>
            <w:vAlign w:val="bottom"/>
            <w:hideMark/>
          </w:tcPr>
          <w:p w14:paraId="2B2819B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LD</w:t>
            </w:r>
          </w:p>
        </w:tc>
        <w:tc>
          <w:tcPr>
            <w:tcW w:w="6804" w:type="dxa"/>
            <w:shd w:val="clear" w:color="auto" w:fill="auto"/>
            <w:noWrap/>
            <w:vAlign w:val="bottom"/>
            <w:hideMark/>
          </w:tcPr>
          <w:p w14:paraId="3C701DF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Liquidated Damage</w:t>
            </w:r>
          </w:p>
        </w:tc>
      </w:tr>
      <w:tr w:rsidR="007D7A4A" w:rsidRPr="00A8265A" w14:paraId="4C85834B" w14:textId="77777777" w:rsidTr="00B6231E">
        <w:trPr>
          <w:trHeight w:val="300"/>
        </w:trPr>
        <w:tc>
          <w:tcPr>
            <w:tcW w:w="2269" w:type="dxa"/>
            <w:shd w:val="clear" w:color="auto" w:fill="auto"/>
            <w:noWrap/>
            <w:vAlign w:val="bottom"/>
            <w:hideMark/>
          </w:tcPr>
          <w:p w14:paraId="5A736A3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LDAP</w:t>
            </w:r>
          </w:p>
        </w:tc>
        <w:tc>
          <w:tcPr>
            <w:tcW w:w="6804" w:type="dxa"/>
            <w:shd w:val="clear" w:color="auto" w:fill="auto"/>
            <w:noWrap/>
            <w:vAlign w:val="bottom"/>
            <w:hideMark/>
          </w:tcPr>
          <w:p w14:paraId="18BE02F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Lightweight Directory Access Protocol</w:t>
            </w:r>
          </w:p>
        </w:tc>
      </w:tr>
      <w:tr w:rsidR="007D7A4A" w:rsidRPr="00A8265A" w14:paraId="3855DF5B" w14:textId="77777777" w:rsidTr="00B6231E">
        <w:trPr>
          <w:trHeight w:val="300"/>
        </w:trPr>
        <w:tc>
          <w:tcPr>
            <w:tcW w:w="2269" w:type="dxa"/>
            <w:shd w:val="clear" w:color="auto" w:fill="auto"/>
            <w:noWrap/>
            <w:vAlign w:val="bottom"/>
            <w:hideMark/>
          </w:tcPr>
          <w:p w14:paraId="390AB6D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LIFD</w:t>
            </w:r>
          </w:p>
        </w:tc>
        <w:tc>
          <w:tcPr>
            <w:tcW w:w="6804" w:type="dxa"/>
            <w:shd w:val="clear" w:color="auto" w:fill="auto"/>
            <w:noWrap/>
            <w:vAlign w:val="bottom"/>
            <w:hideMark/>
          </w:tcPr>
          <w:p w14:paraId="6B15A48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Last in First Display</w:t>
            </w:r>
          </w:p>
        </w:tc>
      </w:tr>
      <w:tr w:rsidR="007D7A4A" w:rsidRPr="00A8265A" w14:paraId="6054AF34" w14:textId="77777777" w:rsidTr="00B6231E">
        <w:trPr>
          <w:trHeight w:val="300"/>
        </w:trPr>
        <w:tc>
          <w:tcPr>
            <w:tcW w:w="2269" w:type="dxa"/>
            <w:shd w:val="clear" w:color="auto" w:fill="auto"/>
            <w:noWrap/>
            <w:vAlign w:val="bottom"/>
            <w:hideMark/>
          </w:tcPr>
          <w:p w14:paraId="516679E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LIFO</w:t>
            </w:r>
          </w:p>
        </w:tc>
        <w:tc>
          <w:tcPr>
            <w:tcW w:w="6804" w:type="dxa"/>
            <w:shd w:val="clear" w:color="auto" w:fill="auto"/>
            <w:noWrap/>
            <w:vAlign w:val="bottom"/>
            <w:hideMark/>
          </w:tcPr>
          <w:p w14:paraId="635F769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Last in First Out</w:t>
            </w:r>
          </w:p>
        </w:tc>
      </w:tr>
      <w:tr w:rsidR="007D7A4A" w:rsidRPr="00A8265A" w14:paraId="338C5C6C" w14:textId="77777777" w:rsidTr="00B6231E">
        <w:trPr>
          <w:trHeight w:val="300"/>
        </w:trPr>
        <w:tc>
          <w:tcPr>
            <w:tcW w:w="2269" w:type="dxa"/>
            <w:shd w:val="clear" w:color="auto" w:fill="auto"/>
            <w:noWrap/>
            <w:vAlign w:val="bottom"/>
            <w:hideMark/>
          </w:tcPr>
          <w:p w14:paraId="2BD25AD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LLP</w:t>
            </w:r>
          </w:p>
        </w:tc>
        <w:tc>
          <w:tcPr>
            <w:tcW w:w="6804" w:type="dxa"/>
            <w:shd w:val="clear" w:color="auto" w:fill="auto"/>
            <w:noWrap/>
            <w:vAlign w:val="bottom"/>
            <w:hideMark/>
          </w:tcPr>
          <w:p w14:paraId="3FF4F5F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Limited Liability Partnership</w:t>
            </w:r>
          </w:p>
        </w:tc>
      </w:tr>
      <w:tr w:rsidR="007D7A4A" w:rsidRPr="00A8265A" w14:paraId="4F59743F" w14:textId="77777777" w:rsidTr="00B6231E">
        <w:trPr>
          <w:trHeight w:val="300"/>
        </w:trPr>
        <w:tc>
          <w:tcPr>
            <w:tcW w:w="2269" w:type="dxa"/>
            <w:shd w:val="clear" w:color="auto" w:fill="auto"/>
            <w:noWrap/>
            <w:vAlign w:val="bottom"/>
            <w:hideMark/>
          </w:tcPr>
          <w:p w14:paraId="2AC2595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LMS</w:t>
            </w:r>
          </w:p>
        </w:tc>
        <w:tc>
          <w:tcPr>
            <w:tcW w:w="6804" w:type="dxa"/>
            <w:shd w:val="clear" w:color="auto" w:fill="auto"/>
            <w:noWrap/>
            <w:vAlign w:val="bottom"/>
            <w:hideMark/>
          </w:tcPr>
          <w:p w14:paraId="7CEA9B6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Lead Management System</w:t>
            </w:r>
          </w:p>
        </w:tc>
      </w:tr>
      <w:tr w:rsidR="007D7A4A" w:rsidRPr="00A8265A" w14:paraId="71C00219" w14:textId="77777777" w:rsidTr="00B6231E">
        <w:trPr>
          <w:trHeight w:val="300"/>
        </w:trPr>
        <w:tc>
          <w:tcPr>
            <w:tcW w:w="2269" w:type="dxa"/>
            <w:shd w:val="clear" w:color="auto" w:fill="auto"/>
            <w:noWrap/>
            <w:vAlign w:val="bottom"/>
            <w:hideMark/>
          </w:tcPr>
          <w:p w14:paraId="35CD720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LOS</w:t>
            </w:r>
          </w:p>
        </w:tc>
        <w:tc>
          <w:tcPr>
            <w:tcW w:w="6804" w:type="dxa"/>
            <w:shd w:val="clear" w:color="auto" w:fill="auto"/>
            <w:noWrap/>
            <w:vAlign w:val="bottom"/>
            <w:hideMark/>
          </w:tcPr>
          <w:p w14:paraId="259C218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Loan Originating System</w:t>
            </w:r>
          </w:p>
        </w:tc>
      </w:tr>
      <w:tr w:rsidR="007D7A4A" w:rsidRPr="00A8265A" w14:paraId="77DB8F28" w14:textId="77777777" w:rsidTr="00B6231E">
        <w:trPr>
          <w:trHeight w:val="300"/>
        </w:trPr>
        <w:tc>
          <w:tcPr>
            <w:tcW w:w="2269" w:type="dxa"/>
            <w:shd w:val="clear" w:color="auto" w:fill="auto"/>
            <w:noWrap/>
            <w:vAlign w:val="bottom"/>
            <w:hideMark/>
          </w:tcPr>
          <w:p w14:paraId="6E1D7E2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LTE</w:t>
            </w:r>
          </w:p>
        </w:tc>
        <w:tc>
          <w:tcPr>
            <w:tcW w:w="6804" w:type="dxa"/>
            <w:shd w:val="clear" w:color="auto" w:fill="auto"/>
            <w:noWrap/>
            <w:vAlign w:val="bottom"/>
            <w:hideMark/>
          </w:tcPr>
          <w:p w14:paraId="7C7D8EC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Limited Tender Enquiry </w:t>
            </w:r>
          </w:p>
        </w:tc>
      </w:tr>
      <w:tr w:rsidR="007D7A4A" w:rsidRPr="00A8265A" w14:paraId="3FE17078" w14:textId="77777777" w:rsidTr="00B6231E">
        <w:trPr>
          <w:trHeight w:val="300"/>
        </w:trPr>
        <w:tc>
          <w:tcPr>
            <w:tcW w:w="2269" w:type="dxa"/>
            <w:shd w:val="clear" w:color="auto" w:fill="auto"/>
            <w:noWrap/>
            <w:vAlign w:val="bottom"/>
            <w:hideMark/>
          </w:tcPr>
          <w:p w14:paraId="3D0FDF2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LTV</w:t>
            </w:r>
          </w:p>
        </w:tc>
        <w:tc>
          <w:tcPr>
            <w:tcW w:w="6804" w:type="dxa"/>
            <w:shd w:val="clear" w:color="auto" w:fill="auto"/>
            <w:noWrap/>
            <w:vAlign w:val="bottom"/>
            <w:hideMark/>
          </w:tcPr>
          <w:p w14:paraId="24F0AB1E" w14:textId="327DB20F" w:rsidR="007D7A4A" w:rsidRPr="00A8265A" w:rsidRDefault="00E22EDC"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Lifetime</w:t>
            </w:r>
            <w:r w:rsidR="007D7A4A" w:rsidRPr="00A8265A">
              <w:rPr>
                <w:rFonts w:ascii="Times New Roman" w:hAnsi="Times New Roman"/>
                <w:color w:val="000000"/>
                <w:sz w:val="24"/>
                <w:szCs w:val="24"/>
                <w:lang w:val="en-IN" w:eastAsia="en-IN"/>
              </w:rPr>
              <w:t xml:space="preserve"> Value</w:t>
            </w:r>
          </w:p>
        </w:tc>
      </w:tr>
      <w:tr w:rsidR="007D7A4A" w:rsidRPr="00A8265A" w14:paraId="07FCD6A0" w14:textId="77777777" w:rsidTr="00B6231E">
        <w:trPr>
          <w:trHeight w:val="300"/>
        </w:trPr>
        <w:tc>
          <w:tcPr>
            <w:tcW w:w="2269" w:type="dxa"/>
            <w:shd w:val="clear" w:color="auto" w:fill="auto"/>
            <w:noWrap/>
            <w:vAlign w:val="bottom"/>
            <w:hideMark/>
          </w:tcPr>
          <w:p w14:paraId="46A48BE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 BOTs</w:t>
            </w:r>
          </w:p>
        </w:tc>
        <w:tc>
          <w:tcPr>
            <w:tcW w:w="6804" w:type="dxa"/>
            <w:shd w:val="clear" w:color="auto" w:fill="auto"/>
            <w:noWrap/>
            <w:vAlign w:val="bottom"/>
            <w:hideMark/>
          </w:tcPr>
          <w:p w14:paraId="3196F9E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Robots</w:t>
            </w:r>
          </w:p>
        </w:tc>
      </w:tr>
      <w:tr w:rsidR="007D7A4A" w:rsidRPr="00A8265A" w14:paraId="48757AB8" w14:textId="77777777" w:rsidTr="00B6231E">
        <w:trPr>
          <w:trHeight w:val="300"/>
        </w:trPr>
        <w:tc>
          <w:tcPr>
            <w:tcW w:w="2269" w:type="dxa"/>
            <w:shd w:val="clear" w:color="auto" w:fill="auto"/>
            <w:noWrap/>
            <w:vAlign w:val="bottom"/>
            <w:hideMark/>
          </w:tcPr>
          <w:p w14:paraId="09C2803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MAB</w:t>
            </w:r>
          </w:p>
        </w:tc>
        <w:tc>
          <w:tcPr>
            <w:tcW w:w="6804" w:type="dxa"/>
            <w:shd w:val="clear" w:color="auto" w:fill="auto"/>
            <w:noWrap/>
            <w:vAlign w:val="bottom"/>
            <w:hideMark/>
          </w:tcPr>
          <w:p w14:paraId="05BD41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Monthly Average Balance</w:t>
            </w:r>
          </w:p>
        </w:tc>
      </w:tr>
      <w:tr w:rsidR="007D7A4A" w:rsidRPr="00A8265A" w14:paraId="2FE489D9" w14:textId="77777777" w:rsidTr="00B6231E">
        <w:trPr>
          <w:trHeight w:val="300"/>
        </w:trPr>
        <w:tc>
          <w:tcPr>
            <w:tcW w:w="2269" w:type="dxa"/>
            <w:shd w:val="clear" w:color="auto" w:fill="auto"/>
            <w:noWrap/>
            <w:vAlign w:val="bottom"/>
            <w:hideMark/>
          </w:tcPr>
          <w:p w14:paraId="5DF1CD5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MAF</w:t>
            </w:r>
          </w:p>
        </w:tc>
        <w:tc>
          <w:tcPr>
            <w:tcW w:w="6804" w:type="dxa"/>
            <w:shd w:val="clear" w:color="auto" w:fill="auto"/>
            <w:noWrap/>
            <w:vAlign w:val="bottom"/>
            <w:hideMark/>
          </w:tcPr>
          <w:p w14:paraId="206077E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Manufacturer Authorization Form</w:t>
            </w:r>
          </w:p>
        </w:tc>
      </w:tr>
      <w:tr w:rsidR="007D7A4A" w:rsidRPr="00A8265A" w14:paraId="566F3AC1" w14:textId="77777777" w:rsidTr="00B6231E">
        <w:trPr>
          <w:trHeight w:val="300"/>
        </w:trPr>
        <w:tc>
          <w:tcPr>
            <w:tcW w:w="2269" w:type="dxa"/>
            <w:shd w:val="clear" w:color="auto" w:fill="auto"/>
            <w:noWrap/>
            <w:vAlign w:val="bottom"/>
            <w:hideMark/>
          </w:tcPr>
          <w:p w14:paraId="6D8914C2" w14:textId="77777777" w:rsidR="007D7A4A" w:rsidRPr="00A8265A" w:rsidRDefault="007D7A4A" w:rsidP="007D7A4A">
            <w:pPr>
              <w:spacing w:after="0" w:line="240" w:lineRule="auto"/>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val="en-IN" w:eastAsia="en-IN"/>
              </w:rPr>
              <w:t>MarTech</w:t>
            </w:r>
            <w:proofErr w:type="spellEnd"/>
          </w:p>
        </w:tc>
        <w:tc>
          <w:tcPr>
            <w:tcW w:w="6804" w:type="dxa"/>
            <w:shd w:val="clear" w:color="auto" w:fill="auto"/>
            <w:noWrap/>
            <w:vAlign w:val="bottom"/>
            <w:hideMark/>
          </w:tcPr>
          <w:p w14:paraId="3EEE48E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Marketing Technology</w:t>
            </w:r>
          </w:p>
        </w:tc>
      </w:tr>
      <w:tr w:rsidR="007D7A4A" w:rsidRPr="00A8265A" w14:paraId="223A9910" w14:textId="77777777" w:rsidTr="00B6231E">
        <w:trPr>
          <w:trHeight w:val="300"/>
        </w:trPr>
        <w:tc>
          <w:tcPr>
            <w:tcW w:w="2269" w:type="dxa"/>
            <w:shd w:val="clear" w:color="auto" w:fill="auto"/>
            <w:noWrap/>
            <w:vAlign w:val="center"/>
            <w:hideMark/>
          </w:tcPr>
          <w:p w14:paraId="042DD57C" w14:textId="77777777" w:rsidR="007D7A4A" w:rsidRPr="00A8265A" w:rsidRDefault="007D7A4A" w:rsidP="007D7A4A">
            <w:pPr>
              <w:spacing w:after="0" w:line="240" w:lineRule="auto"/>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val="en-IN" w:eastAsia="en-IN"/>
              </w:rPr>
              <w:t>MeiTY</w:t>
            </w:r>
            <w:proofErr w:type="spellEnd"/>
          </w:p>
        </w:tc>
        <w:tc>
          <w:tcPr>
            <w:tcW w:w="6804" w:type="dxa"/>
            <w:shd w:val="clear" w:color="auto" w:fill="auto"/>
            <w:noWrap/>
            <w:vAlign w:val="bottom"/>
            <w:hideMark/>
          </w:tcPr>
          <w:p w14:paraId="6D63A19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Ministry of Electronics and Information Technology</w:t>
            </w:r>
          </w:p>
        </w:tc>
      </w:tr>
      <w:tr w:rsidR="007D7A4A" w:rsidRPr="00A8265A" w14:paraId="4D0D71FB" w14:textId="77777777" w:rsidTr="00B6231E">
        <w:trPr>
          <w:trHeight w:val="300"/>
        </w:trPr>
        <w:tc>
          <w:tcPr>
            <w:tcW w:w="2269" w:type="dxa"/>
            <w:shd w:val="clear" w:color="auto" w:fill="auto"/>
            <w:noWrap/>
            <w:vAlign w:val="bottom"/>
            <w:hideMark/>
          </w:tcPr>
          <w:p w14:paraId="3D0EBCA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MFA</w:t>
            </w:r>
          </w:p>
        </w:tc>
        <w:tc>
          <w:tcPr>
            <w:tcW w:w="6804" w:type="dxa"/>
            <w:shd w:val="clear" w:color="auto" w:fill="auto"/>
            <w:noWrap/>
            <w:vAlign w:val="bottom"/>
            <w:hideMark/>
          </w:tcPr>
          <w:p w14:paraId="796905B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Multifactor Authentication</w:t>
            </w:r>
          </w:p>
        </w:tc>
      </w:tr>
      <w:tr w:rsidR="007D7A4A" w:rsidRPr="00A8265A" w14:paraId="27363F71" w14:textId="77777777" w:rsidTr="00B6231E">
        <w:trPr>
          <w:trHeight w:val="300"/>
        </w:trPr>
        <w:tc>
          <w:tcPr>
            <w:tcW w:w="2269" w:type="dxa"/>
            <w:shd w:val="clear" w:color="auto" w:fill="auto"/>
            <w:noWrap/>
            <w:vAlign w:val="bottom"/>
            <w:hideMark/>
          </w:tcPr>
          <w:p w14:paraId="17DA9A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MFI</w:t>
            </w:r>
          </w:p>
        </w:tc>
        <w:tc>
          <w:tcPr>
            <w:tcW w:w="6804" w:type="dxa"/>
            <w:shd w:val="clear" w:color="auto" w:fill="auto"/>
            <w:noWrap/>
            <w:vAlign w:val="bottom"/>
            <w:hideMark/>
          </w:tcPr>
          <w:p w14:paraId="3854C5D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Microfinance Institution</w:t>
            </w:r>
          </w:p>
        </w:tc>
      </w:tr>
      <w:tr w:rsidR="007D7A4A" w:rsidRPr="00A8265A" w14:paraId="53216D0D" w14:textId="77777777" w:rsidTr="00B6231E">
        <w:trPr>
          <w:trHeight w:val="300"/>
        </w:trPr>
        <w:tc>
          <w:tcPr>
            <w:tcW w:w="2269" w:type="dxa"/>
            <w:shd w:val="clear" w:color="auto" w:fill="auto"/>
            <w:noWrap/>
            <w:vAlign w:val="bottom"/>
            <w:hideMark/>
          </w:tcPr>
          <w:p w14:paraId="672C9B5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MIS</w:t>
            </w:r>
          </w:p>
        </w:tc>
        <w:tc>
          <w:tcPr>
            <w:tcW w:w="6804" w:type="dxa"/>
            <w:shd w:val="clear" w:color="auto" w:fill="auto"/>
            <w:noWrap/>
            <w:vAlign w:val="bottom"/>
            <w:hideMark/>
          </w:tcPr>
          <w:p w14:paraId="354FD81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Management Information System</w:t>
            </w:r>
          </w:p>
        </w:tc>
      </w:tr>
      <w:tr w:rsidR="007D7A4A" w:rsidRPr="00A8265A" w14:paraId="68A2C4C2" w14:textId="77777777" w:rsidTr="00B6231E">
        <w:trPr>
          <w:trHeight w:val="300"/>
        </w:trPr>
        <w:tc>
          <w:tcPr>
            <w:tcW w:w="2269" w:type="dxa"/>
            <w:shd w:val="clear" w:color="auto" w:fill="auto"/>
            <w:noWrap/>
            <w:vAlign w:val="bottom"/>
            <w:hideMark/>
          </w:tcPr>
          <w:p w14:paraId="44617A3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ML</w:t>
            </w:r>
          </w:p>
        </w:tc>
        <w:tc>
          <w:tcPr>
            <w:tcW w:w="6804" w:type="dxa"/>
            <w:shd w:val="clear" w:color="auto" w:fill="auto"/>
            <w:noWrap/>
            <w:vAlign w:val="bottom"/>
            <w:hideMark/>
          </w:tcPr>
          <w:p w14:paraId="6A9B734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Machine Language</w:t>
            </w:r>
          </w:p>
        </w:tc>
      </w:tr>
      <w:tr w:rsidR="007D7A4A" w:rsidRPr="00A8265A" w14:paraId="583CDD7E" w14:textId="77777777" w:rsidTr="00B6231E">
        <w:trPr>
          <w:trHeight w:val="300"/>
        </w:trPr>
        <w:tc>
          <w:tcPr>
            <w:tcW w:w="2269" w:type="dxa"/>
            <w:shd w:val="clear" w:color="auto" w:fill="auto"/>
            <w:noWrap/>
            <w:vAlign w:val="bottom"/>
            <w:hideMark/>
          </w:tcPr>
          <w:p w14:paraId="47632F6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MSE</w:t>
            </w:r>
          </w:p>
        </w:tc>
        <w:tc>
          <w:tcPr>
            <w:tcW w:w="6804" w:type="dxa"/>
            <w:shd w:val="clear" w:color="auto" w:fill="auto"/>
            <w:noWrap/>
            <w:vAlign w:val="bottom"/>
            <w:hideMark/>
          </w:tcPr>
          <w:p w14:paraId="431D5B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Micro and Small Enterprise</w:t>
            </w:r>
          </w:p>
        </w:tc>
      </w:tr>
      <w:tr w:rsidR="007D7A4A" w:rsidRPr="00A8265A" w14:paraId="2034E431" w14:textId="77777777" w:rsidTr="00B6231E">
        <w:trPr>
          <w:trHeight w:val="300"/>
        </w:trPr>
        <w:tc>
          <w:tcPr>
            <w:tcW w:w="2269" w:type="dxa"/>
            <w:shd w:val="clear" w:color="auto" w:fill="auto"/>
            <w:noWrap/>
            <w:vAlign w:val="bottom"/>
            <w:hideMark/>
          </w:tcPr>
          <w:p w14:paraId="320A1DF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MVP</w:t>
            </w:r>
          </w:p>
        </w:tc>
        <w:tc>
          <w:tcPr>
            <w:tcW w:w="6804" w:type="dxa"/>
            <w:shd w:val="clear" w:color="auto" w:fill="auto"/>
            <w:noWrap/>
            <w:vAlign w:val="bottom"/>
            <w:hideMark/>
          </w:tcPr>
          <w:p w14:paraId="492B60F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Minimum Viable Product</w:t>
            </w:r>
          </w:p>
        </w:tc>
      </w:tr>
      <w:tr w:rsidR="007D7A4A" w:rsidRPr="00A8265A" w14:paraId="22BFDCBB" w14:textId="77777777" w:rsidTr="00B6231E">
        <w:trPr>
          <w:trHeight w:val="300"/>
        </w:trPr>
        <w:tc>
          <w:tcPr>
            <w:tcW w:w="2269" w:type="dxa"/>
            <w:shd w:val="clear" w:color="auto" w:fill="auto"/>
            <w:noWrap/>
            <w:vAlign w:val="bottom"/>
            <w:hideMark/>
          </w:tcPr>
          <w:p w14:paraId="2822DF3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NABARD</w:t>
            </w:r>
          </w:p>
        </w:tc>
        <w:tc>
          <w:tcPr>
            <w:tcW w:w="6804" w:type="dxa"/>
            <w:shd w:val="clear" w:color="auto" w:fill="auto"/>
            <w:noWrap/>
            <w:vAlign w:val="bottom"/>
            <w:hideMark/>
          </w:tcPr>
          <w:p w14:paraId="5CD9989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National Bank for Agriculture and Rural Development </w:t>
            </w:r>
          </w:p>
        </w:tc>
      </w:tr>
      <w:tr w:rsidR="007D7A4A" w:rsidRPr="00A8265A" w14:paraId="22788AD5" w14:textId="77777777" w:rsidTr="00B6231E">
        <w:trPr>
          <w:trHeight w:val="300"/>
        </w:trPr>
        <w:tc>
          <w:tcPr>
            <w:tcW w:w="2269" w:type="dxa"/>
            <w:shd w:val="clear" w:color="auto" w:fill="auto"/>
            <w:noWrap/>
            <w:vAlign w:val="bottom"/>
            <w:hideMark/>
          </w:tcPr>
          <w:p w14:paraId="3583BFC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NASSCOM</w:t>
            </w:r>
          </w:p>
        </w:tc>
        <w:tc>
          <w:tcPr>
            <w:tcW w:w="6804" w:type="dxa"/>
            <w:shd w:val="clear" w:color="auto" w:fill="auto"/>
            <w:noWrap/>
            <w:vAlign w:val="bottom"/>
            <w:hideMark/>
          </w:tcPr>
          <w:p w14:paraId="1A61514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National Association of Software and Service Companies</w:t>
            </w:r>
          </w:p>
        </w:tc>
      </w:tr>
      <w:tr w:rsidR="007D7A4A" w:rsidRPr="00A8265A" w14:paraId="38AF3248" w14:textId="77777777" w:rsidTr="00B6231E">
        <w:trPr>
          <w:trHeight w:val="300"/>
        </w:trPr>
        <w:tc>
          <w:tcPr>
            <w:tcW w:w="2269" w:type="dxa"/>
            <w:shd w:val="clear" w:color="auto" w:fill="auto"/>
            <w:noWrap/>
            <w:vAlign w:val="bottom"/>
            <w:hideMark/>
          </w:tcPr>
          <w:p w14:paraId="0572C60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NBFC</w:t>
            </w:r>
          </w:p>
        </w:tc>
        <w:tc>
          <w:tcPr>
            <w:tcW w:w="6804" w:type="dxa"/>
            <w:shd w:val="clear" w:color="auto" w:fill="auto"/>
            <w:noWrap/>
            <w:vAlign w:val="bottom"/>
            <w:hideMark/>
          </w:tcPr>
          <w:p w14:paraId="1F23BA4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Non-Banking Financial Institution</w:t>
            </w:r>
          </w:p>
        </w:tc>
      </w:tr>
      <w:tr w:rsidR="007D7A4A" w:rsidRPr="00A8265A" w14:paraId="61A35C4B" w14:textId="77777777" w:rsidTr="00B6231E">
        <w:trPr>
          <w:trHeight w:val="300"/>
        </w:trPr>
        <w:tc>
          <w:tcPr>
            <w:tcW w:w="2269" w:type="dxa"/>
            <w:shd w:val="clear" w:color="auto" w:fill="auto"/>
            <w:noWrap/>
            <w:vAlign w:val="bottom"/>
            <w:hideMark/>
          </w:tcPr>
          <w:p w14:paraId="3428B5D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NCIIPC </w:t>
            </w:r>
          </w:p>
        </w:tc>
        <w:tc>
          <w:tcPr>
            <w:tcW w:w="6804" w:type="dxa"/>
            <w:shd w:val="clear" w:color="auto" w:fill="auto"/>
            <w:noWrap/>
            <w:vAlign w:val="bottom"/>
            <w:hideMark/>
          </w:tcPr>
          <w:p w14:paraId="18D5EAF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National Critical Information Infrastructure Protection Centre</w:t>
            </w:r>
          </w:p>
        </w:tc>
      </w:tr>
      <w:tr w:rsidR="007D7A4A" w:rsidRPr="00A8265A" w14:paraId="501BC634" w14:textId="77777777" w:rsidTr="00B6231E">
        <w:trPr>
          <w:trHeight w:val="300"/>
        </w:trPr>
        <w:tc>
          <w:tcPr>
            <w:tcW w:w="2269" w:type="dxa"/>
            <w:shd w:val="clear" w:color="auto" w:fill="auto"/>
            <w:noWrap/>
            <w:vAlign w:val="bottom"/>
            <w:hideMark/>
          </w:tcPr>
          <w:p w14:paraId="5318984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NDA</w:t>
            </w:r>
          </w:p>
        </w:tc>
        <w:tc>
          <w:tcPr>
            <w:tcW w:w="6804" w:type="dxa"/>
            <w:shd w:val="clear" w:color="auto" w:fill="auto"/>
            <w:noWrap/>
            <w:vAlign w:val="bottom"/>
            <w:hideMark/>
          </w:tcPr>
          <w:p w14:paraId="7197301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Non-Disclosure Agreement</w:t>
            </w:r>
          </w:p>
        </w:tc>
      </w:tr>
      <w:tr w:rsidR="007D7A4A" w:rsidRPr="00A8265A" w14:paraId="03516EE6" w14:textId="77777777" w:rsidTr="00B6231E">
        <w:trPr>
          <w:trHeight w:val="300"/>
        </w:trPr>
        <w:tc>
          <w:tcPr>
            <w:tcW w:w="2269" w:type="dxa"/>
            <w:shd w:val="clear" w:color="auto" w:fill="auto"/>
            <w:noWrap/>
            <w:vAlign w:val="bottom"/>
            <w:hideMark/>
          </w:tcPr>
          <w:p w14:paraId="548FA46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NEFT</w:t>
            </w:r>
          </w:p>
        </w:tc>
        <w:tc>
          <w:tcPr>
            <w:tcW w:w="6804" w:type="dxa"/>
            <w:shd w:val="clear" w:color="auto" w:fill="auto"/>
            <w:noWrap/>
            <w:vAlign w:val="bottom"/>
            <w:hideMark/>
          </w:tcPr>
          <w:p w14:paraId="25A3431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National Electronic Funds Transfer</w:t>
            </w:r>
          </w:p>
        </w:tc>
      </w:tr>
      <w:tr w:rsidR="007D7A4A" w:rsidRPr="00A8265A" w14:paraId="0A67E50D" w14:textId="77777777" w:rsidTr="00B6231E">
        <w:trPr>
          <w:trHeight w:val="300"/>
        </w:trPr>
        <w:tc>
          <w:tcPr>
            <w:tcW w:w="2269" w:type="dxa"/>
            <w:shd w:val="clear" w:color="auto" w:fill="auto"/>
            <w:noWrap/>
            <w:vAlign w:val="bottom"/>
            <w:hideMark/>
          </w:tcPr>
          <w:p w14:paraId="661821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NPA</w:t>
            </w:r>
          </w:p>
        </w:tc>
        <w:tc>
          <w:tcPr>
            <w:tcW w:w="6804" w:type="dxa"/>
            <w:shd w:val="clear" w:color="auto" w:fill="auto"/>
            <w:noWrap/>
            <w:vAlign w:val="bottom"/>
            <w:hideMark/>
          </w:tcPr>
          <w:p w14:paraId="46BAE17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Non-Performing Asset</w:t>
            </w:r>
          </w:p>
        </w:tc>
      </w:tr>
      <w:tr w:rsidR="007D7A4A" w:rsidRPr="00A8265A" w14:paraId="524EDA91" w14:textId="77777777" w:rsidTr="00B6231E">
        <w:trPr>
          <w:trHeight w:val="300"/>
        </w:trPr>
        <w:tc>
          <w:tcPr>
            <w:tcW w:w="2269" w:type="dxa"/>
            <w:shd w:val="clear" w:color="auto" w:fill="auto"/>
            <w:noWrap/>
            <w:vAlign w:val="bottom"/>
            <w:hideMark/>
          </w:tcPr>
          <w:p w14:paraId="4ECAE94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NRE</w:t>
            </w:r>
          </w:p>
        </w:tc>
        <w:tc>
          <w:tcPr>
            <w:tcW w:w="6804" w:type="dxa"/>
            <w:shd w:val="clear" w:color="auto" w:fill="auto"/>
            <w:noWrap/>
            <w:vAlign w:val="bottom"/>
            <w:hideMark/>
          </w:tcPr>
          <w:p w14:paraId="59635208" w14:textId="0FDD1107" w:rsidR="007D7A4A" w:rsidRPr="00A8265A" w:rsidRDefault="005C51B9"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Non-Resident</w:t>
            </w:r>
            <w:r w:rsidR="00307527" w:rsidRPr="00A8265A">
              <w:rPr>
                <w:rFonts w:ascii="Times New Roman" w:hAnsi="Times New Roman"/>
                <w:color w:val="000000"/>
                <w:sz w:val="24"/>
                <w:szCs w:val="24"/>
                <w:lang w:val="en-IN" w:eastAsia="en-IN"/>
              </w:rPr>
              <w:t xml:space="preserve"> </w:t>
            </w:r>
            <w:r w:rsidR="007D7A4A" w:rsidRPr="00A8265A">
              <w:rPr>
                <w:rFonts w:ascii="Times New Roman" w:hAnsi="Times New Roman"/>
                <w:color w:val="000000"/>
                <w:sz w:val="24"/>
                <w:szCs w:val="24"/>
                <w:lang w:val="en-IN" w:eastAsia="en-IN"/>
              </w:rPr>
              <w:t>External Account</w:t>
            </w:r>
          </w:p>
        </w:tc>
      </w:tr>
      <w:tr w:rsidR="007D7A4A" w:rsidRPr="00A8265A" w14:paraId="251D9FAC" w14:textId="77777777" w:rsidTr="00B6231E">
        <w:trPr>
          <w:trHeight w:val="300"/>
        </w:trPr>
        <w:tc>
          <w:tcPr>
            <w:tcW w:w="2269" w:type="dxa"/>
            <w:shd w:val="clear" w:color="auto" w:fill="auto"/>
            <w:noWrap/>
            <w:vAlign w:val="center"/>
            <w:hideMark/>
          </w:tcPr>
          <w:p w14:paraId="3623C87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NRO</w:t>
            </w:r>
          </w:p>
        </w:tc>
        <w:tc>
          <w:tcPr>
            <w:tcW w:w="6804" w:type="dxa"/>
            <w:shd w:val="clear" w:color="auto" w:fill="auto"/>
            <w:noWrap/>
            <w:vAlign w:val="bottom"/>
            <w:hideMark/>
          </w:tcPr>
          <w:p w14:paraId="15CE4444" w14:textId="22834982" w:rsidR="007D7A4A" w:rsidRPr="00A8265A" w:rsidRDefault="00307527"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Non-Resident</w:t>
            </w:r>
            <w:r w:rsidR="007D7A4A" w:rsidRPr="00A8265A">
              <w:rPr>
                <w:rFonts w:ascii="Times New Roman" w:hAnsi="Times New Roman"/>
                <w:color w:val="000000"/>
                <w:sz w:val="24"/>
                <w:szCs w:val="24"/>
                <w:lang w:val="en-IN" w:eastAsia="en-IN"/>
              </w:rPr>
              <w:t xml:space="preserve"> Ordinary Account</w:t>
            </w:r>
          </w:p>
        </w:tc>
      </w:tr>
      <w:tr w:rsidR="007D7A4A" w:rsidRPr="00A8265A" w14:paraId="0E5E78DA" w14:textId="77777777" w:rsidTr="00B6231E">
        <w:trPr>
          <w:trHeight w:val="300"/>
        </w:trPr>
        <w:tc>
          <w:tcPr>
            <w:tcW w:w="2269" w:type="dxa"/>
            <w:shd w:val="clear" w:color="auto" w:fill="auto"/>
            <w:noWrap/>
            <w:vAlign w:val="bottom"/>
            <w:hideMark/>
          </w:tcPr>
          <w:p w14:paraId="7C83617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NSE</w:t>
            </w:r>
          </w:p>
        </w:tc>
        <w:tc>
          <w:tcPr>
            <w:tcW w:w="6804" w:type="dxa"/>
            <w:shd w:val="clear" w:color="auto" w:fill="auto"/>
            <w:noWrap/>
            <w:vAlign w:val="bottom"/>
            <w:hideMark/>
          </w:tcPr>
          <w:p w14:paraId="573E5C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National Stock Exchange </w:t>
            </w:r>
          </w:p>
        </w:tc>
      </w:tr>
      <w:tr w:rsidR="007D7A4A" w:rsidRPr="00A8265A" w14:paraId="26A9A463" w14:textId="77777777" w:rsidTr="00B6231E">
        <w:trPr>
          <w:trHeight w:val="300"/>
        </w:trPr>
        <w:tc>
          <w:tcPr>
            <w:tcW w:w="2269" w:type="dxa"/>
            <w:shd w:val="clear" w:color="auto" w:fill="auto"/>
            <w:noWrap/>
            <w:vAlign w:val="bottom"/>
            <w:hideMark/>
          </w:tcPr>
          <w:p w14:paraId="594F0F0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NSIC</w:t>
            </w:r>
          </w:p>
        </w:tc>
        <w:tc>
          <w:tcPr>
            <w:tcW w:w="6804" w:type="dxa"/>
            <w:shd w:val="clear" w:color="auto" w:fill="auto"/>
            <w:noWrap/>
            <w:vAlign w:val="bottom"/>
            <w:hideMark/>
          </w:tcPr>
          <w:p w14:paraId="49002C2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National Small Industries Corporation</w:t>
            </w:r>
          </w:p>
        </w:tc>
      </w:tr>
      <w:tr w:rsidR="007D7A4A" w:rsidRPr="00A8265A" w14:paraId="475792D5" w14:textId="77777777" w:rsidTr="00B6231E">
        <w:trPr>
          <w:trHeight w:val="300"/>
        </w:trPr>
        <w:tc>
          <w:tcPr>
            <w:tcW w:w="2269" w:type="dxa"/>
            <w:shd w:val="clear" w:color="auto" w:fill="auto"/>
            <w:noWrap/>
            <w:vAlign w:val="bottom"/>
            <w:hideMark/>
          </w:tcPr>
          <w:p w14:paraId="55143ED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NTB</w:t>
            </w:r>
          </w:p>
        </w:tc>
        <w:tc>
          <w:tcPr>
            <w:tcW w:w="6804" w:type="dxa"/>
            <w:shd w:val="clear" w:color="auto" w:fill="auto"/>
            <w:noWrap/>
            <w:vAlign w:val="bottom"/>
            <w:hideMark/>
          </w:tcPr>
          <w:p w14:paraId="04BC500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New To Bank</w:t>
            </w:r>
          </w:p>
        </w:tc>
      </w:tr>
      <w:tr w:rsidR="007D7A4A" w:rsidRPr="00A8265A" w14:paraId="3C90C2E4" w14:textId="77777777" w:rsidTr="00B6231E">
        <w:trPr>
          <w:trHeight w:val="300"/>
        </w:trPr>
        <w:tc>
          <w:tcPr>
            <w:tcW w:w="2269" w:type="dxa"/>
            <w:shd w:val="clear" w:color="auto" w:fill="auto"/>
            <w:noWrap/>
            <w:vAlign w:val="bottom"/>
            <w:hideMark/>
          </w:tcPr>
          <w:p w14:paraId="05A8D13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NTP</w:t>
            </w:r>
          </w:p>
        </w:tc>
        <w:tc>
          <w:tcPr>
            <w:tcW w:w="6804" w:type="dxa"/>
            <w:shd w:val="clear" w:color="auto" w:fill="auto"/>
            <w:noWrap/>
            <w:vAlign w:val="bottom"/>
            <w:hideMark/>
          </w:tcPr>
          <w:p w14:paraId="3870058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Network Time Protocol </w:t>
            </w:r>
          </w:p>
        </w:tc>
      </w:tr>
      <w:tr w:rsidR="007D7A4A" w:rsidRPr="00A8265A" w14:paraId="45A9FA52" w14:textId="77777777" w:rsidTr="00B6231E">
        <w:trPr>
          <w:trHeight w:val="300"/>
        </w:trPr>
        <w:tc>
          <w:tcPr>
            <w:tcW w:w="2269" w:type="dxa"/>
            <w:shd w:val="clear" w:color="auto" w:fill="auto"/>
            <w:noWrap/>
            <w:vAlign w:val="bottom"/>
            <w:hideMark/>
          </w:tcPr>
          <w:p w14:paraId="18917D2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OAUTH</w:t>
            </w:r>
          </w:p>
        </w:tc>
        <w:tc>
          <w:tcPr>
            <w:tcW w:w="6804" w:type="dxa"/>
            <w:shd w:val="clear" w:color="auto" w:fill="auto"/>
            <w:noWrap/>
            <w:vAlign w:val="bottom"/>
            <w:hideMark/>
          </w:tcPr>
          <w:p w14:paraId="207BBA6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Open Authorization</w:t>
            </w:r>
          </w:p>
        </w:tc>
      </w:tr>
      <w:tr w:rsidR="007D7A4A" w:rsidRPr="00A8265A" w14:paraId="5050932F" w14:textId="77777777" w:rsidTr="00B6231E">
        <w:trPr>
          <w:trHeight w:val="300"/>
        </w:trPr>
        <w:tc>
          <w:tcPr>
            <w:tcW w:w="2269" w:type="dxa"/>
            <w:shd w:val="clear" w:color="auto" w:fill="auto"/>
            <w:noWrap/>
            <w:vAlign w:val="bottom"/>
            <w:hideMark/>
          </w:tcPr>
          <w:p w14:paraId="24F508E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ODS</w:t>
            </w:r>
          </w:p>
        </w:tc>
        <w:tc>
          <w:tcPr>
            <w:tcW w:w="6804" w:type="dxa"/>
            <w:shd w:val="clear" w:color="auto" w:fill="auto"/>
            <w:noWrap/>
            <w:vAlign w:val="bottom"/>
            <w:hideMark/>
          </w:tcPr>
          <w:p w14:paraId="6762B1E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Operational Data source</w:t>
            </w:r>
          </w:p>
        </w:tc>
      </w:tr>
      <w:tr w:rsidR="007D7A4A" w:rsidRPr="00A8265A" w14:paraId="7B9CC202" w14:textId="77777777" w:rsidTr="00B6231E">
        <w:trPr>
          <w:trHeight w:val="300"/>
        </w:trPr>
        <w:tc>
          <w:tcPr>
            <w:tcW w:w="2269" w:type="dxa"/>
            <w:shd w:val="clear" w:color="auto" w:fill="auto"/>
            <w:noWrap/>
            <w:vAlign w:val="bottom"/>
            <w:hideMark/>
          </w:tcPr>
          <w:p w14:paraId="3E2B53D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OOH</w:t>
            </w:r>
          </w:p>
        </w:tc>
        <w:tc>
          <w:tcPr>
            <w:tcW w:w="6804" w:type="dxa"/>
            <w:shd w:val="clear" w:color="auto" w:fill="auto"/>
            <w:noWrap/>
            <w:vAlign w:val="bottom"/>
            <w:hideMark/>
          </w:tcPr>
          <w:p w14:paraId="1F3CD3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Out of Home</w:t>
            </w:r>
          </w:p>
        </w:tc>
      </w:tr>
      <w:tr w:rsidR="007D7A4A" w:rsidRPr="00A8265A" w14:paraId="349A8876" w14:textId="77777777" w:rsidTr="00B6231E">
        <w:trPr>
          <w:trHeight w:val="300"/>
        </w:trPr>
        <w:tc>
          <w:tcPr>
            <w:tcW w:w="2269" w:type="dxa"/>
            <w:shd w:val="clear" w:color="auto" w:fill="auto"/>
            <w:noWrap/>
            <w:vAlign w:val="bottom"/>
            <w:hideMark/>
          </w:tcPr>
          <w:p w14:paraId="47CBBCA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ORM</w:t>
            </w:r>
          </w:p>
        </w:tc>
        <w:tc>
          <w:tcPr>
            <w:tcW w:w="6804" w:type="dxa"/>
            <w:shd w:val="clear" w:color="auto" w:fill="auto"/>
            <w:noWrap/>
            <w:vAlign w:val="bottom"/>
            <w:hideMark/>
          </w:tcPr>
          <w:p w14:paraId="6E119BF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Online Reputation Management</w:t>
            </w:r>
          </w:p>
        </w:tc>
      </w:tr>
      <w:tr w:rsidR="007D7A4A" w:rsidRPr="00A8265A" w14:paraId="49F29BAD" w14:textId="77777777" w:rsidTr="00B6231E">
        <w:trPr>
          <w:trHeight w:val="300"/>
        </w:trPr>
        <w:tc>
          <w:tcPr>
            <w:tcW w:w="2269" w:type="dxa"/>
            <w:shd w:val="clear" w:color="auto" w:fill="auto"/>
            <w:noWrap/>
            <w:vAlign w:val="bottom"/>
            <w:hideMark/>
          </w:tcPr>
          <w:p w14:paraId="2771F66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OS</w:t>
            </w:r>
          </w:p>
        </w:tc>
        <w:tc>
          <w:tcPr>
            <w:tcW w:w="6804" w:type="dxa"/>
            <w:shd w:val="clear" w:color="auto" w:fill="auto"/>
            <w:noWrap/>
            <w:vAlign w:val="bottom"/>
            <w:hideMark/>
          </w:tcPr>
          <w:p w14:paraId="5A06979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Operating System</w:t>
            </w:r>
          </w:p>
        </w:tc>
      </w:tr>
      <w:tr w:rsidR="007D7A4A" w:rsidRPr="00A8265A" w14:paraId="1CFE958A" w14:textId="77777777" w:rsidTr="00B6231E">
        <w:trPr>
          <w:trHeight w:val="300"/>
        </w:trPr>
        <w:tc>
          <w:tcPr>
            <w:tcW w:w="2269" w:type="dxa"/>
            <w:shd w:val="clear" w:color="auto" w:fill="auto"/>
            <w:noWrap/>
            <w:vAlign w:val="bottom"/>
            <w:hideMark/>
          </w:tcPr>
          <w:p w14:paraId="7B4B268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OSD</w:t>
            </w:r>
          </w:p>
        </w:tc>
        <w:tc>
          <w:tcPr>
            <w:tcW w:w="6804" w:type="dxa"/>
            <w:shd w:val="clear" w:color="auto" w:fill="auto"/>
            <w:noWrap/>
            <w:vAlign w:val="bottom"/>
            <w:hideMark/>
          </w:tcPr>
          <w:p w14:paraId="0D12958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On Screen Display</w:t>
            </w:r>
          </w:p>
        </w:tc>
      </w:tr>
      <w:tr w:rsidR="007D7A4A" w:rsidRPr="00A8265A" w14:paraId="3899672B" w14:textId="77777777" w:rsidTr="00B6231E">
        <w:trPr>
          <w:trHeight w:val="300"/>
        </w:trPr>
        <w:tc>
          <w:tcPr>
            <w:tcW w:w="2269" w:type="dxa"/>
            <w:shd w:val="clear" w:color="auto" w:fill="auto"/>
            <w:noWrap/>
            <w:vAlign w:val="bottom"/>
            <w:hideMark/>
          </w:tcPr>
          <w:p w14:paraId="6DBB858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OTT</w:t>
            </w:r>
          </w:p>
        </w:tc>
        <w:tc>
          <w:tcPr>
            <w:tcW w:w="6804" w:type="dxa"/>
            <w:shd w:val="clear" w:color="auto" w:fill="auto"/>
            <w:noWrap/>
            <w:vAlign w:val="bottom"/>
            <w:hideMark/>
          </w:tcPr>
          <w:p w14:paraId="4DFE874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Over the Top</w:t>
            </w:r>
          </w:p>
        </w:tc>
      </w:tr>
      <w:tr w:rsidR="007D7A4A" w:rsidRPr="00A8265A" w14:paraId="14C6F10F" w14:textId="77777777" w:rsidTr="00B6231E">
        <w:trPr>
          <w:trHeight w:val="300"/>
        </w:trPr>
        <w:tc>
          <w:tcPr>
            <w:tcW w:w="2269" w:type="dxa"/>
            <w:shd w:val="clear" w:color="auto" w:fill="auto"/>
            <w:noWrap/>
            <w:vAlign w:val="bottom"/>
            <w:hideMark/>
          </w:tcPr>
          <w:p w14:paraId="7017C06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OWASP</w:t>
            </w:r>
          </w:p>
        </w:tc>
        <w:tc>
          <w:tcPr>
            <w:tcW w:w="6804" w:type="dxa"/>
            <w:shd w:val="clear" w:color="auto" w:fill="auto"/>
            <w:noWrap/>
            <w:vAlign w:val="bottom"/>
            <w:hideMark/>
          </w:tcPr>
          <w:p w14:paraId="5A3DED5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Open Web Application Security Project</w:t>
            </w:r>
          </w:p>
        </w:tc>
      </w:tr>
      <w:tr w:rsidR="007D7A4A" w:rsidRPr="00A8265A" w14:paraId="27EF9B02" w14:textId="77777777" w:rsidTr="00B6231E">
        <w:trPr>
          <w:trHeight w:val="300"/>
        </w:trPr>
        <w:tc>
          <w:tcPr>
            <w:tcW w:w="2269" w:type="dxa"/>
            <w:shd w:val="clear" w:color="auto" w:fill="auto"/>
            <w:noWrap/>
            <w:vAlign w:val="bottom"/>
            <w:hideMark/>
          </w:tcPr>
          <w:p w14:paraId="2F1A86B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P2P</w:t>
            </w:r>
          </w:p>
        </w:tc>
        <w:tc>
          <w:tcPr>
            <w:tcW w:w="6804" w:type="dxa"/>
            <w:shd w:val="clear" w:color="auto" w:fill="auto"/>
            <w:noWrap/>
            <w:vAlign w:val="bottom"/>
            <w:hideMark/>
          </w:tcPr>
          <w:p w14:paraId="27B00D0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Person to Person</w:t>
            </w:r>
          </w:p>
        </w:tc>
      </w:tr>
      <w:tr w:rsidR="007D7A4A" w:rsidRPr="00A8265A" w14:paraId="4B4637E7" w14:textId="77777777" w:rsidTr="00B6231E">
        <w:trPr>
          <w:trHeight w:val="300"/>
        </w:trPr>
        <w:tc>
          <w:tcPr>
            <w:tcW w:w="2269" w:type="dxa"/>
            <w:shd w:val="clear" w:color="auto" w:fill="auto"/>
            <w:noWrap/>
            <w:vAlign w:val="bottom"/>
            <w:hideMark/>
          </w:tcPr>
          <w:p w14:paraId="2E1A65A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PaaS</w:t>
            </w:r>
          </w:p>
        </w:tc>
        <w:tc>
          <w:tcPr>
            <w:tcW w:w="6804" w:type="dxa"/>
            <w:shd w:val="clear" w:color="auto" w:fill="auto"/>
            <w:noWrap/>
            <w:vAlign w:val="bottom"/>
            <w:hideMark/>
          </w:tcPr>
          <w:p w14:paraId="45BBA8C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Platform-as-a-Service </w:t>
            </w:r>
          </w:p>
        </w:tc>
      </w:tr>
      <w:tr w:rsidR="007D7A4A" w:rsidRPr="00A8265A" w14:paraId="3F0FE014" w14:textId="77777777" w:rsidTr="00B6231E">
        <w:trPr>
          <w:trHeight w:val="300"/>
        </w:trPr>
        <w:tc>
          <w:tcPr>
            <w:tcW w:w="2269" w:type="dxa"/>
            <w:shd w:val="clear" w:color="auto" w:fill="auto"/>
            <w:noWrap/>
            <w:vAlign w:val="center"/>
            <w:hideMark/>
          </w:tcPr>
          <w:p w14:paraId="5FDB647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PAT</w:t>
            </w:r>
          </w:p>
        </w:tc>
        <w:tc>
          <w:tcPr>
            <w:tcW w:w="6804" w:type="dxa"/>
            <w:shd w:val="clear" w:color="auto" w:fill="auto"/>
            <w:noWrap/>
            <w:vAlign w:val="bottom"/>
            <w:hideMark/>
          </w:tcPr>
          <w:p w14:paraId="7EA946D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Profit After Tax</w:t>
            </w:r>
          </w:p>
        </w:tc>
      </w:tr>
      <w:tr w:rsidR="007D7A4A" w:rsidRPr="00A8265A" w14:paraId="5DE89341" w14:textId="77777777" w:rsidTr="00B6231E">
        <w:trPr>
          <w:trHeight w:val="300"/>
        </w:trPr>
        <w:tc>
          <w:tcPr>
            <w:tcW w:w="2269" w:type="dxa"/>
            <w:shd w:val="clear" w:color="auto" w:fill="auto"/>
            <w:noWrap/>
            <w:vAlign w:val="bottom"/>
            <w:hideMark/>
          </w:tcPr>
          <w:p w14:paraId="5F1432C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PCI</w:t>
            </w:r>
          </w:p>
        </w:tc>
        <w:tc>
          <w:tcPr>
            <w:tcW w:w="6804" w:type="dxa"/>
            <w:shd w:val="clear" w:color="auto" w:fill="auto"/>
            <w:noWrap/>
            <w:vAlign w:val="bottom"/>
            <w:hideMark/>
          </w:tcPr>
          <w:p w14:paraId="24EE1D5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Payment Card Industry</w:t>
            </w:r>
          </w:p>
        </w:tc>
      </w:tr>
      <w:tr w:rsidR="007D7A4A" w:rsidRPr="00A8265A" w14:paraId="26D0B2DD" w14:textId="77777777" w:rsidTr="00B6231E">
        <w:trPr>
          <w:trHeight w:val="300"/>
        </w:trPr>
        <w:tc>
          <w:tcPr>
            <w:tcW w:w="2269" w:type="dxa"/>
            <w:shd w:val="clear" w:color="auto" w:fill="auto"/>
            <w:noWrap/>
            <w:vAlign w:val="bottom"/>
            <w:hideMark/>
          </w:tcPr>
          <w:p w14:paraId="3E66201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PDF</w:t>
            </w:r>
          </w:p>
        </w:tc>
        <w:tc>
          <w:tcPr>
            <w:tcW w:w="6804" w:type="dxa"/>
            <w:shd w:val="clear" w:color="auto" w:fill="auto"/>
            <w:noWrap/>
            <w:vAlign w:val="bottom"/>
            <w:hideMark/>
          </w:tcPr>
          <w:p w14:paraId="6EEA1FB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Portable Document Format</w:t>
            </w:r>
          </w:p>
        </w:tc>
      </w:tr>
      <w:tr w:rsidR="007D7A4A" w:rsidRPr="00A8265A" w14:paraId="4765E32B" w14:textId="77777777" w:rsidTr="00B6231E">
        <w:trPr>
          <w:trHeight w:val="300"/>
        </w:trPr>
        <w:tc>
          <w:tcPr>
            <w:tcW w:w="2269" w:type="dxa"/>
            <w:shd w:val="clear" w:color="auto" w:fill="auto"/>
            <w:noWrap/>
            <w:vAlign w:val="bottom"/>
            <w:hideMark/>
          </w:tcPr>
          <w:p w14:paraId="2F6A7F0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PII</w:t>
            </w:r>
          </w:p>
        </w:tc>
        <w:tc>
          <w:tcPr>
            <w:tcW w:w="6804" w:type="dxa"/>
            <w:shd w:val="clear" w:color="auto" w:fill="auto"/>
            <w:noWrap/>
            <w:vAlign w:val="bottom"/>
            <w:hideMark/>
          </w:tcPr>
          <w:p w14:paraId="239933D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Personally Identifiable Information</w:t>
            </w:r>
          </w:p>
        </w:tc>
      </w:tr>
      <w:tr w:rsidR="007D7A4A" w:rsidRPr="00A8265A" w14:paraId="08F13C6B" w14:textId="77777777" w:rsidTr="00B6231E">
        <w:trPr>
          <w:trHeight w:val="300"/>
        </w:trPr>
        <w:tc>
          <w:tcPr>
            <w:tcW w:w="2269" w:type="dxa"/>
            <w:shd w:val="clear" w:color="auto" w:fill="auto"/>
            <w:noWrap/>
            <w:vAlign w:val="bottom"/>
            <w:hideMark/>
          </w:tcPr>
          <w:p w14:paraId="2AC8C75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PIM</w:t>
            </w:r>
          </w:p>
        </w:tc>
        <w:tc>
          <w:tcPr>
            <w:tcW w:w="6804" w:type="dxa"/>
            <w:shd w:val="clear" w:color="auto" w:fill="auto"/>
            <w:noWrap/>
            <w:vAlign w:val="bottom"/>
            <w:hideMark/>
          </w:tcPr>
          <w:p w14:paraId="7393D22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Privileged Identity Management </w:t>
            </w:r>
          </w:p>
        </w:tc>
      </w:tr>
      <w:tr w:rsidR="007D7A4A" w:rsidRPr="00A8265A" w14:paraId="48BE74F2" w14:textId="77777777" w:rsidTr="00B6231E">
        <w:trPr>
          <w:trHeight w:val="300"/>
        </w:trPr>
        <w:tc>
          <w:tcPr>
            <w:tcW w:w="2269" w:type="dxa"/>
            <w:shd w:val="clear" w:color="auto" w:fill="auto"/>
            <w:noWrap/>
            <w:vAlign w:val="bottom"/>
            <w:hideMark/>
          </w:tcPr>
          <w:p w14:paraId="29A7953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PLR</w:t>
            </w:r>
          </w:p>
        </w:tc>
        <w:tc>
          <w:tcPr>
            <w:tcW w:w="6804" w:type="dxa"/>
            <w:shd w:val="clear" w:color="auto" w:fill="auto"/>
            <w:noWrap/>
            <w:vAlign w:val="bottom"/>
            <w:hideMark/>
          </w:tcPr>
          <w:p w14:paraId="1D14F9C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Prime Lending Rate</w:t>
            </w:r>
          </w:p>
        </w:tc>
      </w:tr>
      <w:tr w:rsidR="007D7A4A" w:rsidRPr="00A8265A" w14:paraId="5FC97F4E" w14:textId="77777777" w:rsidTr="00B6231E">
        <w:trPr>
          <w:trHeight w:val="300"/>
        </w:trPr>
        <w:tc>
          <w:tcPr>
            <w:tcW w:w="2269" w:type="dxa"/>
            <w:shd w:val="clear" w:color="auto" w:fill="auto"/>
            <w:noWrap/>
            <w:vAlign w:val="bottom"/>
            <w:hideMark/>
          </w:tcPr>
          <w:p w14:paraId="4D99503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PO</w:t>
            </w:r>
          </w:p>
        </w:tc>
        <w:tc>
          <w:tcPr>
            <w:tcW w:w="6804" w:type="dxa"/>
            <w:shd w:val="clear" w:color="auto" w:fill="auto"/>
            <w:noWrap/>
            <w:vAlign w:val="bottom"/>
            <w:hideMark/>
          </w:tcPr>
          <w:p w14:paraId="0DA721D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Purchase Order</w:t>
            </w:r>
          </w:p>
        </w:tc>
      </w:tr>
      <w:tr w:rsidR="007D7A4A" w:rsidRPr="00A8265A" w14:paraId="07CE01A1" w14:textId="77777777" w:rsidTr="00B6231E">
        <w:trPr>
          <w:trHeight w:val="300"/>
        </w:trPr>
        <w:tc>
          <w:tcPr>
            <w:tcW w:w="2269" w:type="dxa"/>
            <w:shd w:val="clear" w:color="auto" w:fill="auto"/>
            <w:noWrap/>
            <w:vAlign w:val="bottom"/>
            <w:hideMark/>
          </w:tcPr>
          <w:p w14:paraId="5025C38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POS</w:t>
            </w:r>
          </w:p>
        </w:tc>
        <w:tc>
          <w:tcPr>
            <w:tcW w:w="6804" w:type="dxa"/>
            <w:shd w:val="clear" w:color="auto" w:fill="auto"/>
            <w:noWrap/>
            <w:vAlign w:val="bottom"/>
            <w:hideMark/>
          </w:tcPr>
          <w:p w14:paraId="53CA027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Point of Sale</w:t>
            </w:r>
          </w:p>
        </w:tc>
      </w:tr>
      <w:tr w:rsidR="007D7A4A" w:rsidRPr="00A8265A" w14:paraId="240A35C9" w14:textId="77777777" w:rsidTr="00B6231E">
        <w:trPr>
          <w:trHeight w:val="300"/>
        </w:trPr>
        <w:tc>
          <w:tcPr>
            <w:tcW w:w="2269" w:type="dxa"/>
            <w:shd w:val="clear" w:color="auto" w:fill="auto"/>
            <w:noWrap/>
            <w:vAlign w:val="bottom"/>
            <w:hideMark/>
          </w:tcPr>
          <w:p w14:paraId="052121E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PPT</w:t>
            </w:r>
          </w:p>
        </w:tc>
        <w:tc>
          <w:tcPr>
            <w:tcW w:w="6804" w:type="dxa"/>
            <w:shd w:val="clear" w:color="auto" w:fill="auto"/>
            <w:noWrap/>
            <w:vAlign w:val="bottom"/>
            <w:hideMark/>
          </w:tcPr>
          <w:p w14:paraId="631E7F6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Power Point Presentation</w:t>
            </w:r>
          </w:p>
        </w:tc>
      </w:tr>
      <w:tr w:rsidR="007D7A4A" w:rsidRPr="00A8265A" w14:paraId="23A3257B" w14:textId="77777777" w:rsidTr="00B6231E">
        <w:trPr>
          <w:trHeight w:val="300"/>
        </w:trPr>
        <w:tc>
          <w:tcPr>
            <w:tcW w:w="2269" w:type="dxa"/>
            <w:shd w:val="clear" w:color="auto" w:fill="auto"/>
            <w:noWrap/>
            <w:vAlign w:val="bottom"/>
            <w:hideMark/>
          </w:tcPr>
          <w:p w14:paraId="36BE2FAB" w14:textId="77777777" w:rsidR="007D7A4A" w:rsidRPr="00A8265A" w:rsidRDefault="007D7A4A" w:rsidP="007D7A4A">
            <w:pPr>
              <w:spacing w:after="0" w:line="240" w:lineRule="auto"/>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val="en-IN" w:eastAsia="en-IN"/>
              </w:rPr>
              <w:t>Psd</w:t>
            </w:r>
            <w:proofErr w:type="spellEnd"/>
          </w:p>
        </w:tc>
        <w:tc>
          <w:tcPr>
            <w:tcW w:w="6804" w:type="dxa"/>
            <w:shd w:val="clear" w:color="auto" w:fill="auto"/>
            <w:noWrap/>
            <w:vAlign w:val="bottom"/>
            <w:hideMark/>
          </w:tcPr>
          <w:p w14:paraId="3937902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Photoshop Document</w:t>
            </w:r>
          </w:p>
        </w:tc>
      </w:tr>
      <w:tr w:rsidR="007D7A4A" w:rsidRPr="00A8265A" w14:paraId="77298A66" w14:textId="77777777" w:rsidTr="00B6231E">
        <w:trPr>
          <w:trHeight w:val="300"/>
        </w:trPr>
        <w:tc>
          <w:tcPr>
            <w:tcW w:w="2269" w:type="dxa"/>
            <w:shd w:val="clear" w:color="auto" w:fill="auto"/>
            <w:noWrap/>
            <w:vAlign w:val="bottom"/>
            <w:hideMark/>
          </w:tcPr>
          <w:p w14:paraId="44E1A15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PSE</w:t>
            </w:r>
          </w:p>
        </w:tc>
        <w:tc>
          <w:tcPr>
            <w:tcW w:w="6804" w:type="dxa"/>
            <w:shd w:val="clear" w:color="auto" w:fill="auto"/>
            <w:noWrap/>
            <w:vAlign w:val="bottom"/>
            <w:hideMark/>
          </w:tcPr>
          <w:p w14:paraId="1EF6A52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Public Sector Enterprises</w:t>
            </w:r>
          </w:p>
        </w:tc>
      </w:tr>
      <w:tr w:rsidR="007D7A4A" w:rsidRPr="00A8265A" w14:paraId="2CA39327" w14:textId="77777777" w:rsidTr="00B6231E">
        <w:trPr>
          <w:trHeight w:val="300"/>
        </w:trPr>
        <w:tc>
          <w:tcPr>
            <w:tcW w:w="2269" w:type="dxa"/>
            <w:shd w:val="clear" w:color="auto" w:fill="auto"/>
            <w:noWrap/>
            <w:vAlign w:val="bottom"/>
            <w:hideMark/>
          </w:tcPr>
          <w:p w14:paraId="0FAF59B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PSU</w:t>
            </w:r>
          </w:p>
        </w:tc>
        <w:tc>
          <w:tcPr>
            <w:tcW w:w="6804" w:type="dxa"/>
            <w:shd w:val="clear" w:color="auto" w:fill="auto"/>
            <w:noWrap/>
            <w:vAlign w:val="bottom"/>
            <w:hideMark/>
          </w:tcPr>
          <w:p w14:paraId="5511F2F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Public Sector Undertaking</w:t>
            </w:r>
          </w:p>
        </w:tc>
      </w:tr>
      <w:tr w:rsidR="007D7A4A" w:rsidRPr="00A8265A" w14:paraId="378A685E" w14:textId="77777777" w:rsidTr="00B6231E">
        <w:trPr>
          <w:trHeight w:val="300"/>
        </w:trPr>
        <w:tc>
          <w:tcPr>
            <w:tcW w:w="2269" w:type="dxa"/>
            <w:shd w:val="clear" w:color="auto" w:fill="auto"/>
            <w:noWrap/>
            <w:vAlign w:val="bottom"/>
            <w:hideMark/>
          </w:tcPr>
          <w:p w14:paraId="1A50FE5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QA</w:t>
            </w:r>
          </w:p>
        </w:tc>
        <w:tc>
          <w:tcPr>
            <w:tcW w:w="6804" w:type="dxa"/>
            <w:shd w:val="clear" w:color="auto" w:fill="auto"/>
            <w:noWrap/>
            <w:vAlign w:val="bottom"/>
            <w:hideMark/>
          </w:tcPr>
          <w:p w14:paraId="3039E17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Quality Assurance</w:t>
            </w:r>
          </w:p>
        </w:tc>
      </w:tr>
      <w:tr w:rsidR="007D7A4A" w:rsidRPr="00A8265A" w14:paraId="1BF4892A" w14:textId="77777777" w:rsidTr="00B6231E">
        <w:trPr>
          <w:trHeight w:val="300"/>
        </w:trPr>
        <w:tc>
          <w:tcPr>
            <w:tcW w:w="2269" w:type="dxa"/>
            <w:shd w:val="clear" w:color="auto" w:fill="auto"/>
            <w:noWrap/>
            <w:vAlign w:val="bottom"/>
            <w:hideMark/>
          </w:tcPr>
          <w:p w14:paraId="53D2C07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QAB</w:t>
            </w:r>
          </w:p>
        </w:tc>
        <w:tc>
          <w:tcPr>
            <w:tcW w:w="6804" w:type="dxa"/>
            <w:shd w:val="clear" w:color="auto" w:fill="auto"/>
            <w:noWrap/>
            <w:vAlign w:val="bottom"/>
            <w:hideMark/>
          </w:tcPr>
          <w:p w14:paraId="572E07F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Quarterly Average Balance</w:t>
            </w:r>
          </w:p>
        </w:tc>
      </w:tr>
      <w:tr w:rsidR="007D7A4A" w:rsidRPr="00A8265A" w14:paraId="76A79EA7" w14:textId="77777777" w:rsidTr="00B6231E">
        <w:trPr>
          <w:trHeight w:val="300"/>
        </w:trPr>
        <w:tc>
          <w:tcPr>
            <w:tcW w:w="2269" w:type="dxa"/>
            <w:shd w:val="clear" w:color="auto" w:fill="auto"/>
            <w:noWrap/>
            <w:vAlign w:val="bottom"/>
            <w:hideMark/>
          </w:tcPr>
          <w:p w14:paraId="0F3EE27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QR Code</w:t>
            </w:r>
          </w:p>
        </w:tc>
        <w:tc>
          <w:tcPr>
            <w:tcW w:w="6804" w:type="dxa"/>
            <w:shd w:val="clear" w:color="auto" w:fill="auto"/>
            <w:noWrap/>
            <w:vAlign w:val="bottom"/>
            <w:hideMark/>
          </w:tcPr>
          <w:p w14:paraId="7A825FF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Quick Response Code</w:t>
            </w:r>
          </w:p>
        </w:tc>
      </w:tr>
      <w:tr w:rsidR="007D7A4A" w:rsidRPr="00A8265A" w14:paraId="3A0DAB74" w14:textId="77777777" w:rsidTr="00B6231E">
        <w:trPr>
          <w:trHeight w:val="300"/>
        </w:trPr>
        <w:tc>
          <w:tcPr>
            <w:tcW w:w="2269" w:type="dxa"/>
            <w:shd w:val="clear" w:color="auto" w:fill="auto"/>
            <w:noWrap/>
            <w:vAlign w:val="center"/>
            <w:hideMark/>
          </w:tcPr>
          <w:p w14:paraId="177E617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RAM</w:t>
            </w:r>
          </w:p>
        </w:tc>
        <w:tc>
          <w:tcPr>
            <w:tcW w:w="6804" w:type="dxa"/>
            <w:shd w:val="clear" w:color="auto" w:fill="auto"/>
            <w:noWrap/>
            <w:vAlign w:val="bottom"/>
            <w:hideMark/>
          </w:tcPr>
          <w:p w14:paraId="666E8C6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Random Access Memory</w:t>
            </w:r>
          </w:p>
        </w:tc>
      </w:tr>
      <w:tr w:rsidR="007D7A4A" w:rsidRPr="00A8265A" w14:paraId="1DD5A10C" w14:textId="77777777" w:rsidTr="00B6231E">
        <w:trPr>
          <w:trHeight w:val="300"/>
        </w:trPr>
        <w:tc>
          <w:tcPr>
            <w:tcW w:w="2269" w:type="dxa"/>
            <w:shd w:val="clear" w:color="auto" w:fill="auto"/>
            <w:noWrap/>
            <w:vAlign w:val="bottom"/>
            <w:hideMark/>
          </w:tcPr>
          <w:p w14:paraId="39775F0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RBI</w:t>
            </w:r>
          </w:p>
        </w:tc>
        <w:tc>
          <w:tcPr>
            <w:tcW w:w="6804" w:type="dxa"/>
            <w:shd w:val="clear" w:color="auto" w:fill="auto"/>
            <w:noWrap/>
            <w:vAlign w:val="bottom"/>
            <w:hideMark/>
          </w:tcPr>
          <w:p w14:paraId="338559D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Reserve Bank of India</w:t>
            </w:r>
          </w:p>
        </w:tc>
      </w:tr>
      <w:tr w:rsidR="007D7A4A" w:rsidRPr="00A8265A" w14:paraId="0ED7A054" w14:textId="77777777" w:rsidTr="00B6231E">
        <w:trPr>
          <w:trHeight w:val="300"/>
        </w:trPr>
        <w:tc>
          <w:tcPr>
            <w:tcW w:w="2269" w:type="dxa"/>
            <w:shd w:val="clear" w:color="auto" w:fill="auto"/>
            <w:noWrap/>
            <w:vAlign w:val="bottom"/>
            <w:hideMark/>
          </w:tcPr>
          <w:p w14:paraId="2790057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RCA</w:t>
            </w:r>
          </w:p>
        </w:tc>
        <w:tc>
          <w:tcPr>
            <w:tcW w:w="6804" w:type="dxa"/>
            <w:shd w:val="clear" w:color="auto" w:fill="auto"/>
            <w:noWrap/>
            <w:vAlign w:val="bottom"/>
            <w:hideMark/>
          </w:tcPr>
          <w:p w14:paraId="5B2E008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Root Cause Analysis</w:t>
            </w:r>
          </w:p>
        </w:tc>
      </w:tr>
      <w:tr w:rsidR="007D7A4A" w:rsidRPr="00A8265A" w14:paraId="70BA3D5C" w14:textId="77777777" w:rsidTr="00B6231E">
        <w:trPr>
          <w:trHeight w:val="300"/>
        </w:trPr>
        <w:tc>
          <w:tcPr>
            <w:tcW w:w="2269" w:type="dxa"/>
            <w:shd w:val="clear" w:color="auto" w:fill="auto"/>
            <w:noWrap/>
            <w:vAlign w:val="bottom"/>
            <w:hideMark/>
          </w:tcPr>
          <w:p w14:paraId="012E63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RCS</w:t>
            </w:r>
          </w:p>
        </w:tc>
        <w:tc>
          <w:tcPr>
            <w:tcW w:w="6804" w:type="dxa"/>
            <w:shd w:val="clear" w:color="auto" w:fill="auto"/>
            <w:noWrap/>
            <w:vAlign w:val="bottom"/>
            <w:hideMark/>
          </w:tcPr>
          <w:p w14:paraId="6B9C92D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Rich Communication Services</w:t>
            </w:r>
          </w:p>
        </w:tc>
      </w:tr>
      <w:tr w:rsidR="007D7A4A" w:rsidRPr="00A8265A" w14:paraId="53B38EAF" w14:textId="77777777" w:rsidTr="00B6231E">
        <w:trPr>
          <w:trHeight w:val="300"/>
        </w:trPr>
        <w:tc>
          <w:tcPr>
            <w:tcW w:w="2269" w:type="dxa"/>
            <w:shd w:val="clear" w:color="auto" w:fill="auto"/>
            <w:noWrap/>
            <w:vAlign w:val="bottom"/>
            <w:hideMark/>
          </w:tcPr>
          <w:p w14:paraId="33D0F68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RDBMS</w:t>
            </w:r>
          </w:p>
        </w:tc>
        <w:tc>
          <w:tcPr>
            <w:tcW w:w="6804" w:type="dxa"/>
            <w:shd w:val="clear" w:color="auto" w:fill="auto"/>
            <w:noWrap/>
            <w:vAlign w:val="bottom"/>
            <w:hideMark/>
          </w:tcPr>
          <w:p w14:paraId="728E2F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Relational Database Management System</w:t>
            </w:r>
          </w:p>
        </w:tc>
      </w:tr>
      <w:tr w:rsidR="007D7A4A" w:rsidRPr="00A8265A" w14:paraId="68AD556A" w14:textId="77777777" w:rsidTr="00B6231E">
        <w:trPr>
          <w:trHeight w:val="300"/>
        </w:trPr>
        <w:tc>
          <w:tcPr>
            <w:tcW w:w="2269" w:type="dxa"/>
            <w:shd w:val="clear" w:color="auto" w:fill="auto"/>
            <w:noWrap/>
            <w:vAlign w:val="bottom"/>
            <w:hideMark/>
          </w:tcPr>
          <w:p w14:paraId="2A75AD5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REST</w:t>
            </w:r>
          </w:p>
        </w:tc>
        <w:tc>
          <w:tcPr>
            <w:tcW w:w="6804" w:type="dxa"/>
            <w:shd w:val="clear" w:color="auto" w:fill="auto"/>
            <w:noWrap/>
            <w:vAlign w:val="bottom"/>
            <w:hideMark/>
          </w:tcPr>
          <w:p w14:paraId="7F86927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Representational State transfer</w:t>
            </w:r>
          </w:p>
        </w:tc>
      </w:tr>
      <w:tr w:rsidR="007D7A4A" w:rsidRPr="00A8265A" w14:paraId="47CBA52A" w14:textId="77777777" w:rsidTr="00B6231E">
        <w:trPr>
          <w:trHeight w:val="300"/>
        </w:trPr>
        <w:tc>
          <w:tcPr>
            <w:tcW w:w="2269" w:type="dxa"/>
            <w:shd w:val="clear" w:color="auto" w:fill="auto"/>
            <w:noWrap/>
            <w:vAlign w:val="bottom"/>
            <w:hideMark/>
          </w:tcPr>
          <w:p w14:paraId="5CB2A54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RFM</w:t>
            </w:r>
          </w:p>
        </w:tc>
        <w:tc>
          <w:tcPr>
            <w:tcW w:w="6804" w:type="dxa"/>
            <w:shd w:val="clear" w:color="auto" w:fill="auto"/>
            <w:noWrap/>
            <w:vAlign w:val="bottom"/>
            <w:hideMark/>
          </w:tcPr>
          <w:p w14:paraId="4C7BE34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Recency, Frequency, Monetary Value</w:t>
            </w:r>
          </w:p>
        </w:tc>
      </w:tr>
      <w:tr w:rsidR="007D7A4A" w:rsidRPr="00A8265A" w14:paraId="601AB07B" w14:textId="77777777" w:rsidTr="00B6231E">
        <w:trPr>
          <w:trHeight w:val="300"/>
        </w:trPr>
        <w:tc>
          <w:tcPr>
            <w:tcW w:w="2269" w:type="dxa"/>
            <w:shd w:val="clear" w:color="auto" w:fill="auto"/>
            <w:noWrap/>
            <w:vAlign w:val="bottom"/>
            <w:hideMark/>
          </w:tcPr>
          <w:p w14:paraId="6A8C0BD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RFP</w:t>
            </w:r>
          </w:p>
        </w:tc>
        <w:tc>
          <w:tcPr>
            <w:tcW w:w="6804" w:type="dxa"/>
            <w:shd w:val="clear" w:color="auto" w:fill="auto"/>
            <w:noWrap/>
            <w:vAlign w:val="bottom"/>
            <w:hideMark/>
          </w:tcPr>
          <w:p w14:paraId="19AEC07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Request for Proposal</w:t>
            </w:r>
          </w:p>
        </w:tc>
      </w:tr>
      <w:tr w:rsidR="007D7A4A" w:rsidRPr="00A8265A" w14:paraId="008AF81F" w14:textId="77777777" w:rsidTr="00B6231E">
        <w:trPr>
          <w:trHeight w:val="300"/>
        </w:trPr>
        <w:tc>
          <w:tcPr>
            <w:tcW w:w="2269" w:type="dxa"/>
            <w:shd w:val="clear" w:color="auto" w:fill="auto"/>
            <w:noWrap/>
            <w:vAlign w:val="bottom"/>
            <w:hideMark/>
          </w:tcPr>
          <w:p w14:paraId="7AF1464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ROI</w:t>
            </w:r>
          </w:p>
        </w:tc>
        <w:tc>
          <w:tcPr>
            <w:tcW w:w="6804" w:type="dxa"/>
            <w:shd w:val="clear" w:color="auto" w:fill="auto"/>
            <w:noWrap/>
            <w:vAlign w:val="bottom"/>
            <w:hideMark/>
          </w:tcPr>
          <w:p w14:paraId="1523268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Return on Investment</w:t>
            </w:r>
          </w:p>
        </w:tc>
      </w:tr>
      <w:tr w:rsidR="007D7A4A" w:rsidRPr="00A8265A" w14:paraId="555C73DD" w14:textId="77777777" w:rsidTr="00B6231E">
        <w:trPr>
          <w:trHeight w:val="300"/>
        </w:trPr>
        <w:tc>
          <w:tcPr>
            <w:tcW w:w="2269" w:type="dxa"/>
            <w:shd w:val="clear" w:color="auto" w:fill="auto"/>
            <w:noWrap/>
            <w:vAlign w:val="bottom"/>
            <w:hideMark/>
          </w:tcPr>
          <w:p w14:paraId="6E5D6B4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RPO</w:t>
            </w:r>
          </w:p>
        </w:tc>
        <w:tc>
          <w:tcPr>
            <w:tcW w:w="6804" w:type="dxa"/>
            <w:shd w:val="clear" w:color="auto" w:fill="auto"/>
            <w:noWrap/>
            <w:vAlign w:val="bottom"/>
            <w:hideMark/>
          </w:tcPr>
          <w:p w14:paraId="10E8FDC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Recovery Point objective</w:t>
            </w:r>
          </w:p>
        </w:tc>
      </w:tr>
      <w:tr w:rsidR="007D7A4A" w:rsidRPr="00A8265A" w14:paraId="20299B3D" w14:textId="77777777" w:rsidTr="00B6231E">
        <w:trPr>
          <w:trHeight w:val="300"/>
        </w:trPr>
        <w:tc>
          <w:tcPr>
            <w:tcW w:w="2269" w:type="dxa"/>
            <w:shd w:val="clear" w:color="auto" w:fill="auto"/>
            <w:noWrap/>
            <w:vAlign w:val="bottom"/>
            <w:hideMark/>
          </w:tcPr>
          <w:p w14:paraId="56D5C47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RRB</w:t>
            </w:r>
          </w:p>
        </w:tc>
        <w:tc>
          <w:tcPr>
            <w:tcW w:w="6804" w:type="dxa"/>
            <w:shd w:val="clear" w:color="auto" w:fill="auto"/>
            <w:noWrap/>
            <w:vAlign w:val="bottom"/>
            <w:hideMark/>
          </w:tcPr>
          <w:p w14:paraId="61DE171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Regional Rural Bank</w:t>
            </w:r>
          </w:p>
        </w:tc>
      </w:tr>
      <w:tr w:rsidR="007D7A4A" w:rsidRPr="00A8265A" w14:paraId="55B5F423" w14:textId="77777777" w:rsidTr="00B6231E">
        <w:trPr>
          <w:trHeight w:val="300"/>
        </w:trPr>
        <w:tc>
          <w:tcPr>
            <w:tcW w:w="2269" w:type="dxa"/>
            <w:shd w:val="clear" w:color="auto" w:fill="auto"/>
            <w:noWrap/>
            <w:vAlign w:val="bottom"/>
            <w:hideMark/>
          </w:tcPr>
          <w:p w14:paraId="7735359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RSS</w:t>
            </w:r>
          </w:p>
        </w:tc>
        <w:tc>
          <w:tcPr>
            <w:tcW w:w="6804" w:type="dxa"/>
            <w:shd w:val="clear" w:color="auto" w:fill="auto"/>
            <w:noWrap/>
            <w:vAlign w:val="bottom"/>
            <w:hideMark/>
          </w:tcPr>
          <w:p w14:paraId="4F56F30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Really Simple Syndication</w:t>
            </w:r>
          </w:p>
        </w:tc>
      </w:tr>
      <w:tr w:rsidR="007D7A4A" w:rsidRPr="00A8265A" w14:paraId="7E375399" w14:textId="77777777" w:rsidTr="00B6231E">
        <w:trPr>
          <w:trHeight w:val="300"/>
        </w:trPr>
        <w:tc>
          <w:tcPr>
            <w:tcW w:w="2269" w:type="dxa"/>
            <w:shd w:val="clear" w:color="auto" w:fill="auto"/>
            <w:noWrap/>
            <w:vAlign w:val="bottom"/>
            <w:hideMark/>
          </w:tcPr>
          <w:p w14:paraId="4063BD1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RTGS</w:t>
            </w:r>
          </w:p>
        </w:tc>
        <w:tc>
          <w:tcPr>
            <w:tcW w:w="6804" w:type="dxa"/>
            <w:shd w:val="clear" w:color="auto" w:fill="auto"/>
            <w:noWrap/>
            <w:vAlign w:val="bottom"/>
            <w:hideMark/>
          </w:tcPr>
          <w:p w14:paraId="4D59845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Real Time Gross Settlement</w:t>
            </w:r>
          </w:p>
        </w:tc>
      </w:tr>
      <w:tr w:rsidR="007D7A4A" w:rsidRPr="00A8265A" w14:paraId="697C80AE" w14:textId="77777777" w:rsidTr="00B6231E">
        <w:trPr>
          <w:trHeight w:val="300"/>
        </w:trPr>
        <w:tc>
          <w:tcPr>
            <w:tcW w:w="2269" w:type="dxa"/>
            <w:shd w:val="clear" w:color="auto" w:fill="auto"/>
            <w:noWrap/>
            <w:vAlign w:val="bottom"/>
            <w:hideMark/>
          </w:tcPr>
          <w:p w14:paraId="2B8F0BC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RTL </w:t>
            </w:r>
          </w:p>
        </w:tc>
        <w:tc>
          <w:tcPr>
            <w:tcW w:w="6804" w:type="dxa"/>
            <w:shd w:val="clear" w:color="auto" w:fill="auto"/>
            <w:noWrap/>
            <w:vAlign w:val="bottom"/>
            <w:hideMark/>
          </w:tcPr>
          <w:p w14:paraId="29C4444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Right-to-left</w:t>
            </w:r>
          </w:p>
        </w:tc>
      </w:tr>
      <w:tr w:rsidR="007D7A4A" w:rsidRPr="00A8265A" w14:paraId="046549B0" w14:textId="77777777" w:rsidTr="00B6231E">
        <w:trPr>
          <w:trHeight w:val="300"/>
        </w:trPr>
        <w:tc>
          <w:tcPr>
            <w:tcW w:w="2269" w:type="dxa"/>
            <w:shd w:val="clear" w:color="auto" w:fill="auto"/>
            <w:noWrap/>
            <w:vAlign w:val="bottom"/>
            <w:hideMark/>
          </w:tcPr>
          <w:p w14:paraId="68617D1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RTO</w:t>
            </w:r>
          </w:p>
        </w:tc>
        <w:tc>
          <w:tcPr>
            <w:tcW w:w="6804" w:type="dxa"/>
            <w:shd w:val="clear" w:color="auto" w:fill="auto"/>
            <w:noWrap/>
            <w:vAlign w:val="bottom"/>
            <w:hideMark/>
          </w:tcPr>
          <w:p w14:paraId="7F0881B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Recovery Time objective</w:t>
            </w:r>
          </w:p>
        </w:tc>
      </w:tr>
      <w:tr w:rsidR="007D7A4A" w:rsidRPr="00A8265A" w14:paraId="6B3BCDE8" w14:textId="77777777" w:rsidTr="00B6231E">
        <w:trPr>
          <w:trHeight w:val="300"/>
        </w:trPr>
        <w:tc>
          <w:tcPr>
            <w:tcW w:w="2269" w:type="dxa"/>
            <w:shd w:val="clear" w:color="auto" w:fill="auto"/>
            <w:noWrap/>
            <w:vAlign w:val="center"/>
            <w:hideMark/>
          </w:tcPr>
          <w:p w14:paraId="3CC8905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SaaS </w:t>
            </w:r>
          </w:p>
        </w:tc>
        <w:tc>
          <w:tcPr>
            <w:tcW w:w="6804" w:type="dxa"/>
            <w:shd w:val="clear" w:color="auto" w:fill="auto"/>
            <w:noWrap/>
            <w:vAlign w:val="bottom"/>
            <w:hideMark/>
          </w:tcPr>
          <w:p w14:paraId="75557A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Software-as-a-Service </w:t>
            </w:r>
          </w:p>
        </w:tc>
      </w:tr>
      <w:tr w:rsidR="007D7A4A" w:rsidRPr="00A8265A" w14:paraId="582FF714" w14:textId="77777777" w:rsidTr="00B6231E">
        <w:trPr>
          <w:trHeight w:val="300"/>
        </w:trPr>
        <w:tc>
          <w:tcPr>
            <w:tcW w:w="2269" w:type="dxa"/>
            <w:shd w:val="clear" w:color="auto" w:fill="auto"/>
            <w:noWrap/>
            <w:vAlign w:val="bottom"/>
            <w:hideMark/>
          </w:tcPr>
          <w:p w14:paraId="70572FD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SAML</w:t>
            </w:r>
          </w:p>
        </w:tc>
        <w:tc>
          <w:tcPr>
            <w:tcW w:w="6804" w:type="dxa"/>
            <w:shd w:val="clear" w:color="auto" w:fill="auto"/>
            <w:noWrap/>
            <w:vAlign w:val="bottom"/>
            <w:hideMark/>
          </w:tcPr>
          <w:p w14:paraId="5BD3675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Security Assertion Mark-up Language</w:t>
            </w:r>
          </w:p>
        </w:tc>
      </w:tr>
      <w:tr w:rsidR="007D7A4A" w:rsidRPr="00A8265A" w14:paraId="46C88767" w14:textId="77777777" w:rsidTr="00B6231E">
        <w:trPr>
          <w:trHeight w:val="300"/>
        </w:trPr>
        <w:tc>
          <w:tcPr>
            <w:tcW w:w="2269" w:type="dxa"/>
            <w:shd w:val="clear" w:color="auto" w:fill="auto"/>
            <w:noWrap/>
            <w:vAlign w:val="bottom"/>
            <w:hideMark/>
          </w:tcPr>
          <w:p w14:paraId="432693E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SAN</w:t>
            </w:r>
          </w:p>
        </w:tc>
        <w:tc>
          <w:tcPr>
            <w:tcW w:w="6804" w:type="dxa"/>
            <w:shd w:val="clear" w:color="auto" w:fill="auto"/>
            <w:noWrap/>
            <w:vAlign w:val="bottom"/>
            <w:hideMark/>
          </w:tcPr>
          <w:p w14:paraId="3A0401D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Storage Area Network</w:t>
            </w:r>
          </w:p>
        </w:tc>
      </w:tr>
      <w:tr w:rsidR="007D7A4A" w:rsidRPr="00A8265A" w14:paraId="08FE1D49" w14:textId="77777777" w:rsidTr="00B6231E">
        <w:trPr>
          <w:trHeight w:val="300"/>
        </w:trPr>
        <w:tc>
          <w:tcPr>
            <w:tcW w:w="2269" w:type="dxa"/>
            <w:shd w:val="clear" w:color="auto" w:fill="auto"/>
            <w:noWrap/>
            <w:vAlign w:val="bottom"/>
            <w:hideMark/>
          </w:tcPr>
          <w:p w14:paraId="15FF478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SAS</w:t>
            </w:r>
          </w:p>
        </w:tc>
        <w:tc>
          <w:tcPr>
            <w:tcW w:w="6804" w:type="dxa"/>
            <w:shd w:val="clear" w:color="auto" w:fill="auto"/>
            <w:noWrap/>
            <w:vAlign w:val="bottom"/>
            <w:hideMark/>
          </w:tcPr>
          <w:p w14:paraId="7D678FA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Serial attached SCSI</w:t>
            </w:r>
          </w:p>
        </w:tc>
      </w:tr>
      <w:tr w:rsidR="007D7A4A" w:rsidRPr="00A8265A" w14:paraId="1DD769E8" w14:textId="77777777" w:rsidTr="00B6231E">
        <w:trPr>
          <w:trHeight w:val="300"/>
        </w:trPr>
        <w:tc>
          <w:tcPr>
            <w:tcW w:w="2269" w:type="dxa"/>
            <w:shd w:val="clear" w:color="auto" w:fill="auto"/>
            <w:noWrap/>
            <w:vAlign w:val="bottom"/>
            <w:hideMark/>
          </w:tcPr>
          <w:p w14:paraId="17B62E7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SAS</w:t>
            </w:r>
          </w:p>
        </w:tc>
        <w:tc>
          <w:tcPr>
            <w:tcW w:w="6804" w:type="dxa"/>
            <w:shd w:val="clear" w:color="auto" w:fill="auto"/>
            <w:noWrap/>
            <w:vAlign w:val="bottom"/>
            <w:hideMark/>
          </w:tcPr>
          <w:p w14:paraId="432281B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Statistical Analysis System</w:t>
            </w:r>
          </w:p>
        </w:tc>
      </w:tr>
      <w:tr w:rsidR="007D7A4A" w:rsidRPr="00A8265A" w14:paraId="165E1B49" w14:textId="77777777" w:rsidTr="00B6231E">
        <w:trPr>
          <w:trHeight w:val="300"/>
        </w:trPr>
        <w:tc>
          <w:tcPr>
            <w:tcW w:w="2269" w:type="dxa"/>
            <w:shd w:val="clear" w:color="auto" w:fill="auto"/>
            <w:noWrap/>
            <w:vAlign w:val="bottom"/>
            <w:hideMark/>
          </w:tcPr>
          <w:p w14:paraId="6C0698A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SAST</w:t>
            </w:r>
          </w:p>
        </w:tc>
        <w:tc>
          <w:tcPr>
            <w:tcW w:w="6804" w:type="dxa"/>
            <w:shd w:val="clear" w:color="auto" w:fill="auto"/>
            <w:noWrap/>
            <w:vAlign w:val="bottom"/>
            <w:hideMark/>
          </w:tcPr>
          <w:p w14:paraId="541A774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Static Application Security Testing</w:t>
            </w:r>
          </w:p>
        </w:tc>
      </w:tr>
      <w:tr w:rsidR="007D7A4A" w:rsidRPr="00A8265A" w14:paraId="7DC97CF4" w14:textId="77777777" w:rsidTr="00B6231E">
        <w:trPr>
          <w:trHeight w:val="300"/>
        </w:trPr>
        <w:tc>
          <w:tcPr>
            <w:tcW w:w="2269" w:type="dxa"/>
            <w:shd w:val="clear" w:color="auto" w:fill="auto"/>
            <w:noWrap/>
            <w:vAlign w:val="bottom"/>
            <w:hideMark/>
          </w:tcPr>
          <w:p w14:paraId="3349801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SB</w:t>
            </w:r>
          </w:p>
        </w:tc>
        <w:tc>
          <w:tcPr>
            <w:tcW w:w="6804" w:type="dxa"/>
            <w:shd w:val="clear" w:color="auto" w:fill="auto"/>
            <w:noWrap/>
            <w:vAlign w:val="bottom"/>
            <w:hideMark/>
          </w:tcPr>
          <w:p w14:paraId="25C47BA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Savings Bank (Account)</w:t>
            </w:r>
          </w:p>
        </w:tc>
      </w:tr>
      <w:tr w:rsidR="007D7A4A" w:rsidRPr="00A8265A" w14:paraId="2F0B4B94" w14:textId="77777777" w:rsidTr="00B6231E">
        <w:trPr>
          <w:trHeight w:val="300"/>
        </w:trPr>
        <w:tc>
          <w:tcPr>
            <w:tcW w:w="2269" w:type="dxa"/>
            <w:shd w:val="clear" w:color="auto" w:fill="auto"/>
            <w:noWrap/>
            <w:vAlign w:val="bottom"/>
            <w:hideMark/>
          </w:tcPr>
          <w:p w14:paraId="35CB861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SCB</w:t>
            </w:r>
          </w:p>
        </w:tc>
        <w:tc>
          <w:tcPr>
            <w:tcW w:w="6804" w:type="dxa"/>
            <w:shd w:val="clear" w:color="auto" w:fill="auto"/>
            <w:noWrap/>
            <w:vAlign w:val="bottom"/>
            <w:hideMark/>
          </w:tcPr>
          <w:p w14:paraId="5BE30387" w14:textId="59C09D69"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Scheduled </w:t>
            </w:r>
            <w:r w:rsidR="00AE3922">
              <w:rPr>
                <w:rFonts w:ascii="Times New Roman" w:hAnsi="Times New Roman"/>
                <w:color w:val="000000"/>
                <w:sz w:val="24"/>
                <w:szCs w:val="24"/>
                <w:lang w:val="en-IN" w:eastAsia="en-IN"/>
              </w:rPr>
              <w:t xml:space="preserve">Commercial Bank </w:t>
            </w:r>
          </w:p>
        </w:tc>
      </w:tr>
      <w:tr w:rsidR="007D7A4A" w:rsidRPr="00A8265A" w14:paraId="320C2CC9" w14:textId="77777777" w:rsidTr="00B6231E">
        <w:trPr>
          <w:trHeight w:val="300"/>
        </w:trPr>
        <w:tc>
          <w:tcPr>
            <w:tcW w:w="2269" w:type="dxa"/>
            <w:shd w:val="clear" w:color="auto" w:fill="auto"/>
            <w:noWrap/>
            <w:vAlign w:val="bottom"/>
            <w:hideMark/>
          </w:tcPr>
          <w:p w14:paraId="5F5F381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SCD</w:t>
            </w:r>
          </w:p>
        </w:tc>
        <w:tc>
          <w:tcPr>
            <w:tcW w:w="6804" w:type="dxa"/>
            <w:shd w:val="clear" w:color="auto" w:fill="auto"/>
            <w:noWrap/>
            <w:vAlign w:val="bottom"/>
            <w:hideMark/>
          </w:tcPr>
          <w:p w14:paraId="62F6D31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Slowly Changing Dimension</w:t>
            </w:r>
          </w:p>
        </w:tc>
      </w:tr>
      <w:tr w:rsidR="007D7A4A" w:rsidRPr="00A8265A" w14:paraId="1B4572A7" w14:textId="77777777" w:rsidTr="00B6231E">
        <w:trPr>
          <w:trHeight w:val="300"/>
        </w:trPr>
        <w:tc>
          <w:tcPr>
            <w:tcW w:w="2269" w:type="dxa"/>
            <w:shd w:val="clear" w:color="auto" w:fill="auto"/>
            <w:noWrap/>
            <w:vAlign w:val="bottom"/>
            <w:hideMark/>
          </w:tcPr>
          <w:p w14:paraId="181EED4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SDKs</w:t>
            </w:r>
          </w:p>
        </w:tc>
        <w:tc>
          <w:tcPr>
            <w:tcW w:w="6804" w:type="dxa"/>
            <w:shd w:val="clear" w:color="auto" w:fill="auto"/>
            <w:noWrap/>
            <w:vAlign w:val="bottom"/>
            <w:hideMark/>
          </w:tcPr>
          <w:p w14:paraId="75821AA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Software Development Kits</w:t>
            </w:r>
          </w:p>
        </w:tc>
      </w:tr>
      <w:tr w:rsidR="007D7A4A" w:rsidRPr="00A8265A" w14:paraId="2705CF21" w14:textId="77777777" w:rsidTr="00B6231E">
        <w:trPr>
          <w:trHeight w:val="300"/>
        </w:trPr>
        <w:tc>
          <w:tcPr>
            <w:tcW w:w="2269" w:type="dxa"/>
            <w:shd w:val="clear" w:color="auto" w:fill="auto"/>
            <w:noWrap/>
            <w:vAlign w:val="bottom"/>
            <w:hideMark/>
          </w:tcPr>
          <w:p w14:paraId="524C3F6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SEBI</w:t>
            </w:r>
          </w:p>
        </w:tc>
        <w:tc>
          <w:tcPr>
            <w:tcW w:w="6804" w:type="dxa"/>
            <w:shd w:val="clear" w:color="auto" w:fill="auto"/>
            <w:noWrap/>
            <w:vAlign w:val="bottom"/>
            <w:hideMark/>
          </w:tcPr>
          <w:p w14:paraId="5229C20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Securities Exchange Board of India</w:t>
            </w:r>
          </w:p>
        </w:tc>
      </w:tr>
      <w:tr w:rsidR="007D7A4A" w:rsidRPr="00A8265A" w14:paraId="5FF1B934" w14:textId="77777777" w:rsidTr="00B6231E">
        <w:trPr>
          <w:trHeight w:val="300"/>
        </w:trPr>
        <w:tc>
          <w:tcPr>
            <w:tcW w:w="2269" w:type="dxa"/>
            <w:shd w:val="clear" w:color="auto" w:fill="auto"/>
            <w:noWrap/>
            <w:vAlign w:val="bottom"/>
            <w:hideMark/>
          </w:tcPr>
          <w:p w14:paraId="24E7E22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SEO</w:t>
            </w:r>
          </w:p>
        </w:tc>
        <w:tc>
          <w:tcPr>
            <w:tcW w:w="6804" w:type="dxa"/>
            <w:shd w:val="clear" w:color="auto" w:fill="auto"/>
            <w:noWrap/>
            <w:vAlign w:val="bottom"/>
            <w:hideMark/>
          </w:tcPr>
          <w:p w14:paraId="6EDAEE3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Search Engine optimization</w:t>
            </w:r>
          </w:p>
        </w:tc>
      </w:tr>
      <w:tr w:rsidR="007D7A4A" w:rsidRPr="00A8265A" w14:paraId="7AED49E2" w14:textId="77777777" w:rsidTr="00B6231E">
        <w:trPr>
          <w:trHeight w:val="300"/>
        </w:trPr>
        <w:tc>
          <w:tcPr>
            <w:tcW w:w="2269" w:type="dxa"/>
            <w:shd w:val="clear" w:color="auto" w:fill="auto"/>
            <w:noWrap/>
            <w:vAlign w:val="bottom"/>
            <w:hideMark/>
          </w:tcPr>
          <w:p w14:paraId="575AD83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SFTP</w:t>
            </w:r>
          </w:p>
        </w:tc>
        <w:tc>
          <w:tcPr>
            <w:tcW w:w="6804" w:type="dxa"/>
            <w:shd w:val="clear" w:color="auto" w:fill="auto"/>
            <w:noWrap/>
            <w:vAlign w:val="bottom"/>
            <w:hideMark/>
          </w:tcPr>
          <w:p w14:paraId="53262F3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Secure File Transfer Protocol</w:t>
            </w:r>
          </w:p>
        </w:tc>
      </w:tr>
      <w:tr w:rsidR="007D7A4A" w:rsidRPr="00A8265A" w14:paraId="4479A112" w14:textId="77777777" w:rsidTr="00B6231E">
        <w:trPr>
          <w:trHeight w:val="300"/>
        </w:trPr>
        <w:tc>
          <w:tcPr>
            <w:tcW w:w="2269" w:type="dxa"/>
            <w:shd w:val="clear" w:color="auto" w:fill="auto"/>
            <w:noWrap/>
            <w:vAlign w:val="bottom"/>
            <w:hideMark/>
          </w:tcPr>
          <w:p w14:paraId="7C38503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w:t>
            </w:r>
          </w:p>
        </w:tc>
        <w:tc>
          <w:tcPr>
            <w:tcW w:w="6804" w:type="dxa"/>
            <w:shd w:val="clear" w:color="auto" w:fill="auto"/>
            <w:noWrap/>
            <w:vAlign w:val="bottom"/>
            <w:hideMark/>
          </w:tcPr>
          <w:p w14:paraId="176979F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System Integrator</w:t>
            </w:r>
          </w:p>
        </w:tc>
      </w:tr>
      <w:tr w:rsidR="007D7A4A" w:rsidRPr="00A8265A" w14:paraId="78F0D746" w14:textId="77777777" w:rsidTr="00B6231E">
        <w:trPr>
          <w:trHeight w:val="300"/>
        </w:trPr>
        <w:tc>
          <w:tcPr>
            <w:tcW w:w="2269" w:type="dxa"/>
            <w:shd w:val="clear" w:color="auto" w:fill="auto"/>
            <w:noWrap/>
            <w:vAlign w:val="bottom"/>
            <w:hideMark/>
          </w:tcPr>
          <w:p w14:paraId="0925184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SIEM</w:t>
            </w:r>
          </w:p>
        </w:tc>
        <w:tc>
          <w:tcPr>
            <w:tcW w:w="6804" w:type="dxa"/>
            <w:shd w:val="clear" w:color="auto" w:fill="auto"/>
            <w:noWrap/>
            <w:vAlign w:val="bottom"/>
            <w:hideMark/>
          </w:tcPr>
          <w:p w14:paraId="6F21A62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Security Information &amp; Event Management</w:t>
            </w:r>
          </w:p>
        </w:tc>
      </w:tr>
      <w:tr w:rsidR="007D7A4A" w:rsidRPr="00A8265A" w14:paraId="4FF7C20F" w14:textId="77777777" w:rsidTr="00B6231E">
        <w:trPr>
          <w:trHeight w:val="300"/>
        </w:trPr>
        <w:tc>
          <w:tcPr>
            <w:tcW w:w="2269" w:type="dxa"/>
            <w:shd w:val="clear" w:color="auto" w:fill="auto"/>
            <w:noWrap/>
            <w:vAlign w:val="center"/>
            <w:hideMark/>
          </w:tcPr>
          <w:p w14:paraId="4A7F8AD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SIT</w:t>
            </w:r>
          </w:p>
        </w:tc>
        <w:tc>
          <w:tcPr>
            <w:tcW w:w="6804" w:type="dxa"/>
            <w:shd w:val="clear" w:color="auto" w:fill="auto"/>
            <w:noWrap/>
            <w:vAlign w:val="bottom"/>
            <w:hideMark/>
          </w:tcPr>
          <w:p w14:paraId="19FE686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System Integration Testing</w:t>
            </w:r>
          </w:p>
        </w:tc>
      </w:tr>
      <w:tr w:rsidR="007D7A4A" w:rsidRPr="00A8265A" w14:paraId="66CFFB90" w14:textId="77777777" w:rsidTr="00B6231E">
        <w:trPr>
          <w:trHeight w:val="300"/>
        </w:trPr>
        <w:tc>
          <w:tcPr>
            <w:tcW w:w="2269" w:type="dxa"/>
            <w:shd w:val="clear" w:color="auto" w:fill="auto"/>
            <w:noWrap/>
            <w:vAlign w:val="bottom"/>
            <w:hideMark/>
          </w:tcPr>
          <w:p w14:paraId="6EDC8B5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SLA</w:t>
            </w:r>
          </w:p>
        </w:tc>
        <w:tc>
          <w:tcPr>
            <w:tcW w:w="6804" w:type="dxa"/>
            <w:shd w:val="clear" w:color="auto" w:fill="auto"/>
            <w:noWrap/>
            <w:vAlign w:val="bottom"/>
            <w:hideMark/>
          </w:tcPr>
          <w:p w14:paraId="1DDA9D4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Service Level Agreement</w:t>
            </w:r>
          </w:p>
        </w:tc>
      </w:tr>
      <w:tr w:rsidR="007D7A4A" w:rsidRPr="00A8265A" w14:paraId="67AEF46D" w14:textId="77777777" w:rsidTr="00B6231E">
        <w:trPr>
          <w:trHeight w:val="300"/>
        </w:trPr>
        <w:tc>
          <w:tcPr>
            <w:tcW w:w="2269" w:type="dxa"/>
            <w:shd w:val="clear" w:color="auto" w:fill="auto"/>
            <w:noWrap/>
            <w:vAlign w:val="bottom"/>
            <w:hideMark/>
          </w:tcPr>
          <w:p w14:paraId="53F2B6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SLR</w:t>
            </w:r>
          </w:p>
        </w:tc>
        <w:tc>
          <w:tcPr>
            <w:tcW w:w="6804" w:type="dxa"/>
            <w:shd w:val="clear" w:color="auto" w:fill="auto"/>
            <w:noWrap/>
            <w:vAlign w:val="bottom"/>
            <w:hideMark/>
          </w:tcPr>
          <w:p w14:paraId="2152270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Statutory Liquidity Ratio</w:t>
            </w:r>
          </w:p>
        </w:tc>
      </w:tr>
      <w:tr w:rsidR="007D7A4A" w:rsidRPr="00A8265A" w14:paraId="574CAF64" w14:textId="77777777" w:rsidTr="00B6231E">
        <w:trPr>
          <w:trHeight w:val="300"/>
        </w:trPr>
        <w:tc>
          <w:tcPr>
            <w:tcW w:w="2269" w:type="dxa"/>
            <w:shd w:val="clear" w:color="auto" w:fill="auto"/>
            <w:noWrap/>
            <w:vAlign w:val="bottom"/>
            <w:hideMark/>
          </w:tcPr>
          <w:p w14:paraId="3DE3FA1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SMTP</w:t>
            </w:r>
          </w:p>
        </w:tc>
        <w:tc>
          <w:tcPr>
            <w:tcW w:w="6804" w:type="dxa"/>
            <w:shd w:val="clear" w:color="auto" w:fill="auto"/>
            <w:noWrap/>
            <w:vAlign w:val="bottom"/>
            <w:hideMark/>
          </w:tcPr>
          <w:p w14:paraId="6DFE7EA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Simple Mail Transfer Protocol</w:t>
            </w:r>
          </w:p>
        </w:tc>
      </w:tr>
      <w:tr w:rsidR="007D7A4A" w:rsidRPr="00A8265A" w14:paraId="7B12394E" w14:textId="77777777" w:rsidTr="00B6231E">
        <w:trPr>
          <w:trHeight w:val="300"/>
        </w:trPr>
        <w:tc>
          <w:tcPr>
            <w:tcW w:w="2269" w:type="dxa"/>
            <w:shd w:val="clear" w:color="auto" w:fill="auto"/>
            <w:noWrap/>
            <w:vAlign w:val="bottom"/>
            <w:hideMark/>
          </w:tcPr>
          <w:p w14:paraId="33F1857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SOAP</w:t>
            </w:r>
          </w:p>
        </w:tc>
        <w:tc>
          <w:tcPr>
            <w:tcW w:w="6804" w:type="dxa"/>
            <w:shd w:val="clear" w:color="auto" w:fill="auto"/>
            <w:noWrap/>
            <w:vAlign w:val="bottom"/>
            <w:hideMark/>
          </w:tcPr>
          <w:p w14:paraId="539AF76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Simple Object Access Protocol</w:t>
            </w:r>
          </w:p>
        </w:tc>
      </w:tr>
      <w:tr w:rsidR="007D7A4A" w:rsidRPr="00A8265A" w14:paraId="0A547031" w14:textId="77777777" w:rsidTr="00B6231E">
        <w:trPr>
          <w:trHeight w:val="300"/>
        </w:trPr>
        <w:tc>
          <w:tcPr>
            <w:tcW w:w="2269" w:type="dxa"/>
            <w:shd w:val="clear" w:color="auto" w:fill="auto"/>
            <w:noWrap/>
            <w:vAlign w:val="bottom"/>
            <w:hideMark/>
          </w:tcPr>
          <w:p w14:paraId="052D4E1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SOAR</w:t>
            </w:r>
          </w:p>
        </w:tc>
        <w:tc>
          <w:tcPr>
            <w:tcW w:w="6804" w:type="dxa"/>
            <w:shd w:val="clear" w:color="auto" w:fill="auto"/>
            <w:noWrap/>
            <w:vAlign w:val="bottom"/>
            <w:hideMark/>
          </w:tcPr>
          <w:p w14:paraId="3619796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Security Orchestration, Automation and Response</w:t>
            </w:r>
          </w:p>
        </w:tc>
      </w:tr>
      <w:tr w:rsidR="007D7A4A" w:rsidRPr="00A8265A" w14:paraId="14FA2ECA" w14:textId="77777777" w:rsidTr="00B6231E">
        <w:trPr>
          <w:trHeight w:val="300"/>
        </w:trPr>
        <w:tc>
          <w:tcPr>
            <w:tcW w:w="2269" w:type="dxa"/>
            <w:shd w:val="clear" w:color="auto" w:fill="auto"/>
            <w:noWrap/>
            <w:vAlign w:val="bottom"/>
            <w:hideMark/>
          </w:tcPr>
          <w:p w14:paraId="6460CB9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SOC</w:t>
            </w:r>
          </w:p>
        </w:tc>
        <w:tc>
          <w:tcPr>
            <w:tcW w:w="6804" w:type="dxa"/>
            <w:shd w:val="clear" w:color="auto" w:fill="auto"/>
            <w:noWrap/>
            <w:vAlign w:val="bottom"/>
            <w:hideMark/>
          </w:tcPr>
          <w:p w14:paraId="7070084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Security Operations Centre</w:t>
            </w:r>
          </w:p>
        </w:tc>
      </w:tr>
      <w:tr w:rsidR="007D7A4A" w:rsidRPr="00A8265A" w14:paraId="3B0EDD3B" w14:textId="77777777" w:rsidTr="00B6231E">
        <w:trPr>
          <w:trHeight w:val="300"/>
        </w:trPr>
        <w:tc>
          <w:tcPr>
            <w:tcW w:w="2269" w:type="dxa"/>
            <w:shd w:val="clear" w:color="auto" w:fill="auto"/>
            <w:noWrap/>
            <w:vAlign w:val="bottom"/>
            <w:hideMark/>
          </w:tcPr>
          <w:p w14:paraId="5CE1A84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SOP</w:t>
            </w:r>
          </w:p>
        </w:tc>
        <w:tc>
          <w:tcPr>
            <w:tcW w:w="6804" w:type="dxa"/>
            <w:shd w:val="clear" w:color="auto" w:fill="auto"/>
            <w:noWrap/>
            <w:vAlign w:val="bottom"/>
            <w:hideMark/>
          </w:tcPr>
          <w:p w14:paraId="58010A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Standard Operating Procedure</w:t>
            </w:r>
          </w:p>
        </w:tc>
      </w:tr>
      <w:tr w:rsidR="007D7A4A" w:rsidRPr="00A8265A" w14:paraId="691566E8" w14:textId="77777777" w:rsidTr="00B6231E">
        <w:trPr>
          <w:trHeight w:val="300"/>
        </w:trPr>
        <w:tc>
          <w:tcPr>
            <w:tcW w:w="2269" w:type="dxa"/>
            <w:shd w:val="clear" w:color="auto" w:fill="auto"/>
            <w:noWrap/>
            <w:vAlign w:val="bottom"/>
            <w:hideMark/>
          </w:tcPr>
          <w:p w14:paraId="4449F40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SOW</w:t>
            </w:r>
          </w:p>
        </w:tc>
        <w:tc>
          <w:tcPr>
            <w:tcW w:w="6804" w:type="dxa"/>
            <w:shd w:val="clear" w:color="auto" w:fill="auto"/>
            <w:noWrap/>
            <w:vAlign w:val="bottom"/>
            <w:hideMark/>
          </w:tcPr>
          <w:p w14:paraId="64248BD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Scope of Work</w:t>
            </w:r>
          </w:p>
        </w:tc>
      </w:tr>
      <w:tr w:rsidR="007D7A4A" w:rsidRPr="00A8265A" w14:paraId="52105E93" w14:textId="77777777" w:rsidTr="00B6231E">
        <w:trPr>
          <w:trHeight w:val="300"/>
        </w:trPr>
        <w:tc>
          <w:tcPr>
            <w:tcW w:w="2269" w:type="dxa"/>
            <w:shd w:val="clear" w:color="auto" w:fill="auto"/>
            <w:noWrap/>
            <w:vAlign w:val="bottom"/>
            <w:hideMark/>
          </w:tcPr>
          <w:p w14:paraId="7519CE2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SPF</w:t>
            </w:r>
          </w:p>
        </w:tc>
        <w:tc>
          <w:tcPr>
            <w:tcW w:w="6804" w:type="dxa"/>
            <w:shd w:val="clear" w:color="auto" w:fill="auto"/>
            <w:noWrap/>
            <w:vAlign w:val="bottom"/>
            <w:hideMark/>
          </w:tcPr>
          <w:p w14:paraId="7A05F83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Sender Policy Framework</w:t>
            </w:r>
          </w:p>
        </w:tc>
      </w:tr>
      <w:tr w:rsidR="007D7A4A" w:rsidRPr="00A8265A" w14:paraId="503A231E" w14:textId="77777777" w:rsidTr="00B6231E">
        <w:trPr>
          <w:trHeight w:val="300"/>
        </w:trPr>
        <w:tc>
          <w:tcPr>
            <w:tcW w:w="2269" w:type="dxa"/>
            <w:shd w:val="clear" w:color="auto" w:fill="auto"/>
            <w:noWrap/>
            <w:vAlign w:val="bottom"/>
            <w:hideMark/>
          </w:tcPr>
          <w:p w14:paraId="59090C5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SPII</w:t>
            </w:r>
          </w:p>
        </w:tc>
        <w:tc>
          <w:tcPr>
            <w:tcW w:w="6804" w:type="dxa"/>
            <w:shd w:val="clear" w:color="auto" w:fill="auto"/>
            <w:noWrap/>
            <w:vAlign w:val="bottom"/>
            <w:hideMark/>
          </w:tcPr>
          <w:p w14:paraId="4B2B1E67"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Sensitive Personally Identifiable Information</w:t>
            </w:r>
          </w:p>
        </w:tc>
      </w:tr>
      <w:tr w:rsidR="007D7A4A" w:rsidRPr="00A8265A" w14:paraId="5156F70A" w14:textId="77777777" w:rsidTr="00B6231E">
        <w:trPr>
          <w:trHeight w:val="300"/>
        </w:trPr>
        <w:tc>
          <w:tcPr>
            <w:tcW w:w="2269" w:type="dxa"/>
            <w:shd w:val="clear" w:color="auto" w:fill="auto"/>
            <w:noWrap/>
            <w:vAlign w:val="bottom"/>
            <w:hideMark/>
          </w:tcPr>
          <w:p w14:paraId="61621D9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SPOC</w:t>
            </w:r>
          </w:p>
        </w:tc>
        <w:tc>
          <w:tcPr>
            <w:tcW w:w="6804" w:type="dxa"/>
            <w:shd w:val="clear" w:color="auto" w:fill="auto"/>
            <w:noWrap/>
            <w:vAlign w:val="bottom"/>
            <w:hideMark/>
          </w:tcPr>
          <w:p w14:paraId="0C165F6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Single Point of Contact</w:t>
            </w:r>
          </w:p>
        </w:tc>
      </w:tr>
      <w:tr w:rsidR="007D7A4A" w:rsidRPr="00A8265A" w14:paraId="0A0FACAC" w14:textId="77777777" w:rsidTr="00B6231E">
        <w:trPr>
          <w:trHeight w:val="300"/>
        </w:trPr>
        <w:tc>
          <w:tcPr>
            <w:tcW w:w="2269" w:type="dxa"/>
            <w:shd w:val="clear" w:color="auto" w:fill="auto"/>
            <w:noWrap/>
            <w:vAlign w:val="bottom"/>
            <w:hideMark/>
          </w:tcPr>
          <w:p w14:paraId="105027C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SQL</w:t>
            </w:r>
          </w:p>
        </w:tc>
        <w:tc>
          <w:tcPr>
            <w:tcW w:w="6804" w:type="dxa"/>
            <w:shd w:val="clear" w:color="auto" w:fill="auto"/>
            <w:noWrap/>
            <w:vAlign w:val="bottom"/>
            <w:hideMark/>
          </w:tcPr>
          <w:p w14:paraId="6E13D64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Structured Query Language</w:t>
            </w:r>
          </w:p>
        </w:tc>
      </w:tr>
      <w:tr w:rsidR="007D7A4A" w:rsidRPr="00A8265A" w14:paraId="4F1B9CC7" w14:textId="77777777" w:rsidTr="00B6231E">
        <w:trPr>
          <w:trHeight w:val="300"/>
        </w:trPr>
        <w:tc>
          <w:tcPr>
            <w:tcW w:w="2269" w:type="dxa"/>
            <w:shd w:val="clear" w:color="auto" w:fill="auto"/>
            <w:noWrap/>
            <w:vAlign w:val="bottom"/>
            <w:hideMark/>
          </w:tcPr>
          <w:p w14:paraId="165FFE5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SRS</w:t>
            </w:r>
          </w:p>
        </w:tc>
        <w:tc>
          <w:tcPr>
            <w:tcW w:w="6804" w:type="dxa"/>
            <w:shd w:val="clear" w:color="auto" w:fill="auto"/>
            <w:noWrap/>
            <w:vAlign w:val="bottom"/>
            <w:hideMark/>
          </w:tcPr>
          <w:p w14:paraId="7BADA1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Software Requirement Specifications</w:t>
            </w:r>
          </w:p>
        </w:tc>
      </w:tr>
      <w:tr w:rsidR="007D7A4A" w:rsidRPr="00A8265A" w14:paraId="4B0B0129" w14:textId="77777777" w:rsidTr="00B6231E">
        <w:trPr>
          <w:trHeight w:val="300"/>
        </w:trPr>
        <w:tc>
          <w:tcPr>
            <w:tcW w:w="2269" w:type="dxa"/>
            <w:shd w:val="clear" w:color="auto" w:fill="auto"/>
            <w:noWrap/>
            <w:vAlign w:val="bottom"/>
            <w:hideMark/>
          </w:tcPr>
          <w:p w14:paraId="715A503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SSL</w:t>
            </w:r>
          </w:p>
        </w:tc>
        <w:tc>
          <w:tcPr>
            <w:tcW w:w="6804" w:type="dxa"/>
            <w:shd w:val="clear" w:color="auto" w:fill="auto"/>
            <w:noWrap/>
            <w:vAlign w:val="bottom"/>
            <w:hideMark/>
          </w:tcPr>
          <w:p w14:paraId="30C32FB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Secure Sockets Layer</w:t>
            </w:r>
          </w:p>
        </w:tc>
      </w:tr>
      <w:tr w:rsidR="007D7A4A" w:rsidRPr="00A8265A" w14:paraId="357CD067" w14:textId="77777777" w:rsidTr="00B6231E">
        <w:trPr>
          <w:trHeight w:val="300"/>
        </w:trPr>
        <w:tc>
          <w:tcPr>
            <w:tcW w:w="2269" w:type="dxa"/>
            <w:shd w:val="clear" w:color="auto" w:fill="auto"/>
            <w:noWrap/>
            <w:vAlign w:val="center"/>
            <w:hideMark/>
          </w:tcPr>
          <w:p w14:paraId="00384EC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SSO</w:t>
            </w:r>
          </w:p>
        </w:tc>
        <w:tc>
          <w:tcPr>
            <w:tcW w:w="6804" w:type="dxa"/>
            <w:shd w:val="clear" w:color="auto" w:fill="auto"/>
            <w:noWrap/>
            <w:vAlign w:val="bottom"/>
            <w:hideMark/>
          </w:tcPr>
          <w:p w14:paraId="0B32C35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Single Sign On</w:t>
            </w:r>
          </w:p>
        </w:tc>
      </w:tr>
      <w:tr w:rsidR="007D7A4A" w:rsidRPr="00A8265A" w14:paraId="4499450F" w14:textId="77777777" w:rsidTr="00B6231E">
        <w:trPr>
          <w:trHeight w:val="300"/>
        </w:trPr>
        <w:tc>
          <w:tcPr>
            <w:tcW w:w="2269" w:type="dxa"/>
            <w:shd w:val="clear" w:color="auto" w:fill="auto"/>
            <w:noWrap/>
            <w:vAlign w:val="bottom"/>
            <w:hideMark/>
          </w:tcPr>
          <w:p w14:paraId="1053C19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SSP </w:t>
            </w:r>
          </w:p>
        </w:tc>
        <w:tc>
          <w:tcPr>
            <w:tcW w:w="6804" w:type="dxa"/>
            <w:shd w:val="clear" w:color="auto" w:fill="auto"/>
            <w:noWrap/>
            <w:vAlign w:val="bottom"/>
            <w:hideMark/>
          </w:tcPr>
          <w:p w14:paraId="7835D78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Supply Side Platform</w:t>
            </w:r>
          </w:p>
        </w:tc>
      </w:tr>
      <w:tr w:rsidR="007D7A4A" w:rsidRPr="00A8265A" w14:paraId="3FE7496F" w14:textId="77777777" w:rsidTr="00B6231E">
        <w:trPr>
          <w:trHeight w:val="300"/>
        </w:trPr>
        <w:tc>
          <w:tcPr>
            <w:tcW w:w="2269" w:type="dxa"/>
            <w:shd w:val="clear" w:color="auto" w:fill="auto"/>
            <w:noWrap/>
            <w:vAlign w:val="bottom"/>
            <w:hideMark/>
          </w:tcPr>
          <w:p w14:paraId="46FB182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STQC</w:t>
            </w:r>
          </w:p>
        </w:tc>
        <w:tc>
          <w:tcPr>
            <w:tcW w:w="6804" w:type="dxa"/>
            <w:shd w:val="clear" w:color="auto" w:fill="auto"/>
            <w:noWrap/>
            <w:vAlign w:val="bottom"/>
            <w:hideMark/>
          </w:tcPr>
          <w:p w14:paraId="29DA89D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Standardization Testing and Quality Certification</w:t>
            </w:r>
          </w:p>
        </w:tc>
      </w:tr>
      <w:tr w:rsidR="007D7A4A" w:rsidRPr="00A8265A" w14:paraId="1E913428" w14:textId="77777777" w:rsidTr="00B6231E">
        <w:trPr>
          <w:trHeight w:val="300"/>
        </w:trPr>
        <w:tc>
          <w:tcPr>
            <w:tcW w:w="2269" w:type="dxa"/>
            <w:shd w:val="clear" w:color="auto" w:fill="auto"/>
            <w:noWrap/>
            <w:vAlign w:val="bottom"/>
            <w:hideMark/>
          </w:tcPr>
          <w:p w14:paraId="26F90DF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TAM</w:t>
            </w:r>
          </w:p>
        </w:tc>
        <w:tc>
          <w:tcPr>
            <w:tcW w:w="6804" w:type="dxa"/>
            <w:shd w:val="clear" w:color="auto" w:fill="auto"/>
            <w:noWrap/>
            <w:vAlign w:val="bottom"/>
            <w:hideMark/>
          </w:tcPr>
          <w:p w14:paraId="3B9A03D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Technical Account Manager </w:t>
            </w:r>
          </w:p>
        </w:tc>
      </w:tr>
      <w:tr w:rsidR="007D7A4A" w:rsidRPr="00A8265A" w14:paraId="1F9791E4" w14:textId="77777777" w:rsidTr="00B6231E">
        <w:trPr>
          <w:trHeight w:val="300"/>
        </w:trPr>
        <w:tc>
          <w:tcPr>
            <w:tcW w:w="2269" w:type="dxa"/>
            <w:shd w:val="clear" w:color="auto" w:fill="auto"/>
            <w:noWrap/>
            <w:vAlign w:val="bottom"/>
            <w:hideMark/>
          </w:tcPr>
          <w:p w14:paraId="438AA41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TCO</w:t>
            </w:r>
          </w:p>
        </w:tc>
        <w:tc>
          <w:tcPr>
            <w:tcW w:w="6804" w:type="dxa"/>
            <w:shd w:val="clear" w:color="auto" w:fill="auto"/>
            <w:noWrap/>
            <w:vAlign w:val="bottom"/>
            <w:hideMark/>
          </w:tcPr>
          <w:p w14:paraId="38C6041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Total Cost of Ownership</w:t>
            </w:r>
          </w:p>
        </w:tc>
      </w:tr>
      <w:tr w:rsidR="007D7A4A" w:rsidRPr="00A8265A" w14:paraId="4D476F44" w14:textId="77777777" w:rsidTr="00B6231E">
        <w:trPr>
          <w:trHeight w:val="300"/>
        </w:trPr>
        <w:tc>
          <w:tcPr>
            <w:tcW w:w="2269" w:type="dxa"/>
            <w:shd w:val="clear" w:color="auto" w:fill="auto"/>
            <w:noWrap/>
            <w:vAlign w:val="bottom"/>
            <w:hideMark/>
          </w:tcPr>
          <w:p w14:paraId="14C49FC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TD</w:t>
            </w:r>
          </w:p>
        </w:tc>
        <w:tc>
          <w:tcPr>
            <w:tcW w:w="6804" w:type="dxa"/>
            <w:shd w:val="clear" w:color="auto" w:fill="auto"/>
            <w:noWrap/>
            <w:vAlign w:val="bottom"/>
            <w:hideMark/>
          </w:tcPr>
          <w:p w14:paraId="5631BDB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Term Deposit</w:t>
            </w:r>
          </w:p>
        </w:tc>
      </w:tr>
      <w:tr w:rsidR="007D7A4A" w:rsidRPr="00A8265A" w14:paraId="1FAF8DAD" w14:textId="77777777" w:rsidTr="00B6231E">
        <w:trPr>
          <w:trHeight w:val="300"/>
        </w:trPr>
        <w:tc>
          <w:tcPr>
            <w:tcW w:w="2269" w:type="dxa"/>
            <w:shd w:val="clear" w:color="auto" w:fill="auto"/>
            <w:noWrap/>
            <w:vAlign w:val="bottom"/>
            <w:hideMark/>
          </w:tcPr>
          <w:p w14:paraId="48846B7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TLS</w:t>
            </w:r>
          </w:p>
        </w:tc>
        <w:tc>
          <w:tcPr>
            <w:tcW w:w="6804" w:type="dxa"/>
            <w:shd w:val="clear" w:color="auto" w:fill="auto"/>
            <w:noWrap/>
            <w:vAlign w:val="bottom"/>
            <w:hideMark/>
          </w:tcPr>
          <w:p w14:paraId="1B1C171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Transport Layer Security</w:t>
            </w:r>
          </w:p>
        </w:tc>
      </w:tr>
      <w:tr w:rsidR="007D7A4A" w:rsidRPr="00A8265A" w14:paraId="2E5F3F4A" w14:textId="77777777" w:rsidTr="00B6231E">
        <w:trPr>
          <w:trHeight w:val="300"/>
        </w:trPr>
        <w:tc>
          <w:tcPr>
            <w:tcW w:w="2269" w:type="dxa"/>
            <w:shd w:val="clear" w:color="auto" w:fill="auto"/>
            <w:noWrap/>
            <w:vAlign w:val="bottom"/>
            <w:hideMark/>
          </w:tcPr>
          <w:p w14:paraId="2CDAED0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TOR</w:t>
            </w:r>
          </w:p>
        </w:tc>
        <w:tc>
          <w:tcPr>
            <w:tcW w:w="6804" w:type="dxa"/>
            <w:shd w:val="clear" w:color="auto" w:fill="auto"/>
            <w:noWrap/>
            <w:vAlign w:val="bottom"/>
            <w:hideMark/>
          </w:tcPr>
          <w:p w14:paraId="65C414C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Top of Rack</w:t>
            </w:r>
          </w:p>
        </w:tc>
      </w:tr>
      <w:tr w:rsidR="007D7A4A" w:rsidRPr="00A8265A" w14:paraId="4608D73D" w14:textId="77777777" w:rsidTr="00B6231E">
        <w:trPr>
          <w:trHeight w:val="300"/>
        </w:trPr>
        <w:tc>
          <w:tcPr>
            <w:tcW w:w="2269" w:type="dxa"/>
            <w:shd w:val="clear" w:color="auto" w:fill="auto"/>
            <w:noWrap/>
            <w:vAlign w:val="bottom"/>
            <w:hideMark/>
          </w:tcPr>
          <w:p w14:paraId="170BB78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TPS</w:t>
            </w:r>
          </w:p>
        </w:tc>
        <w:tc>
          <w:tcPr>
            <w:tcW w:w="6804" w:type="dxa"/>
            <w:shd w:val="clear" w:color="auto" w:fill="auto"/>
            <w:noWrap/>
            <w:vAlign w:val="bottom"/>
            <w:hideMark/>
          </w:tcPr>
          <w:p w14:paraId="378D628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Transactions Per Second</w:t>
            </w:r>
          </w:p>
        </w:tc>
      </w:tr>
      <w:tr w:rsidR="007D7A4A" w:rsidRPr="00A8265A" w14:paraId="6D568E73" w14:textId="77777777" w:rsidTr="00B6231E">
        <w:trPr>
          <w:trHeight w:val="300"/>
        </w:trPr>
        <w:tc>
          <w:tcPr>
            <w:tcW w:w="2269" w:type="dxa"/>
            <w:shd w:val="clear" w:color="auto" w:fill="auto"/>
            <w:noWrap/>
            <w:vAlign w:val="bottom"/>
            <w:hideMark/>
          </w:tcPr>
          <w:p w14:paraId="5C3619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TRAI</w:t>
            </w:r>
          </w:p>
        </w:tc>
        <w:tc>
          <w:tcPr>
            <w:tcW w:w="6804" w:type="dxa"/>
            <w:shd w:val="clear" w:color="auto" w:fill="auto"/>
            <w:noWrap/>
            <w:vAlign w:val="bottom"/>
            <w:hideMark/>
          </w:tcPr>
          <w:p w14:paraId="228F44F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Telecom Regulatory Authority of India</w:t>
            </w:r>
          </w:p>
        </w:tc>
      </w:tr>
      <w:tr w:rsidR="007D7A4A" w:rsidRPr="00A8265A" w14:paraId="21015FA9" w14:textId="77777777" w:rsidTr="00B6231E">
        <w:trPr>
          <w:trHeight w:val="300"/>
        </w:trPr>
        <w:tc>
          <w:tcPr>
            <w:tcW w:w="2269" w:type="dxa"/>
            <w:shd w:val="clear" w:color="auto" w:fill="auto"/>
            <w:noWrap/>
            <w:vAlign w:val="bottom"/>
            <w:hideMark/>
          </w:tcPr>
          <w:p w14:paraId="2CA3CB3D"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TXT</w:t>
            </w:r>
          </w:p>
        </w:tc>
        <w:tc>
          <w:tcPr>
            <w:tcW w:w="6804" w:type="dxa"/>
            <w:shd w:val="clear" w:color="auto" w:fill="auto"/>
            <w:noWrap/>
            <w:vAlign w:val="bottom"/>
            <w:hideMark/>
          </w:tcPr>
          <w:p w14:paraId="22B8A79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Text</w:t>
            </w:r>
          </w:p>
        </w:tc>
      </w:tr>
      <w:tr w:rsidR="007D7A4A" w:rsidRPr="00A8265A" w14:paraId="0581002B" w14:textId="77777777" w:rsidTr="00B6231E">
        <w:trPr>
          <w:trHeight w:val="300"/>
        </w:trPr>
        <w:tc>
          <w:tcPr>
            <w:tcW w:w="2269" w:type="dxa"/>
            <w:shd w:val="clear" w:color="auto" w:fill="auto"/>
            <w:noWrap/>
            <w:vAlign w:val="bottom"/>
            <w:hideMark/>
          </w:tcPr>
          <w:p w14:paraId="4CBFA5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UAT</w:t>
            </w:r>
          </w:p>
        </w:tc>
        <w:tc>
          <w:tcPr>
            <w:tcW w:w="6804" w:type="dxa"/>
            <w:shd w:val="clear" w:color="auto" w:fill="auto"/>
            <w:noWrap/>
            <w:vAlign w:val="bottom"/>
            <w:hideMark/>
          </w:tcPr>
          <w:p w14:paraId="6F2F529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User Acceptance Testing</w:t>
            </w:r>
          </w:p>
        </w:tc>
      </w:tr>
      <w:tr w:rsidR="007D7A4A" w:rsidRPr="00A8265A" w14:paraId="482DE84A" w14:textId="77777777" w:rsidTr="00B6231E">
        <w:trPr>
          <w:trHeight w:val="300"/>
        </w:trPr>
        <w:tc>
          <w:tcPr>
            <w:tcW w:w="2269" w:type="dxa"/>
            <w:shd w:val="clear" w:color="auto" w:fill="auto"/>
            <w:noWrap/>
            <w:vAlign w:val="bottom"/>
            <w:hideMark/>
          </w:tcPr>
          <w:p w14:paraId="40F02ED6"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UI</w:t>
            </w:r>
          </w:p>
        </w:tc>
        <w:tc>
          <w:tcPr>
            <w:tcW w:w="6804" w:type="dxa"/>
            <w:shd w:val="clear" w:color="auto" w:fill="auto"/>
            <w:noWrap/>
            <w:vAlign w:val="bottom"/>
            <w:hideMark/>
          </w:tcPr>
          <w:p w14:paraId="5941B0F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User Interface</w:t>
            </w:r>
          </w:p>
        </w:tc>
      </w:tr>
      <w:tr w:rsidR="007D7A4A" w:rsidRPr="00A8265A" w14:paraId="2AD8A2FD" w14:textId="77777777" w:rsidTr="00B6231E">
        <w:trPr>
          <w:trHeight w:val="300"/>
        </w:trPr>
        <w:tc>
          <w:tcPr>
            <w:tcW w:w="2269" w:type="dxa"/>
            <w:shd w:val="clear" w:color="auto" w:fill="auto"/>
            <w:noWrap/>
            <w:vAlign w:val="bottom"/>
            <w:hideMark/>
          </w:tcPr>
          <w:p w14:paraId="2435377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UIDAI</w:t>
            </w:r>
          </w:p>
        </w:tc>
        <w:tc>
          <w:tcPr>
            <w:tcW w:w="6804" w:type="dxa"/>
            <w:shd w:val="clear" w:color="auto" w:fill="auto"/>
            <w:noWrap/>
            <w:vAlign w:val="bottom"/>
            <w:hideMark/>
          </w:tcPr>
          <w:p w14:paraId="289D051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Unique Identification Authority of India</w:t>
            </w:r>
          </w:p>
        </w:tc>
      </w:tr>
      <w:tr w:rsidR="007D7A4A" w:rsidRPr="00A8265A" w14:paraId="303CE2DE" w14:textId="77777777" w:rsidTr="00B6231E">
        <w:trPr>
          <w:trHeight w:val="300"/>
        </w:trPr>
        <w:tc>
          <w:tcPr>
            <w:tcW w:w="2269" w:type="dxa"/>
            <w:shd w:val="clear" w:color="auto" w:fill="auto"/>
            <w:noWrap/>
            <w:vAlign w:val="bottom"/>
            <w:hideMark/>
          </w:tcPr>
          <w:p w14:paraId="53F18BC4"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URL</w:t>
            </w:r>
          </w:p>
        </w:tc>
        <w:tc>
          <w:tcPr>
            <w:tcW w:w="6804" w:type="dxa"/>
            <w:shd w:val="clear" w:color="auto" w:fill="auto"/>
            <w:noWrap/>
            <w:vAlign w:val="bottom"/>
            <w:hideMark/>
          </w:tcPr>
          <w:p w14:paraId="748BBF7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Uniform Resource Locator</w:t>
            </w:r>
          </w:p>
        </w:tc>
      </w:tr>
      <w:tr w:rsidR="007D7A4A" w:rsidRPr="00A8265A" w14:paraId="0ACBB01A" w14:textId="77777777" w:rsidTr="00B6231E">
        <w:trPr>
          <w:trHeight w:val="300"/>
        </w:trPr>
        <w:tc>
          <w:tcPr>
            <w:tcW w:w="2269" w:type="dxa"/>
            <w:shd w:val="clear" w:color="auto" w:fill="auto"/>
            <w:noWrap/>
            <w:vAlign w:val="center"/>
            <w:hideMark/>
          </w:tcPr>
          <w:p w14:paraId="2AD81FC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UX</w:t>
            </w:r>
          </w:p>
        </w:tc>
        <w:tc>
          <w:tcPr>
            <w:tcW w:w="6804" w:type="dxa"/>
            <w:shd w:val="clear" w:color="auto" w:fill="auto"/>
            <w:noWrap/>
            <w:vAlign w:val="bottom"/>
            <w:hideMark/>
          </w:tcPr>
          <w:p w14:paraId="40474FC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User Experience</w:t>
            </w:r>
          </w:p>
        </w:tc>
      </w:tr>
      <w:tr w:rsidR="007D7A4A" w:rsidRPr="00A8265A" w14:paraId="1F27CD9B" w14:textId="77777777" w:rsidTr="00B6231E">
        <w:trPr>
          <w:trHeight w:val="300"/>
        </w:trPr>
        <w:tc>
          <w:tcPr>
            <w:tcW w:w="2269" w:type="dxa"/>
            <w:shd w:val="clear" w:color="auto" w:fill="auto"/>
            <w:noWrap/>
            <w:vAlign w:val="bottom"/>
            <w:hideMark/>
          </w:tcPr>
          <w:p w14:paraId="432F9B2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VA</w:t>
            </w:r>
          </w:p>
        </w:tc>
        <w:tc>
          <w:tcPr>
            <w:tcW w:w="6804" w:type="dxa"/>
            <w:shd w:val="clear" w:color="auto" w:fill="auto"/>
            <w:noWrap/>
            <w:vAlign w:val="bottom"/>
            <w:hideMark/>
          </w:tcPr>
          <w:p w14:paraId="145F17FC"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Vulnerability Assessment</w:t>
            </w:r>
          </w:p>
        </w:tc>
      </w:tr>
      <w:tr w:rsidR="007D7A4A" w:rsidRPr="00A8265A" w14:paraId="2E6489C1" w14:textId="77777777" w:rsidTr="00B6231E">
        <w:trPr>
          <w:trHeight w:val="300"/>
        </w:trPr>
        <w:tc>
          <w:tcPr>
            <w:tcW w:w="2269" w:type="dxa"/>
            <w:shd w:val="clear" w:color="auto" w:fill="auto"/>
            <w:noWrap/>
            <w:vAlign w:val="bottom"/>
            <w:hideMark/>
          </w:tcPr>
          <w:p w14:paraId="5507697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VAPT</w:t>
            </w:r>
          </w:p>
        </w:tc>
        <w:tc>
          <w:tcPr>
            <w:tcW w:w="6804" w:type="dxa"/>
            <w:shd w:val="clear" w:color="auto" w:fill="auto"/>
            <w:noWrap/>
            <w:vAlign w:val="bottom"/>
            <w:hideMark/>
          </w:tcPr>
          <w:p w14:paraId="18667A0A"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Vulnerability Assessment and Penetration Testing</w:t>
            </w:r>
          </w:p>
        </w:tc>
      </w:tr>
      <w:tr w:rsidR="007D7A4A" w:rsidRPr="00A8265A" w14:paraId="18B121B9" w14:textId="77777777" w:rsidTr="00B6231E">
        <w:trPr>
          <w:trHeight w:val="300"/>
        </w:trPr>
        <w:tc>
          <w:tcPr>
            <w:tcW w:w="2269" w:type="dxa"/>
            <w:shd w:val="clear" w:color="auto" w:fill="auto"/>
            <w:noWrap/>
            <w:vAlign w:val="bottom"/>
            <w:hideMark/>
          </w:tcPr>
          <w:p w14:paraId="62058CD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VPC</w:t>
            </w:r>
          </w:p>
        </w:tc>
        <w:tc>
          <w:tcPr>
            <w:tcW w:w="6804" w:type="dxa"/>
            <w:shd w:val="clear" w:color="auto" w:fill="auto"/>
            <w:noWrap/>
            <w:vAlign w:val="bottom"/>
            <w:hideMark/>
          </w:tcPr>
          <w:p w14:paraId="09F8611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Virtual Private Cloud</w:t>
            </w:r>
          </w:p>
        </w:tc>
      </w:tr>
      <w:tr w:rsidR="007D7A4A" w:rsidRPr="00A8265A" w14:paraId="265D518F" w14:textId="77777777" w:rsidTr="00B6231E">
        <w:trPr>
          <w:trHeight w:val="300"/>
        </w:trPr>
        <w:tc>
          <w:tcPr>
            <w:tcW w:w="2269" w:type="dxa"/>
            <w:shd w:val="clear" w:color="auto" w:fill="auto"/>
            <w:noWrap/>
            <w:vAlign w:val="bottom"/>
            <w:hideMark/>
          </w:tcPr>
          <w:p w14:paraId="5E67676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VPN</w:t>
            </w:r>
          </w:p>
        </w:tc>
        <w:tc>
          <w:tcPr>
            <w:tcW w:w="6804" w:type="dxa"/>
            <w:shd w:val="clear" w:color="auto" w:fill="auto"/>
            <w:noWrap/>
            <w:vAlign w:val="bottom"/>
            <w:hideMark/>
          </w:tcPr>
          <w:p w14:paraId="3FF7F420"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Virtual Private Network</w:t>
            </w:r>
          </w:p>
        </w:tc>
      </w:tr>
      <w:tr w:rsidR="007D7A4A" w:rsidRPr="00A8265A" w14:paraId="7CAB78D2" w14:textId="77777777" w:rsidTr="00B6231E">
        <w:trPr>
          <w:trHeight w:val="300"/>
        </w:trPr>
        <w:tc>
          <w:tcPr>
            <w:tcW w:w="2269" w:type="dxa"/>
            <w:shd w:val="clear" w:color="auto" w:fill="auto"/>
            <w:noWrap/>
            <w:vAlign w:val="bottom"/>
            <w:hideMark/>
          </w:tcPr>
          <w:p w14:paraId="650E9DE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VTR</w:t>
            </w:r>
          </w:p>
        </w:tc>
        <w:tc>
          <w:tcPr>
            <w:tcW w:w="6804" w:type="dxa"/>
            <w:shd w:val="clear" w:color="auto" w:fill="auto"/>
            <w:noWrap/>
            <w:vAlign w:val="bottom"/>
            <w:hideMark/>
          </w:tcPr>
          <w:p w14:paraId="7CCDC27F"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View Through Rate </w:t>
            </w:r>
          </w:p>
        </w:tc>
      </w:tr>
      <w:tr w:rsidR="007D7A4A" w:rsidRPr="00A8265A" w14:paraId="2236D56C" w14:textId="77777777" w:rsidTr="00B6231E">
        <w:trPr>
          <w:trHeight w:val="300"/>
        </w:trPr>
        <w:tc>
          <w:tcPr>
            <w:tcW w:w="2269" w:type="dxa"/>
            <w:shd w:val="clear" w:color="auto" w:fill="auto"/>
            <w:noWrap/>
            <w:vAlign w:val="bottom"/>
            <w:hideMark/>
          </w:tcPr>
          <w:p w14:paraId="594705B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W3C</w:t>
            </w:r>
          </w:p>
        </w:tc>
        <w:tc>
          <w:tcPr>
            <w:tcW w:w="6804" w:type="dxa"/>
            <w:shd w:val="clear" w:color="auto" w:fill="auto"/>
            <w:noWrap/>
            <w:vAlign w:val="bottom"/>
            <w:hideMark/>
          </w:tcPr>
          <w:p w14:paraId="14B2962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World Wide Web Consortium</w:t>
            </w:r>
          </w:p>
        </w:tc>
      </w:tr>
      <w:tr w:rsidR="007D7A4A" w:rsidRPr="00A8265A" w14:paraId="3501F67F" w14:textId="77777777" w:rsidTr="00B6231E">
        <w:trPr>
          <w:trHeight w:val="300"/>
        </w:trPr>
        <w:tc>
          <w:tcPr>
            <w:tcW w:w="2269" w:type="dxa"/>
            <w:shd w:val="clear" w:color="auto" w:fill="auto"/>
            <w:noWrap/>
            <w:vAlign w:val="bottom"/>
            <w:hideMark/>
          </w:tcPr>
          <w:p w14:paraId="2CA64AC1"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WAF</w:t>
            </w:r>
          </w:p>
        </w:tc>
        <w:tc>
          <w:tcPr>
            <w:tcW w:w="6804" w:type="dxa"/>
            <w:shd w:val="clear" w:color="auto" w:fill="auto"/>
            <w:noWrap/>
            <w:vAlign w:val="bottom"/>
            <w:hideMark/>
          </w:tcPr>
          <w:p w14:paraId="028EA2A3"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Web Application Firewall</w:t>
            </w:r>
          </w:p>
        </w:tc>
      </w:tr>
      <w:tr w:rsidR="007D7A4A" w:rsidRPr="00A8265A" w14:paraId="21B55600" w14:textId="77777777" w:rsidTr="00B6231E">
        <w:trPr>
          <w:trHeight w:val="300"/>
        </w:trPr>
        <w:tc>
          <w:tcPr>
            <w:tcW w:w="2269" w:type="dxa"/>
            <w:shd w:val="clear" w:color="auto" w:fill="auto"/>
            <w:noWrap/>
            <w:vAlign w:val="bottom"/>
            <w:hideMark/>
          </w:tcPr>
          <w:p w14:paraId="275A3138"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WCAG</w:t>
            </w:r>
          </w:p>
        </w:tc>
        <w:tc>
          <w:tcPr>
            <w:tcW w:w="6804" w:type="dxa"/>
            <w:shd w:val="clear" w:color="auto" w:fill="auto"/>
            <w:noWrap/>
            <w:vAlign w:val="bottom"/>
            <w:hideMark/>
          </w:tcPr>
          <w:p w14:paraId="4A1EFB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Web Content Accessibility Guidelines</w:t>
            </w:r>
          </w:p>
        </w:tc>
      </w:tr>
      <w:tr w:rsidR="007D7A4A" w:rsidRPr="00A8265A" w14:paraId="4501912A" w14:textId="77777777" w:rsidTr="00B6231E">
        <w:trPr>
          <w:trHeight w:val="300"/>
        </w:trPr>
        <w:tc>
          <w:tcPr>
            <w:tcW w:w="2269" w:type="dxa"/>
            <w:shd w:val="clear" w:color="auto" w:fill="auto"/>
            <w:noWrap/>
            <w:vAlign w:val="bottom"/>
            <w:hideMark/>
          </w:tcPr>
          <w:p w14:paraId="44B10FF9"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WYSIWYG</w:t>
            </w:r>
          </w:p>
        </w:tc>
        <w:tc>
          <w:tcPr>
            <w:tcW w:w="6804" w:type="dxa"/>
            <w:shd w:val="clear" w:color="auto" w:fill="auto"/>
            <w:noWrap/>
            <w:vAlign w:val="bottom"/>
            <w:hideMark/>
          </w:tcPr>
          <w:p w14:paraId="57BE925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What You See is What You Get</w:t>
            </w:r>
          </w:p>
        </w:tc>
      </w:tr>
      <w:tr w:rsidR="007D7A4A" w:rsidRPr="00A8265A" w14:paraId="1C0179E0" w14:textId="77777777" w:rsidTr="00B6231E">
        <w:trPr>
          <w:trHeight w:val="300"/>
        </w:trPr>
        <w:tc>
          <w:tcPr>
            <w:tcW w:w="2269" w:type="dxa"/>
            <w:shd w:val="clear" w:color="auto" w:fill="auto"/>
            <w:noWrap/>
            <w:vAlign w:val="bottom"/>
            <w:hideMark/>
          </w:tcPr>
          <w:p w14:paraId="682AC582"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XLS</w:t>
            </w:r>
          </w:p>
        </w:tc>
        <w:tc>
          <w:tcPr>
            <w:tcW w:w="6804" w:type="dxa"/>
            <w:shd w:val="clear" w:color="auto" w:fill="auto"/>
            <w:noWrap/>
            <w:vAlign w:val="bottom"/>
            <w:hideMark/>
          </w:tcPr>
          <w:p w14:paraId="4BE7F07B"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Excel Spreadsheet </w:t>
            </w:r>
          </w:p>
        </w:tc>
      </w:tr>
      <w:tr w:rsidR="007D7A4A" w:rsidRPr="00A8265A" w14:paraId="622CE9F1" w14:textId="77777777" w:rsidTr="00B6231E">
        <w:trPr>
          <w:trHeight w:val="300"/>
        </w:trPr>
        <w:tc>
          <w:tcPr>
            <w:tcW w:w="2269" w:type="dxa"/>
            <w:shd w:val="clear" w:color="auto" w:fill="auto"/>
            <w:noWrap/>
            <w:vAlign w:val="bottom"/>
            <w:hideMark/>
          </w:tcPr>
          <w:p w14:paraId="7FAD3C05"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XML</w:t>
            </w:r>
          </w:p>
        </w:tc>
        <w:tc>
          <w:tcPr>
            <w:tcW w:w="6804" w:type="dxa"/>
            <w:shd w:val="clear" w:color="auto" w:fill="auto"/>
            <w:noWrap/>
            <w:vAlign w:val="bottom"/>
            <w:hideMark/>
          </w:tcPr>
          <w:p w14:paraId="33E48E1E" w14:textId="77777777" w:rsidR="007D7A4A" w:rsidRPr="00A8265A" w:rsidRDefault="007D7A4A" w:rsidP="007D7A4A">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Extensible Mark-up language</w:t>
            </w:r>
          </w:p>
        </w:tc>
      </w:tr>
    </w:tbl>
    <w:p w14:paraId="12A0E6F2" w14:textId="0F8C9572" w:rsidR="0016117C" w:rsidRPr="00A8265A" w:rsidRDefault="00EC2F2A" w:rsidP="000B71E4">
      <w:pPr>
        <w:pStyle w:val="Heading"/>
        <w:ind w:left="-426"/>
        <w:jc w:val="both"/>
        <w:rPr>
          <w:rFonts w:ascii="Times New Roman" w:hAnsi="Times New Roman"/>
          <w:sz w:val="24"/>
          <w:szCs w:val="24"/>
          <w:u w:val="single"/>
        </w:rPr>
      </w:pPr>
      <w:bookmarkStart w:id="3" w:name="_Toc187680624"/>
      <w:r w:rsidRPr="00A8265A">
        <w:rPr>
          <w:rFonts w:ascii="Times New Roman" w:hAnsi="Times New Roman"/>
          <w:sz w:val="24"/>
          <w:szCs w:val="24"/>
          <w:u w:val="single"/>
        </w:rPr>
        <w:lastRenderedPageBreak/>
        <w:t>Section I – Instructions to Bidders</w:t>
      </w:r>
      <w:bookmarkEnd w:id="2"/>
      <w:r w:rsidR="009C77CE" w:rsidRPr="00A8265A">
        <w:rPr>
          <w:rFonts w:ascii="Times New Roman" w:hAnsi="Times New Roman"/>
          <w:sz w:val="24"/>
          <w:szCs w:val="24"/>
          <w:u w:val="single"/>
        </w:rPr>
        <w:t>:</w:t>
      </w:r>
      <w:bookmarkEnd w:id="3"/>
    </w:p>
    <w:p w14:paraId="1272F530" w14:textId="025E22B8"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4" w:name="_Toc123743172"/>
      <w:bookmarkStart w:id="5" w:name="_Toc187680625"/>
      <w:r w:rsidRPr="00A8265A">
        <w:rPr>
          <w:rFonts w:ascii="Times New Roman" w:hAnsi="Times New Roman"/>
          <w:bCs/>
          <w:sz w:val="24"/>
          <w:szCs w:val="24"/>
          <w:u w:val="single"/>
        </w:rPr>
        <w:t>Invitation for Tender Offers</w:t>
      </w:r>
      <w:bookmarkEnd w:id="4"/>
      <w:r w:rsidR="005901A8" w:rsidRPr="00A8265A">
        <w:rPr>
          <w:rFonts w:ascii="Times New Roman" w:hAnsi="Times New Roman"/>
          <w:bCs/>
          <w:sz w:val="24"/>
          <w:szCs w:val="24"/>
          <w:u w:val="single"/>
        </w:rPr>
        <w:t>:</w:t>
      </w:r>
      <w:bookmarkEnd w:id="5"/>
    </w:p>
    <w:p w14:paraId="38BC2836" w14:textId="34804FAF" w:rsidR="00D12271" w:rsidRPr="00A8265A" w:rsidRDefault="00365CC9" w:rsidP="000B71E4">
      <w:pPr>
        <w:ind w:left="-426"/>
        <w:jc w:val="both"/>
        <w:rPr>
          <w:rFonts w:ascii="Times New Roman" w:hAnsi="Times New Roman"/>
          <w:sz w:val="24"/>
          <w:szCs w:val="24"/>
        </w:rPr>
      </w:pPr>
      <w:r w:rsidRPr="00A8265A">
        <w:rPr>
          <w:rFonts w:ascii="Times New Roman" w:hAnsi="Times New Roman"/>
          <w:sz w:val="24"/>
          <w:szCs w:val="24"/>
        </w:rPr>
        <w:t>Central Bank of India</w:t>
      </w:r>
      <w:r w:rsidR="00EC2F2A" w:rsidRPr="00A8265A">
        <w:rPr>
          <w:rFonts w:ascii="Times New Roman" w:hAnsi="Times New Roman"/>
          <w:sz w:val="24"/>
          <w:szCs w:val="24"/>
        </w:rPr>
        <w:t xml:space="preserve">, a body corporate constituted under the Banking Companies (Acquisition and Transfer of Undertaking) Act 1970 having its Central Office at </w:t>
      </w:r>
      <w:r w:rsidR="004E5861" w:rsidRPr="00A8265A">
        <w:rPr>
          <w:rFonts w:ascii="Times New Roman" w:hAnsi="Times New Roman"/>
          <w:sz w:val="24"/>
          <w:szCs w:val="24"/>
        </w:rPr>
        <w:t>Chander Mukhi</w:t>
      </w:r>
      <w:r w:rsidR="00B7755B" w:rsidRPr="00A8265A">
        <w:rPr>
          <w:rFonts w:ascii="Times New Roman" w:hAnsi="Times New Roman"/>
          <w:sz w:val="24"/>
          <w:szCs w:val="24"/>
        </w:rPr>
        <w:t>,</w:t>
      </w:r>
      <w:r w:rsidR="00EF5EF4" w:rsidRPr="00A8265A">
        <w:rPr>
          <w:rFonts w:ascii="Times New Roman" w:hAnsi="Times New Roman"/>
          <w:sz w:val="24"/>
          <w:szCs w:val="24"/>
        </w:rPr>
        <w:t xml:space="preserve"> </w:t>
      </w:r>
      <w:r w:rsidR="00EC2F2A" w:rsidRPr="00A8265A">
        <w:rPr>
          <w:rFonts w:ascii="Times New Roman" w:hAnsi="Times New Roman"/>
          <w:sz w:val="24"/>
          <w:szCs w:val="24"/>
        </w:rPr>
        <w:t>Nariman</w:t>
      </w:r>
      <w:r w:rsidR="00EF5EF4" w:rsidRPr="00A8265A">
        <w:rPr>
          <w:rFonts w:ascii="Times New Roman" w:hAnsi="Times New Roman"/>
          <w:sz w:val="24"/>
          <w:szCs w:val="24"/>
        </w:rPr>
        <w:t xml:space="preserve"> </w:t>
      </w:r>
      <w:r w:rsidR="00EC2F2A" w:rsidRPr="00A8265A">
        <w:rPr>
          <w:rFonts w:ascii="Times New Roman" w:hAnsi="Times New Roman"/>
          <w:sz w:val="24"/>
          <w:szCs w:val="24"/>
        </w:rPr>
        <w:t>Point, Mumbai-400021 hereinafter called "Bank" and having 90 Regional Offices (RO</w:t>
      </w:r>
      <w:r w:rsidR="00EF5EF4" w:rsidRPr="00A8265A">
        <w:rPr>
          <w:rFonts w:ascii="Times New Roman" w:hAnsi="Times New Roman"/>
          <w:sz w:val="24"/>
          <w:szCs w:val="24"/>
        </w:rPr>
        <w:t>s</w:t>
      </w:r>
      <w:r w:rsidR="00EC2F2A" w:rsidRPr="00A8265A">
        <w:rPr>
          <w:rFonts w:ascii="Times New Roman" w:hAnsi="Times New Roman"/>
          <w:sz w:val="24"/>
          <w:szCs w:val="24"/>
        </w:rPr>
        <w:t>)</w:t>
      </w:r>
      <w:r w:rsidR="002268E0" w:rsidRPr="00A8265A">
        <w:rPr>
          <w:rFonts w:ascii="Times New Roman" w:hAnsi="Times New Roman"/>
          <w:sz w:val="24"/>
          <w:szCs w:val="24"/>
        </w:rPr>
        <w:t>, 12 Zonal Offices (ZO</w:t>
      </w:r>
      <w:r w:rsidR="00EF5EF4" w:rsidRPr="00A8265A">
        <w:rPr>
          <w:rFonts w:ascii="Times New Roman" w:hAnsi="Times New Roman"/>
          <w:sz w:val="24"/>
          <w:szCs w:val="24"/>
        </w:rPr>
        <w:t>s</w:t>
      </w:r>
      <w:r w:rsidR="002268E0" w:rsidRPr="00A8265A">
        <w:rPr>
          <w:rFonts w:ascii="Times New Roman" w:hAnsi="Times New Roman"/>
          <w:sz w:val="24"/>
          <w:szCs w:val="24"/>
        </w:rPr>
        <w:t>) and 4600</w:t>
      </w:r>
      <w:r w:rsidR="00EC2F2A" w:rsidRPr="00A8265A">
        <w:rPr>
          <w:rFonts w:ascii="Times New Roman" w:hAnsi="Times New Roman"/>
          <w:sz w:val="24"/>
          <w:szCs w:val="24"/>
        </w:rPr>
        <w:t xml:space="preserve"> plus branches spread across India, invites online tender offers (Technical offer and Commer</w:t>
      </w:r>
      <w:r w:rsidR="00D12271" w:rsidRPr="00A8265A">
        <w:rPr>
          <w:rFonts w:ascii="Times New Roman" w:hAnsi="Times New Roman"/>
          <w:sz w:val="24"/>
          <w:szCs w:val="24"/>
        </w:rPr>
        <w:t xml:space="preserve">cial offer) from </w:t>
      </w:r>
      <w:r w:rsidR="0014497E" w:rsidRPr="00A8265A">
        <w:rPr>
          <w:rFonts w:ascii="Times New Roman" w:hAnsi="Times New Roman"/>
          <w:sz w:val="24"/>
          <w:szCs w:val="24"/>
        </w:rPr>
        <w:t>eligible Bidder</w:t>
      </w:r>
      <w:r w:rsidR="00D12271" w:rsidRPr="00A8265A">
        <w:rPr>
          <w:rFonts w:ascii="Times New Roman" w:hAnsi="Times New Roman"/>
          <w:sz w:val="24"/>
          <w:szCs w:val="24"/>
        </w:rPr>
        <w:t xml:space="preserve">s to Supply, Implementation &amp; Maintenance of Digital Marketing </w:t>
      </w:r>
      <w:r w:rsidR="00E03581" w:rsidRPr="00A8265A">
        <w:rPr>
          <w:rFonts w:ascii="Times New Roman" w:hAnsi="Times New Roman"/>
          <w:sz w:val="24"/>
          <w:szCs w:val="24"/>
        </w:rPr>
        <w:t>Solution</w:t>
      </w:r>
      <w:r w:rsidR="00D12271" w:rsidRPr="00A8265A">
        <w:rPr>
          <w:rFonts w:ascii="Times New Roman" w:hAnsi="Times New Roman"/>
          <w:sz w:val="24"/>
          <w:szCs w:val="24"/>
        </w:rPr>
        <w:t xml:space="preserve"> (</w:t>
      </w:r>
      <w:proofErr w:type="spellStart"/>
      <w:r w:rsidR="007154F2" w:rsidRPr="00A8265A">
        <w:rPr>
          <w:rFonts w:ascii="Times New Roman" w:hAnsi="Times New Roman"/>
          <w:sz w:val="24"/>
          <w:szCs w:val="24"/>
        </w:rPr>
        <w:t>MarTech</w:t>
      </w:r>
      <w:proofErr w:type="spellEnd"/>
      <w:r w:rsidR="00D12271" w:rsidRPr="00A8265A">
        <w:rPr>
          <w:rFonts w:ascii="Times New Roman" w:hAnsi="Times New Roman"/>
          <w:sz w:val="24"/>
          <w:szCs w:val="24"/>
        </w:rPr>
        <w:t xml:space="preserve">) </w:t>
      </w:r>
      <w:r w:rsidR="00D52476">
        <w:rPr>
          <w:rFonts w:ascii="Times New Roman" w:hAnsi="Times New Roman"/>
          <w:sz w:val="24"/>
          <w:szCs w:val="24"/>
        </w:rPr>
        <w:t>a</w:t>
      </w:r>
      <w:r w:rsidR="00D12271" w:rsidRPr="00A8265A">
        <w:rPr>
          <w:rFonts w:ascii="Times New Roman" w:hAnsi="Times New Roman"/>
          <w:sz w:val="24"/>
          <w:szCs w:val="24"/>
        </w:rPr>
        <w:t xml:space="preserve">nd Development &amp; Maintenance of Corporate Website along with Facility Management Services. </w:t>
      </w:r>
    </w:p>
    <w:p w14:paraId="3638DBDD" w14:textId="278107D6" w:rsidR="00EC2F2A" w:rsidRPr="00A8265A" w:rsidRDefault="00EC2F2A" w:rsidP="000B71E4">
      <w:pPr>
        <w:ind w:left="-426"/>
        <w:jc w:val="both"/>
        <w:rPr>
          <w:rFonts w:ascii="Times New Roman" w:hAnsi="Times New Roman"/>
          <w:color w:val="000000" w:themeColor="text1"/>
          <w:sz w:val="24"/>
          <w:szCs w:val="24"/>
        </w:rPr>
      </w:pPr>
      <w:r w:rsidRPr="00A8265A">
        <w:rPr>
          <w:rFonts w:ascii="Times New Roman" w:hAnsi="Times New Roman"/>
          <w:sz w:val="24"/>
          <w:szCs w:val="24"/>
        </w:rPr>
        <w:t xml:space="preserve">As part of the Digital </w:t>
      </w:r>
      <w:r w:rsidR="00455082" w:rsidRPr="00A8265A">
        <w:rPr>
          <w:rFonts w:ascii="Times New Roman" w:hAnsi="Times New Roman"/>
          <w:color w:val="000000" w:themeColor="text1"/>
          <w:sz w:val="24"/>
          <w:szCs w:val="24"/>
        </w:rPr>
        <w:t xml:space="preserve">Marketing </w:t>
      </w:r>
      <w:r w:rsidRPr="00A8265A">
        <w:rPr>
          <w:rFonts w:ascii="Times New Roman" w:hAnsi="Times New Roman"/>
          <w:color w:val="000000" w:themeColor="text1"/>
          <w:sz w:val="24"/>
          <w:szCs w:val="24"/>
        </w:rPr>
        <w:t xml:space="preserve">initiative, </w:t>
      </w:r>
      <w:r w:rsidR="00E57177" w:rsidRPr="00A8265A">
        <w:rPr>
          <w:rFonts w:ascii="Times New Roman" w:hAnsi="Times New Roman"/>
          <w:color w:val="000000" w:themeColor="text1"/>
          <w:sz w:val="24"/>
          <w:szCs w:val="24"/>
        </w:rPr>
        <w:t>Bank</w:t>
      </w:r>
      <w:r w:rsidRPr="00A8265A">
        <w:rPr>
          <w:rFonts w:ascii="Times New Roman" w:hAnsi="Times New Roman"/>
          <w:color w:val="000000" w:themeColor="text1"/>
          <w:sz w:val="24"/>
          <w:szCs w:val="24"/>
        </w:rPr>
        <w:t xml:space="preserve"> would like to leverage the new age technology to upsell / cross-sell, monitor and manage </w:t>
      </w:r>
      <w:r w:rsidR="00424CD8" w:rsidRPr="00A8265A">
        <w:rPr>
          <w:rFonts w:ascii="Times New Roman" w:hAnsi="Times New Roman"/>
          <w:color w:val="000000" w:themeColor="text1"/>
          <w:sz w:val="24"/>
          <w:szCs w:val="24"/>
        </w:rPr>
        <w:t xml:space="preserve">the </w:t>
      </w:r>
      <w:r w:rsidR="004E5861" w:rsidRPr="00A8265A">
        <w:rPr>
          <w:rFonts w:ascii="Times New Roman" w:hAnsi="Times New Roman"/>
          <w:color w:val="000000" w:themeColor="text1"/>
          <w:sz w:val="24"/>
          <w:szCs w:val="24"/>
        </w:rPr>
        <w:t>end-to-end</w:t>
      </w:r>
      <w:r w:rsidR="006D3647" w:rsidRPr="00A8265A">
        <w:rPr>
          <w:rFonts w:ascii="Times New Roman" w:hAnsi="Times New Roman"/>
          <w:color w:val="000000" w:themeColor="text1"/>
          <w:sz w:val="24"/>
          <w:szCs w:val="24"/>
        </w:rPr>
        <w:t xml:space="preserve"> customer journey and</w:t>
      </w:r>
      <w:r w:rsidR="00106D76" w:rsidRPr="00A8265A">
        <w:rPr>
          <w:rFonts w:ascii="Times New Roman" w:hAnsi="Times New Roman"/>
          <w:color w:val="000000" w:themeColor="text1"/>
          <w:sz w:val="24"/>
          <w:szCs w:val="24"/>
        </w:rPr>
        <w:t xml:space="preserve"> lifecycle</w:t>
      </w:r>
      <w:r w:rsidRPr="00A8265A">
        <w:rPr>
          <w:rFonts w:ascii="Times New Roman" w:hAnsi="Times New Roman"/>
          <w:color w:val="000000" w:themeColor="text1"/>
          <w:sz w:val="24"/>
          <w:szCs w:val="24"/>
        </w:rPr>
        <w:t xml:space="preserve">. </w:t>
      </w:r>
    </w:p>
    <w:p w14:paraId="249776E6" w14:textId="45AFD453" w:rsidR="00E57177" w:rsidRPr="00A8265A" w:rsidRDefault="00E57177" w:rsidP="000B71E4">
      <w:pPr>
        <w:ind w:left="-426"/>
        <w:jc w:val="both"/>
        <w:rPr>
          <w:rFonts w:ascii="Times New Roman" w:hAnsi="Times New Roman"/>
          <w:sz w:val="24"/>
          <w:szCs w:val="24"/>
        </w:rPr>
      </w:pPr>
      <w:r w:rsidRPr="00A8265A">
        <w:rPr>
          <w:rFonts w:ascii="Times New Roman" w:hAnsi="Times New Roman"/>
          <w:sz w:val="24"/>
          <w:szCs w:val="24"/>
        </w:rPr>
        <w:t>The Bank through this Request for Proposal (RFP) is interested in identifying a Solution Provider to supply, install, integrate, run and operate Digital Marketing Solution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having major components like Campaign Management, Content Management, Web/App Analytics, Customer Data Platform and Digital Asset Storage &amp; Management. </w:t>
      </w:r>
    </w:p>
    <w:p w14:paraId="0D08FF31" w14:textId="04709FB9" w:rsidR="00E57177" w:rsidRPr="00A8265A" w:rsidRDefault="00E57177" w:rsidP="000B71E4">
      <w:pPr>
        <w:ind w:left="-426"/>
        <w:jc w:val="both"/>
        <w:rPr>
          <w:rFonts w:ascii="Times New Roman" w:hAnsi="Times New Roman"/>
          <w:sz w:val="24"/>
          <w:szCs w:val="24"/>
        </w:rPr>
      </w:pPr>
      <w:r w:rsidRPr="00A8265A">
        <w:rPr>
          <w:rFonts w:ascii="Times New Roman" w:hAnsi="Times New Roman"/>
          <w:sz w:val="24"/>
          <w:szCs w:val="24"/>
        </w:rPr>
        <w:t xml:space="preserve">The Solution Provider will be responsible for ensuring that the value realization happens by implementing the use cases and achieving the key performance indicators (KPIs) defined in the RFP document by leveraging the </w:t>
      </w:r>
      <w:r w:rsidR="0076774E" w:rsidRPr="00A8265A">
        <w:rPr>
          <w:rFonts w:ascii="Times New Roman" w:hAnsi="Times New Roman"/>
          <w:sz w:val="24"/>
          <w:szCs w:val="24"/>
        </w:rPr>
        <w:t xml:space="preserve">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w:t>
      </w:r>
    </w:p>
    <w:p w14:paraId="5EDCD83F" w14:textId="3DE6D441" w:rsidR="000E48EF" w:rsidRPr="00A8265A" w:rsidRDefault="000E48EF" w:rsidP="000B71E4">
      <w:pPr>
        <w:ind w:left="-426"/>
        <w:jc w:val="both"/>
        <w:rPr>
          <w:rFonts w:ascii="Times New Roman" w:hAnsi="Times New Roman"/>
          <w:sz w:val="24"/>
          <w:szCs w:val="24"/>
        </w:rPr>
      </w:pPr>
      <w:r w:rsidRPr="00A8265A">
        <w:rPr>
          <w:rFonts w:ascii="Times New Roman" w:hAnsi="Times New Roman"/>
          <w:sz w:val="24"/>
          <w:szCs w:val="24"/>
        </w:rPr>
        <w:t>Bank also intents that its Corporate Website</w:t>
      </w:r>
      <w:r w:rsidR="00E57177" w:rsidRPr="00A8265A">
        <w:rPr>
          <w:rFonts w:ascii="Times New Roman" w:hAnsi="Times New Roman"/>
          <w:sz w:val="24"/>
          <w:szCs w:val="24"/>
        </w:rPr>
        <w:t xml:space="preserve"> is developed and maintained by the</w:t>
      </w:r>
      <w:r w:rsidR="00A157C9" w:rsidRPr="00A8265A">
        <w:rPr>
          <w:rFonts w:ascii="Times New Roman" w:hAnsi="Times New Roman"/>
          <w:sz w:val="24"/>
          <w:szCs w:val="24"/>
        </w:rPr>
        <w:t xml:space="preserve"> </w:t>
      </w:r>
      <w:r w:rsidR="00E57177" w:rsidRPr="00A8265A">
        <w:rPr>
          <w:rFonts w:ascii="Times New Roman" w:hAnsi="Times New Roman"/>
          <w:sz w:val="24"/>
          <w:szCs w:val="24"/>
        </w:rPr>
        <w:t>Solution Provider</w:t>
      </w:r>
      <w:r w:rsidRPr="00A8265A">
        <w:rPr>
          <w:rFonts w:ascii="Times New Roman" w:hAnsi="Times New Roman"/>
          <w:sz w:val="24"/>
          <w:szCs w:val="24"/>
        </w:rPr>
        <w:t>.</w:t>
      </w:r>
    </w:p>
    <w:p w14:paraId="3A7FEBA7" w14:textId="3A04BCE2" w:rsidR="00E57177" w:rsidRPr="00A8265A" w:rsidRDefault="00E57177" w:rsidP="000B71E4">
      <w:pPr>
        <w:ind w:left="-426"/>
        <w:jc w:val="both"/>
        <w:rPr>
          <w:rFonts w:ascii="Times New Roman" w:hAnsi="Times New Roman"/>
          <w:sz w:val="24"/>
          <w:szCs w:val="24"/>
        </w:rPr>
      </w:pPr>
      <w:r w:rsidRPr="00A8265A">
        <w:rPr>
          <w:rFonts w:ascii="Times New Roman" w:hAnsi="Times New Roman"/>
          <w:sz w:val="24"/>
          <w:szCs w:val="24"/>
        </w:rPr>
        <w:t xml:space="preserve">For accomplishing the </w:t>
      </w:r>
      <w:r w:rsidR="0076774E" w:rsidRPr="00A8265A">
        <w:rPr>
          <w:rFonts w:ascii="Times New Roman" w:hAnsi="Times New Roman"/>
          <w:sz w:val="24"/>
          <w:szCs w:val="24"/>
        </w:rPr>
        <w:t>above</w:t>
      </w:r>
      <w:r w:rsidR="00183CB8" w:rsidRPr="00A8265A">
        <w:rPr>
          <w:rFonts w:ascii="Times New Roman" w:hAnsi="Times New Roman"/>
          <w:sz w:val="24"/>
          <w:szCs w:val="24"/>
        </w:rPr>
        <w:t>,</w:t>
      </w:r>
      <w:r w:rsidRPr="00A8265A">
        <w:rPr>
          <w:rFonts w:ascii="Times New Roman" w:hAnsi="Times New Roman"/>
          <w:sz w:val="24"/>
          <w:szCs w:val="24"/>
        </w:rPr>
        <w:t xml:space="preserve"> the Solution Provider will have to provide adequate resources with relevant skillset.</w:t>
      </w:r>
    </w:p>
    <w:p w14:paraId="1375BC9A" w14:textId="003FD4CA"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6" w:name="_Toc123743173"/>
      <w:bookmarkStart w:id="7" w:name="_Toc187680626"/>
      <w:r w:rsidRPr="00A8265A">
        <w:rPr>
          <w:rFonts w:ascii="Times New Roman" w:hAnsi="Times New Roman"/>
          <w:bCs/>
          <w:sz w:val="24"/>
          <w:szCs w:val="24"/>
          <w:u w:val="single"/>
        </w:rPr>
        <w:t>Bidding Process</w:t>
      </w:r>
      <w:bookmarkEnd w:id="6"/>
      <w:r w:rsidR="005901A8" w:rsidRPr="00A8265A">
        <w:rPr>
          <w:rFonts w:ascii="Times New Roman" w:hAnsi="Times New Roman"/>
          <w:bCs/>
          <w:sz w:val="24"/>
          <w:szCs w:val="24"/>
          <w:u w:val="single"/>
        </w:rPr>
        <w:t>:</w:t>
      </w:r>
      <w:bookmarkEnd w:id="7"/>
    </w:p>
    <w:p w14:paraId="26D121A9" w14:textId="3968AE29" w:rsidR="00EC2F2A" w:rsidRPr="00A8265A" w:rsidRDefault="00EC2F2A" w:rsidP="000B71E4">
      <w:pPr>
        <w:spacing w:after="120"/>
        <w:ind w:left="-426"/>
        <w:jc w:val="both"/>
        <w:rPr>
          <w:rFonts w:ascii="Times New Roman" w:hAnsi="Times New Roman"/>
          <w:sz w:val="24"/>
          <w:szCs w:val="24"/>
        </w:rPr>
      </w:pPr>
      <w:r w:rsidRPr="00A8265A">
        <w:rPr>
          <w:rFonts w:ascii="Times New Roman" w:hAnsi="Times New Roman"/>
          <w:sz w:val="24"/>
          <w:szCs w:val="24"/>
        </w:rPr>
        <w:t xml:space="preserve">A complete set of tender documents may be purchased by eligible bidders on payment of non-refundable amount </w:t>
      </w:r>
      <w:r w:rsidR="00DB7DDE" w:rsidRPr="00A8265A">
        <w:rPr>
          <w:rFonts w:ascii="Times New Roman" w:hAnsi="Times New Roman"/>
          <w:sz w:val="24"/>
          <w:szCs w:val="24"/>
        </w:rPr>
        <w:t xml:space="preserve">of </w:t>
      </w:r>
      <w:r w:rsidR="005B311F" w:rsidRPr="00A8265A">
        <w:rPr>
          <w:rFonts w:ascii="Times New Roman" w:hAnsi="Times New Roman"/>
          <w:sz w:val="24"/>
          <w:szCs w:val="24"/>
        </w:rPr>
        <w:t>₹1</w:t>
      </w:r>
      <w:r w:rsidR="00D52476">
        <w:rPr>
          <w:rFonts w:ascii="Times New Roman" w:hAnsi="Times New Roman"/>
          <w:sz w:val="24"/>
          <w:szCs w:val="24"/>
        </w:rPr>
        <w:t>,</w:t>
      </w:r>
      <w:r w:rsidR="00BD464A" w:rsidRPr="00A8265A">
        <w:rPr>
          <w:rFonts w:ascii="Times New Roman" w:hAnsi="Times New Roman"/>
          <w:sz w:val="24"/>
          <w:szCs w:val="24"/>
        </w:rPr>
        <w:t>50,000</w:t>
      </w:r>
      <w:r w:rsidR="005B311F" w:rsidRPr="00A8265A">
        <w:rPr>
          <w:rFonts w:ascii="Times New Roman" w:hAnsi="Times New Roman"/>
          <w:sz w:val="24"/>
          <w:szCs w:val="24"/>
        </w:rPr>
        <w:t xml:space="preserve">/- (Rupees One Lakh Fifty Thousand only) </w:t>
      </w:r>
      <w:r w:rsidRPr="00A8265A">
        <w:rPr>
          <w:rFonts w:ascii="Times New Roman" w:hAnsi="Times New Roman"/>
          <w:sz w:val="24"/>
          <w:szCs w:val="24"/>
        </w:rPr>
        <w:t xml:space="preserve">by </w:t>
      </w:r>
      <w:r w:rsidR="00D52476">
        <w:rPr>
          <w:rFonts w:ascii="Times New Roman" w:hAnsi="Times New Roman"/>
          <w:sz w:val="24"/>
          <w:szCs w:val="24"/>
        </w:rPr>
        <w:t>D</w:t>
      </w:r>
      <w:r w:rsidRPr="00A8265A">
        <w:rPr>
          <w:rFonts w:ascii="Times New Roman" w:hAnsi="Times New Roman"/>
          <w:sz w:val="24"/>
          <w:szCs w:val="24"/>
        </w:rPr>
        <w:t xml:space="preserve">emand </w:t>
      </w:r>
      <w:r w:rsidR="00D52476">
        <w:rPr>
          <w:rFonts w:ascii="Times New Roman" w:hAnsi="Times New Roman"/>
          <w:sz w:val="24"/>
          <w:szCs w:val="24"/>
        </w:rPr>
        <w:t>Draft/ Banker’s C</w:t>
      </w:r>
      <w:r w:rsidRPr="00A8265A">
        <w:rPr>
          <w:rFonts w:ascii="Times New Roman" w:hAnsi="Times New Roman"/>
          <w:sz w:val="24"/>
          <w:szCs w:val="24"/>
        </w:rPr>
        <w:t xml:space="preserve">heque /RTGS/NEFT in the account no.-3287810289 of Central Bank of India (IFSC Code – CBIN0283154) with narration Tender ref no </w:t>
      </w:r>
      <w:r w:rsidR="002003CD" w:rsidRPr="002003CD">
        <w:rPr>
          <w:rFonts w:ascii="Times New Roman" w:hAnsi="Times New Roman"/>
          <w:sz w:val="24"/>
          <w:szCs w:val="24"/>
        </w:rPr>
        <w:t>CO:NEO:PUR:2024-25:416</w:t>
      </w:r>
      <w:r w:rsidR="002003CD">
        <w:rPr>
          <w:rFonts w:ascii="Times New Roman" w:hAnsi="Times New Roman"/>
          <w:sz w:val="24"/>
          <w:szCs w:val="24"/>
        </w:rPr>
        <w:t xml:space="preserve"> </w:t>
      </w:r>
      <w:r w:rsidRPr="00A8265A">
        <w:rPr>
          <w:rFonts w:ascii="Times New Roman" w:hAnsi="Times New Roman"/>
          <w:sz w:val="24"/>
          <w:szCs w:val="24"/>
        </w:rPr>
        <w:t xml:space="preserve">in favor of “Central Bank </w:t>
      </w:r>
      <w:r w:rsidR="004E5861" w:rsidRPr="00A8265A">
        <w:rPr>
          <w:rFonts w:ascii="Times New Roman" w:hAnsi="Times New Roman"/>
          <w:sz w:val="24"/>
          <w:szCs w:val="24"/>
        </w:rPr>
        <w:t>of</w:t>
      </w:r>
      <w:r w:rsidRPr="00A8265A">
        <w:rPr>
          <w:rFonts w:ascii="Times New Roman" w:hAnsi="Times New Roman"/>
          <w:sz w:val="24"/>
          <w:szCs w:val="24"/>
        </w:rPr>
        <w:t xml:space="preserve"> India” and payable at Mumbai/ Navi Mumbai. The proof of cost paid of Tender Document is to be submitted by Bidders for participating in the pre-bid meeting and a copy of confirmation is to be uploaded with the Technical Bid. </w:t>
      </w:r>
    </w:p>
    <w:p w14:paraId="40050F56" w14:textId="01900DED" w:rsidR="00EC2F2A"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t xml:space="preserve">The Bidders should enroll/ register before participating through e-procurement website. Bidder should support all the requisite eligibility criteria </w:t>
      </w:r>
      <w:r w:rsidR="00EA1F87" w:rsidRPr="00A8265A">
        <w:rPr>
          <w:rFonts w:ascii="Times New Roman" w:hAnsi="Times New Roman"/>
          <w:sz w:val="24"/>
          <w:szCs w:val="24"/>
        </w:rPr>
        <w:t xml:space="preserve">mentioned in </w:t>
      </w:r>
      <w:r w:rsidRPr="00A8265A">
        <w:rPr>
          <w:rFonts w:ascii="Times New Roman" w:hAnsi="Times New Roman"/>
          <w:sz w:val="24"/>
          <w:szCs w:val="24"/>
        </w:rPr>
        <w:t xml:space="preserve">this </w:t>
      </w:r>
      <w:r w:rsidR="00EA1F87" w:rsidRPr="00A8265A">
        <w:rPr>
          <w:rFonts w:ascii="Times New Roman" w:hAnsi="Times New Roman"/>
          <w:sz w:val="24"/>
          <w:szCs w:val="24"/>
        </w:rPr>
        <w:t xml:space="preserve">RFP </w:t>
      </w:r>
      <w:r w:rsidRPr="00A8265A">
        <w:rPr>
          <w:rFonts w:ascii="Times New Roman" w:hAnsi="Times New Roman"/>
          <w:sz w:val="24"/>
          <w:szCs w:val="24"/>
        </w:rPr>
        <w:t>document.</w:t>
      </w:r>
    </w:p>
    <w:p w14:paraId="5DD1F8C7" w14:textId="0A064E58" w:rsidR="005D7B95"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t>Bids have to be submitted online only through e-procurement website. The bidders will also need to submit necessary documents physically through offline mode to the address mentioned in the RFP.</w:t>
      </w:r>
    </w:p>
    <w:p w14:paraId="7416833B" w14:textId="53B71C1A" w:rsidR="00EC2F2A"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t xml:space="preserve">The </w:t>
      </w:r>
      <w:r w:rsidR="00BA11A6">
        <w:rPr>
          <w:rFonts w:ascii="Times New Roman" w:hAnsi="Times New Roman"/>
          <w:sz w:val="24"/>
          <w:szCs w:val="24"/>
        </w:rPr>
        <w:t>Commercial Bid</w:t>
      </w:r>
      <w:r w:rsidRPr="00A8265A">
        <w:rPr>
          <w:rFonts w:ascii="Times New Roman" w:hAnsi="Times New Roman"/>
          <w:sz w:val="24"/>
          <w:szCs w:val="24"/>
        </w:rPr>
        <w:t xml:space="preserve"> (Part II) will be submitted online only through same site and intimation will be given by email to all qualifying bidders about the date and time of opening of </w:t>
      </w:r>
      <w:r w:rsidR="00BA11A6">
        <w:rPr>
          <w:rFonts w:ascii="Times New Roman" w:hAnsi="Times New Roman"/>
          <w:sz w:val="24"/>
          <w:szCs w:val="24"/>
        </w:rPr>
        <w:t>Commercial Bid</w:t>
      </w:r>
      <w:r w:rsidRPr="00A8265A">
        <w:rPr>
          <w:rFonts w:ascii="Times New Roman" w:hAnsi="Times New Roman"/>
          <w:sz w:val="24"/>
          <w:szCs w:val="24"/>
        </w:rPr>
        <w:t>s</w:t>
      </w:r>
    </w:p>
    <w:p w14:paraId="1EB575FB" w14:textId="5C7D8C04" w:rsidR="00EC2F2A"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lastRenderedPageBreak/>
        <w:t>The pre bid meeting will be held in person with the bidders who have submitted proof of remittan</w:t>
      </w:r>
      <w:r w:rsidR="00D52476">
        <w:rPr>
          <w:rFonts w:ascii="Times New Roman" w:hAnsi="Times New Roman"/>
          <w:sz w:val="24"/>
          <w:szCs w:val="24"/>
        </w:rPr>
        <w:t>ce of D</w:t>
      </w:r>
      <w:r w:rsidRPr="00A8265A">
        <w:rPr>
          <w:rFonts w:ascii="Times New Roman" w:hAnsi="Times New Roman"/>
          <w:sz w:val="24"/>
          <w:szCs w:val="24"/>
        </w:rPr>
        <w:t xml:space="preserve">ocument/Tender cost or exemption certificate of </w:t>
      </w:r>
      <w:r w:rsidR="0088338F" w:rsidRPr="00A8265A">
        <w:rPr>
          <w:rFonts w:ascii="Times New Roman" w:hAnsi="Times New Roman"/>
          <w:sz w:val="24"/>
          <w:szCs w:val="24"/>
        </w:rPr>
        <w:t>MS</w:t>
      </w:r>
      <w:r w:rsidRPr="00A8265A">
        <w:rPr>
          <w:rFonts w:ascii="Times New Roman" w:hAnsi="Times New Roman"/>
          <w:sz w:val="24"/>
          <w:szCs w:val="24"/>
        </w:rPr>
        <w:t xml:space="preserve">E by email to the Bank on or before the stipulated time. </w:t>
      </w:r>
    </w:p>
    <w:p w14:paraId="327BE84A" w14:textId="5E886EE2" w:rsidR="00EC2F2A" w:rsidRPr="00A8265A" w:rsidRDefault="00EC2F2A" w:rsidP="000B71E4">
      <w:pPr>
        <w:spacing w:after="120"/>
        <w:ind w:left="-426"/>
        <w:jc w:val="both"/>
        <w:rPr>
          <w:rFonts w:ascii="Times New Roman" w:hAnsi="Times New Roman"/>
          <w:sz w:val="24"/>
          <w:szCs w:val="24"/>
        </w:rPr>
      </w:pPr>
      <w:r w:rsidRPr="00A8265A">
        <w:rPr>
          <w:rFonts w:ascii="Times New Roman" w:hAnsi="Times New Roman"/>
          <w:sz w:val="24"/>
          <w:szCs w:val="24"/>
        </w:rPr>
        <w:t xml:space="preserve">For any clarification with respect to this RFP, the bidder may send their queries/suggestions, valuable inputs and proof of remittance of document cost or exemption certificate of </w:t>
      </w:r>
      <w:r w:rsidR="0088338F" w:rsidRPr="00A8265A">
        <w:rPr>
          <w:rFonts w:ascii="Times New Roman" w:hAnsi="Times New Roman"/>
          <w:sz w:val="24"/>
          <w:szCs w:val="24"/>
        </w:rPr>
        <w:t>MS</w:t>
      </w:r>
      <w:r w:rsidRPr="00A8265A">
        <w:rPr>
          <w:rFonts w:ascii="Times New Roman" w:hAnsi="Times New Roman"/>
          <w:sz w:val="24"/>
          <w:szCs w:val="24"/>
        </w:rPr>
        <w:t>E by email to the Bank. It may be noted that all queries, clarifications, questions etc., relating to this RFP, technical or otherwise, must be in writing only</w:t>
      </w:r>
      <w:r w:rsidR="002442A9" w:rsidRPr="00A8265A">
        <w:rPr>
          <w:rFonts w:ascii="Times New Roman" w:hAnsi="Times New Roman"/>
          <w:sz w:val="24"/>
          <w:szCs w:val="24"/>
        </w:rPr>
        <w:t xml:space="preserve"> as per Annexure</w:t>
      </w:r>
      <w:r w:rsidRPr="00A8265A">
        <w:rPr>
          <w:rFonts w:ascii="Times New Roman" w:hAnsi="Times New Roman"/>
          <w:sz w:val="24"/>
          <w:szCs w:val="24"/>
        </w:rPr>
        <w:t xml:space="preserve"> </w:t>
      </w:r>
      <w:r w:rsidR="002442A9" w:rsidRPr="00A8265A">
        <w:rPr>
          <w:rFonts w:ascii="Times New Roman" w:hAnsi="Times New Roman"/>
          <w:sz w:val="24"/>
          <w:szCs w:val="24"/>
        </w:rPr>
        <w:t xml:space="preserve">20 </w:t>
      </w:r>
      <w:r w:rsidRPr="00A8265A">
        <w:rPr>
          <w:rFonts w:ascii="Times New Roman" w:hAnsi="Times New Roman"/>
          <w:sz w:val="24"/>
          <w:szCs w:val="24"/>
        </w:rPr>
        <w:t>and should be sent to designated ema</w:t>
      </w:r>
      <w:r w:rsidR="00D52476">
        <w:rPr>
          <w:rFonts w:ascii="Times New Roman" w:hAnsi="Times New Roman"/>
          <w:sz w:val="24"/>
          <w:szCs w:val="24"/>
        </w:rPr>
        <w:t>il Ids</w:t>
      </w:r>
      <w:r w:rsidRPr="00A8265A">
        <w:rPr>
          <w:rFonts w:ascii="Times New Roman" w:hAnsi="Times New Roman"/>
          <w:sz w:val="24"/>
          <w:szCs w:val="24"/>
        </w:rPr>
        <w:t xml:space="preserve"> within stipulated time as mentioned. </w:t>
      </w:r>
    </w:p>
    <w:p w14:paraId="568B2B02" w14:textId="50999FD1" w:rsidR="00EC2F2A" w:rsidRPr="00A8265A" w:rsidRDefault="00EC2F2A" w:rsidP="000B71E4">
      <w:pPr>
        <w:spacing w:after="120"/>
        <w:ind w:left="-426"/>
        <w:jc w:val="both"/>
        <w:rPr>
          <w:rFonts w:ascii="Times New Roman" w:hAnsi="Times New Roman"/>
          <w:sz w:val="24"/>
          <w:szCs w:val="24"/>
        </w:rPr>
      </w:pPr>
      <w:r w:rsidRPr="00A8265A">
        <w:rPr>
          <w:rFonts w:ascii="Times New Roman" w:hAnsi="Times New Roman"/>
          <w:sz w:val="24"/>
          <w:szCs w:val="24"/>
        </w:rPr>
        <w:t xml:space="preserve">In accordance with Government of India guidelines, Micro and Small Enterprises are eligible to get tender documents free of cost </w:t>
      </w:r>
      <w:r w:rsidR="005D7B95" w:rsidRPr="00A8265A">
        <w:rPr>
          <w:rFonts w:ascii="Times New Roman" w:hAnsi="Times New Roman"/>
          <w:sz w:val="24"/>
          <w:szCs w:val="24"/>
        </w:rPr>
        <w:t>and</w:t>
      </w:r>
      <w:r w:rsidRPr="00A8265A">
        <w:rPr>
          <w:rFonts w:ascii="Times New Roman" w:hAnsi="Times New Roman"/>
          <w:sz w:val="24"/>
          <w:szCs w:val="24"/>
        </w:rPr>
        <w:t xml:space="preserve"> exempted from payment of earnest money deposit upon submission of valid </w:t>
      </w:r>
      <w:r w:rsidR="0088338F" w:rsidRPr="00A8265A">
        <w:rPr>
          <w:rFonts w:ascii="Times New Roman" w:hAnsi="Times New Roman"/>
          <w:sz w:val="24"/>
          <w:szCs w:val="24"/>
        </w:rPr>
        <w:t>MS</w:t>
      </w:r>
      <w:r w:rsidRPr="00A8265A">
        <w:rPr>
          <w:rFonts w:ascii="Times New Roman" w:hAnsi="Times New Roman"/>
          <w:sz w:val="24"/>
          <w:szCs w:val="24"/>
        </w:rPr>
        <w:t xml:space="preserve">E certificate copy. </w:t>
      </w:r>
    </w:p>
    <w:p w14:paraId="33FDDA8C" w14:textId="77777777" w:rsidR="00EC2F2A" w:rsidRPr="00A8265A" w:rsidRDefault="00EC2F2A" w:rsidP="000B71E4">
      <w:pPr>
        <w:ind w:left="-426"/>
        <w:jc w:val="both"/>
        <w:rPr>
          <w:rFonts w:ascii="Times New Roman" w:hAnsi="Times New Roman"/>
          <w:sz w:val="24"/>
          <w:szCs w:val="24"/>
        </w:rPr>
      </w:pPr>
      <w:r w:rsidRPr="00A8265A">
        <w:rPr>
          <w:rFonts w:ascii="Times New Roman" w:hAnsi="Times New Roman"/>
          <w:sz w:val="24"/>
          <w:szCs w:val="24"/>
        </w:rPr>
        <w:t>Start-ups (which are not MSEs) are exempted only from Bid security amount.</w:t>
      </w:r>
    </w:p>
    <w:p w14:paraId="2CB5F923" w14:textId="4EE3D526" w:rsidR="00EC2F2A" w:rsidRPr="00A8265A" w:rsidRDefault="00EC2F2A" w:rsidP="000B71E4">
      <w:pPr>
        <w:spacing w:after="120"/>
        <w:ind w:left="-426"/>
        <w:jc w:val="both"/>
        <w:rPr>
          <w:rFonts w:ascii="Times New Roman" w:hAnsi="Times New Roman"/>
          <w:sz w:val="24"/>
          <w:szCs w:val="24"/>
        </w:rPr>
      </w:pPr>
      <w:r w:rsidRPr="00A8265A">
        <w:rPr>
          <w:rFonts w:ascii="Times New Roman" w:hAnsi="Times New Roman"/>
          <w:sz w:val="24"/>
          <w:szCs w:val="24"/>
        </w:rPr>
        <w:t xml:space="preserve">Tender offers will normally be opened half an hour after the closing time. Any tender received without Document/Tender Cost, will be disqualified. </w:t>
      </w:r>
    </w:p>
    <w:p w14:paraId="5C238A1B" w14:textId="011F3425" w:rsidR="00EC2F2A" w:rsidRPr="00A8265A" w:rsidRDefault="00EC2F2A" w:rsidP="000B71E4">
      <w:pPr>
        <w:spacing w:after="120"/>
        <w:ind w:left="-426"/>
        <w:jc w:val="both"/>
        <w:rPr>
          <w:rFonts w:ascii="Times New Roman" w:hAnsi="Times New Roman"/>
          <w:sz w:val="24"/>
          <w:szCs w:val="24"/>
        </w:rPr>
      </w:pPr>
      <w:r w:rsidRPr="00A8265A">
        <w:rPr>
          <w:rFonts w:ascii="Times New Roman" w:hAnsi="Times New Roman"/>
          <w:sz w:val="24"/>
          <w:szCs w:val="24"/>
        </w:rPr>
        <w:t xml:space="preserve">Technical Specifications, Terms and Conditions </w:t>
      </w:r>
      <w:r w:rsidR="002442A9" w:rsidRPr="00A8265A">
        <w:rPr>
          <w:rFonts w:ascii="Times New Roman" w:hAnsi="Times New Roman"/>
          <w:sz w:val="24"/>
          <w:szCs w:val="24"/>
        </w:rPr>
        <w:t xml:space="preserve">and various format and Performa </w:t>
      </w:r>
      <w:r w:rsidRPr="00A8265A">
        <w:rPr>
          <w:rFonts w:ascii="Times New Roman" w:hAnsi="Times New Roman"/>
          <w:sz w:val="24"/>
          <w:szCs w:val="24"/>
        </w:rPr>
        <w:t xml:space="preserve">for submitting the tender offer are described in the tender document and its Annexures. </w:t>
      </w:r>
    </w:p>
    <w:p w14:paraId="0D932D4C" w14:textId="77777777" w:rsidR="0067258B" w:rsidRPr="00A8265A" w:rsidRDefault="0067258B" w:rsidP="000B71E4">
      <w:pPr>
        <w:spacing w:after="0"/>
        <w:ind w:left="-426"/>
        <w:jc w:val="both"/>
        <w:rPr>
          <w:rFonts w:ascii="Times New Roman" w:hAnsi="Times New Roman"/>
          <w:b/>
          <w:sz w:val="24"/>
          <w:szCs w:val="24"/>
        </w:rPr>
      </w:pPr>
    </w:p>
    <w:p w14:paraId="1A2116AA" w14:textId="2F4B8CBC" w:rsidR="00454B8B" w:rsidRPr="00A8265A" w:rsidRDefault="00365947" w:rsidP="000B71E4">
      <w:pPr>
        <w:spacing w:after="0"/>
        <w:ind w:left="-426"/>
        <w:jc w:val="both"/>
        <w:rPr>
          <w:rFonts w:ascii="Times New Roman" w:hAnsi="Times New Roman"/>
          <w:b/>
          <w:sz w:val="24"/>
          <w:szCs w:val="24"/>
        </w:rPr>
      </w:pPr>
      <w:r w:rsidRPr="00A8265A">
        <w:rPr>
          <w:rFonts w:ascii="Times New Roman" w:hAnsi="Times New Roman"/>
          <w:b/>
          <w:sz w:val="24"/>
          <w:szCs w:val="24"/>
        </w:rPr>
        <w:t xml:space="preserve">Deputy </w:t>
      </w:r>
      <w:r w:rsidR="00EC2F2A" w:rsidRPr="00A8265A">
        <w:rPr>
          <w:rFonts w:ascii="Times New Roman" w:hAnsi="Times New Roman"/>
          <w:b/>
          <w:sz w:val="24"/>
          <w:szCs w:val="24"/>
        </w:rPr>
        <w:t>General Manager</w:t>
      </w:r>
      <w:r w:rsidRPr="00A8265A">
        <w:rPr>
          <w:rFonts w:ascii="Times New Roman" w:hAnsi="Times New Roman"/>
          <w:b/>
          <w:sz w:val="24"/>
          <w:szCs w:val="24"/>
        </w:rPr>
        <w:t xml:space="preserve"> -IT (Digital)</w:t>
      </w:r>
      <w:r w:rsidR="00454B8B" w:rsidRPr="00A8265A">
        <w:rPr>
          <w:rFonts w:ascii="Times New Roman" w:hAnsi="Times New Roman"/>
          <w:b/>
          <w:sz w:val="24"/>
          <w:szCs w:val="24"/>
        </w:rPr>
        <w:t xml:space="preserve"> </w:t>
      </w:r>
    </w:p>
    <w:p w14:paraId="721586E0" w14:textId="77777777" w:rsidR="001D2909" w:rsidRPr="00A8265A" w:rsidRDefault="001D2909" w:rsidP="000B71E4">
      <w:pPr>
        <w:spacing w:after="0"/>
        <w:ind w:left="-426"/>
        <w:jc w:val="both"/>
        <w:rPr>
          <w:rFonts w:ascii="Times New Roman" w:hAnsi="Times New Roman"/>
          <w:b/>
          <w:sz w:val="24"/>
          <w:szCs w:val="24"/>
        </w:rPr>
      </w:pPr>
      <w:r w:rsidRPr="00A8265A">
        <w:rPr>
          <w:rFonts w:ascii="Times New Roman" w:hAnsi="Times New Roman"/>
          <w:b/>
          <w:sz w:val="24"/>
          <w:szCs w:val="24"/>
        </w:rPr>
        <w:t xml:space="preserve">Central Bank of India </w:t>
      </w:r>
    </w:p>
    <w:p w14:paraId="3EE43E87" w14:textId="61B10537" w:rsidR="001D2909" w:rsidRPr="00A8265A" w:rsidRDefault="00622AB7" w:rsidP="000B71E4">
      <w:pPr>
        <w:spacing w:after="0"/>
        <w:ind w:left="-426"/>
        <w:jc w:val="both"/>
        <w:rPr>
          <w:rFonts w:ascii="Times New Roman" w:hAnsi="Times New Roman"/>
          <w:b/>
          <w:sz w:val="24"/>
          <w:szCs w:val="24"/>
        </w:rPr>
      </w:pPr>
      <w:r w:rsidRPr="00A8265A">
        <w:rPr>
          <w:rFonts w:ascii="Times New Roman" w:hAnsi="Times New Roman"/>
          <w:b/>
          <w:sz w:val="24"/>
          <w:szCs w:val="24"/>
        </w:rPr>
        <w:t xml:space="preserve">Cent Neo, </w:t>
      </w:r>
      <w:r w:rsidR="001D2909" w:rsidRPr="00A8265A">
        <w:rPr>
          <w:rFonts w:ascii="Times New Roman" w:hAnsi="Times New Roman"/>
          <w:b/>
          <w:sz w:val="24"/>
          <w:szCs w:val="24"/>
        </w:rPr>
        <w:t xml:space="preserve">6th Floor, </w:t>
      </w:r>
      <w:r w:rsidR="005F1103" w:rsidRPr="00A8265A">
        <w:rPr>
          <w:rFonts w:ascii="Times New Roman" w:hAnsi="Times New Roman"/>
          <w:b/>
          <w:sz w:val="24"/>
          <w:szCs w:val="24"/>
        </w:rPr>
        <w:t>Tower No.7</w:t>
      </w:r>
    </w:p>
    <w:p w14:paraId="553FA452" w14:textId="2D0E2F8F" w:rsidR="001D2909" w:rsidRPr="00A8265A" w:rsidRDefault="001D2909" w:rsidP="000B71E4">
      <w:pPr>
        <w:spacing w:after="0"/>
        <w:ind w:left="-426"/>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058FD17B" w14:textId="77777777" w:rsidR="001D2909" w:rsidRPr="00A8265A" w:rsidRDefault="001D2909" w:rsidP="000B71E4">
      <w:pPr>
        <w:spacing w:after="0"/>
        <w:ind w:left="-426"/>
        <w:jc w:val="both"/>
        <w:rPr>
          <w:rFonts w:ascii="Times New Roman" w:hAnsi="Times New Roman"/>
          <w:b/>
          <w:sz w:val="24"/>
          <w:szCs w:val="24"/>
        </w:rPr>
      </w:pPr>
      <w:r w:rsidRPr="00A8265A">
        <w:rPr>
          <w:rFonts w:ascii="Times New Roman" w:hAnsi="Times New Roman"/>
          <w:b/>
          <w:sz w:val="24"/>
          <w:szCs w:val="24"/>
        </w:rPr>
        <w:t xml:space="preserve">CBD Belapur, Navi Mumbai- 400614 </w:t>
      </w:r>
    </w:p>
    <w:p w14:paraId="2C097EB5" w14:textId="77777777" w:rsidR="00F73590" w:rsidRPr="00A8265A" w:rsidRDefault="00F73590" w:rsidP="000B71E4">
      <w:pPr>
        <w:spacing w:after="0"/>
        <w:ind w:left="-426"/>
        <w:jc w:val="both"/>
        <w:rPr>
          <w:rFonts w:ascii="Times New Roman" w:hAnsi="Times New Roman"/>
          <w:b/>
          <w:sz w:val="24"/>
          <w:szCs w:val="24"/>
        </w:rPr>
      </w:pPr>
    </w:p>
    <w:p w14:paraId="3F284ECE" w14:textId="33968074" w:rsidR="00EC2F2A" w:rsidRPr="00A8265A" w:rsidRDefault="000B3AEF" w:rsidP="000B71E4">
      <w:pPr>
        <w:spacing w:before="120" w:after="120"/>
        <w:ind w:left="-426"/>
        <w:jc w:val="both"/>
        <w:rPr>
          <w:rFonts w:ascii="Times New Roman" w:hAnsi="Times New Roman"/>
          <w:sz w:val="24"/>
          <w:szCs w:val="24"/>
        </w:rPr>
      </w:pPr>
      <w:r w:rsidRPr="00A8265A">
        <w:rPr>
          <w:rFonts w:ascii="Times New Roman" w:hAnsi="Times New Roman"/>
          <w:b/>
          <w:bCs/>
          <w:sz w:val="24"/>
          <w:szCs w:val="24"/>
        </w:rPr>
        <w:t>DISCLAIMER</w:t>
      </w:r>
      <w:r w:rsidRPr="00A8265A">
        <w:rPr>
          <w:rFonts w:ascii="Times New Roman" w:hAnsi="Times New Roman"/>
          <w:sz w:val="24"/>
          <w:szCs w:val="24"/>
        </w:rPr>
        <w:t xml:space="preserve">: </w:t>
      </w:r>
      <w:r w:rsidR="00EC2F2A" w:rsidRPr="00A8265A">
        <w:rPr>
          <w:rFonts w:ascii="Times New Roman" w:hAnsi="Times New Roman"/>
          <w:sz w:val="24"/>
          <w:szCs w:val="24"/>
        </w:rPr>
        <w:t xml:space="preserve">The information contained in this Request for Proposal (RFP) document or information conveyed subsequently to bidder(s) or applicants whether verbally or in documentary form by or on behalf of Central Bank of India (Bank), is provided to the bidder(s) on the terms and conditions set out in this RFP document and all other terms and conditions subject to which such information is provided. </w:t>
      </w:r>
    </w:p>
    <w:p w14:paraId="39E9E8FF" w14:textId="6E5E4FAB" w:rsidR="00EF0E7A"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t>This RFP is neither an agreement nor an offer and is only an invitation by Bank to the interested parties for submission of bids. The purpose of this RFP is to provide the bidder(s) with information to assist the formulation of their proposals. This RFP does not claim to contain all the information each bidder may require. Each bidder should conduct their own investigations and analysis and should check the accuracy, reliability and completeness of the information in this RFP and where necessary obtain independent advice. Bank makes no representation or warranty and shall incur no liability under any law, statute, rules or regulations as to the accuracy, reliability or completeness of this RFP. Bank may in its absolute discretion, but without being under any obligation to do so, update, amend or supplement the information in this RFP.</w:t>
      </w:r>
    </w:p>
    <w:p w14:paraId="1A72327F" w14:textId="6D5FF88A" w:rsidR="009E2FCD" w:rsidRPr="00A8265A" w:rsidRDefault="00990F4D" w:rsidP="00AE19A7">
      <w:pPr>
        <w:pStyle w:val="Heading1"/>
        <w:numPr>
          <w:ilvl w:val="0"/>
          <w:numId w:val="22"/>
        </w:numPr>
        <w:spacing w:before="120" w:after="120"/>
        <w:ind w:left="-426" w:firstLine="0"/>
        <w:jc w:val="both"/>
        <w:rPr>
          <w:rFonts w:ascii="Times New Roman" w:hAnsi="Times New Roman"/>
          <w:bCs/>
          <w:sz w:val="24"/>
          <w:szCs w:val="24"/>
          <w:u w:val="single"/>
        </w:rPr>
      </w:pPr>
      <w:bookmarkStart w:id="8" w:name="_Toc187680627"/>
      <w:bookmarkStart w:id="9" w:name="_Toc122872305"/>
      <w:bookmarkStart w:id="10" w:name="_Toc123743174"/>
      <w:r w:rsidRPr="00A8265A">
        <w:rPr>
          <w:rFonts w:ascii="Times New Roman" w:hAnsi="Times New Roman"/>
          <w:bCs/>
          <w:sz w:val="24"/>
          <w:szCs w:val="24"/>
          <w:u w:val="single"/>
        </w:rPr>
        <w:t>Definitions</w:t>
      </w:r>
      <w:r w:rsidR="009E2FCD" w:rsidRPr="00A8265A">
        <w:rPr>
          <w:rFonts w:ascii="Times New Roman" w:hAnsi="Times New Roman"/>
          <w:bCs/>
          <w:sz w:val="24"/>
          <w:szCs w:val="24"/>
          <w:u w:val="single"/>
        </w:rPr>
        <w:t>:</w:t>
      </w:r>
      <w:bookmarkEnd w:id="8"/>
      <w:r w:rsidR="009E2FCD" w:rsidRPr="00A8265A">
        <w:rPr>
          <w:rFonts w:ascii="Times New Roman" w:hAnsi="Times New Roman"/>
          <w:bCs/>
          <w:sz w:val="24"/>
          <w:szCs w:val="24"/>
          <w:u w:val="single"/>
        </w:rPr>
        <w:t xml:space="preserve"> </w:t>
      </w:r>
    </w:p>
    <w:p w14:paraId="2A07F7BF" w14:textId="77777777" w:rsidR="009E2FCD" w:rsidRPr="00A8265A" w:rsidRDefault="009E2FCD" w:rsidP="000B71E4">
      <w:pPr>
        <w:pStyle w:val="Default"/>
        <w:ind w:left="-426"/>
        <w:jc w:val="both"/>
        <w:rPr>
          <w:rFonts w:ascii="Times New Roman" w:hAnsi="Times New Roman" w:cs="Times New Roman"/>
          <w:color w:val="auto"/>
        </w:rPr>
      </w:pPr>
      <w:r w:rsidRPr="00A8265A">
        <w:rPr>
          <w:rFonts w:ascii="Times New Roman" w:hAnsi="Times New Roman" w:cs="Times New Roman"/>
          <w:color w:val="auto"/>
        </w:rPr>
        <w:t xml:space="preserve">In this connection, the following terms shall be interpreted as indicated below: </w:t>
      </w:r>
    </w:p>
    <w:p w14:paraId="4CF34A28" w14:textId="77777777" w:rsidR="0063771D" w:rsidRPr="00A8265A" w:rsidRDefault="0063771D" w:rsidP="000B71E4">
      <w:pPr>
        <w:pStyle w:val="Default"/>
        <w:ind w:left="-426"/>
        <w:jc w:val="both"/>
        <w:rPr>
          <w:rFonts w:ascii="Times New Roman" w:hAnsi="Times New Roman" w:cs="Times New Roman"/>
          <w:color w:val="auto"/>
        </w:rPr>
      </w:pPr>
    </w:p>
    <w:p w14:paraId="0EB82A6A" w14:textId="29D6E541"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lastRenderedPageBreak/>
        <w:t>“</w:t>
      </w:r>
      <w:r w:rsidRPr="00A8265A">
        <w:rPr>
          <w:rFonts w:ascii="Times New Roman" w:hAnsi="Times New Roman" w:cs="Times New Roman"/>
          <w:b/>
          <w:bCs/>
          <w:color w:val="auto"/>
          <w:u w:val="single"/>
        </w:rPr>
        <w:t xml:space="preserve">The </w:t>
      </w:r>
      <w:r w:rsidR="004E5861" w:rsidRPr="00A8265A">
        <w:rPr>
          <w:rFonts w:ascii="Times New Roman" w:hAnsi="Times New Roman" w:cs="Times New Roman"/>
          <w:b/>
          <w:bCs/>
          <w:color w:val="auto"/>
          <w:u w:val="single"/>
        </w:rPr>
        <w:t>Bank</w:t>
      </w:r>
      <w:r w:rsidR="00355A83"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means </w:t>
      </w:r>
      <w:r w:rsidR="0088164F" w:rsidRPr="00A8265A">
        <w:rPr>
          <w:rFonts w:ascii="Times New Roman" w:hAnsi="Times New Roman" w:cs="Times New Roman"/>
          <w:color w:val="auto"/>
        </w:rPr>
        <w:t xml:space="preserve">the Central Bank of </w:t>
      </w:r>
      <w:r w:rsidR="004E5861" w:rsidRPr="00A8265A">
        <w:rPr>
          <w:rFonts w:ascii="Times New Roman" w:hAnsi="Times New Roman" w:cs="Times New Roman"/>
          <w:color w:val="auto"/>
        </w:rPr>
        <w:t>India (</w:t>
      </w:r>
      <w:r w:rsidRPr="00A8265A">
        <w:rPr>
          <w:rFonts w:ascii="Times New Roman" w:hAnsi="Times New Roman" w:cs="Times New Roman"/>
          <w:color w:val="auto"/>
        </w:rPr>
        <w:t xml:space="preserve">including </w:t>
      </w:r>
      <w:r w:rsidR="00E67B55" w:rsidRPr="00A8265A">
        <w:rPr>
          <w:rFonts w:ascii="Times New Roman" w:hAnsi="Times New Roman" w:cs="Times New Roman"/>
          <w:color w:val="auto"/>
        </w:rPr>
        <w:t>B</w:t>
      </w:r>
      <w:r w:rsidRPr="00A8265A">
        <w:rPr>
          <w:rFonts w:ascii="Times New Roman" w:hAnsi="Times New Roman" w:cs="Times New Roman"/>
          <w:color w:val="auto"/>
        </w:rPr>
        <w:t>ranches</w:t>
      </w:r>
      <w:r w:rsidR="0088164F" w:rsidRPr="00A8265A">
        <w:rPr>
          <w:rFonts w:ascii="Times New Roman" w:hAnsi="Times New Roman" w:cs="Times New Roman"/>
          <w:color w:val="auto"/>
        </w:rPr>
        <w:t xml:space="preserve">, Zonal </w:t>
      </w:r>
      <w:r w:rsidR="0067258B" w:rsidRPr="00A8265A">
        <w:rPr>
          <w:rFonts w:ascii="Times New Roman" w:hAnsi="Times New Roman" w:cs="Times New Roman"/>
          <w:color w:val="auto"/>
        </w:rPr>
        <w:t>O</w:t>
      </w:r>
      <w:r w:rsidR="004E5861" w:rsidRPr="00A8265A">
        <w:rPr>
          <w:rFonts w:ascii="Times New Roman" w:hAnsi="Times New Roman" w:cs="Times New Roman"/>
          <w:color w:val="auto"/>
        </w:rPr>
        <w:t>ffices,</w:t>
      </w:r>
      <w:r w:rsidR="0088164F" w:rsidRPr="00A8265A">
        <w:rPr>
          <w:rFonts w:ascii="Times New Roman" w:hAnsi="Times New Roman" w:cs="Times New Roman"/>
          <w:color w:val="auto"/>
        </w:rPr>
        <w:t xml:space="preserve"> </w:t>
      </w:r>
      <w:r w:rsidR="0067258B" w:rsidRPr="00A8265A">
        <w:rPr>
          <w:rFonts w:ascii="Times New Roman" w:hAnsi="Times New Roman" w:cs="Times New Roman"/>
          <w:color w:val="auto"/>
        </w:rPr>
        <w:t>R</w:t>
      </w:r>
      <w:r w:rsidR="004E5861" w:rsidRPr="00A8265A">
        <w:rPr>
          <w:rFonts w:ascii="Times New Roman" w:hAnsi="Times New Roman" w:cs="Times New Roman"/>
          <w:color w:val="auto"/>
        </w:rPr>
        <w:t>egional</w:t>
      </w:r>
      <w:r w:rsidR="0067258B" w:rsidRPr="00A8265A">
        <w:rPr>
          <w:rFonts w:ascii="Times New Roman" w:hAnsi="Times New Roman" w:cs="Times New Roman"/>
          <w:color w:val="auto"/>
        </w:rPr>
        <w:t xml:space="preserve"> O</w:t>
      </w:r>
      <w:r w:rsidR="0088164F" w:rsidRPr="00A8265A">
        <w:rPr>
          <w:rFonts w:ascii="Times New Roman" w:hAnsi="Times New Roman" w:cs="Times New Roman"/>
          <w:color w:val="auto"/>
        </w:rPr>
        <w:t>ffices</w:t>
      </w:r>
      <w:r w:rsidR="00E67B55" w:rsidRPr="00A8265A">
        <w:rPr>
          <w:rFonts w:ascii="Times New Roman" w:hAnsi="Times New Roman" w:cs="Times New Roman"/>
          <w:color w:val="auto"/>
        </w:rPr>
        <w:t xml:space="preserve"> and </w:t>
      </w:r>
      <w:r w:rsidR="0067258B" w:rsidRPr="00A8265A">
        <w:rPr>
          <w:rFonts w:ascii="Times New Roman" w:hAnsi="Times New Roman" w:cs="Times New Roman"/>
          <w:color w:val="auto"/>
        </w:rPr>
        <w:t>C</w:t>
      </w:r>
      <w:r w:rsidR="004E5861" w:rsidRPr="00A8265A">
        <w:rPr>
          <w:rFonts w:ascii="Times New Roman" w:hAnsi="Times New Roman" w:cs="Times New Roman"/>
          <w:color w:val="auto"/>
        </w:rPr>
        <w:t>orporate</w:t>
      </w:r>
      <w:r w:rsidR="0067258B" w:rsidRPr="00A8265A">
        <w:rPr>
          <w:rFonts w:ascii="Times New Roman" w:hAnsi="Times New Roman" w:cs="Times New Roman"/>
          <w:color w:val="auto"/>
        </w:rPr>
        <w:t xml:space="preserve"> O</w:t>
      </w:r>
      <w:r w:rsidR="00E67B55" w:rsidRPr="00A8265A">
        <w:rPr>
          <w:rFonts w:ascii="Times New Roman" w:hAnsi="Times New Roman" w:cs="Times New Roman"/>
          <w:color w:val="auto"/>
        </w:rPr>
        <w:t>ffice</w:t>
      </w:r>
      <w:r w:rsidRPr="00A8265A">
        <w:rPr>
          <w:rFonts w:ascii="Times New Roman" w:hAnsi="Times New Roman" w:cs="Times New Roman"/>
          <w:color w:val="auto"/>
        </w:rPr>
        <w:t xml:space="preserve">, Subsidiaries and Joint Ventures, where the Bank has ownership of more than 50% of voting securities or the power to direct the management and policies of such Subsidiaries and Joint </w:t>
      </w:r>
      <w:r w:rsidR="004E5861" w:rsidRPr="00A8265A">
        <w:rPr>
          <w:rFonts w:ascii="Times New Roman" w:hAnsi="Times New Roman" w:cs="Times New Roman"/>
          <w:color w:val="auto"/>
        </w:rPr>
        <w:t>Ventures.</w:t>
      </w:r>
      <w:r w:rsidRPr="00A8265A">
        <w:rPr>
          <w:rFonts w:ascii="Times New Roman" w:hAnsi="Times New Roman" w:cs="Times New Roman"/>
          <w:color w:val="auto"/>
        </w:rPr>
        <w:t xml:space="preserve"> </w:t>
      </w:r>
    </w:p>
    <w:p w14:paraId="4A3FD7AF" w14:textId="77777777" w:rsidR="009E2FCD" w:rsidRPr="00A8265A" w:rsidRDefault="009E2FCD" w:rsidP="000B71E4">
      <w:pPr>
        <w:pStyle w:val="Default"/>
        <w:ind w:left="-426"/>
        <w:jc w:val="both"/>
        <w:rPr>
          <w:rFonts w:ascii="Times New Roman" w:hAnsi="Times New Roman" w:cs="Times New Roman"/>
          <w:color w:val="auto"/>
        </w:rPr>
      </w:pPr>
    </w:p>
    <w:p w14:paraId="0E4230BD" w14:textId="285DD673"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Pr="00A8265A">
        <w:rPr>
          <w:rFonts w:ascii="Times New Roman" w:hAnsi="Times New Roman" w:cs="Times New Roman"/>
          <w:b/>
          <w:bCs/>
          <w:color w:val="auto"/>
          <w:u w:val="single"/>
        </w:rPr>
        <w:t>Bidder/Channel Partner</w:t>
      </w:r>
      <w:r w:rsidR="00EF0E7A" w:rsidRPr="00A8265A">
        <w:rPr>
          <w:rFonts w:ascii="Times New Roman" w:hAnsi="Times New Roman" w:cs="Times New Roman"/>
          <w:b/>
          <w:bCs/>
          <w:color w:val="auto"/>
        </w:rPr>
        <w:t xml:space="preserve">” </w:t>
      </w:r>
      <w:r w:rsidR="00EF0E7A" w:rsidRPr="00A8265A">
        <w:rPr>
          <w:rFonts w:ascii="Times New Roman" w:hAnsi="Times New Roman" w:cs="Times New Roman"/>
          <w:bCs/>
          <w:color w:val="auto"/>
        </w:rPr>
        <w:t>means</w:t>
      </w:r>
      <w:r w:rsidRPr="00A8265A">
        <w:rPr>
          <w:rFonts w:ascii="Times New Roman" w:hAnsi="Times New Roman" w:cs="Times New Roman"/>
          <w:color w:val="auto"/>
        </w:rPr>
        <w:t xml:space="preserve"> an eligible entity/firm submitting the Bid in response to this RFP. </w:t>
      </w:r>
    </w:p>
    <w:p w14:paraId="1C54862C" w14:textId="77777777" w:rsidR="009E2FCD" w:rsidRPr="00A8265A" w:rsidRDefault="009E2FCD" w:rsidP="000B71E4">
      <w:pPr>
        <w:pStyle w:val="Default"/>
        <w:ind w:left="-426"/>
        <w:jc w:val="both"/>
        <w:rPr>
          <w:rFonts w:ascii="Times New Roman" w:hAnsi="Times New Roman" w:cs="Times New Roman"/>
          <w:color w:val="auto"/>
        </w:rPr>
      </w:pPr>
    </w:p>
    <w:p w14:paraId="71AC12B5" w14:textId="2AB423BD"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color w:val="auto"/>
        </w:rPr>
        <w:t>“</w:t>
      </w:r>
      <w:r w:rsidRPr="00A8265A">
        <w:rPr>
          <w:rFonts w:ascii="Times New Roman" w:hAnsi="Times New Roman" w:cs="Times New Roman"/>
          <w:b/>
          <w:bCs/>
          <w:color w:val="auto"/>
          <w:u w:val="single"/>
        </w:rPr>
        <w:t>Bid</w:t>
      </w:r>
      <w:r w:rsidRPr="00A8265A">
        <w:rPr>
          <w:rFonts w:ascii="Times New Roman" w:hAnsi="Times New Roman" w:cs="Times New Roman"/>
          <w:color w:val="auto"/>
        </w:rPr>
        <w:t xml:space="preserve">” means the written reply or submission of response to this RFP. </w:t>
      </w:r>
    </w:p>
    <w:p w14:paraId="7156A9F4" w14:textId="77777777" w:rsidR="009E2FCD" w:rsidRPr="00A8265A" w:rsidRDefault="009E2FCD" w:rsidP="000B71E4">
      <w:pPr>
        <w:pStyle w:val="Default"/>
        <w:ind w:left="-426"/>
        <w:jc w:val="both"/>
        <w:rPr>
          <w:rFonts w:ascii="Times New Roman" w:hAnsi="Times New Roman" w:cs="Times New Roman"/>
          <w:color w:val="auto"/>
        </w:rPr>
      </w:pPr>
    </w:p>
    <w:p w14:paraId="24C2EDC1" w14:textId="6BBD4DD5"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Pr="00A8265A">
        <w:rPr>
          <w:rFonts w:ascii="Times New Roman" w:hAnsi="Times New Roman" w:cs="Times New Roman"/>
          <w:b/>
          <w:bCs/>
          <w:color w:val="auto"/>
          <w:u w:val="single"/>
        </w:rPr>
        <w:t>The Contract</w:t>
      </w:r>
      <w:r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means the agreement </w:t>
      </w:r>
      <w:r w:rsidR="001C6644" w:rsidRPr="00A8265A">
        <w:rPr>
          <w:rFonts w:ascii="Times New Roman" w:hAnsi="Times New Roman" w:cs="Times New Roman"/>
          <w:color w:val="auto"/>
        </w:rPr>
        <w:t>entered</w:t>
      </w:r>
      <w:r w:rsidRPr="00A8265A">
        <w:rPr>
          <w:rFonts w:ascii="Times New Roman" w:hAnsi="Times New Roman" w:cs="Times New Roman"/>
          <w:color w:val="auto"/>
        </w:rPr>
        <w:t xml:space="preserve"> between the Bank and Service Provider, as recorded in the Contract Form signed by the parties, including all attachments and appendices thereto and all documents incorporated by reference therein. </w:t>
      </w:r>
    </w:p>
    <w:p w14:paraId="6527BF2E" w14:textId="77777777" w:rsidR="009E2FCD" w:rsidRPr="00A8265A" w:rsidRDefault="009E2FCD" w:rsidP="000B71E4">
      <w:pPr>
        <w:pStyle w:val="Default"/>
        <w:ind w:left="-426"/>
        <w:jc w:val="both"/>
        <w:rPr>
          <w:rFonts w:ascii="Times New Roman" w:hAnsi="Times New Roman" w:cs="Times New Roman"/>
          <w:color w:val="auto"/>
        </w:rPr>
      </w:pPr>
    </w:p>
    <w:p w14:paraId="40DE3F26" w14:textId="32BC1289"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Pr="00A8265A">
        <w:rPr>
          <w:rFonts w:ascii="Times New Roman" w:hAnsi="Times New Roman" w:cs="Times New Roman"/>
          <w:b/>
          <w:bCs/>
          <w:color w:val="auto"/>
          <w:u w:val="single"/>
        </w:rPr>
        <w:t>Total Contract Price/Project Cost/TCO</w:t>
      </w:r>
      <w:r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means the price payable to Service Provider over the entire period of Contract for the full and proper performance of its contractual obligations. </w:t>
      </w:r>
    </w:p>
    <w:p w14:paraId="29295CD0" w14:textId="77777777" w:rsidR="009E2FCD" w:rsidRPr="00A8265A" w:rsidRDefault="009E2FCD" w:rsidP="000B71E4">
      <w:pPr>
        <w:pStyle w:val="Default"/>
        <w:ind w:left="-426"/>
        <w:jc w:val="both"/>
        <w:rPr>
          <w:rFonts w:ascii="Times New Roman" w:hAnsi="Times New Roman" w:cs="Times New Roman"/>
          <w:color w:val="auto"/>
        </w:rPr>
      </w:pPr>
    </w:p>
    <w:p w14:paraId="05ACFBFF" w14:textId="3E4FE41A" w:rsidR="000021B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Pr="00A8265A">
        <w:rPr>
          <w:rFonts w:ascii="Times New Roman" w:hAnsi="Times New Roman" w:cs="Times New Roman"/>
          <w:b/>
          <w:bCs/>
          <w:color w:val="auto"/>
          <w:u w:val="single"/>
        </w:rPr>
        <w:t>Vendor/Service Provider</w:t>
      </w:r>
      <w:r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is the successful Bidder found eligible as per eligibility criteria set out in this RFP, whose technical Bid has been accepted and who has </w:t>
      </w:r>
      <w:r w:rsidR="00355A83" w:rsidRPr="00A8265A">
        <w:rPr>
          <w:rFonts w:ascii="Times New Roman" w:hAnsi="Times New Roman" w:cs="Times New Roman"/>
          <w:color w:val="auto"/>
        </w:rPr>
        <w:t>e</w:t>
      </w:r>
      <w:r w:rsidR="0047627C" w:rsidRPr="00A8265A">
        <w:rPr>
          <w:rFonts w:ascii="Times New Roman" w:hAnsi="Times New Roman" w:cs="Times New Roman"/>
          <w:color w:val="auto"/>
        </w:rPr>
        <w:t>merged</w:t>
      </w:r>
      <w:r w:rsidRPr="00A8265A">
        <w:rPr>
          <w:rFonts w:ascii="Times New Roman" w:hAnsi="Times New Roman" w:cs="Times New Roman"/>
          <w:color w:val="auto"/>
        </w:rPr>
        <w:t xml:space="preserve"> as </w:t>
      </w:r>
      <w:r w:rsidR="004A2A8C" w:rsidRPr="00A8265A">
        <w:rPr>
          <w:rFonts w:ascii="Times New Roman" w:hAnsi="Times New Roman" w:cs="Times New Roman"/>
          <w:color w:val="auto"/>
        </w:rPr>
        <w:t>successful</w:t>
      </w:r>
      <w:r w:rsidRPr="00A8265A">
        <w:rPr>
          <w:rFonts w:ascii="Times New Roman" w:hAnsi="Times New Roman" w:cs="Times New Roman"/>
          <w:color w:val="auto"/>
        </w:rPr>
        <w:t xml:space="preserve"> Bidder as per the selection criteria set out in the RFP and to whom notification of award has been given by the Bank. </w:t>
      </w:r>
    </w:p>
    <w:p w14:paraId="528E4989" w14:textId="77777777" w:rsidR="004A2A8C" w:rsidRPr="00A8265A" w:rsidRDefault="004A2A8C" w:rsidP="000B71E4">
      <w:pPr>
        <w:pStyle w:val="Default"/>
        <w:ind w:left="-426"/>
        <w:jc w:val="both"/>
        <w:rPr>
          <w:rFonts w:ascii="Times New Roman" w:hAnsi="Times New Roman" w:cs="Times New Roman"/>
          <w:color w:val="auto"/>
        </w:rPr>
      </w:pPr>
    </w:p>
    <w:p w14:paraId="5F79BC90" w14:textId="562C1658" w:rsidR="009E2FCD" w:rsidRPr="00A8265A" w:rsidRDefault="0038614F" w:rsidP="00AE19A7">
      <w:pPr>
        <w:pStyle w:val="Default"/>
        <w:numPr>
          <w:ilvl w:val="0"/>
          <w:numId w:val="39"/>
        </w:numPr>
        <w:ind w:left="-426" w:firstLine="0"/>
        <w:jc w:val="both"/>
        <w:rPr>
          <w:rFonts w:ascii="Times New Roman" w:hAnsi="Times New Roman" w:cs="Times New Roman"/>
          <w:color w:val="auto"/>
        </w:rPr>
      </w:pPr>
      <w:r w:rsidRPr="00004611">
        <w:rPr>
          <w:rFonts w:ascii="Times New Roman" w:hAnsi="Times New Roman" w:cs="Times New Roman"/>
          <w:b/>
          <w:color w:val="auto"/>
        </w:rPr>
        <w:t>“</w:t>
      </w:r>
      <w:r w:rsidR="00EE774D" w:rsidRPr="00A8265A">
        <w:rPr>
          <w:rFonts w:ascii="Times New Roman" w:hAnsi="Times New Roman" w:cs="Times New Roman"/>
          <w:b/>
          <w:color w:val="auto"/>
          <w:u w:val="single"/>
        </w:rPr>
        <w:t>RFP</w:t>
      </w:r>
      <w:r w:rsidRPr="00004611">
        <w:rPr>
          <w:rFonts w:ascii="Times New Roman" w:hAnsi="Times New Roman" w:cs="Times New Roman"/>
          <w:b/>
          <w:color w:val="auto"/>
        </w:rPr>
        <w:t>”</w:t>
      </w:r>
      <w:r w:rsidR="00EE774D" w:rsidRPr="00A8265A">
        <w:rPr>
          <w:rFonts w:ascii="Times New Roman" w:hAnsi="Times New Roman" w:cs="Times New Roman"/>
          <w:b/>
          <w:color w:val="auto"/>
        </w:rPr>
        <w:t>-</w:t>
      </w:r>
      <w:r w:rsidR="00EE774D" w:rsidRPr="00A8265A">
        <w:rPr>
          <w:rFonts w:ascii="Times New Roman" w:hAnsi="Times New Roman" w:cs="Times New Roman"/>
          <w:color w:val="auto"/>
        </w:rPr>
        <w:t xml:space="preserve"> </w:t>
      </w:r>
      <w:r w:rsidR="009E2FCD" w:rsidRPr="00A8265A">
        <w:rPr>
          <w:rFonts w:ascii="Times New Roman" w:hAnsi="Times New Roman" w:cs="Times New Roman"/>
          <w:color w:val="auto"/>
        </w:rPr>
        <w:t>Request for Propo</w:t>
      </w:r>
      <w:r w:rsidR="0077316F" w:rsidRPr="00A8265A">
        <w:rPr>
          <w:rFonts w:ascii="Times New Roman" w:hAnsi="Times New Roman" w:cs="Times New Roman"/>
          <w:color w:val="auto"/>
        </w:rPr>
        <w:t>sal for the selection of Service Provider</w:t>
      </w:r>
      <w:r w:rsidR="00AD7A31" w:rsidRPr="00A8265A">
        <w:rPr>
          <w:rFonts w:ascii="Times New Roman" w:hAnsi="Times New Roman" w:cs="Times New Roman"/>
          <w:color w:val="auto"/>
        </w:rPr>
        <w:t xml:space="preserve"> to</w:t>
      </w:r>
      <w:r w:rsidR="009E2FCD" w:rsidRPr="00A8265A">
        <w:rPr>
          <w:rFonts w:ascii="Times New Roman" w:hAnsi="Times New Roman" w:cs="Times New Roman"/>
          <w:color w:val="auto"/>
        </w:rPr>
        <w:t xml:space="preserve"> </w:t>
      </w:r>
      <w:r w:rsidR="00AD7A31" w:rsidRPr="00A8265A">
        <w:rPr>
          <w:rFonts w:ascii="Times New Roman" w:hAnsi="Times New Roman" w:cs="Times New Roman"/>
          <w:color w:val="auto"/>
        </w:rPr>
        <w:t>Supply, Implement &amp; Maintain the Digital Marketing Solution (</w:t>
      </w:r>
      <w:proofErr w:type="spellStart"/>
      <w:r w:rsidR="00AD7A31" w:rsidRPr="00A8265A">
        <w:rPr>
          <w:rFonts w:ascii="Times New Roman" w:hAnsi="Times New Roman" w:cs="Times New Roman"/>
          <w:color w:val="auto"/>
        </w:rPr>
        <w:t>MarTech</w:t>
      </w:r>
      <w:proofErr w:type="spellEnd"/>
      <w:r w:rsidR="00AD7A31" w:rsidRPr="00A8265A">
        <w:rPr>
          <w:rFonts w:ascii="Times New Roman" w:hAnsi="Times New Roman" w:cs="Times New Roman"/>
          <w:color w:val="auto"/>
        </w:rPr>
        <w:t>) and Develop &amp; Maintain the Corporate Website along with Facility Management Services for Bank</w:t>
      </w:r>
      <w:r w:rsidR="0077316F" w:rsidRPr="00A8265A">
        <w:rPr>
          <w:rFonts w:ascii="Times New Roman" w:hAnsi="Times New Roman" w:cs="Times New Roman"/>
          <w:color w:val="auto"/>
        </w:rPr>
        <w:t>.</w:t>
      </w:r>
    </w:p>
    <w:p w14:paraId="7A46E0E3" w14:textId="77777777" w:rsidR="000021BD" w:rsidRPr="00A8265A" w:rsidRDefault="000021BD" w:rsidP="000B71E4">
      <w:pPr>
        <w:pStyle w:val="Default"/>
        <w:ind w:left="-426"/>
        <w:jc w:val="both"/>
        <w:rPr>
          <w:rFonts w:ascii="Times New Roman" w:hAnsi="Times New Roman" w:cs="Times New Roman"/>
          <w:color w:val="auto"/>
          <w:u w:val="single"/>
        </w:rPr>
      </w:pPr>
    </w:p>
    <w:p w14:paraId="41C01561" w14:textId="747BBEDF" w:rsidR="009E2FCD" w:rsidRPr="00A8265A" w:rsidRDefault="00355A83" w:rsidP="00AE19A7">
      <w:pPr>
        <w:pStyle w:val="Default"/>
        <w:numPr>
          <w:ilvl w:val="0"/>
          <w:numId w:val="39"/>
        </w:numPr>
        <w:ind w:left="-426" w:firstLine="0"/>
        <w:jc w:val="both"/>
        <w:rPr>
          <w:rFonts w:ascii="Times New Roman" w:hAnsi="Times New Roman" w:cs="Times New Roman"/>
          <w:color w:val="auto"/>
        </w:rPr>
      </w:pPr>
      <w:r w:rsidRPr="00004611">
        <w:rPr>
          <w:rFonts w:ascii="Times New Roman" w:hAnsi="Times New Roman" w:cs="Times New Roman"/>
          <w:b/>
          <w:bCs/>
          <w:color w:val="auto"/>
        </w:rPr>
        <w:t>“</w:t>
      </w:r>
      <w:r w:rsidR="009E2FCD" w:rsidRPr="00A8265A">
        <w:rPr>
          <w:rFonts w:ascii="Times New Roman" w:hAnsi="Times New Roman" w:cs="Times New Roman"/>
          <w:b/>
          <w:bCs/>
          <w:color w:val="auto"/>
          <w:u w:val="single"/>
        </w:rPr>
        <w:t>Technology</w:t>
      </w:r>
      <w:r w:rsidR="006F6250">
        <w:rPr>
          <w:rFonts w:ascii="Times New Roman" w:hAnsi="Times New Roman" w:cs="Times New Roman"/>
          <w:b/>
          <w:bCs/>
          <w:color w:val="auto"/>
          <w:u w:val="single"/>
        </w:rPr>
        <w:t xml:space="preserve"> </w:t>
      </w:r>
      <w:r w:rsidR="009E2FCD" w:rsidRPr="00A8265A">
        <w:rPr>
          <w:rFonts w:ascii="Times New Roman" w:hAnsi="Times New Roman" w:cs="Times New Roman"/>
          <w:b/>
          <w:bCs/>
          <w:color w:val="auto"/>
          <w:u w:val="single"/>
        </w:rPr>
        <w:t>Solution/Services/System</w:t>
      </w:r>
      <w:r w:rsidR="0021403C" w:rsidRPr="00A8265A">
        <w:rPr>
          <w:rFonts w:ascii="Times New Roman" w:hAnsi="Times New Roman" w:cs="Times New Roman"/>
          <w:b/>
          <w:bCs/>
          <w:color w:val="auto"/>
          <w:u w:val="single"/>
        </w:rPr>
        <w:t>/Platform</w:t>
      </w:r>
      <w:r w:rsidRPr="00004611">
        <w:rPr>
          <w:rFonts w:ascii="Times New Roman" w:hAnsi="Times New Roman" w:cs="Times New Roman"/>
          <w:b/>
          <w:bCs/>
          <w:color w:val="auto"/>
        </w:rPr>
        <w:t>”</w:t>
      </w:r>
      <w:r w:rsidR="0021403C" w:rsidRPr="00A8265A">
        <w:rPr>
          <w:rFonts w:ascii="Times New Roman" w:hAnsi="Times New Roman" w:cs="Times New Roman"/>
          <w:b/>
          <w:bCs/>
          <w:color w:val="auto"/>
        </w:rPr>
        <w:t xml:space="preserve"> </w:t>
      </w:r>
      <w:r w:rsidR="009E2FCD" w:rsidRPr="00A8265A">
        <w:rPr>
          <w:rFonts w:ascii="Times New Roman" w:hAnsi="Times New Roman" w:cs="Times New Roman"/>
          <w:color w:val="auto"/>
        </w:rPr>
        <w:t xml:space="preserve">means all software products, services, </w:t>
      </w:r>
      <w:r w:rsidR="0021403C" w:rsidRPr="00A8265A">
        <w:rPr>
          <w:rFonts w:ascii="Times New Roman" w:hAnsi="Times New Roman" w:cs="Times New Roman"/>
          <w:color w:val="auto"/>
        </w:rPr>
        <w:t xml:space="preserve">infrastructure, </w:t>
      </w:r>
      <w:r w:rsidR="009E2FCD" w:rsidRPr="00A8265A">
        <w:rPr>
          <w:rFonts w:ascii="Times New Roman" w:hAnsi="Times New Roman" w:cs="Times New Roman"/>
          <w:color w:val="auto"/>
        </w:rPr>
        <w:t xml:space="preserve">equipment/products, scope of work and deliverables to be provided by a Bidder </w:t>
      </w:r>
      <w:r w:rsidR="004A2A8C" w:rsidRPr="00A8265A">
        <w:rPr>
          <w:rFonts w:ascii="Times New Roman" w:hAnsi="Times New Roman" w:cs="Times New Roman"/>
          <w:color w:val="auto"/>
        </w:rPr>
        <w:t xml:space="preserve">along with OEM </w:t>
      </w:r>
      <w:r w:rsidR="009E2FCD" w:rsidRPr="00A8265A">
        <w:rPr>
          <w:rFonts w:ascii="Times New Roman" w:hAnsi="Times New Roman" w:cs="Times New Roman"/>
          <w:color w:val="auto"/>
        </w:rPr>
        <w:t xml:space="preserve">as described in the RFP and include services ancillary to the development of the solution, such as installation, commissioning, integration with existing systems, provision of technical assistance, </w:t>
      </w:r>
      <w:r w:rsidR="0060353E" w:rsidRPr="00A8265A">
        <w:rPr>
          <w:rFonts w:ascii="Times New Roman" w:hAnsi="Times New Roman" w:cs="Times New Roman"/>
          <w:color w:val="auto"/>
        </w:rPr>
        <w:t>knowledge transfer</w:t>
      </w:r>
      <w:r w:rsidR="007425E9" w:rsidRPr="00A8265A">
        <w:rPr>
          <w:rFonts w:ascii="Times New Roman" w:hAnsi="Times New Roman" w:cs="Times New Roman"/>
          <w:color w:val="auto"/>
        </w:rPr>
        <w:t>, reporting</w:t>
      </w:r>
      <w:r w:rsidR="009E2FCD" w:rsidRPr="00A8265A">
        <w:rPr>
          <w:rFonts w:ascii="Times New Roman" w:hAnsi="Times New Roman" w:cs="Times New Roman"/>
          <w:color w:val="auto"/>
        </w:rPr>
        <w:t xml:space="preserve"> and other obligation of Service Provider covered under the RFP. </w:t>
      </w:r>
    </w:p>
    <w:p w14:paraId="010108A7" w14:textId="77777777" w:rsidR="009E2FCD" w:rsidRPr="00A8265A" w:rsidRDefault="009E2FCD" w:rsidP="000B71E4">
      <w:pPr>
        <w:pStyle w:val="Default"/>
        <w:ind w:left="-426"/>
        <w:jc w:val="both"/>
        <w:rPr>
          <w:rFonts w:ascii="Times New Roman" w:hAnsi="Times New Roman" w:cs="Times New Roman"/>
          <w:color w:val="auto"/>
        </w:rPr>
      </w:pPr>
    </w:p>
    <w:p w14:paraId="5CCEEF0F" w14:textId="2E816A4D" w:rsidR="00CA40BC" w:rsidRPr="00A8265A" w:rsidRDefault="0038614F" w:rsidP="00AE19A7">
      <w:pPr>
        <w:pStyle w:val="Default"/>
        <w:numPr>
          <w:ilvl w:val="0"/>
          <w:numId w:val="39"/>
        </w:numPr>
        <w:ind w:left="-426" w:firstLine="0"/>
        <w:jc w:val="both"/>
        <w:rPr>
          <w:rFonts w:ascii="Times New Roman" w:hAnsi="Times New Roman" w:cs="Times New Roman"/>
          <w:color w:val="auto"/>
        </w:rPr>
      </w:pPr>
      <w:r w:rsidRPr="00004611">
        <w:rPr>
          <w:rFonts w:ascii="Times New Roman" w:hAnsi="Times New Roman" w:cs="Times New Roman"/>
          <w:b/>
          <w:bCs/>
          <w:color w:val="auto"/>
        </w:rPr>
        <w:t>“</w:t>
      </w:r>
      <w:r w:rsidR="009E2FCD" w:rsidRPr="00A8265A">
        <w:rPr>
          <w:rFonts w:ascii="Times New Roman" w:hAnsi="Times New Roman" w:cs="Times New Roman"/>
          <w:b/>
          <w:bCs/>
          <w:color w:val="auto"/>
          <w:u w:val="single"/>
        </w:rPr>
        <w:t>Annual Maintenance Contract (AMC) / Annual Technical Support (ATS)</w:t>
      </w:r>
      <w:r w:rsidRPr="00004611">
        <w:rPr>
          <w:rFonts w:ascii="Times New Roman" w:hAnsi="Times New Roman" w:cs="Times New Roman"/>
          <w:b/>
          <w:bCs/>
          <w:color w:val="auto"/>
        </w:rPr>
        <w:t>”</w:t>
      </w:r>
      <w:r w:rsidR="009E2FCD" w:rsidRPr="00A8265A">
        <w:rPr>
          <w:rFonts w:ascii="Times New Roman" w:hAnsi="Times New Roman" w:cs="Times New Roman"/>
          <w:b/>
          <w:bCs/>
          <w:color w:val="auto"/>
        </w:rPr>
        <w:t xml:space="preserve"> </w:t>
      </w:r>
      <w:r w:rsidR="00CA40BC" w:rsidRPr="00A8265A">
        <w:rPr>
          <w:rFonts w:ascii="Times New Roman" w:hAnsi="Times New Roman" w:cs="Times New Roman"/>
          <w:color w:val="auto"/>
        </w:rPr>
        <w:t>- It would cover comprehensive onsite support for the proposed</w:t>
      </w:r>
      <w:r w:rsidR="009E2FCD" w:rsidRPr="00A8265A">
        <w:rPr>
          <w:rFonts w:ascii="Times New Roman" w:hAnsi="Times New Roman" w:cs="Times New Roman"/>
          <w:color w:val="auto"/>
        </w:rPr>
        <w:t xml:space="preserve"> </w:t>
      </w:r>
      <w:r w:rsidR="00E03581" w:rsidRPr="00A8265A">
        <w:rPr>
          <w:rFonts w:ascii="Times New Roman" w:hAnsi="Times New Roman" w:cs="Times New Roman"/>
          <w:color w:val="auto"/>
        </w:rPr>
        <w:t>Solution</w:t>
      </w:r>
      <w:r w:rsidR="00FB6ABE" w:rsidRPr="00A8265A">
        <w:rPr>
          <w:rFonts w:ascii="Times New Roman" w:hAnsi="Times New Roman" w:cs="Times New Roman"/>
          <w:color w:val="auto"/>
        </w:rPr>
        <w:t xml:space="preserve">, </w:t>
      </w:r>
      <w:r w:rsidR="008A14E2" w:rsidRPr="00A8265A">
        <w:rPr>
          <w:rFonts w:ascii="Times New Roman" w:hAnsi="Times New Roman" w:cs="Times New Roman"/>
          <w:color w:val="auto"/>
        </w:rPr>
        <w:t>Infrastructure and S</w:t>
      </w:r>
      <w:r w:rsidR="00CA40BC" w:rsidRPr="00A8265A">
        <w:rPr>
          <w:rFonts w:ascii="Times New Roman" w:hAnsi="Times New Roman" w:cs="Times New Roman"/>
          <w:color w:val="auto"/>
        </w:rPr>
        <w:t>ervices during the contract period.</w:t>
      </w:r>
    </w:p>
    <w:p w14:paraId="1625B42D" w14:textId="77777777" w:rsidR="00CA40BC" w:rsidRPr="00A8265A" w:rsidRDefault="00CA40BC" w:rsidP="000B71E4">
      <w:pPr>
        <w:pStyle w:val="Default"/>
        <w:ind w:left="-426"/>
        <w:jc w:val="both"/>
        <w:rPr>
          <w:rFonts w:ascii="Times New Roman" w:hAnsi="Times New Roman" w:cs="Times New Roman"/>
          <w:color w:val="auto"/>
        </w:rPr>
      </w:pPr>
    </w:p>
    <w:p w14:paraId="3C0D17DD" w14:textId="0C757216" w:rsidR="009E2FCD" w:rsidRPr="00A8265A" w:rsidRDefault="00355A83" w:rsidP="00AE19A7">
      <w:pPr>
        <w:pStyle w:val="Default"/>
        <w:numPr>
          <w:ilvl w:val="0"/>
          <w:numId w:val="39"/>
        </w:numPr>
        <w:ind w:left="-426" w:firstLine="0"/>
        <w:jc w:val="both"/>
        <w:rPr>
          <w:rFonts w:ascii="Times New Roman" w:hAnsi="Times New Roman" w:cs="Times New Roman"/>
          <w:color w:val="auto"/>
        </w:rPr>
      </w:pPr>
      <w:r w:rsidRPr="00004611">
        <w:rPr>
          <w:rFonts w:ascii="Times New Roman" w:hAnsi="Times New Roman" w:cs="Times New Roman"/>
          <w:b/>
          <w:bCs/>
          <w:color w:val="auto"/>
        </w:rPr>
        <w:t>“</w:t>
      </w:r>
      <w:r w:rsidR="009E2FCD" w:rsidRPr="00A8265A">
        <w:rPr>
          <w:rFonts w:ascii="Times New Roman" w:hAnsi="Times New Roman" w:cs="Times New Roman"/>
          <w:b/>
          <w:bCs/>
          <w:color w:val="auto"/>
          <w:u w:val="single"/>
        </w:rPr>
        <w:t>Equipment</w:t>
      </w:r>
      <w:r w:rsidR="009E2FCD" w:rsidRPr="00A8265A">
        <w:rPr>
          <w:rFonts w:ascii="Times New Roman" w:hAnsi="Times New Roman" w:cs="Times New Roman"/>
          <w:b/>
          <w:bCs/>
          <w:color w:val="auto"/>
        </w:rPr>
        <w:t xml:space="preserve">” </w:t>
      </w:r>
      <w:r w:rsidR="009E2FCD" w:rsidRPr="00A8265A">
        <w:rPr>
          <w:rFonts w:ascii="Times New Roman" w:hAnsi="Times New Roman" w:cs="Times New Roman"/>
          <w:color w:val="auto"/>
        </w:rPr>
        <w:t xml:space="preserve">means all the hardware, it’s all components, associated software/firmware/operating software which the </w:t>
      </w:r>
      <w:r w:rsidR="006507E3" w:rsidRPr="00A8265A">
        <w:rPr>
          <w:rFonts w:ascii="Times New Roman" w:hAnsi="Times New Roman" w:cs="Times New Roman"/>
          <w:color w:val="auto"/>
        </w:rPr>
        <w:t>Service Provider</w:t>
      </w:r>
      <w:r w:rsidR="009E2FCD" w:rsidRPr="00A8265A">
        <w:rPr>
          <w:rFonts w:ascii="Times New Roman" w:hAnsi="Times New Roman" w:cs="Times New Roman"/>
          <w:color w:val="auto"/>
        </w:rPr>
        <w:t xml:space="preserve"> is required to supply</w:t>
      </w:r>
      <w:r w:rsidR="006507E3" w:rsidRPr="00A8265A">
        <w:rPr>
          <w:rFonts w:ascii="Times New Roman" w:hAnsi="Times New Roman" w:cs="Times New Roman"/>
          <w:color w:val="auto"/>
        </w:rPr>
        <w:t xml:space="preserve"> to the Bank as part of the scope of the RFP</w:t>
      </w:r>
      <w:r w:rsidR="009E2FCD" w:rsidRPr="00A8265A">
        <w:rPr>
          <w:rFonts w:ascii="Times New Roman" w:hAnsi="Times New Roman" w:cs="Times New Roman"/>
          <w:color w:val="auto"/>
        </w:rPr>
        <w:t xml:space="preserve">. </w:t>
      </w:r>
    </w:p>
    <w:p w14:paraId="2465379A" w14:textId="77777777" w:rsidR="00D64634" w:rsidRPr="00A8265A" w:rsidRDefault="00D64634" w:rsidP="000B71E4">
      <w:pPr>
        <w:pStyle w:val="Default"/>
        <w:ind w:left="-426"/>
        <w:jc w:val="both"/>
        <w:rPr>
          <w:rFonts w:ascii="Times New Roman" w:hAnsi="Times New Roman" w:cs="Times New Roman"/>
          <w:color w:val="auto"/>
        </w:rPr>
      </w:pPr>
    </w:p>
    <w:p w14:paraId="4379DAFE" w14:textId="5BD115E3"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Pr="00A8265A">
        <w:rPr>
          <w:rFonts w:ascii="Times New Roman" w:hAnsi="Times New Roman" w:cs="Times New Roman"/>
          <w:b/>
          <w:bCs/>
          <w:color w:val="auto"/>
          <w:u w:val="single"/>
        </w:rPr>
        <w:t>Communication channels</w:t>
      </w:r>
      <w:r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means the mode of communication with the customers, internal and external stakeholders like email, SMS, WhatsApp, </w:t>
      </w:r>
      <w:r w:rsidR="00DB7DDE" w:rsidRPr="00A8265A">
        <w:rPr>
          <w:rFonts w:ascii="Times New Roman" w:hAnsi="Times New Roman" w:cs="Times New Roman"/>
          <w:color w:val="auto"/>
        </w:rPr>
        <w:t>Cha</w:t>
      </w:r>
      <w:r w:rsidR="0065324D" w:rsidRPr="00A8265A">
        <w:rPr>
          <w:rFonts w:ascii="Times New Roman" w:hAnsi="Times New Roman" w:cs="Times New Roman"/>
          <w:color w:val="auto"/>
        </w:rPr>
        <w:t>t</w:t>
      </w:r>
      <w:r w:rsidR="00DB7DDE" w:rsidRPr="00A8265A">
        <w:rPr>
          <w:rFonts w:ascii="Times New Roman" w:hAnsi="Times New Roman" w:cs="Times New Roman"/>
          <w:color w:val="auto"/>
        </w:rPr>
        <w:t>bot’s</w:t>
      </w:r>
      <w:r w:rsidRPr="00A8265A">
        <w:rPr>
          <w:rFonts w:ascii="Times New Roman" w:hAnsi="Times New Roman" w:cs="Times New Roman"/>
          <w:color w:val="auto"/>
        </w:rPr>
        <w:t xml:space="preserve"> (text and voice), </w:t>
      </w:r>
      <w:r w:rsidR="00D30E4F" w:rsidRPr="00A8265A">
        <w:rPr>
          <w:rFonts w:ascii="Times New Roman" w:hAnsi="Times New Roman" w:cs="Times New Roman"/>
          <w:color w:val="auto"/>
        </w:rPr>
        <w:t>Integrated Customer Care</w:t>
      </w:r>
      <w:r w:rsidRPr="00A8265A">
        <w:rPr>
          <w:rFonts w:ascii="Times New Roman" w:hAnsi="Times New Roman" w:cs="Times New Roman"/>
          <w:color w:val="auto"/>
        </w:rPr>
        <w:t xml:space="preserve"> an</w:t>
      </w:r>
      <w:r w:rsidR="0000264C" w:rsidRPr="00A8265A">
        <w:rPr>
          <w:rFonts w:ascii="Times New Roman" w:hAnsi="Times New Roman" w:cs="Times New Roman"/>
          <w:color w:val="auto"/>
        </w:rPr>
        <w:t>d any other channel which B</w:t>
      </w:r>
      <w:r w:rsidRPr="00A8265A">
        <w:rPr>
          <w:rFonts w:ascii="Times New Roman" w:hAnsi="Times New Roman" w:cs="Times New Roman"/>
          <w:color w:val="auto"/>
        </w:rPr>
        <w:t xml:space="preserve">ank may mandate the vendor to integrate with </w:t>
      </w:r>
      <w:proofErr w:type="spellStart"/>
      <w:r w:rsidR="007154F2"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solution from time to time during the contract period. </w:t>
      </w:r>
    </w:p>
    <w:p w14:paraId="34D31ED0" w14:textId="77777777" w:rsidR="009E2FCD" w:rsidRPr="00A8265A" w:rsidRDefault="009E2FCD" w:rsidP="000B71E4">
      <w:pPr>
        <w:pStyle w:val="Default"/>
        <w:ind w:left="-426"/>
        <w:jc w:val="both"/>
        <w:rPr>
          <w:rFonts w:ascii="Times New Roman" w:hAnsi="Times New Roman" w:cs="Times New Roman"/>
          <w:color w:val="auto"/>
        </w:rPr>
      </w:pPr>
    </w:p>
    <w:p w14:paraId="2251D18E" w14:textId="24002470"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00B7616F" w:rsidRPr="00A8265A">
        <w:rPr>
          <w:rFonts w:ascii="Times New Roman" w:hAnsi="Times New Roman" w:cs="Times New Roman"/>
          <w:b/>
          <w:bCs/>
          <w:color w:val="auto"/>
          <w:u w:val="single"/>
        </w:rPr>
        <w:t xml:space="preserve">Digital Marketing </w:t>
      </w:r>
      <w:r w:rsidR="00E03581" w:rsidRPr="00A8265A">
        <w:rPr>
          <w:rFonts w:ascii="Times New Roman" w:hAnsi="Times New Roman" w:cs="Times New Roman"/>
          <w:b/>
          <w:bCs/>
          <w:color w:val="auto"/>
          <w:u w:val="single"/>
        </w:rPr>
        <w:t>Solution</w:t>
      </w:r>
      <w:r w:rsidRPr="00A8265A">
        <w:rPr>
          <w:rFonts w:ascii="Times New Roman" w:hAnsi="Times New Roman" w:cs="Times New Roman"/>
          <w:b/>
          <w:bCs/>
          <w:color w:val="auto"/>
          <w:u w:val="single"/>
        </w:rPr>
        <w:t>s</w:t>
      </w:r>
      <w:r w:rsidRPr="00A8265A">
        <w:rPr>
          <w:rFonts w:ascii="Times New Roman" w:hAnsi="Times New Roman" w:cs="Times New Roman"/>
          <w:b/>
          <w:bCs/>
          <w:color w:val="auto"/>
        </w:rPr>
        <w:t xml:space="preserve">” </w:t>
      </w:r>
      <w:r w:rsidRPr="00A8265A">
        <w:rPr>
          <w:rFonts w:ascii="Times New Roman" w:hAnsi="Times New Roman" w:cs="Times New Roman"/>
          <w:color w:val="auto"/>
        </w:rPr>
        <w:t>means the digital and platforms including but not limited</w:t>
      </w:r>
      <w:r w:rsidR="002C57DD" w:rsidRPr="00A8265A">
        <w:rPr>
          <w:rFonts w:ascii="Times New Roman" w:hAnsi="Times New Roman" w:cs="Times New Roman"/>
          <w:color w:val="auto"/>
        </w:rPr>
        <w:t xml:space="preserve"> </w:t>
      </w:r>
      <w:r w:rsidR="002C57DD" w:rsidRPr="00A8265A">
        <w:rPr>
          <w:rFonts w:ascii="Times New Roman" w:hAnsi="Times New Roman" w:cs="Times New Roman"/>
        </w:rPr>
        <w:t xml:space="preserve">to Bank’s Social Media </w:t>
      </w:r>
      <w:r w:rsidR="00BB65D0" w:rsidRPr="00A8265A">
        <w:rPr>
          <w:rFonts w:ascii="Times New Roman" w:hAnsi="Times New Roman" w:cs="Times New Roman"/>
        </w:rPr>
        <w:t>P</w:t>
      </w:r>
      <w:r w:rsidR="00B7755B" w:rsidRPr="00A8265A">
        <w:rPr>
          <w:rFonts w:ascii="Times New Roman" w:hAnsi="Times New Roman" w:cs="Times New Roman"/>
        </w:rPr>
        <w:t>latforms,</w:t>
      </w:r>
      <w:r w:rsidR="002C57DD" w:rsidRPr="00A8265A">
        <w:rPr>
          <w:rFonts w:ascii="Times New Roman" w:hAnsi="Times New Roman" w:cs="Times New Roman"/>
        </w:rPr>
        <w:t xml:space="preserve"> CBS, Data </w:t>
      </w:r>
      <w:r w:rsidR="00C14318" w:rsidRPr="00A8265A">
        <w:rPr>
          <w:rFonts w:ascii="Times New Roman" w:hAnsi="Times New Roman" w:cs="Times New Roman"/>
        </w:rPr>
        <w:t>Warehouse</w:t>
      </w:r>
      <w:r w:rsidR="002C57DD" w:rsidRPr="00A8265A">
        <w:rPr>
          <w:rFonts w:ascii="Times New Roman" w:hAnsi="Times New Roman" w:cs="Times New Roman"/>
        </w:rPr>
        <w:t xml:space="preserve">, ICC, DLP, Omni Channel, Payment </w:t>
      </w:r>
      <w:r w:rsidR="002C57DD" w:rsidRPr="00A8265A">
        <w:rPr>
          <w:rFonts w:ascii="Times New Roman" w:hAnsi="Times New Roman" w:cs="Times New Roman"/>
        </w:rPr>
        <w:lastRenderedPageBreak/>
        <w:t>Hub</w:t>
      </w:r>
      <w:r w:rsidR="00825E8D" w:rsidRPr="00A8265A">
        <w:rPr>
          <w:rFonts w:ascii="Times New Roman" w:hAnsi="Times New Roman" w:cs="Times New Roman"/>
        </w:rPr>
        <w:t xml:space="preserve">, </w:t>
      </w:r>
      <w:r w:rsidR="00E95AC4">
        <w:rPr>
          <w:rFonts w:ascii="Times New Roman" w:hAnsi="Times New Roman" w:cs="Times New Roman"/>
        </w:rPr>
        <w:t xml:space="preserve">Bank’s websites </w:t>
      </w:r>
      <w:r w:rsidR="0000264C" w:rsidRPr="00A8265A">
        <w:rPr>
          <w:rFonts w:ascii="Times New Roman" w:hAnsi="Times New Roman" w:cs="Times New Roman"/>
          <w:color w:val="auto"/>
        </w:rPr>
        <w:t>and any other platforms which B</w:t>
      </w:r>
      <w:r w:rsidRPr="00A8265A">
        <w:rPr>
          <w:rFonts w:ascii="Times New Roman" w:hAnsi="Times New Roman" w:cs="Times New Roman"/>
          <w:color w:val="auto"/>
        </w:rPr>
        <w:t xml:space="preserve">ank may mandate the vendor to integrate with </w:t>
      </w:r>
      <w:proofErr w:type="spellStart"/>
      <w:r w:rsidR="007154F2"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solution from time to time during the contract period. </w:t>
      </w:r>
    </w:p>
    <w:p w14:paraId="37E0ECB5" w14:textId="77777777" w:rsidR="009E2FCD" w:rsidRPr="00A8265A" w:rsidRDefault="009E2FCD" w:rsidP="000B71E4">
      <w:pPr>
        <w:pStyle w:val="Default"/>
        <w:ind w:left="-426"/>
        <w:jc w:val="both"/>
        <w:rPr>
          <w:rFonts w:ascii="Times New Roman" w:hAnsi="Times New Roman" w:cs="Times New Roman"/>
          <w:color w:val="auto"/>
        </w:rPr>
      </w:pPr>
    </w:p>
    <w:p w14:paraId="5DA62E3A" w14:textId="737DA329" w:rsidR="009E2FCD"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bCs/>
          <w:color w:val="auto"/>
        </w:rPr>
        <w:t>“</w:t>
      </w:r>
      <w:r w:rsidR="0021403C" w:rsidRPr="00A8265A">
        <w:rPr>
          <w:rFonts w:ascii="Times New Roman" w:hAnsi="Times New Roman" w:cs="Times New Roman"/>
          <w:b/>
          <w:bCs/>
          <w:color w:val="auto"/>
          <w:u w:val="single"/>
        </w:rPr>
        <w:t>Bank’s Source S</w:t>
      </w:r>
      <w:r w:rsidRPr="00A8265A">
        <w:rPr>
          <w:rFonts w:ascii="Times New Roman" w:hAnsi="Times New Roman" w:cs="Times New Roman"/>
          <w:b/>
          <w:bCs/>
          <w:color w:val="auto"/>
          <w:u w:val="single"/>
        </w:rPr>
        <w:t>ystems</w:t>
      </w:r>
      <w:r w:rsidRPr="00A8265A">
        <w:rPr>
          <w:rFonts w:ascii="Times New Roman" w:hAnsi="Times New Roman" w:cs="Times New Roman"/>
          <w:b/>
          <w:bCs/>
          <w:color w:val="auto"/>
        </w:rPr>
        <w:t xml:space="preserve">” </w:t>
      </w:r>
      <w:r w:rsidRPr="00A8265A">
        <w:rPr>
          <w:rFonts w:ascii="Times New Roman" w:hAnsi="Times New Roman" w:cs="Times New Roman"/>
          <w:color w:val="auto"/>
        </w:rPr>
        <w:t>means the systems includ</w:t>
      </w:r>
      <w:r w:rsidR="008903CD" w:rsidRPr="00A8265A">
        <w:rPr>
          <w:rFonts w:ascii="Times New Roman" w:hAnsi="Times New Roman" w:cs="Times New Roman"/>
          <w:color w:val="auto"/>
        </w:rPr>
        <w:t>ing but not limited to Core Banking System, Corporate Website, Internet B</w:t>
      </w:r>
      <w:r w:rsidRPr="00A8265A">
        <w:rPr>
          <w:rFonts w:ascii="Times New Roman" w:hAnsi="Times New Roman" w:cs="Times New Roman"/>
          <w:color w:val="auto"/>
        </w:rPr>
        <w:t>anking,</w:t>
      </w:r>
      <w:r w:rsidR="000D0EE7" w:rsidRPr="00A8265A">
        <w:rPr>
          <w:rFonts w:ascii="Times New Roman" w:hAnsi="Times New Roman" w:cs="Times New Roman"/>
          <w:color w:val="auto"/>
        </w:rPr>
        <w:t xml:space="preserve"> </w:t>
      </w:r>
      <w:r w:rsidR="00EE774D" w:rsidRPr="00A8265A">
        <w:rPr>
          <w:rFonts w:ascii="Times New Roman" w:hAnsi="Times New Roman" w:cs="Times New Roman"/>
          <w:color w:val="auto"/>
        </w:rPr>
        <w:t>Mobile Banking,</w:t>
      </w:r>
      <w:r w:rsidR="005C02F2" w:rsidRPr="00A8265A">
        <w:rPr>
          <w:rFonts w:ascii="Times New Roman" w:hAnsi="Times New Roman" w:cs="Times New Roman"/>
          <w:color w:val="auto"/>
        </w:rPr>
        <w:t xml:space="preserve"> UPI System, </w:t>
      </w:r>
      <w:r w:rsidR="00EE774D" w:rsidRPr="00A8265A">
        <w:rPr>
          <w:rFonts w:ascii="Times New Roman" w:hAnsi="Times New Roman" w:cs="Times New Roman"/>
          <w:color w:val="auto"/>
        </w:rPr>
        <w:t xml:space="preserve"> </w:t>
      </w:r>
      <w:r w:rsidR="008903CD" w:rsidRPr="00A8265A">
        <w:rPr>
          <w:rFonts w:ascii="Times New Roman" w:hAnsi="Times New Roman" w:cs="Times New Roman"/>
          <w:color w:val="auto"/>
        </w:rPr>
        <w:t>Payment Middleware</w:t>
      </w:r>
      <w:r w:rsidR="00EE774D" w:rsidRPr="00A8265A">
        <w:rPr>
          <w:rFonts w:ascii="Times New Roman" w:hAnsi="Times New Roman" w:cs="Times New Roman"/>
          <w:color w:val="auto"/>
        </w:rPr>
        <w:t>,</w:t>
      </w:r>
      <w:r w:rsidR="008903CD" w:rsidRPr="00A8265A">
        <w:rPr>
          <w:rFonts w:ascii="Times New Roman" w:hAnsi="Times New Roman" w:cs="Times New Roman"/>
          <w:color w:val="auto"/>
        </w:rPr>
        <w:t xml:space="preserve"> Payment Hub,</w:t>
      </w:r>
      <w:r w:rsidR="00EE774D" w:rsidRPr="00A8265A">
        <w:rPr>
          <w:rFonts w:ascii="Times New Roman" w:hAnsi="Times New Roman" w:cs="Times New Roman"/>
          <w:color w:val="auto"/>
        </w:rPr>
        <w:t xml:space="preserve"> </w:t>
      </w:r>
      <w:r w:rsidR="008903CD" w:rsidRPr="00A8265A">
        <w:rPr>
          <w:rFonts w:ascii="Times New Roman" w:hAnsi="Times New Roman" w:cs="Times New Roman"/>
          <w:color w:val="auto"/>
        </w:rPr>
        <w:t>Omni C</w:t>
      </w:r>
      <w:r w:rsidR="000D0EE7" w:rsidRPr="00A8265A">
        <w:rPr>
          <w:rFonts w:ascii="Times New Roman" w:hAnsi="Times New Roman" w:cs="Times New Roman"/>
          <w:color w:val="auto"/>
        </w:rPr>
        <w:t>hannel,</w:t>
      </w:r>
      <w:r w:rsidR="00D64634" w:rsidRPr="00A8265A">
        <w:rPr>
          <w:rFonts w:ascii="Times New Roman" w:hAnsi="Times New Roman" w:cs="Times New Roman"/>
          <w:color w:val="auto"/>
        </w:rPr>
        <w:t xml:space="preserve"> </w:t>
      </w:r>
      <w:r w:rsidRPr="00A8265A">
        <w:rPr>
          <w:rFonts w:ascii="Times New Roman" w:hAnsi="Times New Roman" w:cs="Times New Roman"/>
          <w:color w:val="auto"/>
        </w:rPr>
        <w:t>CRM,</w:t>
      </w:r>
      <w:r w:rsidR="00D64634" w:rsidRPr="00A8265A">
        <w:rPr>
          <w:rFonts w:ascii="Times New Roman" w:hAnsi="Times New Roman" w:cs="Times New Roman"/>
          <w:color w:val="auto"/>
        </w:rPr>
        <w:t xml:space="preserve"> </w:t>
      </w:r>
      <w:r w:rsidR="004E5861" w:rsidRPr="00A8265A">
        <w:rPr>
          <w:rFonts w:ascii="Times New Roman" w:hAnsi="Times New Roman" w:cs="Times New Roman"/>
          <w:color w:val="auto"/>
        </w:rPr>
        <w:t>Data Lake</w:t>
      </w:r>
      <w:r w:rsidR="008903CD" w:rsidRPr="00A8265A">
        <w:rPr>
          <w:rFonts w:ascii="Times New Roman" w:hAnsi="Times New Roman" w:cs="Times New Roman"/>
          <w:color w:val="auto"/>
        </w:rPr>
        <w:t xml:space="preserve">, Data Warehouse, </w:t>
      </w:r>
      <w:r w:rsidR="00D64634" w:rsidRPr="00A8265A">
        <w:rPr>
          <w:rFonts w:ascii="Times New Roman" w:hAnsi="Times New Roman" w:cs="Times New Roman"/>
          <w:color w:val="auto"/>
        </w:rPr>
        <w:t xml:space="preserve">Customer Complaint </w:t>
      </w:r>
      <w:r w:rsidR="004E5861" w:rsidRPr="00A8265A">
        <w:rPr>
          <w:rFonts w:ascii="Times New Roman" w:hAnsi="Times New Roman" w:cs="Times New Roman"/>
          <w:color w:val="auto"/>
        </w:rPr>
        <w:t>System,</w:t>
      </w:r>
      <w:r w:rsidR="008903CD" w:rsidRPr="00A8265A">
        <w:rPr>
          <w:rFonts w:ascii="Times New Roman" w:hAnsi="Times New Roman" w:cs="Times New Roman"/>
          <w:color w:val="auto"/>
        </w:rPr>
        <w:t xml:space="preserve"> EFRMS, LMS, LOS, Digital Lending Platform, </w:t>
      </w:r>
      <w:r w:rsidR="00D30E4F" w:rsidRPr="00A8265A">
        <w:rPr>
          <w:rFonts w:ascii="Times New Roman" w:hAnsi="Times New Roman" w:cs="Times New Roman"/>
          <w:color w:val="auto"/>
        </w:rPr>
        <w:t>Integrated Customer Care</w:t>
      </w:r>
      <w:r w:rsidR="008903CD" w:rsidRPr="00A8265A">
        <w:rPr>
          <w:rFonts w:ascii="Times New Roman" w:hAnsi="Times New Roman" w:cs="Times New Roman"/>
          <w:color w:val="auto"/>
        </w:rPr>
        <w:t>, Banking S</w:t>
      </w:r>
      <w:r w:rsidR="005C02F2" w:rsidRPr="00A8265A">
        <w:rPr>
          <w:rFonts w:ascii="Times New Roman" w:hAnsi="Times New Roman" w:cs="Times New Roman"/>
          <w:color w:val="auto"/>
        </w:rPr>
        <w:t>ervices via WhatsApp and other Communication C</w:t>
      </w:r>
      <w:r w:rsidRPr="00A8265A">
        <w:rPr>
          <w:rFonts w:ascii="Times New Roman" w:hAnsi="Times New Roman" w:cs="Times New Roman"/>
          <w:color w:val="auto"/>
        </w:rPr>
        <w:t xml:space="preserve">hannels &amp; any other source systems which bank may mandate the vendor to integrate with </w:t>
      </w:r>
      <w:proofErr w:type="spellStart"/>
      <w:r w:rsidR="007154F2"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solution from time to t</w:t>
      </w:r>
      <w:r w:rsidR="00A47FE0" w:rsidRPr="00A8265A">
        <w:rPr>
          <w:rFonts w:ascii="Times New Roman" w:hAnsi="Times New Roman" w:cs="Times New Roman"/>
          <w:color w:val="auto"/>
        </w:rPr>
        <w:t>ime during the contract period.</w:t>
      </w:r>
      <w:r w:rsidRPr="00A8265A">
        <w:rPr>
          <w:rFonts w:ascii="Times New Roman" w:hAnsi="Times New Roman" w:cs="Times New Roman"/>
          <w:color w:val="auto"/>
        </w:rPr>
        <w:t xml:space="preserve"> </w:t>
      </w:r>
    </w:p>
    <w:p w14:paraId="4B486134" w14:textId="77777777" w:rsidR="009E2FCD" w:rsidRPr="00A8265A" w:rsidRDefault="009E2FCD" w:rsidP="000B71E4">
      <w:pPr>
        <w:pStyle w:val="Default"/>
        <w:ind w:left="-426"/>
        <w:jc w:val="both"/>
        <w:rPr>
          <w:rFonts w:ascii="Times New Roman" w:hAnsi="Times New Roman" w:cs="Times New Roman"/>
          <w:color w:val="auto"/>
        </w:rPr>
      </w:pPr>
    </w:p>
    <w:p w14:paraId="61559DFA" w14:textId="6DF8BB13" w:rsidR="00EF0E7A" w:rsidRPr="00A8265A" w:rsidRDefault="009E2FCD"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color w:val="auto"/>
        </w:rPr>
        <w:t>“</w:t>
      </w:r>
      <w:r w:rsidRPr="00A8265A">
        <w:rPr>
          <w:rFonts w:ascii="Times New Roman" w:hAnsi="Times New Roman" w:cs="Times New Roman"/>
          <w:b/>
          <w:bCs/>
          <w:color w:val="auto"/>
          <w:u w:val="single"/>
        </w:rPr>
        <w:t>Dashboards</w:t>
      </w:r>
      <w:r w:rsidRPr="00A8265A">
        <w:rPr>
          <w:rFonts w:ascii="Times New Roman" w:hAnsi="Times New Roman" w:cs="Times New Roman"/>
          <w:b/>
          <w:bCs/>
          <w:color w:val="auto"/>
        </w:rPr>
        <w:t xml:space="preserve">” </w:t>
      </w:r>
      <w:r w:rsidRPr="00A8265A">
        <w:rPr>
          <w:rFonts w:ascii="Times New Roman" w:hAnsi="Times New Roman" w:cs="Times New Roman"/>
          <w:color w:val="auto"/>
        </w:rPr>
        <w:t xml:space="preserve">means one of the mechanisms for monitoring and measuring progress </w:t>
      </w:r>
      <w:r w:rsidR="00B7755B" w:rsidRPr="00A8265A">
        <w:rPr>
          <w:rFonts w:ascii="Times New Roman" w:hAnsi="Times New Roman" w:cs="Times New Roman"/>
          <w:color w:val="auto"/>
        </w:rPr>
        <w:t xml:space="preserve">       </w:t>
      </w:r>
      <w:r w:rsidR="00225948" w:rsidRPr="00A8265A">
        <w:rPr>
          <w:rFonts w:ascii="Times New Roman" w:hAnsi="Times New Roman" w:cs="Times New Roman"/>
          <w:color w:val="auto"/>
        </w:rPr>
        <w:t xml:space="preserve">   </w:t>
      </w:r>
      <w:r w:rsidRPr="00A8265A">
        <w:rPr>
          <w:rFonts w:ascii="Times New Roman" w:hAnsi="Times New Roman" w:cs="Times New Roman"/>
          <w:color w:val="auto"/>
        </w:rPr>
        <w:t xml:space="preserve">and performance of business outcome and health &amp; performance of the systems on real time basis. </w:t>
      </w:r>
    </w:p>
    <w:p w14:paraId="7079AD42" w14:textId="77777777" w:rsidR="002F307F" w:rsidRPr="00A8265A" w:rsidRDefault="002F307F" w:rsidP="000B71E4">
      <w:pPr>
        <w:pStyle w:val="Default"/>
        <w:ind w:left="-426"/>
        <w:jc w:val="both"/>
        <w:rPr>
          <w:rFonts w:ascii="Times New Roman" w:hAnsi="Times New Roman" w:cs="Times New Roman"/>
          <w:color w:val="auto"/>
        </w:rPr>
      </w:pPr>
    </w:p>
    <w:p w14:paraId="7EC3C854" w14:textId="2B25F235" w:rsidR="002F307F" w:rsidRPr="00A8265A" w:rsidRDefault="002F307F" w:rsidP="00AE19A7">
      <w:pPr>
        <w:pStyle w:val="Default"/>
        <w:numPr>
          <w:ilvl w:val="0"/>
          <w:numId w:val="39"/>
        </w:numPr>
        <w:ind w:left="-426" w:firstLine="0"/>
        <w:jc w:val="both"/>
        <w:rPr>
          <w:rFonts w:ascii="Times New Roman" w:hAnsi="Times New Roman" w:cs="Times New Roman"/>
          <w:color w:val="auto"/>
        </w:rPr>
      </w:pPr>
      <w:r w:rsidRPr="00A8265A">
        <w:rPr>
          <w:rFonts w:ascii="Times New Roman" w:hAnsi="Times New Roman" w:cs="Times New Roman"/>
          <w:b/>
          <w:color w:val="auto"/>
        </w:rPr>
        <w:t>“</w:t>
      </w:r>
      <w:r w:rsidRPr="00A8265A">
        <w:rPr>
          <w:rFonts w:ascii="Times New Roman" w:hAnsi="Times New Roman" w:cs="Times New Roman"/>
          <w:b/>
          <w:color w:val="auto"/>
          <w:u w:val="single"/>
        </w:rPr>
        <w:t>Facility Management Services</w:t>
      </w:r>
      <w:r w:rsidRPr="00A8265A">
        <w:rPr>
          <w:rFonts w:ascii="Times New Roman" w:hAnsi="Times New Roman" w:cs="Times New Roman"/>
          <w:b/>
          <w:color w:val="auto"/>
        </w:rPr>
        <w:t>” (FMS)</w:t>
      </w:r>
      <w:r w:rsidRPr="00A8265A">
        <w:rPr>
          <w:rFonts w:ascii="Times New Roman" w:hAnsi="Times New Roman" w:cs="Times New Roman"/>
          <w:color w:val="auto"/>
        </w:rPr>
        <w:t xml:space="preserve"> means the </w:t>
      </w:r>
      <w:r w:rsidR="0021403C" w:rsidRPr="00A8265A">
        <w:rPr>
          <w:rFonts w:ascii="Times New Roman" w:hAnsi="Times New Roman" w:cs="Times New Roman"/>
          <w:color w:val="auto"/>
        </w:rPr>
        <w:t>r</w:t>
      </w:r>
      <w:r w:rsidRPr="00A8265A">
        <w:rPr>
          <w:rFonts w:ascii="Times New Roman" w:hAnsi="Times New Roman" w:cs="Times New Roman"/>
          <w:color w:val="auto"/>
        </w:rPr>
        <w:t xml:space="preserve">esources of the successful bidder to be deployed at Bank’s location to monitor, manage, maintain &amp; operate the proposed </w:t>
      </w:r>
      <w:proofErr w:type="spellStart"/>
      <w:r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Solution and Corporate Website as well as perform towards value realization/KPIs.</w:t>
      </w:r>
    </w:p>
    <w:p w14:paraId="6B57202A" w14:textId="77777777" w:rsidR="005C14EB" w:rsidRPr="00A8265A" w:rsidRDefault="005C14EB" w:rsidP="000B71E4">
      <w:pPr>
        <w:pStyle w:val="ListParagraph"/>
        <w:ind w:left="-426"/>
        <w:rPr>
          <w:rFonts w:ascii="Times New Roman" w:hAnsi="Times New Roman"/>
          <w:sz w:val="24"/>
          <w:szCs w:val="24"/>
        </w:rPr>
      </w:pPr>
    </w:p>
    <w:p w14:paraId="2C9A638D" w14:textId="653139E5" w:rsidR="00EF0E7A" w:rsidRDefault="00E95AC4" w:rsidP="00AE19A7">
      <w:pPr>
        <w:pStyle w:val="ListParagraph"/>
        <w:numPr>
          <w:ilvl w:val="0"/>
          <w:numId w:val="39"/>
        </w:numPr>
        <w:ind w:left="-426" w:firstLine="0"/>
        <w:jc w:val="both"/>
        <w:rPr>
          <w:rFonts w:ascii="Times New Roman" w:hAnsi="Times New Roman"/>
          <w:sz w:val="24"/>
          <w:szCs w:val="24"/>
        </w:rPr>
      </w:pPr>
      <w:r w:rsidRPr="00004611">
        <w:rPr>
          <w:rFonts w:ascii="Times New Roman" w:hAnsi="Times New Roman"/>
          <w:b/>
          <w:sz w:val="24"/>
          <w:szCs w:val="24"/>
        </w:rPr>
        <w:t>“</w:t>
      </w:r>
      <w:r w:rsidR="005C14EB" w:rsidRPr="00A8265A">
        <w:rPr>
          <w:rFonts w:ascii="Times New Roman" w:hAnsi="Times New Roman"/>
          <w:b/>
          <w:sz w:val="24"/>
          <w:szCs w:val="24"/>
          <w:u w:val="single"/>
        </w:rPr>
        <w:t>Contract Period</w:t>
      </w:r>
      <w:r w:rsidR="005C14EB" w:rsidRPr="00004611">
        <w:rPr>
          <w:rFonts w:ascii="Times New Roman" w:hAnsi="Times New Roman"/>
          <w:b/>
          <w:sz w:val="24"/>
          <w:szCs w:val="24"/>
        </w:rPr>
        <w:t>”</w:t>
      </w:r>
      <w:r w:rsidR="005C14EB" w:rsidRPr="00A8265A">
        <w:rPr>
          <w:rFonts w:ascii="Times New Roman" w:hAnsi="Times New Roman"/>
          <w:sz w:val="24"/>
          <w:szCs w:val="24"/>
        </w:rPr>
        <w:t xml:space="preserve"> for </w:t>
      </w:r>
      <w:proofErr w:type="spellStart"/>
      <w:r w:rsidR="005C14EB" w:rsidRPr="00A8265A">
        <w:rPr>
          <w:rFonts w:ascii="Times New Roman" w:hAnsi="Times New Roman"/>
          <w:sz w:val="24"/>
          <w:szCs w:val="24"/>
        </w:rPr>
        <w:t>MarTech</w:t>
      </w:r>
      <w:proofErr w:type="spellEnd"/>
      <w:r w:rsidR="005C14EB" w:rsidRPr="00A8265A">
        <w:rPr>
          <w:rFonts w:ascii="Times New Roman" w:hAnsi="Times New Roman"/>
          <w:sz w:val="24"/>
          <w:szCs w:val="24"/>
        </w:rPr>
        <w:t xml:space="preserve"> solution will be for a period of five</w:t>
      </w:r>
      <w:r w:rsidR="00DD5154">
        <w:rPr>
          <w:rFonts w:ascii="Times New Roman" w:hAnsi="Times New Roman"/>
          <w:sz w:val="24"/>
          <w:szCs w:val="24"/>
        </w:rPr>
        <w:t xml:space="preserve"> (5)</w:t>
      </w:r>
      <w:r w:rsidR="005C14EB" w:rsidRPr="00A8265A">
        <w:rPr>
          <w:rFonts w:ascii="Times New Roman" w:hAnsi="Times New Roman"/>
          <w:sz w:val="24"/>
          <w:szCs w:val="24"/>
        </w:rPr>
        <w:t xml:space="preserve"> years that will commence upon the Bank's acceptance of the successful implementation of all Phase-1 Use Cases as defined in the RFP document. Similarly, for the Corporate Website, the contract period will begin on the go-live date with all capabilities and features as defined in the RFP document.</w:t>
      </w:r>
    </w:p>
    <w:p w14:paraId="7FE787C9" w14:textId="47C1E8A5"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11" w:name="_Toc187680628"/>
      <w:r w:rsidRPr="00A8265A">
        <w:rPr>
          <w:rFonts w:ascii="Times New Roman" w:hAnsi="Times New Roman"/>
          <w:bCs/>
          <w:sz w:val="24"/>
          <w:szCs w:val="24"/>
          <w:u w:val="single"/>
        </w:rPr>
        <w:t>Instructions to Bidders</w:t>
      </w:r>
      <w:bookmarkEnd w:id="9"/>
      <w:bookmarkEnd w:id="10"/>
      <w:r w:rsidR="005901A8" w:rsidRPr="00A8265A">
        <w:rPr>
          <w:rFonts w:ascii="Times New Roman" w:hAnsi="Times New Roman"/>
          <w:bCs/>
          <w:sz w:val="24"/>
          <w:szCs w:val="24"/>
          <w:u w:val="single"/>
        </w:rPr>
        <w:t>:</w:t>
      </w:r>
      <w:bookmarkEnd w:id="11"/>
    </w:p>
    <w:p w14:paraId="705129FF" w14:textId="2B736BA0" w:rsidR="00EC2F2A" w:rsidRPr="00A8265A" w:rsidRDefault="00EC2F2A" w:rsidP="00AE19A7">
      <w:pPr>
        <w:pStyle w:val="ListParagraph"/>
        <w:numPr>
          <w:ilvl w:val="0"/>
          <w:numId w:val="25"/>
        </w:numPr>
        <w:ind w:left="-426" w:firstLine="0"/>
        <w:jc w:val="both"/>
        <w:rPr>
          <w:rFonts w:ascii="Times New Roman" w:hAnsi="Times New Roman"/>
          <w:sz w:val="24"/>
          <w:szCs w:val="24"/>
        </w:rPr>
      </w:pPr>
      <w:r w:rsidRPr="00A8265A">
        <w:rPr>
          <w:rFonts w:ascii="Times New Roman" w:hAnsi="Times New Roman"/>
          <w:sz w:val="24"/>
          <w:szCs w:val="24"/>
        </w:rPr>
        <w:t xml:space="preserve">Bidders are expected to read and follow all instructions, terms and conditions set out in the RFP. In the event </w:t>
      </w:r>
      <w:r w:rsidR="00765361" w:rsidRPr="00A8265A">
        <w:rPr>
          <w:rFonts w:ascii="Times New Roman" w:hAnsi="Times New Roman"/>
          <w:sz w:val="24"/>
          <w:szCs w:val="24"/>
        </w:rPr>
        <w:t xml:space="preserve">of a </w:t>
      </w:r>
      <w:r w:rsidR="00BD464A" w:rsidRPr="00A8265A">
        <w:rPr>
          <w:rFonts w:ascii="Times New Roman" w:hAnsi="Times New Roman"/>
          <w:sz w:val="24"/>
          <w:szCs w:val="24"/>
        </w:rPr>
        <w:t>doubt,</w:t>
      </w:r>
      <w:r w:rsidR="00765361" w:rsidRPr="00A8265A">
        <w:rPr>
          <w:rFonts w:ascii="Times New Roman" w:hAnsi="Times New Roman"/>
          <w:sz w:val="24"/>
          <w:szCs w:val="24"/>
        </w:rPr>
        <w:t xml:space="preserve"> the</w:t>
      </w:r>
      <w:r w:rsidRPr="00A8265A">
        <w:rPr>
          <w:rFonts w:ascii="Times New Roman" w:hAnsi="Times New Roman"/>
          <w:sz w:val="24"/>
          <w:szCs w:val="24"/>
        </w:rPr>
        <w:t xml:space="preserve"> same should be clarified from the Bank before submitting the bid.</w:t>
      </w:r>
    </w:p>
    <w:p w14:paraId="74C4FEC4" w14:textId="39E85C81" w:rsidR="00EC2F2A" w:rsidRPr="00A8265A" w:rsidRDefault="00A44012" w:rsidP="00AE19A7">
      <w:pPr>
        <w:pStyle w:val="ListParagraph"/>
        <w:numPr>
          <w:ilvl w:val="0"/>
          <w:numId w:val="25"/>
        </w:numPr>
        <w:ind w:left="-426" w:firstLine="0"/>
        <w:jc w:val="both"/>
        <w:rPr>
          <w:rFonts w:ascii="Times New Roman" w:hAnsi="Times New Roman"/>
          <w:sz w:val="24"/>
          <w:szCs w:val="24"/>
        </w:rPr>
      </w:pPr>
      <w:r w:rsidRPr="00A8265A">
        <w:rPr>
          <w:rFonts w:ascii="Times New Roman" w:hAnsi="Times New Roman"/>
          <w:sz w:val="24"/>
          <w:szCs w:val="24"/>
        </w:rPr>
        <w:t>Pre-Bid</w:t>
      </w:r>
      <w:r w:rsidR="00EC2F2A" w:rsidRPr="00A8265A">
        <w:rPr>
          <w:rFonts w:ascii="Times New Roman" w:hAnsi="Times New Roman"/>
          <w:sz w:val="24"/>
          <w:szCs w:val="24"/>
        </w:rPr>
        <w:t xml:space="preserve"> Meeting </w:t>
      </w:r>
    </w:p>
    <w:p w14:paraId="446E8B08" w14:textId="7D5BA7B7" w:rsidR="00EC2F2A" w:rsidRPr="00A8265A" w:rsidRDefault="00EC2F2A" w:rsidP="00AE19A7">
      <w:pPr>
        <w:pStyle w:val="ListParagraph"/>
        <w:numPr>
          <w:ilvl w:val="0"/>
          <w:numId w:val="272"/>
        </w:numPr>
        <w:ind w:left="284" w:hanging="284"/>
        <w:jc w:val="both"/>
        <w:rPr>
          <w:rFonts w:ascii="Times New Roman" w:hAnsi="Times New Roman"/>
          <w:sz w:val="24"/>
          <w:szCs w:val="24"/>
        </w:rPr>
      </w:pPr>
      <w:r w:rsidRPr="00A8265A">
        <w:rPr>
          <w:rFonts w:ascii="Times New Roman" w:hAnsi="Times New Roman"/>
          <w:sz w:val="24"/>
          <w:szCs w:val="24"/>
        </w:rPr>
        <w:t xml:space="preserve">A pre-bid meeting will be held through physical mode (offline) on the date and time mentioned in </w:t>
      </w:r>
      <w:r w:rsidRPr="00A8265A">
        <w:rPr>
          <w:rFonts w:ascii="Times New Roman" w:hAnsi="Times New Roman"/>
          <w:b/>
          <w:bCs/>
          <w:sz w:val="24"/>
          <w:szCs w:val="24"/>
        </w:rPr>
        <w:t>TABLE-1</w:t>
      </w:r>
      <w:r w:rsidRPr="00A8265A">
        <w:rPr>
          <w:rFonts w:ascii="Times New Roman" w:hAnsi="Times New Roman"/>
          <w:sz w:val="24"/>
          <w:szCs w:val="24"/>
        </w:rPr>
        <w:t>. Bidder’s designated representatives (maximum two persons) may attend the pre-bid meeting.</w:t>
      </w:r>
    </w:p>
    <w:p w14:paraId="5FD8860D" w14:textId="4B28D773" w:rsidR="00EC2F2A" w:rsidRPr="00A8265A" w:rsidRDefault="00EC2F2A" w:rsidP="00AE19A7">
      <w:pPr>
        <w:pStyle w:val="ListParagraph"/>
        <w:numPr>
          <w:ilvl w:val="0"/>
          <w:numId w:val="272"/>
        </w:numPr>
        <w:ind w:left="284" w:hanging="284"/>
        <w:jc w:val="both"/>
        <w:rPr>
          <w:rFonts w:ascii="Times New Roman" w:hAnsi="Times New Roman"/>
          <w:sz w:val="24"/>
          <w:szCs w:val="24"/>
        </w:rPr>
      </w:pPr>
      <w:r w:rsidRPr="00A8265A">
        <w:rPr>
          <w:rFonts w:ascii="Times New Roman" w:hAnsi="Times New Roman"/>
          <w:sz w:val="24"/>
          <w:szCs w:val="24"/>
        </w:rPr>
        <w:t xml:space="preserve">The purpose of the meeting will be to clarify the doubts raised by the probable bidders. </w:t>
      </w:r>
    </w:p>
    <w:p w14:paraId="109B79E4" w14:textId="57FF2B92" w:rsidR="00EC2F2A" w:rsidRPr="00A7705F" w:rsidRDefault="00EC2F2A" w:rsidP="00AE19A7">
      <w:pPr>
        <w:pStyle w:val="ListParagraph"/>
        <w:numPr>
          <w:ilvl w:val="0"/>
          <w:numId w:val="272"/>
        </w:numPr>
        <w:ind w:left="284" w:hanging="284"/>
        <w:jc w:val="both"/>
        <w:rPr>
          <w:rFonts w:ascii="Times New Roman" w:hAnsi="Times New Roman"/>
          <w:sz w:val="24"/>
          <w:szCs w:val="24"/>
        </w:rPr>
      </w:pPr>
      <w:r w:rsidRPr="00A8265A">
        <w:rPr>
          <w:rFonts w:ascii="Times New Roman" w:hAnsi="Times New Roman"/>
          <w:sz w:val="24"/>
          <w:szCs w:val="24"/>
        </w:rPr>
        <w:t xml:space="preserve">The Bidder is requested to submit any queries/clarifications to the Bank </w:t>
      </w:r>
      <w:r w:rsidR="00DD5154">
        <w:rPr>
          <w:rFonts w:ascii="Times New Roman" w:hAnsi="Times New Roman"/>
          <w:sz w:val="24"/>
          <w:szCs w:val="24"/>
        </w:rPr>
        <w:t>on</w:t>
      </w:r>
      <w:r w:rsidRPr="00A8265A">
        <w:rPr>
          <w:rFonts w:ascii="Times New Roman" w:hAnsi="Times New Roman"/>
          <w:sz w:val="24"/>
          <w:szCs w:val="24"/>
        </w:rPr>
        <w:t xml:space="preserve"> the email id</w:t>
      </w:r>
      <w:r w:rsidR="00DD5154">
        <w:rPr>
          <w:rFonts w:ascii="Times New Roman" w:hAnsi="Times New Roman"/>
          <w:sz w:val="24"/>
          <w:szCs w:val="24"/>
        </w:rPr>
        <w:t>s</w:t>
      </w:r>
      <w:r w:rsidRPr="00A8265A">
        <w:rPr>
          <w:rFonts w:ascii="Times New Roman" w:hAnsi="Times New Roman"/>
          <w:sz w:val="24"/>
          <w:szCs w:val="24"/>
        </w:rPr>
        <w:t xml:space="preserve"> on or before the date and time mentioned in </w:t>
      </w:r>
      <w:r w:rsidRPr="00A8265A">
        <w:rPr>
          <w:rFonts w:ascii="Times New Roman" w:hAnsi="Times New Roman"/>
          <w:b/>
          <w:bCs/>
          <w:sz w:val="24"/>
          <w:szCs w:val="24"/>
        </w:rPr>
        <w:t>TABLE-1.</w:t>
      </w:r>
      <w:r w:rsidR="00E70484">
        <w:rPr>
          <w:rFonts w:ascii="Times New Roman" w:hAnsi="Times New Roman"/>
          <w:b/>
          <w:bCs/>
          <w:sz w:val="24"/>
          <w:szCs w:val="24"/>
        </w:rPr>
        <w:t xml:space="preserve"> </w:t>
      </w:r>
      <w:r w:rsidR="00E70484" w:rsidRPr="00E70484">
        <w:rPr>
          <w:rFonts w:ascii="Times New Roman" w:hAnsi="Times New Roman"/>
          <w:sz w:val="24"/>
          <w:szCs w:val="24"/>
        </w:rPr>
        <w:t>No</w:t>
      </w:r>
      <w:r w:rsidR="00E70484">
        <w:rPr>
          <w:rFonts w:ascii="Times New Roman" w:hAnsi="Times New Roman"/>
          <w:sz w:val="24"/>
          <w:szCs w:val="24"/>
        </w:rPr>
        <w:t xml:space="preserve"> more</w:t>
      </w:r>
      <w:r w:rsidR="00E70484" w:rsidRPr="00E70484">
        <w:rPr>
          <w:rFonts w:ascii="Times New Roman" w:hAnsi="Times New Roman"/>
          <w:sz w:val="24"/>
          <w:szCs w:val="24"/>
        </w:rPr>
        <w:t xml:space="preserve"> queries</w:t>
      </w:r>
      <w:r w:rsidR="00E70484">
        <w:rPr>
          <w:rFonts w:ascii="Times New Roman" w:hAnsi="Times New Roman"/>
          <w:sz w:val="24"/>
          <w:szCs w:val="24"/>
        </w:rPr>
        <w:t xml:space="preserve"> will be entertained after the stipulated date and time.</w:t>
      </w:r>
      <w:r w:rsidR="00E70484">
        <w:rPr>
          <w:rFonts w:ascii="Times New Roman" w:hAnsi="Times New Roman"/>
          <w:b/>
          <w:bCs/>
          <w:sz w:val="24"/>
          <w:szCs w:val="24"/>
        </w:rPr>
        <w:t xml:space="preserve"> </w:t>
      </w:r>
    </w:p>
    <w:p w14:paraId="0C51E374" w14:textId="68604E99" w:rsidR="00A7705F" w:rsidRPr="00A8265A" w:rsidRDefault="00A7705F" w:rsidP="00AE19A7">
      <w:pPr>
        <w:pStyle w:val="ListParagraph"/>
        <w:numPr>
          <w:ilvl w:val="0"/>
          <w:numId w:val="272"/>
        </w:numPr>
        <w:ind w:left="284" w:hanging="284"/>
        <w:jc w:val="both"/>
        <w:rPr>
          <w:rFonts w:ascii="Times New Roman" w:hAnsi="Times New Roman"/>
          <w:sz w:val="24"/>
          <w:szCs w:val="24"/>
        </w:rPr>
      </w:pPr>
      <w:r w:rsidRPr="00A7705F">
        <w:rPr>
          <w:rFonts w:ascii="Times New Roman" w:hAnsi="Times New Roman"/>
          <w:sz w:val="24"/>
          <w:szCs w:val="24"/>
        </w:rPr>
        <w:t>Prebid queries of bidders who did not remit bid document cost will not be entertained.</w:t>
      </w:r>
    </w:p>
    <w:p w14:paraId="379FD926" w14:textId="7A5F63EB" w:rsidR="00EC2F2A" w:rsidRPr="00A8265A" w:rsidRDefault="00EC2F2A" w:rsidP="00AE19A7">
      <w:pPr>
        <w:pStyle w:val="ListParagraph"/>
        <w:numPr>
          <w:ilvl w:val="0"/>
          <w:numId w:val="25"/>
        </w:numPr>
        <w:ind w:left="-426" w:firstLine="0"/>
        <w:jc w:val="both"/>
        <w:rPr>
          <w:rFonts w:ascii="Times New Roman" w:hAnsi="Times New Roman"/>
          <w:sz w:val="24"/>
          <w:szCs w:val="24"/>
        </w:rPr>
      </w:pPr>
      <w:r w:rsidRPr="00A8265A">
        <w:rPr>
          <w:rFonts w:ascii="Times New Roman" w:hAnsi="Times New Roman"/>
          <w:sz w:val="24"/>
          <w:szCs w:val="24"/>
        </w:rPr>
        <w:t xml:space="preserve"> Amendment of Bidding document</w:t>
      </w:r>
    </w:p>
    <w:p w14:paraId="0A5A5EED" w14:textId="1371EE39" w:rsidR="00EC2F2A" w:rsidRPr="00A8265A" w:rsidRDefault="00EC2F2A" w:rsidP="00AE19A7">
      <w:pPr>
        <w:pStyle w:val="ListParagraph"/>
        <w:numPr>
          <w:ilvl w:val="0"/>
          <w:numId w:val="273"/>
        </w:numPr>
        <w:ind w:left="284" w:hanging="284"/>
        <w:jc w:val="both"/>
        <w:rPr>
          <w:rFonts w:ascii="Times New Roman" w:hAnsi="Times New Roman"/>
          <w:sz w:val="24"/>
          <w:szCs w:val="24"/>
        </w:rPr>
      </w:pPr>
      <w:r w:rsidRPr="00A8265A">
        <w:rPr>
          <w:rFonts w:ascii="Times New Roman" w:hAnsi="Times New Roman"/>
          <w:sz w:val="24"/>
          <w:szCs w:val="24"/>
        </w:rPr>
        <w:t xml:space="preserve"> At any time prior to the deadline for submission of bids, the Bank, for any reason, whether at its own initiative or in response to a clarification(s) requested by a prospective </w:t>
      </w:r>
      <w:r w:rsidR="00BD464A" w:rsidRPr="00A8265A">
        <w:rPr>
          <w:rFonts w:ascii="Times New Roman" w:hAnsi="Times New Roman"/>
          <w:sz w:val="24"/>
          <w:szCs w:val="24"/>
        </w:rPr>
        <w:t>Bidder</w:t>
      </w:r>
      <w:r w:rsidRPr="00A8265A">
        <w:rPr>
          <w:rFonts w:ascii="Times New Roman" w:hAnsi="Times New Roman"/>
          <w:sz w:val="24"/>
          <w:szCs w:val="24"/>
        </w:rPr>
        <w:t xml:space="preserve"> may modify/ cancel/ extend/ amend the Bidding Document by modification(s) / amendment(s). </w:t>
      </w:r>
    </w:p>
    <w:p w14:paraId="47F84E96" w14:textId="0B714907" w:rsidR="00EC2F2A" w:rsidRPr="00A8265A" w:rsidRDefault="00825E8D" w:rsidP="00AE19A7">
      <w:pPr>
        <w:pStyle w:val="ListParagraph"/>
        <w:numPr>
          <w:ilvl w:val="0"/>
          <w:numId w:val="273"/>
        </w:numPr>
        <w:ind w:left="284" w:hanging="284"/>
        <w:jc w:val="both"/>
        <w:rPr>
          <w:rFonts w:ascii="Times New Roman" w:hAnsi="Times New Roman"/>
          <w:sz w:val="24"/>
          <w:szCs w:val="24"/>
        </w:rPr>
      </w:pPr>
      <w:r w:rsidRPr="00A8265A">
        <w:rPr>
          <w:rFonts w:ascii="Times New Roman" w:hAnsi="Times New Roman"/>
          <w:sz w:val="24"/>
          <w:szCs w:val="24"/>
        </w:rPr>
        <w:lastRenderedPageBreak/>
        <w:t xml:space="preserve">The amendments if </w:t>
      </w:r>
      <w:r w:rsidR="00BD464A" w:rsidRPr="00A8265A">
        <w:rPr>
          <w:rFonts w:ascii="Times New Roman" w:hAnsi="Times New Roman"/>
          <w:sz w:val="24"/>
          <w:szCs w:val="24"/>
        </w:rPr>
        <w:t>any</w:t>
      </w:r>
      <w:r w:rsidRPr="00A8265A">
        <w:rPr>
          <w:rFonts w:ascii="Times New Roman" w:hAnsi="Times New Roman"/>
          <w:sz w:val="24"/>
          <w:szCs w:val="24"/>
        </w:rPr>
        <w:t xml:space="preserve"> will be published in the e-procurement website as well as Banks website and will form part of the Bidding document.</w:t>
      </w:r>
      <w:r w:rsidR="00EC2F2A" w:rsidRPr="00A8265A">
        <w:rPr>
          <w:rFonts w:ascii="Times New Roman" w:hAnsi="Times New Roman"/>
          <w:sz w:val="24"/>
          <w:szCs w:val="24"/>
        </w:rPr>
        <w:t xml:space="preserve"> Signed copy of the amended document should form part of the Technical Bid. </w:t>
      </w:r>
    </w:p>
    <w:p w14:paraId="1BEBBBF1" w14:textId="2A1F24F9" w:rsidR="00EC2F2A" w:rsidRDefault="00A44012" w:rsidP="00AE19A7">
      <w:pPr>
        <w:pStyle w:val="ListParagraph"/>
        <w:numPr>
          <w:ilvl w:val="0"/>
          <w:numId w:val="273"/>
        </w:numPr>
        <w:ind w:left="284" w:hanging="284"/>
        <w:jc w:val="both"/>
        <w:rPr>
          <w:rFonts w:ascii="Times New Roman" w:hAnsi="Times New Roman"/>
          <w:sz w:val="24"/>
          <w:szCs w:val="24"/>
        </w:rPr>
      </w:pPr>
      <w:r w:rsidRPr="00A8265A">
        <w:rPr>
          <w:rFonts w:ascii="Times New Roman" w:hAnsi="Times New Roman"/>
          <w:sz w:val="24"/>
          <w:szCs w:val="24"/>
        </w:rPr>
        <w:t>The bid</w:t>
      </w:r>
      <w:r w:rsidR="00EC2F2A" w:rsidRPr="00A8265A">
        <w:rPr>
          <w:rFonts w:ascii="Times New Roman" w:hAnsi="Times New Roman"/>
          <w:sz w:val="24"/>
          <w:szCs w:val="24"/>
        </w:rPr>
        <w:t xml:space="preserve"> submitted cannot be withdrawn / modified after the last date for submission of the bids unless specifically permitted in writing by the Bank.</w:t>
      </w:r>
      <w:bookmarkStart w:id="12" w:name="_Toc122872306"/>
    </w:p>
    <w:p w14:paraId="61DDD5EB" w14:textId="77777777" w:rsidR="00AC5FD5" w:rsidRPr="00AC5FD5" w:rsidRDefault="00AC5FD5" w:rsidP="00AC5FD5">
      <w:pPr>
        <w:jc w:val="both"/>
        <w:rPr>
          <w:rFonts w:ascii="Times New Roman" w:hAnsi="Times New Roman"/>
          <w:sz w:val="24"/>
          <w:szCs w:val="24"/>
        </w:rPr>
      </w:pPr>
    </w:p>
    <w:p w14:paraId="3D95D229" w14:textId="1FCBD638"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13" w:name="_Toc123743175"/>
      <w:bookmarkStart w:id="14" w:name="_Toc187680629"/>
      <w:r w:rsidRPr="00A8265A">
        <w:rPr>
          <w:rFonts w:ascii="Times New Roman" w:hAnsi="Times New Roman"/>
          <w:bCs/>
          <w:sz w:val="24"/>
          <w:szCs w:val="24"/>
          <w:u w:val="single"/>
        </w:rPr>
        <w:t>Technical Bid</w:t>
      </w:r>
      <w:bookmarkEnd w:id="12"/>
      <w:bookmarkEnd w:id="13"/>
      <w:r w:rsidR="005901A8" w:rsidRPr="00A8265A">
        <w:rPr>
          <w:rFonts w:ascii="Times New Roman" w:hAnsi="Times New Roman"/>
          <w:bCs/>
          <w:sz w:val="24"/>
          <w:szCs w:val="24"/>
          <w:u w:val="single"/>
        </w:rPr>
        <w:t>:</w:t>
      </w:r>
      <w:bookmarkEnd w:id="14"/>
      <w:r w:rsidRPr="00A8265A">
        <w:rPr>
          <w:rFonts w:ascii="Times New Roman" w:hAnsi="Times New Roman"/>
          <w:bCs/>
          <w:sz w:val="24"/>
          <w:szCs w:val="24"/>
          <w:u w:val="single"/>
        </w:rPr>
        <w:t xml:space="preserve"> </w:t>
      </w:r>
    </w:p>
    <w:p w14:paraId="37AC3EEB" w14:textId="07324571" w:rsidR="00EC2F2A" w:rsidRPr="00A8265A" w:rsidRDefault="00EC2F2A" w:rsidP="000B71E4">
      <w:pPr>
        <w:ind w:left="-426"/>
        <w:jc w:val="both"/>
        <w:rPr>
          <w:rFonts w:ascii="Times New Roman" w:hAnsi="Times New Roman"/>
          <w:sz w:val="24"/>
          <w:szCs w:val="24"/>
        </w:rPr>
      </w:pPr>
      <w:r w:rsidRPr="00A8265A">
        <w:rPr>
          <w:rFonts w:ascii="Times New Roman" w:hAnsi="Times New Roman"/>
          <w:sz w:val="24"/>
          <w:szCs w:val="24"/>
        </w:rPr>
        <w:t>The Bidder shall furnish as part of the technical bid, documents establishing the bidder’s eligibility to bid and their qualifications to perform the Contract. The documentary evidence of the Bidder’s eligibility to bid and qualifications to perform the Contract if its bid is accepted, shall establish to the Bank’s satisfaction that, the Bidder has the financial and technical capability necessary to perform the Contract and that, the Bidder meets the qualification requirements. Any bid document not accompanied by the above will be rejected.</w:t>
      </w:r>
      <w:r w:rsidR="000D0EE7" w:rsidRPr="00A8265A">
        <w:rPr>
          <w:rFonts w:ascii="Times New Roman" w:hAnsi="Times New Roman"/>
          <w:sz w:val="24"/>
          <w:szCs w:val="24"/>
        </w:rPr>
        <w:t xml:space="preserve"> As part of the technical bid, the bidder is also required to furnish the details of proposed solution and services to substantiate its capability </w:t>
      </w:r>
      <w:r w:rsidR="002340C3" w:rsidRPr="00A8265A">
        <w:rPr>
          <w:rFonts w:ascii="Times New Roman" w:hAnsi="Times New Roman"/>
          <w:sz w:val="24"/>
          <w:szCs w:val="24"/>
        </w:rPr>
        <w:t>to meet the technical specification mentioned in this RFP document</w:t>
      </w:r>
      <w:r w:rsidR="000D0EE7" w:rsidRPr="00A8265A">
        <w:rPr>
          <w:rFonts w:ascii="Times New Roman" w:hAnsi="Times New Roman"/>
          <w:sz w:val="24"/>
          <w:szCs w:val="24"/>
        </w:rPr>
        <w:t>.</w:t>
      </w:r>
    </w:p>
    <w:p w14:paraId="3F7F8B0E" w14:textId="459E9AD0" w:rsidR="00AC5FD5" w:rsidRDefault="00EC2F2A" w:rsidP="00AC5FD5">
      <w:pPr>
        <w:ind w:left="-426"/>
        <w:jc w:val="both"/>
        <w:rPr>
          <w:rFonts w:ascii="Times New Roman" w:hAnsi="Times New Roman"/>
          <w:sz w:val="24"/>
          <w:szCs w:val="24"/>
        </w:rPr>
      </w:pPr>
      <w:r w:rsidRPr="00A8265A">
        <w:rPr>
          <w:rFonts w:ascii="Times New Roman" w:hAnsi="Times New Roman"/>
          <w:sz w:val="24"/>
          <w:szCs w:val="24"/>
        </w:rPr>
        <w:t xml:space="preserve">Bidder shall NOT submit any information related to Commercials in the technical bid submission process or elsewhere except in </w:t>
      </w:r>
      <w:r w:rsidR="00BA11A6">
        <w:rPr>
          <w:rFonts w:ascii="Times New Roman" w:hAnsi="Times New Roman"/>
          <w:sz w:val="24"/>
          <w:szCs w:val="24"/>
        </w:rPr>
        <w:t>Commercial Bid</w:t>
      </w:r>
      <w:r w:rsidRPr="00A8265A">
        <w:rPr>
          <w:rFonts w:ascii="Times New Roman" w:hAnsi="Times New Roman"/>
          <w:sz w:val="24"/>
          <w:szCs w:val="24"/>
        </w:rPr>
        <w:t xml:space="preserve"> Submission form in e-procurement portal. </w:t>
      </w:r>
      <w:r w:rsidR="00BA11A6">
        <w:rPr>
          <w:rFonts w:ascii="Times New Roman" w:hAnsi="Times New Roman"/>
          <w:sz w:val="24"/>
          <w:szCs w:val="24"/>
        </w:rPr>
        <w:t>Commercial Bid</w:t>
      </w:r>
      <w:r w:rsidRPr="00A8265A">
        <w:rPr>
          <w:rFonts w:ascii="Times New Roman" w:hAnsi="Times New Roman"/>
          <w:sz w:val="24"/>
          <w:szCs w:val="24"/>
        </w:rPr>
        <w:t xml:space="preserve"> submitted along with other documents in technical bid shall result in the disqualification of the Bid without prejudice to other rights and remedies available to the Bank as per the Terms &amp; Conditions of the RFP</w:t>
      </w:r>
      <w:r w:rsidR="000B71E4">
        <w:rPr>
          <w:rFonts w:ascii="Times New Roman" w:hAnsi="Times New Roman"/>
          <w:sz w:val="24"/>
          <w:szCs w:val="24"/>
        </w:rPr>
        <w:t>.</w:t>
      </w:r>
    </w:p>
    <w:p w14:paraId="2CD6FC26" w14:textId="77777777" w:rsidR="00AC5FD5" w:rsidRDefault="00AC5FD5" w:rsidP="00AC5FD5">
      <w:pPr>
        <w:ind w:left="-426"/>
        <w:jc w:val="both"/>
        <w:rPr>
          <w:rFonts w:ascii="Times New Roman" w:hAnsi="Times New Roman"/>
          <w:sz w:val="24"/>
          <w:szCs w:val="24"/>
        </w:rPr>
      </w:pPr>
    </w:p>
    <w:p w14:paraId="400844CF" w14:textId="5C822676" w:rsidR="00EC2F2A" w:rsidRPr="00A8265A" w:rsidRDefault="00BA11A6" w:rsidP="00AE19A7">
      <w:pPr>
        <w:pStyle w:val="Heading1"/>
        <w:numPr>
          <w:ilvl w:val="0"/>
          <w:numId w:val="22"/>
        </w:numPr>
        <w:spacing w:before="120" w:after="120"/>
        <w:ind w:left="-426" w:firstLine="0"/>
        <w:jc w:val="both"/>
        <w:rPr>
          <w:rFonts w:ascii="Times New Roman" w:hAnsi="Times New Roman"/>
          <w:bCs/>
          <w:sz w:val="24"/>
          <w:szCs w:val="24"/>
          <w:u w:val="single"/>
        </w:rPr>
      </w:pPr>
      <w:bookmarkStart w:id="15" w:name="_Toc187680630"/>
      <w:r>
        <w:rPr>
          <w:rFonts w:ascii="Times New Roman" w:hAnsi="Times New Roman"/>
          <w:bCs/>
          <w:sz w:val="24"/>
          <w:szCs w:val="24"/>
          <w:u w:val="single"/>
        </w:rPr>
        <w:t>Commercial Bid</w:t>
      </w:r>
      <w:r w:rsidR="005901A8" w:rsidRPr="00A8265A">
        <w:rPr>
          <w:rFonts w:ascii="Times New Roman" w:hAnsi="Times New Roman"/>
          <w:bCs/>
          <w:sz w:val="24"/>
          <w:szCs w:val="24"/>
          <w:u w:val="single"/>
        </w:rPr>
        <w:t>:</w:t>
      </w:r>
      <w:bookmarkEnd w:id="15"/>
    </w:p>
    <w:p w14:paraId="18447CB6" w14:textId="295E8A7F" w:rsidR="00EC2F2A" w:rsidRPr="00A8265A" w:rsidRDefault="00EC2F2A" w:rsidP="00AE19A7">
      <w:pPr>
        <w:pStyle w:val="ListParagraph"/>
        <w:numPr>
          <w:ilvl w:val="0"/>
          <w:numId w:val="26"/>
        </w:numPr>
        <w:ind w:left="-426" w:firstLine="0"/>
        <w:jc w:val="both"/>
        <w:rPr>
          <w:rFonts w:ascii="Times New Roman" w:hAnsi="Times New Roman"/>
          <w:sz w:val="24"/>
          <w:szCs w:val="24"/>
        </w:rPr>
      </w:pPr>
      <w:r w:rsidRPr="00A8265A">
        <w:rPr>
          <w:rFonts w:ascii="Times New Roman" w:hAnsi="Times New Roman"/>
          <w:sz w:val="24"/>
          <w:szCs w:val="24"/>
        </w:rPr>
        <w:t xml:space="preserve">The Bank will open </w:t>
      </w:r>
      <w:r w:rsidR="00BA11A6">
        <w:rPr>
          <w:rFonts w:ascii="Times New Roman" w:hAnsi="Times New Roman"/>
          <w:sz w:val="24"/>
          <w:szCs w:val="24"/>
        </w:rPr>
        <w:t>Commercial Bid</w:t>
      </w:r>
      <w:r w:rsidRPr="00A8265A">
        <w:rPr>
          <w:rFonts w:ascii="Times New Roman" w:hAnsi="Times New Roman"/>
          <w:sz w:val="24"/>
          <w:szCs w:val="24"/>
        </w:rPr>
        <w:t xml:space="preserve">s of </w:t>
      </w:r>
      <w:r w:rsidR="00126E6F" w:rsidRPr="00A8265A">
        <w:rPr>
          <w:rFonts w:ascii="Times New Roman" w:hAnsi="Times New Roman"/>
          <w:sz w:val="24"/>
          <w:szCs w:val="24"/>
        </w:rPr>
        <w:t>the</w:t>
      </w:r>
      <w:r w:rsidRPr="00A8265A">
        <w:rPr>
          <w:rFonts w:ascii="Times New Roman" w:hAnsi="Times New Roman"/>
          <w:sz w:val="24"/>
          <w:szCs w:val="24"/>
        </w:rPr>
        <w:t xml:space="preserve"> technically qualified bidders </w:t>
      </w:r>
      <w:r w:rsidR="00126E6F" w:rsidRPr="00A8265A">
        <w:rPr>
          <w:rFonts w:ascii="Times New Roman" w:hAnsi="Times New Roman"/>
          <w:sz w:val="24"/>
          <w:szCs w:val="24"/>
        </w:rPr>
        <w:t>wherein the</w:t>
      </w:r>
      <w:r w:rsidRPr="00A8265A">
        <w:rPr>
          <w:rFonts w:ascii="Times New Roman" w:hAnsi="Times New Roman"/>
          <w:sz w:val="24"/>
          <w:szCs w:val="24"/>
        </w:rPr>
        <w:t xml:space="preserve"> date and time will be intimated t</w:t>
      </w:r>
      <w:r w:rsidR="0021403C" w:rsidRPr="00A8265A">
        <w:rPr>
          <w:rFonts w:ascii="Times New Roman" w:hAnsi="Times New Roman"/>
          <w:sz w:val="24"/>
          <w:szCs w:val="24"/>
        </w:rPr>
        <w:t>o technically qualified bidders</w:t>
      </w:r>
      <w:r w:rsidRPr="00A8265A">
        <w:rPr>
          <w:rFonts w:ascii="Times New Roman" w:hAnsi="Times New Roman"/>
          <w:sz w:val="24"/>
          <w:szCs w:val="24"/>
        </w:rPr>
        <w:t xml:space="preserve"> after </w:t>
      </w:r>
      <w:r w:rsidR="0021403C" w:rsidRPr="00A8265A">
        <w:rPr>
          <w:rFonts w:ascii="Times New Roman" w:hAnsi="Times New Roman"/>
          <w:sz w:val="24"/>
          <w:szCs w:val="24"/>
        </w:rPr>
        <w:t xml:space="preserve">eligibility and technical </w:t>
      </w:r>
      <w:r w:rsidRPr="00A8265A">
        <w:rPr>
          <w:rFonts w:ascii="Times New Roman" w:hAnsi="Times New Roman"/>
          <w:sz w:val="24"/>
          <w:szCs w:val="24"/>
        </w:rPr>
        <w:t xml:space="preserve">evaluation </w:t>
      </w:r>
      <w:r w:rsidR="0021403C" w:rsidRPr="00A8265A">
        <w:rPr>
          <w:rFonts w:ascii="Times New Roman" w:hAnsi="Times New Roman"/>
          <w:sz w:val="24"/>
          <w:szCs w:val="24"/>
        </w:rPr>
        <w:t>stages</w:t>
      </w:r>
      <w:r w:rsidR="004E5861" w:rsidRPr="00A8265A">
        <w:rPr>
          <w:rFonts w:ascii="Times New Roman" w:hAnsi="Times New Roman"/>
          <w:sz w:val="24"/>
          <w:szCs w:val="24"/>
        </w:rPr>
        <w:t>.</w:t>
      </w:r>
      <w:r w:rsidRPr="00A8265A">
        <w:rPr>
          <w:rFonts w:ascii="Times New Roman" w:hAnsi="Times New Roman"/>
          <w:sz w:val="24"/>
          <w:szCs w:val="24"/>
        </w:rPr>
        <w:t xml:space="preserve"> </w:t>
      </w:r>
    </w:p>
    <w:p w14:paraId="0CB91E50" w14:textId="60AF86EC" w:rsidR="00EC2F2A" w:rsidRDefault="00EC2F2A" w:rsidP="00AE19A7">
      <w:pPr>
        <w:pStyle w:val="ListParagraph"/>
        <w:numPr>
          <w:ilvl w:val="0"/>
          <w:numId w:val="26"/>
        </w:numPr>
        <w:ind w:left="-426" w:firstLine="0"/>
        <w:jc w:val="both"/>
        <w:rPr>
          <w:rFonts w:ascii="Times New Roman" w:hAnsi="Times New Roman"/>
          <w:sz w:val="24"/>
          <w:szCs w:val="24"/>
        </w:rPr>
      </w:pPr>
      <w:r w:rsidRPr="00D07744">
        <w:rPr>
          <w:rFonts w:ascii="Times New Roman" w:hAnsi="Times New Roman"/>
          <w:sz w:val="24"/>
          <w:szCs w:val="24"/>
        </w:rPr>
        <w:t xml:space="preserve">The calling for quote does not confer any right on the bidder for being awarded any purchase </w:t>
      </w:r>
      <w:r w:rsidR="00A44012" w:rsidRPr="00D07744">
        <w:rPr>
          <w:rFonts w:ascii="Times New Roman" w:hAnsi="Times New Roman"/>
          <w:sz w:val="24"/>
          <w:szCs w:val="24"/>
        </w:rPr>
        <w:t>order.</w:t>
      </w:r>
      <w:r w:rsidRPr="00D07744">
        <w:rPr>
          <w:rFonts w:ascii="Times New Roman" w:hAnsi="Times New Roman"/>
          <w:sz w:val="24"/>
          <w:szCs w:val="24"/>
        </w:rPr>
        <w:t xml:space="preserve"> </w:t>
      </w:r>
    </w:p>
    <w:p w14:paraId="76602EE9" w14:textId="77777777" w:rsidR="00883239" w:rsidRPr="00883239" w:rsidRDefault="00883239" w:rsidP="00883239">
      <w:pPr>
        <w:ind w:left="-426"/>
        <w:jc w:val="both"/>
        <w:rPr>
          <w:rFonts w:ascii="Times New Roman" w:hAnsi="Times New Roman"/>
          <w:sz w:val="24"/>
          <w:szCs w:val="24"/>
        </w:rPr>
      </w:pPr>
    </w:p>
    <w:p w14:paraId="267EABE7" w14:textId="46E3C3B0"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16" w:name="_Toc123743177"/>
      <w:bookmarkStart w:id="17" w:name="_Toc187680631"/>
      <w:r w:rsidRPr="00A8265A">
        <w:rPr>
          <w:rFonts w:ascii="Times New Roman" w:hAnsi="Times New Roman"/>
          <w:bCs/>
          <w:sz w:val="24"/>
          <w:szCs w:val="24"/>
          <w:u w:val="single"/>
        </w:rPr>
        <w:t>Bid Security (EMD)</w:t>
      </w:r>
      <w:bookmarkEnd w:id="16"/>
      <w:r w:rsidR="005901A8" w:rsidRPr="00A8265A">
        <w:rPr>
          <w:rFonts w:ascii="Times New Roman" w:hAnsi="Times New Roman"/>
          <w:bCs/>
          <w:sz w:val="24"/>
          <w:szCs w:val="24"/>
          <w:u w:val="single"/>
        </w:rPr>
        <w:t>:</w:t>
      </w:r>
      <w:bookmarkEnd w:id="17"/>
    </w:p>
    <w:p w14:paraId="00847B77" w14:textId="163DF9A2" w:rsidR="007C1429" w:rsidRPr="00A8265A" w:rsidRDefault="00EC2F2A" w:rsidP="000B71E4">
      <w:pPr>
        <w:spacing w:before="120" w:after="120"/>
        <w:ind w:left="-426"/>
        <w:jc w:val="both"/>
        <w:rPr>
          <w:rFonts w:ascii="Times New Roman" w:hAnsi="Times New Roman"/>
          <w:sz w:val="24"/>
          <w:szCs w:val="24"/>
        </w:rPr>
      </w:pPr>
      <w:r w:rsidRPr="00A8265A">
        <w:rPr>
          <w:rFonts w:ascii="Times New Roman" w:hAnsi="Times New Roman"/>
          <w:sz w:val="24"/>
          <w:szCs w:val="24"/>
        </w:rPr>
        <w:t>An amount</w:t>
      </w:r>
      <w:r w:rsidR="00DD5154">
        <w:rPr>
          <w:rFonts w:ascii="Times New Roman" w:hAnsi="Times New Roman"/>
          <w:sz w:val="24"/>
          <w:szCs w:val="24"/>
        </w:rPr>
        <w:t xml:space="preserve"> </w:t>
      </w:r>
      <w:r w:rsidRPr="00A8265A">
        <w:rPr>
          <w:rFonts w:ascii="Times New Roman" w:hAnsi="Times New Roman"/>
          <w:sz w:val="24"/>
          <w:szCs w:val="24"/>
        </w:rPr>
        <w:t xml:space="preserve">as mentioned in </w:t>
      </w:r>
      <w:r w:rsidRPr="00A8265A">
        <w:rPr>
          <w:rFonts w:ascii="Times New Roman" w:hAnsi="Times New Roman"/>
          <w:b/>
          <w:sz w:val="24"/>
          <w:szCs w:val="24"/>
        </w:rPr>
        <w:t>TABLE-1</w:t>
      </w:r>
      <w:r w:rsidRPr="00A8265A">
        <w:rPr>
          <w:rFonts w:ascii="Times New Roman" w:hAnsi="Times New Roman"/>
          <w:sz w:val="24"/>
          <w:szCs w:val="24"/>
        </w:rPr>
        <w:t xml:space="preserve"> in the form of Bank Guarantee issued by a scheduled </w:t>
      </w:r>
      <w:r w:rsidR="00AE3922">
        <w:rPr>
          <w:rFonts w:ascii="Times New Roman" w:hAnsi="Times New Roman"/>
          <w:sz w:val="24"/>
          <w:szCs w:val="24"/>
        </w:rPr>
        <w:t xml:space="preserve">Commercial Bank </w:t>
      </w:r>
      <w:r w:rsidRPr="00A8265A">
        <w:rPr>
          <w:rFonts w:ascii="Times New Roman" w:hAnsi="Times New Roman"/>
          <w:sz w:val="24"/>
          <w:szCs w:val="24"/>
        </w:rPr>
        <w:t xml:space="preserve"> other than Central Bank of India for the entire period of Bid validity plus 3 months or by means of Account Payee Demand Draft / </w:t>
      </w:r>
      <w:r w:rsidR="009B2A28" w:rsidRPr="00A8265A">
        <w:rPr>
          <w:rFonts w:ascii="Times New Roman" w:hAnsi="Times New Roman"/>
          <w:sz w:val="24"/>
          <w:szCs w:val="24"/>
        </w:rPr>
        <w:t>B</w:t>
      </w:r>
      <w:r w:rsidRPr="00A8265A">
        <w:rPr>
          <w:rFonts w:ascii="Times New Roman" w:hAnsi="Times New Roman"/>
          <w:sz w:val="24"/>
          <w:szCs w:val="24"/>
        </w:rPr>
        <w:t xml:space="preserve">anker’s </w:t>
      </w:r>
      <w:r w:rsidR="009B2A28" w:rsidRPr="00A8265A">
        <w:rPr>
          <w:rFonts w:ascii="Times New Roman" w:hAnsi="Times New Roman"/>
          <w:sz w:val="24"/>
          <w:szCs w:val="24"/>
        </w:rPr>
        <w:t>C</w:t>
      </w:r>
      <w:r w:rsidRPr="00A8265A">
        <w:rPr>
          <w:rFonts w:ascii="Times New Roman" w:hAnsi="Times New Roman"/>
          <w:sz w:val="24"/>
          <w:szCs w:val="24"/>
        </w:rPr>
        <w:t xml:space="preserve">heque /RTGS/NEFT in the account no.-3287810289 of Central Bank of India (IFSC Code – CBIN0283154) with narration Tender ref no </w:t>
      </w:r>
      <w:r w:rsidR="00DD5154" w:rsidRPr="00DD5154">
        <w:rPr>
          <w:rFonts w:ascii="Times New Roman" w:hAnsi="Times New Roman"/>
          <w:sz w:val="24"/>
          <w:szCs w:val="24"/>
        </w:rPr>
        <w:t>CO:NEO:PUR:2024-25:416</w:t>
      </w:r>
      <w:r w:rsidR="00DD5154">
        <w:rPr>
          <w:rFonts w:ascii="Times New Roman" w:hAnsi="Times New Roman"/>
          <w:sz w:val="24"/>
          <w:szCs w:val="24"/>
        </w:rPr>
        <w:t xml:space="preserve"> </w:t>
      </w:r>
      <w:r w:rsidRPr="00A8265A">
        <w:rPr>
          <w:rFonts w:ascii="Times New Roman" w:hAnsi="Times New Roman"/>
          <w:sz w:val="24"/>
          <w:szCs w:val="24"/>
        </w:rPr>
        <w:t xml:space="preserve">in </w:t>
      </w:r>
      <w:r w:rsidR="00A44012" w:rsidRPr="00A8265A">
        <w:rPr>
          <w:rFonts w:ascii="Times New Roman" w:hAnsi="Times New Roman"/>
          <w:sz w:val="24"/>
          <w:szCs w:val="24"/>
        </w:rPr>
        <w:t>favor</w:t>
      </w:r>
      <w:r w:rsidRPr="00A8265A">
        <w:rPr>
          <w:rFonts w:ascii="Times New Roman" w:hAnsi="Times New Roman"/>
          <w:sz w:val="24"/>
          <w:szCs w:val="24"/>
        </w:rPr>
        <w:t xml:space="preserve"> of “Central Bank </w:t>
      </w:r>
      <w:r w:rsidR="00126E6F" w:rsidRPr="00A8265A">
        <w:rPr>
          <w:rFonts w:ascii="Times New Roman" w:hAnsi="Times New Roman"/>
          <w:sz w:val="24"/>
          <w:szCs w:val="24"/>
        </w:rPr>
        <w:t>o</w:t>
      </w:r>
      <w:r w:rsidRPr="00A8265A">
        <w:rPr>
          <w:rFonts w:ascii="Times New Roman" w:hAnsi="Times New Roman"/>
          <w:sz w:val="24"/>
          <w:szCs w:val="24"/>
        </w:rPr>
        <w:t xml:space="preserve">f India” and payable at Mumbai/Navi Mumbai. </w:t>
      </w:r>
    </w:p>
    <w:p w14:paraId="5807D631" w14:textId="640A7ECC"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18" w:name="_Toc122872307"/>
      <w:bookmarkStart w:id="19" w:name="_Toc123743178"/>
      <w:bookmarkStart w:id="20" w:name="_Toc187680632"/>
      <w:r w:rsidRPr="00A8265A">
        <w:rPr>
          <w:rFonts w:ascii="Times New Roman" w:hAnsi="Times New Roman"/>
          <w:bCs/>
          <w:sz w:val="24"/>
          <w:szCs w:val="24"/>
          <w:u w:val="single"/>
        </w:rPr>
        <w:lastRenderedPageBreak/>
        <w:t>Cost of Bid Document</w:t>
      </w:r>
      <w:bookmarkEnd w:id="18"/>
      <w:bookmarkEnd w:id="19"/>
      <w:r w:rsidR="005901A8" w:rsidRPr="00A8265A">
        <w:rPr>
          <w:rFonts w:ascii="Times New Roman" w:hAnsi="Times New Roman"/>
          <w:bCs/>
          <w:sz w:val="24"/>
          <w:szCs w:val="24"/>
          <w:u w:val="single"/>
        </w:rPr>
        <w:t>:</w:t>
      </w:r>
      <w:bookmarkEnd w:id="20"/>
    </w:p>
    <w:p w14:paraId="3FB10824" w14:textId="74709069" w:rsidR="00EC2F2A" w:rsidRPr="00A8265A" w:rsidRDefault="00EC2F2A" w:rsidP="00AE19A7">
      <w:pPr>
        <w:pStyle w:val="ListParagraph"/>
        <w:numPr>
          <w:ilvl w:val="0"/>
          <w:numId w:val="27"/>
        </w:numPr>
        <w:spacing w:before="120" w:after="120"/>
        <w:ind w:left="-426" w:firstLine="0"/>
        <w:jc w:val="both"/>
        <w:rPr>
          <w:rFonts w:ascii="Times New Roman" w:hAnsi="Times New Roman"/>
          <w:sz w:val="24"/>
          <w:szCs w:val="24"/>
        </w:rPr>
      </w:pPr>
      <w:bookmarkStart w:id="21" w:name="_Toc122872308"/>
      <w:r w:rsidRPr="00A8265A">
        <w:rPr>
          <w:rFonts w:ascii="Times New Roman" w:hAnsi="Times New Roman"/>
          <w:sz w:val="24"/>
          <w:szCs w:val="24"/>
        </w:rPr>
        <w:t xml:space="preserve">An amount mentioned in </w:t>
      </w:r>
      <w:r w:rsidRPr="00A8265A">
        <w:rPr>
          <w:rFonts w:ascii="Times New Roman" w:hAnsi="Times New Roman"/>
          <w:b/>
          <w:sz w:val="24"/>
          <w:szCs w:val="24"/>
        </w:rPr>
        <w:t>TABLE-1</w:t>
      </w:r>
      <w:r w:rsidRPr="00A8265A">
        <w:rPr>
          <w:rFonts w:ascii="Times New Roman" w:hAnsi="Times New Roman"/>
          <w:sz w:val="24"/>
          <w:szCs w:val="24"/>
        </w:rPr>
        <w:t xml:space="preserve"> along with technical bid to be submitted in the form of DD </w:t>
      </w:r>
      <w:r w:rsidR="00A44012" w:rsidRPr="00A8265A">
        <w:rPr>
          <w:rFonts w:ascii="Times New Roman" w:hAnsi="Times New Roman"/>
          <w:sz w:val="24"/>
          <w:szCs w:val="24"/>
        </w:rPr>
        <w:t>favoring</w:t>
      </w:r>
      <w:r w:rsidRPr="00A8265A">
        <w:rPr>
          <w:rFonts w:ascii="Times New Roman" w:hAnsi="Times New Roman"/>
          <w:sz w:val="24"/>
          <w:szCs w:val="24"/>
        </w:rPr>
        <w:t xml:space="preserve"> Central Bank </w:t>
      </w:r>
      <w:r w:rsidR="004E5861" w:rsidRPr="00A8265A">
        <w:rPr>
          <w:rFonts w:ascii="Times New Roman" w:hAnsi="Times New Roman"/>
          <w:sz w:val="24"/>
          <w:szCs w:val="24"/>
        </w:rPr>
        <w:t>of</w:t>
      </w:r>
      <w:r w:rsidRPr="00A8265A">
        <w:rPr>
          <w:rFonts w:ascii="Times New Roman" w:hAnsi="Times New Roman"/>
          <w:sz w:val="24"/>
          <w:szCs w:val="24"/>
        </w:rPr>
        <w:t xml:space="preserve"> India</w:t>
      </w:r>
      <w:r w:rsidR="009D1D4B" w:rsidRPr="00A8265A">
        <w:rPr>
          <w:rFonts w:ascii="Times New Roman" w:hAnsi="Times New Roman"/>
          <w:sz w:val="24"/>
          <w:szCs w:val="24"/>
        </w:rPr>
        <w:t xml:space="preserve"> or NEFT as mentioned above</w:t>
      </w:r>
      <w:r w:rsidRPr="00A8265A">
        <w:rPr>
          <w:rFonts w:ascii="Times New Roman" w:hAnsi="Times New Roman"/>
          <w:sz w:val="24"/>
          <w:szCs w:val="24"/>
        </w:rPr>
        <w:t xml:space="preserve">, payable at Mumbai. </w:t>
      </w:r>
    </w:p>
    <w:p w14:paraId="71077291" w14:textId="1C7A1650" w:rsidR="006511AB" w:rsidRDefault="00EC2F2A" w:rsidP="00AE19A7">
      <w:pPr>
        <w:pStyle w:val="ListParagraph"/>
        <w:numPr>
          <w:ilvl w:val="0"/>
          <w:numId w:val="27"/>
        </w:numPr>
        <w:spacing w:before="120" w:after="120"/>
        <w:ind w:left="-426" w:firstLine="0"/>
        <w:jc w:val="both"/>
        <w:rPr>
          <w:rFonts w:ascii="Times New Roman" w:hAnsi="Times New Roman"/>
          <w:sz w:val="24"/>
          <w:szCs w:val="24"/>
        </w:rPr>
      </w:pPr>
      <w:r w:rsidRPr="00D07744">
        <w:rPr>
          <w:rFonts w:ascii="Times New Roman" w:hAnsi="Times New Roman"/>
          <w:sz w:val="24"/>
          <w:szCs w:val="24"/>
        </w:rPr>
        <w:t>MSE/ NSIC registered bidders are exempted from submitting the bid cost. Such bidders should submit the copy of registration certificate and other document as proof which should be valid for the current period</w:t>
      </w:r>
      <w:bookmarkEnd w:id="21"/>
      <w:r w:rsidRPr="00D07744">
        <w:rPr>
          <w:rFonts w:ascii="Times New Roman" w:hAnsi="Times New Roman"/>
          <w:sz w:val="24"/>
          <w:szCs w:val="24"/>
        </w:rPr>
        <w:t>.</w:t>
      </w:r>
    </w:p>
    <w:p w14:paraId="7E7EE2AC" w14:textId="77777777" w:rsidR="00883239" w:rsidRPr="00D07744" w:rsidRDefault="00883239" w:rsidP="00883239">
      <w:pPr>
        <w:pStyle w:val="ListParagraph"/>
        <w:spacing w:before="120" w:after="120"/>
        <w:ind w:left="-426"/>
        <w:jc w:val="both"/>
        <w:rPr>
          <w:rFonts w:ascii="Times New Roman" w:hAnsi="Times New Roman"/>
          <w:sz w:val="24"/>
          <w:szCs w:val="24"/>
        </w:rPr>
      </w:pPr>
    </w:p>
    <w:p w14:paraId="53FA0AE3" w14:textId="540C76EC" w:rsidR="00EC2F2A"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22" w:name="_Toc122872309"/>
      <w:bookmarkStart w:id="23" w:name="_Toc123743179"/>
      <w:bookmarkStart w:id="24" w:name="_Toc187680633"/>
      <w:r w:rsidRPr="00A8265A">
        <w:rPr>
          <w:rFonts w:ascii="Times New Roman" w:hAnsi="Times New Roman"/>
          <w:bCs/>
          <w:sz w:val="24"/>
          <w:szCs w:val="24"/>
          <w:u w:val="single"/>
        </w:rPr>
        <w:t>Performance Bank Guarantee (PBG)</w:t>
      </w:r>
      <w:bookmarkEnd w:id="22"/>
      <w:bookmarkEnd w:id="23"/>
      <w:r w:rsidR="005901A8" w:rsidRPr="00A8265A">
        <w:rPr>
          <w:rFonts w:ascii="Times New Roman" w:hAnsi="Times New Roman"/>
          <w:bCs/>
          <w:sz w:val="24"/>
          <w:szCs w:val="24"/>
          <w:u w:val="single"/>
        </w:rPr>
        <w:t>:</w:t>
      </w:r>
      <w:bookmarkEnd w:id="24"/>
    </w:p>
    <w:p w14:paraId="3A807C1C" w14:textId="15EC1ACE"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 xml:space="preserve">As mentioned above, the Successful Bidder will furnish an unconditional and irrevocable Performance Bank Guarantee (PBG) from scheduled </w:t>
      </w:r>
      <w:r w:rsidR="00AE3922">
        <w:rPr>
          <w:rFonts w:ascii="Times New Roman" w:hAnsi="Times New Roman"/>
          <w:sz w:val="24"/>
          <w:szCs w:val="24"/>
        </w:rPr>
        <w:t xml:space="preserve">Commercial Bank </w:t>
      </w:r>
      <w:r w:rsidRPr="00A8265A">
        <w:rPr>
          <w:rFonts w:ascii="Times New Roman" w:hAnsi="Times New Roman"/>
          <w:sz w:val="24"/>
          <w:szCs w:val="24"/>
        </w:rPr>
        <w:t>other than Central Bank of India, i</w:t>
      </w:r>
      <w:r w:rsidR="003562E4" w:rsidRPr="00A8265A">
        <w:rPr>
          <w:rFonts w:ascii="Times New Roman" w:hAnsi="Times New Roman"/>
          <w:sz w:val="24"/>
          <w:szCs w:val="24"/>
        </w:rPr>
        <w:t>n the format given in Annexure-9</w:t>
      </w:r>
      <w:r w:rsidRPr="00A8265A">
        <w:rPr>
          <w:rFonts w:ascii="Times New Roman" w:hAnsi="Times New Roman"/>
          <w:sz w:val="24"/>
          <w:szCs w:val="24"/>
        </w:rPr>
        <w:t xml:space="preserve">, </w:t>
      </w:r>
      <w:r w:rsidR="00835812" w:rsidRPr="00A8265A">
        <w:rPr>
          <w:rFonts w:ascii="Times New Roman" w:hAnsi="Times New Roman"/>
          <w:sz w:val="24"/>
          <w:szCs w:val="24"/>
        </w:rPr>
        <w:t>for 10</w:t>
      </w:r>
      <w:r w:rsidRPr="00A8265A">
        <w:rPr>
          <w:rFonts w:ascii="Times New Roman" w:hAnsi="Times New Roman"/>
          <w:sz w:val="24"/>
          <w:szCs w:val="24"/>
        </w:rPr>
        <w:t xml:space="preserve">% of the total project cost valid for </w:t>
      </w:r>
      <w:r w:rsidR="00126E6F" w:rsidRPr="00A8265A">
        <w:rPr>
          <w:rFonts w:ascii="Times New Roman" w:hAnsi="Times New Roman"/>
          <w:sz w:val="24"/>
          <w:szCs w:val="24"/>
        </w:rPr>
        <w:t>66</w:t>
      </w:r>
      <w:r w:rsidRPr="00A8265A">
        <w:rPr>
          <w:rFonts w:ascii="Times New Roman" w:hAnsi="Times New Roman"/>
          <w:sz w:val="24"/>
          <w:szCs w:val="24"/>
        </w:rPr>
        <w:t xml:space="preserve"> mo</w:t>
      </w:r>
      <w:r w:rsidR="00126E6F" w:rsidRPr="00A8265A">
        <w:rPr>
          <w:rFonts w:ascii="Times New Roman" w:hAnsi="Times New Roman"/>
          <w:sz w:val="24"/>
          <w:szCs w:val="24"/>
        </w:rPr>
        <w:t xml:space="preserve">nths </w:t>
      </w:r>
      <w:r w:rsidR="00126E6F" w:rsidRPr="00A8265A">
        <w:rPr>
          <w:rFonts w:ascii="Times New Roman" w:hAnsi="Times New Roman"/>
          <w:b/>
          <w:sz w:val="24"/>
          <w:szCs w:val="24"/>
        </w:rPr>
        <w:t>post successful implementation</w:t>
      </w:r>
      <w:r w:rsidR="00126E6F" w:rsidRPr="00A8265A">
        <w:rPr>
          <w:rFonts w:ascii="Times New Roman" w:hAnsi="Times New Roman"/>
          <w:sz w:val="24"/>
          <w:szCs w:val="24"/>
        </w:rPr>
        <w:t xml:space="preserve"> (implementation period + 5</w:t>
      </w:r>
      <w:r w:rsidRPr="00A8265A">
        <w:rPr>
          <w:rFonts w:ascii="Times New Roman" w:hAnsi="Times New Roman"/>
          <w:sz w:val="24"/>
          <w:szCs w:val="24"/>
        </w:rPr>
        <w:t xml:space="preserve"> years for total project period plus 6 months for claim period) validity of PBG starting from its date of issuance. The PBG shall be</w:t>
      </w:r>
      <w:r w:rsidR="0069459A" w:rsidRPr="00A8265A">
        <w:rPr>
          <w:rFonts w:ascii="Times New Roman" w:hAnsi="Times New Roman"/>
          <w:sz w:val="24"/>
          <w:szCs w:val="24"/>
        </w:rPr>
        <w:t xml:space="preserve"> submitted within 21 days of</w:t>
      </w:r>
      <w:r w:rsidRPr="00A8265A">
        <w:rPr>
          <w:rFonts w:ascii="Times New Roman" w:hAnsi="Times New Roman"/>
          <w:sz w:val="24"/>
          <w:szCs w:val="24"/>
        </w:rPr>
        <w:t xml:space="preserve"> acceptance</w:t>
      </w:r>
      <w:r w:rsidR="0069459A" w:rsidRPr="00A8265A">
        <w:rPr>
          <w:rFonts w:ascii="Times New Roman" w:hAnsi="Times New Roman"/>
          <w:sz w:val="24"/>
          <w:szCs w:val="24"/>
        </w:rPr>
        <w:t xml:space="preserve"> of Purchase Order</w:t>
      </w:r>
      <w:r w:rsidRPr="00A8265A">
        <w:rPr>
          <w:rFonts w:ascii="Times New Roman" w:hAnsi="Times New Roman"/>
          <w:sz w:val="24"/>
          <w:szCs w:val="24"/>
        </w:rPr>
        <w:t xml:space="preserve"> by the </w:t>
      </w:r>
      <w:r w:rsidR="0069459A" w:rsidRPr="00A8265A">
        <w:rPr>
          <w:rFonts w:ascii="Times New Roman" w:hAnsi="Times New Roman"/>
          <w:sz w:val="24"/>
          <w:szCs w:val="24"/>
        </w:rPr>
        <w:t xml:space="preserve">successful </w:t>
      </w:r>
      <w:r w:rsidRPr="00A8265A">
        <w:rPr>
          <w:rFonts w:ascii="Times New Roman" w:hAnsi="Times New Roman"/>
          <w:sz w:val="24"/>
          <w:szCs w:val="24"/>
        </w:rPr>
        <w:t xml:space="preserve">Bidder. </w:t>
      </w:r>
    </w:p>
    <w:p w14:paraId="6E26093F" w14:textId="779B7F9E"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 xml:space="preserve">The PBG so applicable must be duly accompanied by a forwarding letter issued by the issuing bank on their letterhead. Such forwarding letter shall state that the PBG has been signed by the lawfully constituted authority legally competent to sign and execute such legal instruments. The executor (BG issuing Bank Authorities) is required to mention the Power of Attorney number and date of execution in his / her </w:t>
      </w:r>
      <w:r w:rsidR="00A44012" w:rsidRPr="00A8265A">
        <w:rPr>
          <w:rFonts w:ascii="Times New Roman" w:hAnsi="Times New Roman"/>
          <w:sz w:val="24"/>
          <w:szCs w:val="24"/>
        </w:rPr>
        <w:t>favor</w:t>
      </w:r>
      <w:r w:rsidRPr="00A8265A">
        <w:rPr>
          <w:rFonts w:ascii="Times New Roman" w:hAnsi="Times New Roman"/>
          <w:sz w:val="24"/>
          <w:szCs w:val="24"/>
        </w:rPr>
        <w:t xml:space="preserve"> with authorization to sign the documents. </w:t>
      </w:r>
    </w:p>
    <w:p w14:paraId="443DB63D" w14:textId="77777777"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 xml:space="preserve">Each page of the PBG must bear the signature and seal of the PBG issuing Bank and PBG number. </w:t>
      </w:r>
    </w:p>
    <w:p w14:paraId="0E8521D9" w14:textId="4C69980C"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In the event of the Successful Bidder being unable to service the contract for whatever reason, Bank may provide a cure period of 30 days and thereafter invoke the PBG</w:t>
      </w:r>
      <w:r w:rsidR="00D067FD">
        <w:rPr>
          <w:rFonts w:ascii="Times New Roman" w:hAnsi="Times New Roman"/>
          <w:sz w:val="24"/>
          <w:szCs w:val="24"/>
        </w:rPr>
        <w:t>.</w:t>
      </w:r>
    </w:p>
    <w:p w14:paraId="24703396" w14:textId="49F72295"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In the event of delays by Successful Bidder in AMC</w:t>
      </w:r>
      <w:r w:rsidR="00683D86">
        <w:rPr>
          <w:rFonts w:ascii="Times New Roman" w:hAnsi="Times New Roman"/>
          <w:sz w:val="24"/>
          <w:szCs w:val="24"/>
        </w:rPr>
        <w:t xml:space="preserve"> and ATS</w:t>
      </w:r>
      <w:r w:rsidRPr="00A8265A">
        <w:rPr>
          <w:rFonts w:ascii="Times New Roman" w:hAnsi="Times New Roman"/>
          <w:sz w:val="24"/>
          <w:szCs w:val="24"/>
        </w:rPr>
        <w:t xml:space="preserve"> support, service beyond the schedules given in the RFP, the Bank may provide a cure period of 30 days and thereafter invoke the PBG, if required. </w:t>
      </w:r>
    </w:p>
    <w:p w14:paraId="7F77CC58" w14:textId="77777777"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 xml:space="preserve">Notwithstanding and without prejudice to any rights whatsoever of the Bank under the contract in the matter, the proceeds of the PBG shall be payable to Bank as compensation by the Successful Bidder for the failure to complete their obligations under the contract, indicating the contractual obligation(s) for which the Successful Bidder is in default. </w:t>
      </w:r>
    </w:p>
    <w:p w14:paraId="31E7376B" w14:textId="77777777"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 xml:space="preserve">The Bank shall also be entitled to make recoveries from the Successful Bidder's bills or any other amount due, the equivalent value of any payment made to the successful bidder by the bank due to inadvertence, error, collusion, misconstruction or misstatement. </w:t>
      </w:r>
    </w:p>
    <w:p w14:paraId="0E45C9A2" w14:textId="77777777" w:rsidR="00EC2F2A" w:rsidRPr="00A8265A" w:rsidRDefault="00EC2F2A" w:rsidP="000B71E4">
      <w:pPr>
        <w:pStyle w:val="ListParagraph"/>
        <w:spacing w:before="120" w:after="120"/>
        <w:ind w:left="-426"/>
        <w:jc w:val="both"/>
        <w:rPr>
          <w:rFonts w:ascii="Times New Roman" w:hAnsi="Times New Roman"/>
          <w:sz w:val="24"/>
          <w:szCs w:val="24"/>
        </w:rPr>
      </w:pPr>
      <w:r w:rsidRPr="00A8265A">
        <w:rPr>
          <w:rFonts w:ascii="Times New Roman" w:hAnsi="Times New Roman"/>
          <w:sz w:val="24"/>
          <w:szCs w:val="24"/>
        </w:rPr>
        <w:t>The PBG may be discharged / returned by Bank upon being satisfied that there has been due performance of the obligations of the Successful Bidder under the contract. However, no interest shall be payable on the PBG.</w:t>
      </w:r>
    </w:p>
    <w:p w14:paraId="24E3AE24" w14:textId="1385A51A" w:rsidR="00126E6F" w:rsidRPr="00A8265A" w:rsidRDefault="00126E6F" w:rsidP="000B71E4">
      <w:pPr>
        <w:pStyle w:val="00Body"/>
        <w:ind w:left="-426"/>
        <w:jc w:val="both"/>
        <w:rPr>
          <w:rFonts w:ascii="Times New Roman" w:hAnsi="Times New Roman"/>
          <w:sz w:val="24"/>
          <w:szCs w:val="24"/>
        </w:rPr>
      </w:pPr>
      <w:bookmarkStart w:id="25" w:name="_Toc123743180"/>
      <w:bookmarkStart w:id="26" w:name="_Toc122872310"/>
      <w:r w:rsidRPr="00A8265A">
        <w:rPr>
          <w:rFonts w:ascii="Times New Roman" w:hAnsi="Times New Roman"/>
          <w:sz w:val="24"/>
          <w:szCs w:val="24"/>
        </w:rPr>
        <w:t xml:space="preserve">The format of PBG is enclosed as </w:t>
      </w:r>
      <w:r w:rsidR="00F831A3" w:rsidRPr="00A8265A">
        <w:rPr>
          <w:rFonts w:ascii="Times New Roman" w:hAnsi="Times New Roman"/>
          <w:sz w:val="24"/>
          <w:szCs w:val="24"/>
        </w:rPr>
        <w:t>Annexure-</w:t>
      </w:r>
      <w:r w:rsidR="003562E4" w:rsidRPr="00A8265A">
        <w:rPr>
          <w:rFonts w:ascii="Times New Roman" w:hAnsi="Times New Roman"/>
          <w:sz w:val="24"/>
          <w:szCs w:val="24"/>
        </w:rPr>
        <w:t>9</w:t>
      </w:r>
      <w:r w:rsidR="00F831A3" w:rsidRPr="00A8265A">
        <w:rPr>
          <w:rFonts w:ascii="Times New Roman" w:hAnsi="Times New Roman"/>
          <w:sz w:val="24"/>
          <w:szCs w:val="24"/>
        </w:rPr>
        <w:t>.</w:t>
      </w:r>
    </w:p>
    <w:p w14:paraId="4D4389C6" w14:textId="53F452E6" w:rsidR="00225948" w:rsidRPr="00A8265A" w:rsidRDefault="00225948" w:rsidP="00FF743B">
      <w:pPr>
        <w:pStyle w:val="00Body"/>
        <w:ind w:left="567"/>
        <w:jc w:val="both"/>
        <w:rPr>
          <w:rFonts w:ascii="Times New Roman" w:hAnsi="Times New Roman"/>
          <w:b/>
          <w:sz w:val="24"/>
          <w:szCs w:val="24"/>
        </w:rPr>
      </w:pPr>
    </w:p>
    <w:p w14:paraId="651394E0" w14:textId="60611262" w:rsidR="00BA375F" w:rsidRPr="00A8265A" w:rsidRDefault="00EC2F2A" w:rsidP="00AE19A7">
      <w:pPr>
        <w:pStyle w:val="Heading1"/>
        <w:numPr>
          <w:ilvl w:val="0"/>
          <w:numId w:val="22"/>
        </w:numPr>
        <w:spacing w:before="120" w:after="120"/>
        <w:ind w:left="-426" w:firstLine="0"/>
        <w:jc w:val="both"/>
        <w:rPr>
          <w:rFonts w:ascii="Times New Roman" w:hAnsi="Times New Roman"/>
          <w:bCs/>
          <w:sz w:val="24"/>
          <w:szCs w:val="24"/>
          <w:u w:val="single"/>
        </w:rPr>
      </w:pPr>
      <w:bookmarkStart w:id="27" w:name="_Toc187680634"/>
      <w:r w:rsidRPr="00A8265A">
        <w:rPr>
          <w:rFonts w:ascii="Times New Roman" w:hAnsi="Times New Roman"/>
          <w:bCs/>
          <w:sz w:val="24"/>
          <w:szCs w:val="24"/>
          <w:u w:val="single"/>
        </w:rPr>
        <w:lastRenderedPageBreak/>
        <w:t>Eligibility Criteria</w:t>
      </w:r>
      <w:bookmarkEnd w:id="25"/>
      <w:r w:rsidR="005901A8" w:rsidRPr="00A8265A">
        <w:rPr>
          <w:rFonts w:ascii="Times New Roman" w:hAnsi="Times New Roman"/>
          <w:bCs/>
          <w:sz w:val="24"/>
          <w:szCs w:val="24"/>
          <w:u w:val="single"/>
        </w:rPr>
        <w:t>:</w:t>
      </w:r>
      <w:bookmarkEnd w:id="27"/>
    </w:p>
    <w:p w14:paraId="3FA711FF" w14:textId="567ABB03" w:rsidR="00303E02" w:rsidRPr="00A8265A" w:rsidRDefault="009C0CE7" w:rsidP="00F34787">
      <w:pPr>
        <w:ind w:left="-426"/>
        <w:jc w:val="both"/>
        <w:rPr>
          <w:rFonts w:ascii="Times New Roman" w:hAnsi="Times New Roman"/>
          <w:b/>
          <w:sz w:val="24"/>
          <w:szCs w:val="24"/>
        </w:rPr>
      </w:pPr>
      <w:r w:rsidRPr="00A8265A">
        <w:rPr>
          <w:rFonts w:ascii="Times New Roman" w:hAnsi="Times New Roman"/>
          <w:sz w:val="24"/>
          <w:szCs w:val="24"/>
        </w:rPr>
        <w:t xml:space="preserve"> </w:t>
      </w:r>
      <w:r w:rsidR="00EC2F2A" w:rsidRPr="00A8265A">
        <w:rPr>
          <w:rFonts w:ascii="Times New Roman" w:hAnsi="Times New Roman"/>
          <w:b/>
          <w:sz w:val="24"/>
          <w:szCs w:val="24"/>
        </w:rPr>
        <w:t xml:space="preserve">The Bidder must fulfil </w:t>
      </w:r>
      <w:r w:rsidR="00B57E90" w:rsidRPr="00A8265A">
        <w:rPr>
          <w:rFonts w:ascii="Times New Roman" w:hAnsi="Times New Roman"/>
          <w:b/>
          <w:sz w:val="24"/>
          <w:szCs w:val="24"/>
        </w:rPr>
        <w:t>following eligibility criteria:</w:t>
      </w:r>
    </w:p>
    <w:tbl>
      <w:tblPr>
        <w:tblStyle w:val="TableGrid"/>
        <w:tblW w:w="5266" w:type="pct"/>
        <w:tblInd w:w="-431" w:type="dxa"/>
        <w:tblLayout w:type="fixed"/>
        <w:tblLook w:val="04A0" w:firstRow="1" w:lastRow="0" w:firstColumn="1" w:lastColumn="0" w:noHBand="0" w:noVBand="1"/>
      </w:tblPr>
      <w:tblGrid>
        <w:gridCol w:w="853"/>
        <w:gridCol w:w="4873"/>
        <w:gridCol w:w="3346"/>
      </w:tblGrid>
      <w:tr w:rsidR="00D24693" w:rsidRPr="00A8265A" w14:paraId="01410ACD" w14:textId="77777777" w:rsidTr="00F34787">
        <w:trPr>
          <w:trHeight w:val="476"/>
          <w:tblHeader/>
        </w:trPr>
        <w:tc>
          <w:tcPr>
            <w:tcW w:w="470" w:type="pct"/>
            <w:shd w:val="clear" w:color="auto" w:fill="auto"/>
          </w:tcPr>
          <w:p w14:paraId="035673E9" w14:textId="77777777" w:rsidR="00D24693" w:rsidRPr="00A8265A" w:rsidRDefault="00D24693" w:rsidP="00AA19D3">
            <w:pPr>
              <w:ind w:left="34"/>
              <w:jc w:val="both"/>
              <w:rPr>
                <w:rFonts w:ascii="Times New Roman" w:hAnsi="Times New Roman"/>
                <w:b/>
                <w:bCs/>
                <w:color w:val="000000" w:themeColor="text1"/>
                <w:sz w:val="24"/>
                <w:szCs w:val="24"/>
              </w:rPr>
            </w:pPr>
            <w:bookmarkStart w:id="28" w:name="_Toc123743181"/>
            <w:proofErr w:type="spellStart"/>
            <w:r w:rsidRPr="00A8265A">
              <w:rPr>
                <w:rFonts w:ascii="Times New Roman" w:hAnsi="Times New Roman"/>
                <w:b/>
                <w:bCs/>
                <w:color w:val="000000" w:themeColor="text1"/>
                <w:sz w:val="24"/>
                <w:szCs w:val="24"/>
              </w:rPr>
              <w:t>Sr.No</w:t>
            </w:r>
            <w:proofErr w:type="spellEnd"/>
          </w:p>
        </w:tc>
        <w:tc>
          <w:tcPr>
            <w:tcW w:w="2686" w:type="pct"/>
            <w:shd w:val="clear" w:color="auto" w:fill="auto"/>
          </w:tcPr>
          <w:p w14:paraId="26A95397" w14:textId="77777777" w:rsidR="00D24693" w:rsidRPr="00A8265A" w:rsidRDefault="00D24693" w:rsidP="00AA19D3">
            <w:pPr>
              <w:ind w:left="33"/>
              <w:jc w:val="both"/>
              <w:rPr>
                <w:rFonts w:ascii="Times New Roman" w:hAnsi="Times New Roman"/>
                <w:b/>
                <w:bCs/>
                <w:color w:val="000000" w:themeColor="text1"/>
                <w:sz w:val="24"/>
                <w:szCs w:val="24"/>
              </w:rPr>
            </w:pPr>
            <w:r w:rsidRPr="00A8265A">
              <w:rPr>
                <w:rFonts w:ascii="Times New Roman" w:hAnsi="Times New Roman"/>
                <w:b/>
                <w:bCs/>
                <w:color w:val="000000" w:themeColor="text1"/>
                <w:sz w:val="24"/>
                <w:szCs w:val="24"/>
              </w:rPr>
              <w:t>Eligibility of the Bidder</w:t>
            </w:r>
          </w:p>
        </w:tc>
        <w:tc>
          <w:tcPr>
            <w:tcW w:w="1844" w:type="pct"/>
            <w:shd w:val="clear" w:color="auto" w:fill="auto"/>
          </w:tcPr>
          <w:p w14:paraId="48F88632" w14:textId="77777777" w:rsidR="00D24693" w:rsidRPr="00A8265A" w:rsidRDefault="00D24693" w:rsidP="00AA19D3">
            <w:pPr>
              <w:jc w:val="both"/>
              <w:rPr>
                <w:rFonts w:ascii="Times New Roman" w:hAnsi="Times New Roman"/>
                <w:b/>
                <w:bCs/>
                <w:color w:val="000000" w:themeColor="text1"/>
                <w:sz w:val="24"/>
                <w:szCs w:val="24"/>
              </w:rPr>
            </w:pPr>
            <w:r w:rsidRPr="00A8265A">
              <w:rPr>
                <w:rFonts w:ascii="Times New Roman" w:hAnsi="Times New Roman"/>
                <w:b/>
                <w:bCs/>
                <w:color w:val="000000" w:themeColor="text1"/>
                <w:sz w:val="24"/>
                <w:szCs w:val="24"/>
              </w:rPr>
              <w:t>Documents to be submitted</w:t>
            </w:r>
          </w:p>
        </w:tc>
      </w:tr>
      <w:tr w:rsidR="00D24693" w:rsidRPr="00A8265A" w14:paraId="52624058" w14:textId="77777777" w:rsidTr="00F34787">
        <w:trPr>
          <w:trHeight w:val="576"/>
        </w:trPr>
        <w:tc>
          <w:tcPr>
            <w:tcW w:w="470" w:type="pct"/>
          </w:tcPr>
          <w:p w14:paraId="37481DC2"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64AA79A9"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rPr>
              <w:t>The Bidder</w:t>
            </w:r>
            <w:r w:rsidRPr="00A8265A">
              <w:rPr>
                <w:rFonts w:ascii="Times New Roman" w:hAnsi="Times New Roman"/>
                <w:sz w:val="24"/>
                <w:szCs w:val="24"/>
              </w:rPr>
              <w:t xml:space="preserve"> should be a Registered company under Indian Companies Act. 1956/2013 or LLP/Partnership firm and should have been in existence for a minimum period of 5 years in India, </w:t>
            </w:r>
            <w:r w:rsidRPr="00A8265A">
              <w:rPr>
                <w:rFonts w:ascii="Times New Roman" w:hAnsi="Times New Roman"/>
                <w:sz w:val="24"/>
                <w:szCs w:val="24"/>
                <w:lang w:val="en-IN"/>
              </w:rPr>
              <w:t>as on date of publishing of this RFP</w:t>
            </w:r>
            <w:r w:rsidRPr="00A8265A">
              <w:rPr>
                <w:rFonts w:ascii="Times New Roman" w:hAnsi="Times New Roman"/>
                <w:sz w:val="24"/>
                <w:szCs w:val="24"/>
              </w:rPr>
              <w:t>.</w:t>
            </w:r>
          </w:p>
        </w:tc>
        <w:tc>
          <w:tcPr>
            <w:tcW w:w="1844" w:type="pct"/>
          </w:tcPr>
          <w:p w14:paraId="7B0A3A0F" w14:textId="3773AE60" w:rsidR="00D24693" w:rsidRPr="004F0484" w:rsidRDefault="00D24693" w:rsidP="004F0484">
            <w:pPr>
              <w:pStyle w:val="00Body"/>
              <w:jc w:val="both"/>
              <w:rPr>
                <w:rFonts w:ascii="Times New Roman" w:hAnsi="Times New Roman"/>
                <w:bCs/>
                <w:szCs w:val="22"/>
                <w:lang w:val="en-IN"/>
              </w:rPr>
            </w:pPr>
            <w:r w:rsidRPr="004F0484">
              <w:rPr>
                <w:rFonts w:ascii="Times New Roman" w:hAnsi="Times New Roman"/>
                <w:sz w:val="24"/>
                <w:szCs w:val="24"/>
                <w:lang w:val="en-IN"/>
              </w:rPr>
              <w:t>Copy of the Certificate of Incorporation issued by Registrar</w:t>
            </w:r>
            <w:r w:rsidR="004F0484" w:rsidRPr="004F0484">
              <w:rPr>
                <w:rFonts w:ascii="Times New Roman" w:hAnsi="Times New Roman"/>
                <w:sz w:val="24"/>
                <w:szCs w:val="24"/>
                <w:lang w:val="en-IN"/>
              </w:rPr>
              <w:t xml:space="preserve"> </w:t>
            </w:r>
            <w:r w:rsidRPr="004F0484">
              <w:rPr>
                <w:rFonts w:ascii="Times New Roman" w:hAnsi="Times New Roman"/>
                <w:sz w:val="24"/>
                <w:szCs w:val="24"/>
                <w:lang w:val="en-IN"/>
              </w:rPr>
              <w:t>of Companies/</w:t>
            </w:r>
            <w:r w:rsidR="00345DEA">
              <w:rPr>
                <w:rFonts w:ascii="Times New Roman" w:hAnsi="Times New Roman"/>
                <w:sz w:val="24"/>
                <w:szCs w:val="24"/>
                <w:lang w:val="en-IN"/>
              </w:rPr>
              <w:t xml:space="preserve"> </w:t>
            </w:r>
            <w:r w:rsidRPr="004F0484">
              <w:rPr>
                <w:rFonts w:ascii="Times New Roman" w:hAnsi="Times New Roman"/>
                <w:sz w:val="24"/>
                <w:szCs w:val="24"/>
                <w:lang w:val="en-IN"/>
              </w:rPr>
              <w:t>Registrar of firms and full address of the registered office of the bidder.</w:t>
            </w:r>
          </w:p>
        </w:tc>
      </w:tr>
      <w:tr w:rsidR="00D24693" w:rsidRPr="00A8265A" w14:paraId="26B0D2CD" w14:textId="77777777" w:rsidTr="00F34787">
        <w:trPr>
          <w:trHeight w:val="948"/>
        </w:trPr>
        <w:tc>
          <w:tcPr>
            <w:tcW w:w="470" w:type="pct"/>
          </w:tcPr>
          <w:p w14:paraId="1E4B4337"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485E6740"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rPr>
              <w:t>The Bidder</w:t>
            </w:r>
            <w:r w:rsidRPr="00A8265A">
              <w:rPr>
                <w:rFonts w:ascii="Times New Roman" w:hAnsi="Times New Roman"/>
                <w:sz w:val="24"/>
                <w:szCs w:val="24"/>
                <w:lang w:val="en-IN"/>
              </w:rPr>
              <w:t xml:space="preserve"> should be registered under G.S.T. and/or tax registration in state where bidder has a registered office.</w:t>
            </w:r>
          </w:p>
        </w:tc>
        <w:tc>
          <w:tcPr>
            <w:tcW w:w="1844" w:type="pct"/>
          </w:tcPr>
          <w:p w14:paraId="68ABED05"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Proof of registration with GSTIN.</w:t>
            </w:r>
          </w:p>
        </w:tc>
      </w:tr>
      <w:tr w:rsidR="00D24693" w:rsidRPr="00A8265A" w14:paraId="5BB2D966" w14:textId="77777777" w:rsidTr="00F34787">
        <w:tc>
          <w:tcPr>
            <w:tcW w:w="470" w:type="pct"/>
          </w:tcPr>
          <w:p w14:paraId="6893D138"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09CE4DE1" w14:textId="2E912634"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lang w:val="en-IN"/>
              </w:rPr>
              <w:t>The Bidder</w:t>
            </w:r>
            <w:r w:rsidRPr="00A8265A">
              <w:rPr>
                <w:rFonts w:ascii="Times New Roman" w:hAnsi="Times New Roman"/>
                <w:sz w:val="24"/>
                <w:szCs w:val="24"/>
                <w:lang w:val="en-IN"/>
              </w:rPr>
              <w:t xml:space="preserve"> must have an </w:t>
            </w:r>
            <w:r w:rsidRPr="00A8265A">
              <w:rPr>
                <w:rFonts w:ascii="Times New Roman" w:hAnsi="Times New Roman"/>
                <w:b/>
                <w:color w:val="000000" w:themeColor="text1"/>
                <w:sz w:val="24"/>
                <w:szCs w:val="24"/>
                <w:lang w:val="en-IN"/>
              </w:rPr>
              <w:t xml:space="preserve">average </w:t>
            </w:r>
            <w:r w:rsidRPr="00A8265A">
              <w:rPr>
                <w:rFonts w:ascii="Times New Roman" w:hAnsi="Times New Roman"/>
                <w:b/>
                <w:bCs/>
                <w:sz w:val="24"/>
                <w:szCs w:val="24"/>
                <w:lang w:val="en-IN"/>
              </w:rPr>
              <w:t>annual turnover of minimum ₹600 Crores</w:t>
            </w:r>
            <w:r w:rsidRPr="00A8265A">
              <w:rPr>
                <w:rFonts w:ascii="Times New Roman" w:hAnsi="Times New Roman"/>
                <w:sz w:val="24"/>
                <w:szCs w:val="24"/>
                <w:lang w:val="en-IN"/>
              </w:rPr>
              <w:t xml:space="preserve"> during the 03 (three) financial years (</w:t>
            </w:r>
            <w:r w:rsidR="0080172F" w:rsidRPr="00A8265A">
              <w:rPr>
                <w:rFonts w:ascii="Times New Roman" w:hAnsi="Times New Roman"/>
                <w:sz w:val="24"/>
                <w:szCs w:val="24"/>
                <w:lang w:val="en-IN"/>
              </w:rPr>
              <w:t>2023-24, 2022-23, 2021-22</w:t>
            </w:r>
            <w:r w:rsidRPr="00A8265A">
              <w:rPr>
                <w:rFonts w:ascii="Times New Roman" w:hAnsi="Times New Roman"/>
                <w:sz w:val="24"/>
                <w:szCs w:val="24"/>
                <w:lang w:val="en-IN"/>
              </w:rPr>
              <w:t xml:space="preserve">) </w:t>
            </w:r>
            <w:r w:rsidRPr="00A8265A">
              <w:rPr>
                <w:rFonts w:ascii="Times New Roman" w:hAnsi="Times New Roman"/>
                <w:sz w:val="24"/>
                <w:szCs w:val="24"/>
              </w:rPr>
              <w:t>as per the audited balance sheet available at the time of submission of tender, of individual company and not as group of companies. </w:t>
            </w:r>
          </w:p>
        </w:tc>
        <w:tc>
          <w:tcPr>
            <w:tcW w:w="1844" w:type="pct"/>
          </w:tcPr>
          <w:p w14:paraId="4A8E5FDE"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Copy of audited Balance Sheets and Certificate of the Chartered Accountant for the given FYs.</w:t>
            </w:r>
          </w:p>
          <w:p w14:paraId="5300AB27" w14:textId="77777777" w:rsidR="00D24693" w:rsidRPr="00A8265A" w:rsidRDefault="00D24693" w:rsidP="00AA19D3">
            <w:pPr>
              <w:jc w:val="both"/>
              <w:rPr>
                <w:rFonts w:ascii="Times New Roman" w:hAnsi="Times New Roman"/>
                <w:sz w:val="24"/>
                <w:szCs w:val="24"/>
              </w:rPr>
            </w:pPr>
          </w:p>
        </w:tc>
      </w:tr>
      <w:tr w:rsidR="00D24693" w:rsidRPr="00A8265A" w14:paraId="3FC49B45" w14:textId="77777777" w:rsidTr="00F34787">
        <w:tc>
          <w:tcPr>
            <w:tcW w:w="470" w:type="pct"/>
          </w:tcPr>
          <w:p w14:paraId="774AFCE9"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12D57534" w14:textId="669ABFB7"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rPr>
              <w:t>OEM(s)</w:t>
            </w:r>
            <w:r w:rsidRPr="00A8265A">
              <w:rPr>
                <w:rFonts w:ascii="Times New Roman" w:hAnsi="Times New Roman"/>
                <w:sz w:val="24"/>
                <w:szCs w:val="24"/>
              </w:rPr>
              <w:t xml:space="preserve"> of proposed Core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(Campaign Management, Content Management, Web/App Analytics, Customer Data Platform and Digital Asset Storage &amp; Management) must have an</w:t>
            </w:r>
            <w:r w:rsidRPr="00A8265A">
              <w:rPr>
                <w:rFonts w:ascii="Times New Roman" w:hAnsi="Times New Roman"/>
                <w:b/>
                <w:sz w:val="24"/>
                <w:szCs w:val="24"/>
              </w:rPr>
              <w:t xml:space="preserve"> average annual turnover</w:t>
            </w:r>
            <w:r w:rsidRPr="00A8265A">
              <w:rPr>
                <w:rFonts w:ascii="Times New Roman" w:hAnsi="Times New Roman"/>
                <w:sz w:val="24"/>
                <w:szCs w:val="24"/>
              </w:rPr>
              <w:t xml:space="preserve"> </w:t>
            </w:r>
            <w:r w:rsidRPr="00A8265A">
              <w:rPr>
                <w:rFonts w:ascii="Times New Roman" w:hAnsi="Times New Roman"/>
                <w:b/>
                <w:sz w:val="24"/>
                <w:szCs w:val="24"/>
              </w:rPr>
              <w:t>of minimum</w:t>
            </w:r>
            <w:r w:rsidRPr="00A8265A">
              <w:rPr>
                <w:rFonts w:ascii="Times New Roman" w:hAnsi="Times New Roman"/>
                <w:sz w:val="24"/>
                <w:szCs w:val="24"/>
              </w:rPr>
              <w:t xml:space="preserve"> </w:t>
            </w:r>
            <w:r w:rsidRPr="00A8265A">
              <w:rPr>
                <w:rFonts w:ascii="Times New Roman" w:hAnsi="Times New Roman"/>
                <w:b/>
                <w:sz w:val="24"/>
                <w:szCs w:val="24"/>
              </w:rPr>
              <w:t>₹100 Crores</w:t>
            </w:r>
            <w:r w:rsidRPr="00A8265A">
              <w:rPr>
                <w:rFonts w:ascii="Times New Roman" w:hAnsi="Times New Roman"/>
                <w:sz w:val="24"/>
                <w:szCs w:val="24"/>
              </w:rPr>
              <w:t xml:space="preserve"> during the 03 (three) financial years (</w:t>
            </w:r>
            <w:r w:rsidR="0080172F" w:rsidRPr="00A8265A">
              <w:rPr>
                <w:rFonts w:ascii="Times New Roman" w:hAnsi="Times New Roman"/>
                <w:sz w:val="24"/>
                <w:szCs w:val="24"/>
              </w:rPr>
              <w:t>2023-24, 2022-23, 2021-22</w:t>
            </w:r>
            <w:r w:rsidRPr="00A8265A">
              <w:rPr>
                <w:rFonts w:ascii="Times New Roman" w:hAnsi="Times New Roman"/>
                <w:sz w:val="24"/>
                <w:szCs w:val="24"/>
              </w:rPr>
              <w:t>) as per the audited balance sheet available at the time of submission of tender, of individual company and not as group of companies.</w:t>
            </w:r>
          </w:p>
        </w:tc>
        <w:tc>
          <w:tcPr>
            <w:tcW w:w="1844" w:type="pct"/>
          </w:tcPr>
          <w:p w14:paraId="21FDF76D"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Copy of audited Balance Sheets and Certificate of the Chartered Accountant for the given FYs.</w:t>
            </w:r>
          </w:p>
          <w:p w14:paraId="2709D888" w14:textId="77777777" w:rsidR="00D24693" w:rsidRPr="00A8265A" w:rsidRDefault="00D24693" w:rsidP="00AA19D3">
            <w:pPr>
              <w:jc w:val="both"/>
              <w:rPr>
                <w:rFonts w:ascii="Times New Roman" w:hAnsi="Times New Roman"/>
                <w:sz w:val="24"/>
                <w:szCs w:val="24"/>
              </w:rPr>
            </w:pPr>
          </w:p>
        </w:tc>
      </w:tr>
      <w:tr w:rsidR="00D24693" w:rsidRPr="00A8265A" w14:paraId="7A5EA7EC" w14:textId="77777777" w:rsidTr="00F34787">
        <w:trPr>
          <w:trHeight w:val="1401"/>
        </w:trPr>
        <w:tc>
          <w:tcPr>
            <w:tcW w:w="470" w:type="pct"/>
          </w:tcPr>
          <w:p w14:paraId="748572F1"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3E976F54" w14:textId="2863659A"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lang w:val="en-IN"/>
              </w:rPr>
              <w:t>The Bidder</w:t>
            </w:r>
            <w:r w:rsidRPr="00A8265A">
              <w:rPr>
                <w:rFonts w:ascii="Times New Roman" w:hAnsi="Times New Roman"/>
                <w:sz w:val="24"/>
                <w:szCs w:val="24"/>
                <w:lang w:val="en-IN"/>
              </w:rPr>
              <w:t xml:space="preserve"> should be a </w:t>
            </w:r>
            <w:r w:rsidRPr="00A8265A">
              <w:rPr>
                <w:rFonts w:ascii="Times New Roman" w:hAnsi="Times New Roman"/>
                <w:b/>
                <w:bCs/>
                <w:sz w:val="24"/>
                <w:szCs w:val="24"/>
                <w:lang w:val="en-IN"/>
              </w:rPr>
              <w:t>profitable organization</w:t>
            </w:r>
            <w:r w:rsidRPr="00A8265A">
              <w:rPr>
                <w:rFonts w:ascii="Times New Roman" w:hAnsi="Times New Roman"/>
                <w:sz w:val="24"/>
                <w:szCs w:val="24"/>
                <w:lang w:val="en-IN"/>
              </w:rPr>
              <w:t xml:space="preserve"> on the basis of profit after tax (PAT) for at least 02 (two) of the 03 (three) financial years (</w:t>
            </w:r>
            <w:r w:rsidR="0080172F" w:rsidRPr="00A8265A">
              <w:rPr>
                <w:rFonts w:ascii="Times New Roman" w:hAnsi="Times New Roman"/>
                <w:sz w:val="24"/>
                <w:szCs w:val="24"/>
                <w:lang w:val="en-IN"/>
              </w:rPr>
              <w:t>2023-24, 2022-23, 2021-22</w:t>
            </w:r>
            <w:r w:rsidRPr="00A8265A">
              <w:rPr>
                <w:rFonts w:ascii="Times New Roman" w:hAnsi="Times New Roman"/>
                <w:sz w:val="24"/>
                <w:szCs w:val="24"/>
                <w:lang w:val="en-IN"/>
              </w:rPr>
              <w:t>)</w:t>
            </w:r>
            <w:r w:rsidRPr="00A8265A">
              <w:rPr>
                <w:rFonts w:ascii="Times New Roman" w:hAnsi="Times New Roman"/>
                <w:sz w:val="24"/>
                <w:szCs w:val="24"/>
              </w:rPr>
              <w:t>.</w:t>
            </w:r>
          </w:p>
        </w:tc>
        <w:tc>
          <w:tcPr>
            <w:tcW w:w="1844" w:type="pct"/>
          </w:tcPr>
          <w:p w14:paraId="5296B305"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Copy of audited Balance Sheets and Certificate of the Chartered Accountant for the given FYs.</w:t>
            </w:r>
          </w:p>
        </w:tc>
      </w:tr>
      <w:tr w:rsidR="00D24693" w:rsidRPr="00A8265A" w14:paraId="0C9DFBB7" w14:textId="77777777" w:rsidTr="00F34787">
        <w:trPr>
          <w:trHeight w:val="894"/>
        </w:trPr>
        <w:tc>
          <w:tcPr>
            <w:tcW w:w="470" w:type="pct"/>
          </w:tcPr>
          <w:p w14:paraId="1C5CF229"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34C2D840" w14:textId="77777777" w:rsidR="00D24693" w:rsidRPr="00A8265A" w:rsidRDefault="00D24693" w:rsidP="00AA19D3">
            <w:pPr>
              <w:spacing w:after="200" w:line="276" w:lineRule="auto"/>
              <w:contextualSpacing/>
              <w:jc w:val="both"/>
              <w:rPr>
                <w:rFonts w:ascii="Times New Roman" w:hAnsi="Times New Roman"/>
                <w:sz w:val="24"/>
                <w:szCs w:val="24"/>
              </w:rPr>
            </w:pPr>
            <w:r w:rsidRPr="00A8265A">
              <w:rPr>
                <w:rFonts w:ascii="Times New Roman" w:hAnsi="Times New Roman"/>
                <w:b/>
                <w:sz w:val="24"/>
                <w:szCs w:val="24"/>
              </w:rPr>
              <w:t>The Bidder</w:t>
            </w:r>
            <w:r w:rsidRPr="00A8265A">
              <w:rPr>
                <w:rFonts w:ascii="Times New Roman" w:hAnsi="Times New Roman"/>
                <w:sz w:val="24"/>
                <w:szCs w:val="24"/>
              </w:rPr>
              <w:t xml:space="preserve"> should have </w:t>
            </w:r>
            <w:r w:rsidRPr="00A8265A">
              <w:rPr>
                <w:rFonts w:ascii="Times New Roman" w:hAnsi="Times New Roman"/>
                <w:b/>
                <w:sz w:val="24"/>
                <w:szCs w:val="24"/>
              </w:rPr>
              <w:t xml:space="preserve">experience in implementation of similar project/s of the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Stack </w:t>
            </w:r>
            <w:r w:rsidRPr="00A8265A">
              <w:rPr>
                <w:rFonts w:ascii="Times New Roman" w:hAnsi="Times New Roman"/>
                <w:sz w:val="24"/>
                <w:szCs w:val="24"/>
              </w:rPr>
              <w:t xml:space="preserve">with at </w:t>
            </w:r>
            <w:r w:rsidRPr="00A8265A">
              <w:rPr>
                <w:rFonts w:ascii="Times New Roman" w:hAnsi="Times New Roman"/>
                <w:b/>
                <w:sz w:val="24"/>
                <w:szCs w:val="24"/>
              </w:rPr>
              <w:t>least three</w:t>
            </w:r>
            <w:r w:rsidRPr="00A8265A">
              <w:rPr>
                <w:rFonts w:ascii="Times New Roman" w:hAnsi="Times New Roman"/>
                <w:sz w:val="24"/>
                <w:szCs w:val="24"/>
              </w:rPr>
              <w:t xml:space="preserve"> </w:t>
            </w:r>
            <w:r w:rsidRPr="00A8265A">
              <w:rPr>
                <w:rFonts w:ascii="Times New Roman" w:hAnsi="Times New Roman"/>
                <w:b/>
                <w:sz w:val="24"/>
                <w:szCs w:val="24"/>
              </w:rPr>
              <w:t xml:space="preserve">key components </w:t>
            </w:r>
            <w:r w:rsidRPr="00A8265A">
              <w:rPr>
                <w:rFonts w:ascii="Times New Roman" w:hAnsi="Times New Roman"/>
                <w:sz w:val="24"/>
                <w:szCs w:val="24"/>
              </w:rPr>
              <w:t xml:space="preserve">out of Campaign Management, Content Management, Web/App Analytics, Customer Data Platform and Digital Asset </w:t>
            </w:r>
            <w:r w:rsidRPr="00A8265A">
              <w:rPr>
                <w:rFonts w:ascii="Times New Roman" w:hAnsi="Times New Roman"/>
                <w:sz w:val="24"/>
                <w:szCs w:val="24"/>
              </w:rPr>
              <w:lastRenderedPageBreak/>
              <w:t xml:space="preserve">Storage &amp; Management, with at </w:t>
            </w:r>
            <w:r w:rsidRPr="00A8265A">
              <w:rPr>
                <w:rFonts w:ascii="Times New Roman" w:hAnsi="Times New Roman"/>
                <w:b/>
                <w:sz w:val="24"/>
                <w:szCs w:val="24"/>
              </w:rPr>
              <w:t>least one client reference of 50 lakhs customer base</w:t>
            </w:r>
            <w:r w:rsidRPr="00A8265A">
              <w:rPr>
                <w:rFonts w:ascii="Times New Roman" w:hAnsi="Times New Roman"/>
                <w:sz w:val="24"/>
                <w:szCs w:val="24"/>
              </w:rPr>
              <w:t xml:space="preserve"> at the time of implementation, in last 5 years as on date of publishing of this RFP. </w:t>
            </w:r>
          </w:p>
          <w:p w14:paraId="31EEE26C" w14:textId="77777777" w:rsidR="00D24693" w:rsidRPr="00A8265A" w:rsidRDefault="00D24693" w:rsidP="00AA19D3">
            <w:pPr>
              <w:spacing w:after="0" w:line="240" w:lineRule="auto"/>
              <w:jc w:val="both"/>
              <w:rPr>
                <w:rFonts w:ascii="Times New Roman" w:hAnsi="Times New Roman"/>
                <w:sz w:val="24"/>
                <w:szCs w:val="24"/>
                <w:lang w:val="en-IN"/>
              </w:rPr>
            </w:pPr>
          </w:p>
        </w:tc>
        <w:tc>
          <w:tcPr>
            <w:tcW w:w="1844" w:type="pct"/>
          </w:tcPr>
          <w:p w14:paraId="3471148A" w14:textId="77777777" w:rsidR="00D24693" w:rsidRPr="00A8265A" w:rsidRDefault="00D24693" w:rsidP="00AA19D3">
            <w:pPr>
              <w:jc w:val="both"/>
              <w:rPr>
                <w:rFonts w:ascii="Times New Roman" w:hAnsi="Times New Roman"/>
                <w:sz w:val="24"/>
                <w:szCs w:val="24"/>
              </w:rPr>
            </w:pPr>
            <w:r w:rsidRPr="00A8265A">
              <w:rPr>
                <w:rFonts w:ascii="Times New Roman" w:hAnsi="Times New Roman"/>
                <w:sz w:val="24"/>
                <w:szCs w:val="24"/>
              </w:rPr>
              <w:lastRenderedPageBreak/>
              <w:t>Copy of the Purchase Order and Work Completion Certificate.</w:t>
            </w:r>
          </w:p>
          <w:p w14:paraId="712DBAA9" w14:textId="77777777" w:rsidR="00D24693" w:rsidRPr="00A8265A" w:rsidRDefault="00D24693" w:rsidP="00AA19D3">
            <w:pPr>
              <w:jc w:val="both"/>
              <w:rPr>
                <w:rFonts w:ascii="Times New Roman" w:hAnsi="Times New Roman"/>
                <w:sz w:val="24"/>
                <w:szCs w:val="24"/>
              </w:rPr>
            </w:pPr>
            <w:r w:rsidRPr="00A8265A">
              <w:rPr>
                <w:rFonts w:ascii="Times New Roman" w:hAnsi="Times New Roman"/>
                <w:sz w:val="24"/>
                <w:szCs w:val="24"/>
              </w:rPr>
              <w:t>or</w:t>
            </w:r>
          </w:p>
          <w:p w14:paraId="025EDF02"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Client Reference as per Annexure-19.</w:t>
            </w:r>
          </w:p>
        </w:tc>
      </w:tr>
      <w:tr w:rsidR="00D24693" w:rsidRPr="00A8265A" w14:paraId="0A8A36F8" w14:textId="77777777" w:rsidTr="00F34787">
        <w:tc>
          <w:tcPr>
            <w:tcW w:w="470" w:type="pct"/>
          </w:tcPr>
          <w:p w14:paraId="23CE4080"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3A8D2EA1" w14:textId="77777777" w:rsidR="00D24693" w:rsidRPr="00A8265A" w:rsidRDefault="00D24693" w:rsidP="00AA19D3">
            <w:pPr>
              <w:spacing w:after="200" w:line="276" w:lineRule="auto"/>
              <w:contextualSpacing/>
              <w:jc w:val="both"/>
              <w:rPr>
                <w:rFonts w:ascii="Times New Roman" w:hAnsi="Times New Roman"/>
                <w:sz w:val="24"/>
                <w:szCs w:val="24"/>
              </w:rPr>
            </w:pPr>
            <w:r w:rsidRPr="00A8265A">
              <w:rPr>
                <w:rFonts w:ascii="Times New Roman" w:hAnsi="Times New Roman"/>
                <w:b/>
                <w:sz w:val="24"/>
                <w:szCs w:val="24"/>
              </w:rPr>
              <w:t>At least three key components</w:t>
            </w:r>
            <w:r w:rsidRPr="00A8265A">
              <w:rPr>
                <w:rFonts w:ascii="Times New Roman" w:hAnsi="Times New Roman"/>
                <w:sz w:val="24"/>
                <w:szCs w:val="24"/>
              </w:rPr>
              <w:t xml:space="preserve"> of the </w:t>
            </w:r>
            <w:r w:rsidRPr="00A8265A">
              <w:rPr>
                <w:rFonts w:ascii="Times New Roman" w:hAnsi="Times New Roman"/>
                <w:b/>
                <w:sz w:val="24"/>
                <w:szCs w:val="24"/>
              </w:rPr>
              <w:t xml:space="preserve">proposed/offered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Stack</w:t>
            </w:r>
            <w:r w:rsidRPr="00A8265A">
              <w:rPr>
                <w:rFonts w:ascii="Times New Roman" w:hAnsi="Times New Roman"/>
                <w:sz w:val="24"/>
                <w:szCs w:val="24"/>
              </w:rPr>
              <w:t xml:space="preserve"> (Campaign Management, Customer Data Platform, Content Management, Web/App Analytics, Digital Asset Storage &amp; Management) should have been implemented together at </w:t>
            </w:r>
            <w:r w:rsidRPr="00A8265A">
              <w:rPr>
                <w:rFonts w:ascii="Times New Roman" w:hAnsi="Times New Roman"/>
                <w:b/>
                <w:sz w:val="24"/>
                <w:szCs w:val="24"/>
              </w:rPr>
              <w:t>one BFSI client in India or Abroad</w:t>
            </w:r>
            <w:r w:rsidRPr="00A8265A">
              <w:rPr>
                <w:rFonts w:ascii="Times New Roman" w:hAnsi="Times New Roman"/>
                <w:sz w:val="24"/>
                <w:szCs w:val="24"/>
              </w:rPr>
              <w:t xml:space="preserve"> with a minimum of </w:t>
            </w:r>
            <w:r w:rsidRPr="00A8265A">
              <w:rPr>
                <w:rFonts w:ascii="Times New Roman" w:hAnsi="Times New Roman"/>
                <w:b/>
                <w:sz w:val="24"/>
                <w:szCs w:val="24"/>
              </w:rPr>
              <w:t>50 lakhs customer base</w:t>
            </w:r>
            <w:r w:rsidRPr="00A8265A">
              <w:rPr>
                <w:rFonts w:ascii="Times New Roman" w:hAnsi="Times New Roman"/>
                <w:sz w:val="24"/>
                <w:szCs w:val="24"/>
              </w:rPr>
              <w:t xml:space="preserve"> at the time of implementation. The implementation should be within last 5 years as on date of publishing of this RFP. </w:t>
            </w:r>
          </w:p>
          <w:p w14:paraId="5542B3A9" w14:textId="77777777" w:rsidR="00D24693" w:rsidRPr="00A8265A" w:rsidRDefault="00D24693" w:rsidP="00AA19D3">
            <w:pPr>
              <w:spacing w:after="0" w:line="240" w:lineRule="auto"/>
              <w:jc w:val="both"/>
              <w:rPr>
                <w:rFonts w:ascii="Times New Roman" w:hAnsi="Times New Roman"/>
                <w:sz w:val="24"/>
                <w:szCs w:val="24"/>
              </w:rPr>
            </w:pPr>
          </w:p>
        </w:tc>
        <w:tc>
          <w:tcPr>
            <w:tcW w:w="1844" w:type="pct"/>
          </w:tcPr>
          <w:p w14:paraId="7AF34264"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Copy of the Purchase Order and Work Completion Certificate.</w:t>
            </w:r>
          </w:p>
          <w:p w14:paraId="6146FB06"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 xml:space="preserve">or </w:t>
            </w:r>
          </w:p>
          <w:p w14:paraId="7B190964"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Client Reference as per Annexure-19.</w:t>
            </w:r>
          </w:p>
        </w:tc>
      </w:tr>
      <w:tr w:rsidR="00D24693" w:rsidRPr="00A8265A" w14:paraId="43690891" w14:textId="77777777" w:rsidTr="00F34787">
        <w:tc>
          <w:tcPr>
            <w:tcW w:w="470" w:type="pct"/>
          </w:tcPr>
          <w:p w14:paraId="736B8276"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7E78D5CF" w14:textId="77777777" w:rsidR="00D24693" w:rsidRPr="00A8265A" w:rsidRDefault="00D24693" w:rsidP="00AA19D3">
            <w:pPr>
              <w:spacing w:after="0" w:line="240" w:lineRule="auto"/>
              <w:jc w:val="both"/>
              <w:rPr>
                <w:rFonts w:ascii="Times New Roman" w:hAnsi="Times New Roman"/>
                <w:sz w:val="24"/>
                <w:szCs w:val="24"/>
                <w:lang w:val="en-IN"/>
              </w:rPr>
            </w:pPr>
            <w:r w:rsidRPr="00A8265A">
              <w:rPr>
                <w:rFonts w:ascii="Times New Roman" w:hAnsi="Times New Roman"/>
                <w:b/>
                <w:sz w:val="24"/>
                <w:szCs w:val="24"/>
              </w:rPr>
              <w:t>Bidder</w:t>
            </w:r>
            <w:r w:rsidRPr="00A8265A">
              <w:rPr>
                <w:rFonts w:ascii="Times New Roman" w:hAnsi="Times New Roman"/>
                <w:sz w:val="24"/>
                <w:szCs w:val="24"/>
              </w:rPr>
              <w:t xml:space="preserve"> should have </w:t>
            </w:r>
            <w:r w:rsidRPr="00A8265A">
              <w:rPr>
                <w:rFonts w:ascii="Times New Roman" w:hAnsi="Times New Roman"/>
                <w:b/>
                <w:bCs/>
                <w:sz w:val="24"/>
                <w:szCs w:val="24"/>
              </w:rPr>
              <w:t>a full-scale Development and Support center in India with at least 250 resources</w:t>
            </w:r>
            <w:r w:rsidRPr="00A8265A">
              <w:rPr>
                <w:rFonts w:ascii="Times New Roman" w:hAnsi="Times New Roman"/>
                <w:sz w:val="24"/>
                <w:szCs w:val="24"/>
              </w:rPr>
              <w:t xml:space="preserve"> like Enterprise Architect, Developer (front end/back end), UI/UX Designer, Data Scientist/Analyst, Integration Specialist, Cloud Engineer etc. with hands-on experience on similar projects.</w:t>
            </w:r>
          </w:p>
        </w:tc>
        <w:tc>
          <w:tcPr>
            <w:tcW w:w="1844" w:type="pct"/>
          </w:tcPr>
          <w:p w14:paraId="7CAF6A98"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Self-declaration on Company’s letter head.</w:t>
            </w:r>
          </w:p>
          <w:p w14:paraId="709947EB" w14:textId="77777777" w:rsidR="00D24693" w:rsidRPr="00A8265A" w:rsidRDefault="00D24693" w:rsidP="00AA19D3">
            <w:pPr>
              <w:rPr>
                <w:rFonts w:ascii="Times New Roman" w:hAnsi="Times New Roman"/>
                <w:sz w:val="24"/>
                <w:szCs w:val="24"/>
              </w:rPr>
            </w:pPr>
          </w:p>
        </w:tc>
      </w:tr>
      <w:tr w:rsidR="00D24693" w:rsidRPr="00A8265A" w14:paraId="62882B6E" w14:textId="77777777" w:rsidTr="00F34787">
        <w:trPr>
          <w:trHeight w:val="960"/>
        </w:trPr>
        <w:tc>
          <w:tcPr>
            <w:tcW w:w="470" w:type="pct"/>
          </w:tcPr>
          <w:p w14:paraId="2F7A88CE"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0ADF106B"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rPr>
              <w:t>Bidder</w:t>
            </w:r>
            <w:r w:rsidRPr="00A8265A">
              <w:rPr>
                <w:rFonts w:ascii="Times New Roman" w:hAnsi="Times New Roman"/>
                <w:sz w:val="24"/>
                <w:szCs w:val="24"/>
              </w:rPr>
              <w:t xml:space="preserve"> should have </w:t>
            </w:r>
            <w:r w:rsidRPr="00A8265A">
              <w:rPr>
                <w:rFonts w:ascii="Times New Roman" w:hAnsi="Times New Roman"/>
                <w:b/>
                <w:bCs/>
                <w:sz w:val="24"/>
                <w:szCs w:val="24"/>
              </w:rPr>
              <w:t xml:space="preserve">service/support Centre at Mumbai </w:t>
            </w:r>
            <w:r w:rsidRPr="00A8265A">
              <w:rPr>
                <w:rFonts w:ascii="Times New Roman" w:hAnsi="Times New Roman"/>
                <w:sz w:val="24"/>
                <w:szCs w:val="24"/>
              </w:rPr>
              <w:t>and should be able to provide efficient and effective support.</w:t>
            </w:r>
          </w:p>
        </w:tc>
        <w:tc>
          <w:tcPr>
            <w:tcW w:w="1844" w:type="pct"/>
          </w:tcPr>
          <w:p w14:paraId="2A859A96"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Self-declaration on Company’s letter head</w:t>
            </w:r>
          </w:p>
        </w:tc>
      </w:tr>
      <w:tr w:rsidR="00D24693" w:rsidRPr="00A8265A" w14:paraId="0489AA4A" w14:textId="77777777" w:rsidTr="00F34787">
        <w:tc>
          <w:tcPr>
            <w:tcW w:w="470" w:type="pct"/>
          </w:tcPr>
          <w:p w14:paraId="1CF70AFB"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4C6D07DD" w14:textId="29BC5812" w:rsidR="00D24693" w:rsidRPr="00A8265A" w:rsidRDefault="00D24693" w:rsidP="00AA19D3">
            <w:pPr>
              <w:jc w:val="both"/>
              <w:rPr>
                <w:rFonts w:ascii="Times New Roman" w:hAnsi="Times New Roman"/>
                <w:sz w:val="24"/>
                <w:szCs w:val="24"/>
                <w:lang w:val="en-IN"/>
              </w:rPr>
            </w:pPr>
            <w:r w:rsidRPr="00A8265A">
              <w:rPr>
                <w:rFonts w:ascii="Times New Roman" w:hAnsi="Times New Roman"/>
                <w:b/>
                <w:sz w:val="24"/>
                <w:szCs w:val="24"/>
              </w:rPr>
              <w:t xml:space="preserve">OEM of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Solution</w:t>
            </w:r>
            <w:r w:rsidRPr="00A8265A">
              <w:rPr>
                <w:rFonts w:ascii="Times New Roman" w:hAnsi="Times New Roman"/>
                <w:sz w:val="24"/>
                <w:szCs w:val="24"/>
              </w:rPr>
              <w:t xml:space="preserve"> should have service/ support Centre in India. There should be </w:t>
            </w:r>
            <w:r w:rsidR="00036C0A" w:rsidRPr="00A8265A">
              <w:rPr>
                <w:rFonts w:ascii="Times New Roman" w:hAnsi="Times New Roman"/>
                <w:sz w:val="24"/>
                <w:szCs w:val="24"/>
              </w:rPr>
              <w:t>back-to-back</w:t>
            </w:r>
            <w:r w:rsidRPr="00A8265A">
              <w:rPr>
                <w:rFonts w:ascii="Times New Roman" w:hAnsi="Times New Roman"/>
                <w:sz w:val="24"/>
                <w:szCs w:val="24"/>
              </w:rPr>
              <w:t xml:space="preserve"> arrangement with OEM for Service and Support to the Bidder for the entire tenure of this contract.</w:t>
            </w:r>
          </w:p>
        </w:tc>
        <w:tc>
          <w:tcPr>
            <w:tcW w:w="1844" w:type="pct"/>
          </w:tcPr>
          <w:p w14:paraId="0DD38A78"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Undertaking of OEM with the level of arrangement with proof.</w:t>
            </w:r>
          </w:p>
          <w:p w14:paraId="0773E7A0" w14:textId="77777777" w:rsidR="00D24693" w:rsidRPr="00A8265A" w:rsidRDefault="00D24693" w:rsidP="00345DEA">
            <w:pPr>
              <w:jc w:val="both"/>
              <w:rPr>
                <w:rFonts w:ascii="Times New Roman" w:hAnsi="Times New Roman"/>
                <w:sz w:val="24"/>
                <w:szCs w:val="24"/>
              </w:rPr>
            </w:pPr>
          </w:p>
        </w:tc>
      </w:tr>
      <w:tr w:rsidR="00D24693" w:rsidRPr="00A8265A" w14:paraId="1D966583" w14:textId="77777777" w:rsidTr="00F34787">
        <w:trPr>
          <w:trHeight w:val="970"/>
        </w:trPr>
        <w:tc>
          <w:tcPr>
            <w:tcW w:w="470" w:type="pct"/>
          </w:tcPr>
          <w:p w14:paraId="30567F19"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0156ADFD" w14:textId="324D2AC3" w:rsidR="00D24693" w:rsidRPr="00A8265A" w:rsidRDefault="000345B7" w:rsidP="00AA19D3">
            <w:pPr>
              <w:pStyle w:val="Default"/>
              <w:jc w:val="both"/>
              <w:rPr>
                <w:rFonts w:ascii="Times New Roman" w:hAnsi="Times New Roman" w:cs="Times New Roman"/>
                <w:lang w:val="en-IN"/>
              </w:rPr>
            </w:pPr>
            <w:r w:rsidRPr="00A8265A">
              <w:rPr>
                <w:rFonts w:ascii="Times New Roman" w:hAnsi="Times New Roman" w:cs="Times New Roman"/>
                <w:lang w:val="en-GB"/>
              </w:rPr>
              <w:t xml:space="preserve">OEM should utilize </w:t>
            </w:r>
            <w:proofErr w:type="spellStart"/>
            <w:r w:rsidRPr="00A8265A">
              <w:rPr>
                <w:rFonts w:ascii="Times New Roman" w:hAnsi="Times New Roman" w:cs="Times New Roman"/>
                <w:lang w:val="en-GB"/>
              </w:rPr>
              <w:t>MeitY</w:t>
            </w:r>
            <w:proofErr w:type="spellEnd"/>
            <w:r w:rsidRPr="00A8265A">
              <w:rPr>
                <w:rFonts w:ascii="Times New Roman" w:hAnsi="Times New Roman" w:cs="Times New Roman"/>
                <w:lang w:val="en-GB"/>
              </w:rPr>
              <w:t xml:space="preserve"> certified </w:t>
            </w:r>
            <w:r w:rsidR="00626AB4">
              <w:rPr>
                <w:rFonts w:ascii="Times New Roman" w:hAnsi="Times New Roman" w:cs="Times New Roman"/>
                <w:lang w:val="en-GB"/>
              </w:rPr>
              <w:t>D</w:t>
            </w:r>
            <w:r w:rsidRPr="00A8265A">
              <w:rPr>
                <w:rFonts w:ascii="Times New Roman" w:hAnsi="Times New Roman" w:cs="Times New Roman"/>
                <w:lang w:val="en-GB"/>
              </w:rPr>
              <w:t xml:space="preserve">ata </w:t>
            </w:r>
            <w:proofErr w:type="spellStart"/>
            <w:r w:rsidR="00626AB4">
              <w:rPr>
                <w:rFonts w:ascii="Times New Roman" w:hAnsi="Times New Roman" w:cs="Times New Roman"/>
                <w:lang w:val="en-GB"/>
              </w:rPr>
              <w:t>C</w:t>
            </w:r>
            <w:r w:rsidRPr="00A8265A">
              <w:rPr>
                <w:rFonts w:ascii="Times New Roman" w:hAnsi="Times New Roman" w:cs="Times New Roman"/>
                <w:lang w:val="en-GB"/>
              </w:rPr>
              <w:t>enter</w:t>
            </w:r>
            <w:r w:rsidR="009F4D66" w:rsidRPr="00A8265A">
              <w:rPr>
                <w:rFonts w:ascii="Times New Roman" w:hAnsi="Times New Roman" w:cs="Times New Roman"/>
                <w:lang w:val="en-GB"/>
              </w:rPr>
              <w:t>s</w:t>
            </w:r>
            <w:proofErr w:type="spellEnd"/>
            <w:r w:rsidR="009F4D66" w:rsidRPr="00A8265A">
              <w:rPr>
                <w:rFonts w:ascii="Times New Roman" w:hAnsi="Times New Roman" w:cs="Times New Roman"/>
                <w:lang w:val="en-GB"/>
              </w:rPr>
              <w:t xml:space="preserve"> </w:t>
            </w:r>
            <w:r w:rsidRPr="00A8265A">
              <w:rPr>
                <w:rFonts w:ascii="Times New Roman" w:hAnsi="Times New Roman" w:cs="Times New Roman"/>
                <w:lang w:val="en-GB"/>
              </w:rPr>
              <w:t xml:space="preserve">in case of cloud-based solution. The </w:t>
            </w:r>
            <w:r w:rsidR="00626AB4">
              <w:rPr>
                <w:rFonts w:ascii="Times New Roman" w:hAnsi="Times New Roman" w:cs="Times New Roman"/>
                <w:lang w:val="en-GB"/>
              </w:rPr>
              <w:t>D</w:t>
            </w:r>
            <w:r w:rsidRPr="00A8265A">
              <w:rPr>
                <w:rFonts w:ascii="Times New Roman" w:hAnsi="Times New Roman" w:cs="Times New Roman"/>
                <w:lang w:val="en-GB"/>
              </w:rPr>
              <w:t xml:space="preserve">ata </w:t>
            </w:r>
            <w:proofErr w:type="spellStart"/>
            <w:r w:rsidR="00626AB4">
              <w:rPr>
                <w:rFonts w:ascii="Times New Roman" w:hAnsi="Times New Roman" w:cs="Times New Roman"/>
                <w:lang w:val="en-GB"/>
              </w:rPr>
              <w:t>C</w:t>
            </w:r>
            <w:r w:rsidRPr="00A8265A">
              <w:rPr>
                <w:rFonts w:ascii="Times New Roman" w:hAnsi="Times New Roman" w:cs="Times New Roman"/>
                <w:lang w:val="en-GB"/>
              </w:rPr>
              <w:t>enters</w:t>
            </w:r>
            <w:proofErr w:type="spellEnd"/>
            <w:r w:rsidRPr="00A8265A">
              <w:rPr>
                <w:rFonts w:ascii="Times New Roman" w:hAnsi="Times New Roman" w:cs="Times New Roman"/>
                <w:lang w:val="en-GB"/>
              </w:rPr>
              <w:t xml:space="preserve"> must be hosted within sovereign international boundary of India</w:t>
            </w:r>
          </w:p>
        </w:tc>
        <w:tc>
          <w:tcPr>
            <w:tcW w:w="1844" w:type="pct"/>
          </w:tcPr>
          <w:p w14:paraId="755D7675" w14:textId="77777777" w:rsidR="00D24693" w:rsidRPr="00A8265A" w:rsidRDefault="00D24693" w:rsidP="00345DEA">
            <w:pPr>
              <w:jc w:val="both"/>
              <w:rPr>
                <w:rFonts w:ascii="Times New Roman" w:hAnsi="Times New Roman"/>
                <w:sz w:val="24"/>
                <w:szCs w:val="24"/>
              </w:rPr>
            </w:pPr>
            <w:proofErr w:type="spellStart"/>
            <w:r w:rsidRPr="00A8265A">
              <w:rPr>
                <w:rFonts w:ascii="Times New Roman" w:hAnsi="Times New Roman"/>
                <w:sz w:val="24"/>
                <w:szCs w:val="24"/>
              </w:rPr>
              <w:t>MeitY</w:t>
            </w:r>
            <w:proofErr w:type="spellEnd"/>
            <w:r w:rsidRPr="00A8265A">
              <w:rPr>
                <w:rFonts w:ascii="Times New Roman" w:hAnsi="Times New Roman"/>
                <w:sz w:val="24"/>
                <w:szCs w:val="24"/>
              </w:rPr>
              <w:t xml:space="preserve"> Certificate.</w:t>
            </w:r>
          </w:p>
        </w:tc>
      </w:tr>
      <w:tr w:rsidR="00D24693" w:rsidRPr="00A8265A" w14:paraId="09B814FF" w14:textId="77777777" w:rsidTr="00F34787">
        <w:trPr>
          <w:trHeight w:val="1409"/>
        </w:trPr>
        <w:tc>
          <w:tcPr>
            <w:tcW w:w="470" w:type="pct"/>
          </w:tcPr>
          <w:p w14:paraId="2DC10D1C"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6220BFB0"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 xml:space="preserve">At the time of bidding, the </w:t>
            </w:r>
            <w:r w:rsidRPr="00A8265A">
              <w:rPr>
                <w:rFonts w:ascii="Times New Roman" w:hAnsi="Times New Roman"/>
                <w:b/>
                <w:sz w:val="24"/>
                <w:szCs w:val="24"/>
              </w:rPr>
              <w:t>Bidder</w:t>
            </w:r>
            <w:r w:rsidRPr="00A8265A">
              <w:rPr>
                <w:rFonts w:ascii="Times New Roman" w:hAnsi="Times New Roman"/>
                <w:sz w:val="24"/>
                <w:szCs w:val="24"/>
              </w:rPr>
              <w:t xml:space="preserve"> </w:t>
            </w:r>
            <w:r w:rsidRPr="00A8265A">
              <w:rPr>
                <w:rFonts w:ascii="Times New Roman" w:hAnsi="Times New Roman"/>
                <w:b/>
                <w:bCs/>
                <w:sz w:val="24"/>
                <w:szCs w:val="24"/>
              </w:rPr>
              <w:t xml:space="preserve">should not have been blacklisted/debarred by any Govt. /IBA/RBI/PSU/PSE/Banks/Financial Institutes </w:t>
            </w:r>
            <w:r w:rsidRPr="00A8265A">
              <w:rPr>
                <w:rFonts w:ascii="Times New Roman" w:hAnsi="Times New Roman"/>
                <w:sz w:val="24"/>
                <w:szCs w:val="24"/>
              </w:rPr>
              <w:t>for any reason or non-implementation/ delivery of the order.</w:t>
            </w:r>
          </w:p>
        </w:tc>
        <w:tc>
          <w:tcPr>
            <w:tcW w:w="1844" w:type="pct"/>
          </w:tcPr>
          <w:p w14:paraId="1D66BEF2"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Undertaking / self-declaration on Company’s letter head.</w:t>
            </w:r>
          </w:p>
        </w:tc>
      </w:tr>
      <w:tr w:rsidR="00D24693" w:rsidRPr="00A8265A" w14:paraId="7CE66AA5" w14:textId="77777777" w:rsidTr="00F34787">
        <w:tc>
          <w:tcPr>
            <w:tcW w:w="470" w:type="pct"/>
          </w:tcPr>
          <w:p w14:paraId="760A2E42"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7F9D9FF2"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 xml:space="preserve">At the time of bidding, there </w:t>
            </w:r>
            <w:r w:rsidRPr="00A8265A">
              <w:rPr>
                <w:rFonts w:ascii="Times New Roman" w:hAnsi="Times New Roman"/>
                <w:b/>
                <w:bCs/>
                <w:sz w:val="24"/>
                <w:szCs w:val="24"/>
              </w:rPr>
              <w:t>should not have been any pending litigation or any legal dispute</w:t>
            </w:r>
            <w:r w:rsidRPr="00A8265A">
              <w:rPr>
                <w:rFonts w:ascii="Times New Roman" w:hAnsi="Times New Roman"/>
                <w:sz w:val="24"/>
                <w:szCs w:val="24"/>
              </w:rPr>
              <w:t xml:space="preserve"> in the last 2 years, before any Court of Law between the </w:t>
            </w:r>
            <w:r w:rsidRPr="00A8265A">
              <w:rPr>
                <w:rFonts w:ascii="Times New Roman" w:hAnsi="Times New Roman"/>
                <w:b/>
                <w:sz w:val="24"/>
                <w:szCs w:val="24"/>
              </w:rPr>
              <w:t xml:space="preserve">Bidder </w:t>
            </w:r>
            <w:r w:rsidRPr="00A8265A">
              <w:rPr>
                <w:rFonts w:ascii="Times New Roman" w:hAnsi="Times New Roman"/>
                <w:sz w:val="24"/>
                <w:szCs w:val="24"/>
              </w:rPr>
              <w:t xml:space="preserve">or </w:t>
            </w:r>
            <w:r w:rsidRPr="00A8265A">
              <w:rPr>
                <w:rFonts w:ascii="Times New Roman" w:hAnsi="Times New Roman"/>
                <w:b/>
                <w:sz w:val="24"/>
                <w:szCs w:val="24"/>
              </w:rPr>
              <w:t>OEM</w:t>
            </w:r>
            <w:r w:rsidRPr="00A8265A">
              <w:rPr>
                <w:rFonts w:ascii="Times New Roman" w:hAnsi="Times New Roman"/>
                <w:sz w:val="24"/>
                <w:szCs w:val="24"/>
              </w:rPr>
              <w:t xml:space="preserve"> and the Bank regarding supply of goods/services.</w:t>
            </w:r>
          </w:p>
        </w:tc>
        <w:tc>
          <w:tcPr>
            <w:tcW w:w="1844" w:type="pct"/>
          </w:tcPr>
          <w:p w14:paraId="5D0DFE6C"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Undertaking / self-declaration on Company’s letter head.</w:t>
            </w:r>
          </w:p>
        </w:tc>
      </w:tr>
      <w:tr w:rsidR="00D24693" w:rsidRPr="00A8265A" w14:paraId="3A8318C7" w14:textId="77777777" w:rsidTr="00F34787">
        <w:tc>
          <w:tcPr>
            <w:tcW w:w="470" w:type="pct"/>
          </w:tcPr>
          <w:p w14:paraId="2E962DFC"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526EE1B4" w14:textId="77777777" w:rsidR="00D24693" w:rsidRPr="00A8265A" w:rsidRDefault="00D24693" w:rsidP="00AA19D3">
            <w:pPr>
              <w:jc w:val="both"/>
              <w:rPr>
                <w:rFonts w:ascii="Times New Roman" w:hAnsi="Times New Roman"/>
                <w:sz w:val="24"/>
                <w:szCs w:val="24"/>
                <w:lang w:val="en-IN"/>
              </w:rPr>
            </w:pPr>
            <w:r w:rsidRPr="00A8265A">
              <w:rPr>
                <w:rFonts w:ascii="Times New Roman" w:hAnsi="Times New Roman"/>
                <w:sz w:val="24"/>
                <w:szCs w:val="24"/>
              </w:rPr>
              <w:t>Bidder/OEM should not have:</w:t>
            </w:r>
          </w:p>
          <w:p w14:paraId="02D5A956" w14:textId="77777777" w:rsidR="00D24693" w:rsidRPr="00A8265A" w:rsidRDefault="00D24693" w:rsidP="00AE19A7">
            <w:pPr>
              <w:numPr>
                <w:ilvl w:val="0"/>
                <w:numId w:val="127"/>
              </w:numPr>
              <w:jc w:val="both"/>
              <w:rPr>
                <w:rFonts w:ascii="Times New Roman" w:hAnsi="Times New Roman"/>
                <w:color w:val="000000" w:themeColor="text1"/>
                <w:sz w:val="24"/>
                <w:szCs w:val="24"/>
                <w:lang w:val="en-IN"/>
              </w:rPr>
            </w:pPr>
            <w:r w:rsidRPr="00A8265A">
              <w:rPr>
                <w:rFonts w:ascii="Times New Roman" w:hAnsi="Times New Roman"/>
                <w:b/>
                <w:bCs/>
                <w:sz w:val="24"/>
                <w:szCs w:val="24"/>
              </w:rPr>
              <w:t>NPA</w:t>
            </w:r>
            <w:r w:rsidRPr="00A8265A">
              <w:rPr>
                <w:rFonts w:ascii="Times New Roman" w:hAnsi="Times New Roman"/>
                <w:sz w:val="24"/>
                <w:szCs w:val="24"/>
              </w:rPr>
              <w:t xml:space="preserve"> with any Bank /financial </w:t>
            </w:r>
            <w:r w:rsidRPr="00A8265A">
              <w:rPr>
                <w:rFonts w:ascii="Times New Roman" w:hAnsi="Times New Roman"/>
                <w:color w:val="000000" w:themeColor="text1"/>
                <w:sz w:val="24"/>
                <w:szCs w:val="24"/>
              </w:rPr>
              <w:t xml:space="preserve">institutions in India </w:t>
            </w:r>
          </w:p>
          <w:p w14:paraId="59CDEDC8" w14:textId="77777777" w:rsidR="00D24693" w:rsidRPr="00A8265A" w:rsidRDefault="00D24693" w:rsidP="00AE19A7">
            <w:pPr>
              <w:numPr>
                <w:ilvl w:val="0"/>
                <w:numId w:val="127"/>
              </w:numPr>
              <w:jc w:val="both"/>
              <w:rPr>
                <w:rFonts w:ascii="Times New Roman" w:hAnsi="Times New Roman"/>
                <w:color w:val="000000" w:themeColor="text1"/>
                <w:sz w:val="24"/>
                <w:szCs w:val="24"/>
                <w:lang w:val="en-IN"/>
              </w:rPr>
            </w:pPr>
            <w:r w:rsidRPr="00A8265A">
              <w:rPr>
                <w:rFonts w:ascii="Times New Roman" w:hAnsi="Times New Roman"/>
                <w:b/>
                <w:bCs/>
                <w:color w:val="000000" w:themeColor="text1"/>
                <w:sz w:val="24"/>
                <w:szCs w:val="24"/>
              </w:rPr>
              <w:t>Any case pending</w:t>
            </w:r>
            <w:r w:rsidRPr="00A8265A">
              <w:rPr>
                <w:rFonts w:ascii="Times New Roman" w:hAnsi="Times New Roman"/>
                <w:color w:val="000000" w:themeColor="text1"/>
                <w:sz w:val="24"/>
                <w:szCs w:val="24"/>
              </w:rPr>
              <w:t xml:space="preserve"> or otherwise, with any organization which affects the credibility of the Bidder in the opinion of Central Bank of India to service the needs of the Bank.</w:t>
            </w:r>
          </w:p>
        </w:tc>
        <w:tc>
          <w:tcPr>
            <w:tcW w:w="1844" w:type="pct"/>
          </w:tcPr>
          <w:p w14:paraId="4C27EB92"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Undertaking / self-declaration on Company’s letter head. </w:t>
            </w:r>
          </w:p>
          <w:p w14:paraId="32852FAF" w14:textId="77777777" w:rsidR="00D24693" w:rsidRPr="00A8265A" w:rsidRDefault="00D24693" w:rsidP="00345DEA">
            <w:pPr>
              <w:jc w:val="both"/>
              <w:rPr>
                <w:rFonts w:ascii="Times New Roman" w:hAnsi="Times New Roman"/>
                <w:sz w:val="24"/>
                <w:szCs w:val="24"/>
              </w:rPr>
            </w:pPr>
          </w:p>
        </w:tc>
      </w:tr>
      <w:tr w:rsidR="00D24693" w:rsidRPr="00A8265A" w14:paraId="65C2343A" w14:textId="77777777" w:rsidTr="00F34787">
        <w:trPr>
          <w:trHeight w:val="926"/>
        </w:trPr>
        <w:tc>
          <w:tcPr>
            <w:tcW w:w="470" w:type="pct"/>
          </w:tcPr>
          <w:p w14:paraId="525A59B7" w14:textId="77777777" w:rsidR="00D24693" w:rsidRPr="00A8265A" w:rsidRDefault="00D24693" w:rsidP="00AE19A7">
            <w:pPr>
              <w:pStyle w:val="ListParagraph"/>
              <w:numPr>
                <w:ilvl w:val="0"/>
                <w:numId w:val="126"/>
              </w:numPr>
              <w:ind w:left="460"/>
              <w:jc w:val="both"/>
              <w:rPr>
                <w:rFonts w:ascii="Times New Roman" w:hAnsi="Times New Roman"/>
                <w:sz w:val="24"/>
                <w:szCs w:val="24"/>
              </w:rPr>
            </w:pPr>
          </w:p>
        </w:tc>
        <w:tc>
          <w:tcPr>
            <w:tcW w:w="2686" w:type="pct"/>
          </w:tcPr>
          <w:p w14:paraId="6F30AFFF"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 xml:space="preserve">If the bidder is from a country which shares a </w:t>
            </w:r>
            <w:r w:rsidRPr="00A8265A">
              <w:rPr>
                <w:rFonts w:ascii="Times New Roman" w:hAnsi="Times New Roman"/>
                <w:b/>
                <w:bCs/>
                <w:sz w:val="24"/>
                <w:szCs w:val="24"/>
              </w:rPr>
              <w:t>land border with India</w:t>
            </w:r>
            <w:r w:rsidRPr="00A8265A">
              <w:rPr>
                <w:rFonts w:ascii="Times New Roman" w:hAnsi="Times New Roman"/>
                <w:sz w:val="24"/>
                <w:szCs w:val="24"/>
              </w:rPr>
              <w:t>, the bidder should be registered with the Competent Authority.</w:t>
            </w:r>
          </w:p>
        </w:tc>
        <w:tc>
          <w:tcPr>
            <w:tcW w:w="1844" w:type="pct"/>
          </w:tcPr>
          <w:p w14:paraId="39DCC6C5" w14:textId="77777777" w:rsidR="00D24693" w:rsidRPr="00A8265A" w:rsidRDefault="00D24693" w:rsidP="00345DEA">
            <w:pPr>
              <w:jc w:val="both"/>
              <w:rPr>
                <w:rFonts w:ascii="Times New Roman" w:hAnsi="Times New Roman"/>
                <w:sz w:val="24"/>
                <w:szCs w:val="24"/>
                <w:lang w:val="en-IN"/>
              </w:rPr>
            </w:pPr>
            <w:r w:rsidRPr="00A8265A">
              <w:rPr>
                <w:rFonts w:ascii="Times New Roman" w:hAnsi="Times New Roman"/>
                <w:sz w:val="24"/>
                <w:szCs w:val="24"/>
              </w:rPr>
              <w:t>Certified copy of the registration certificate.</w:t>
            </w:r>
          </w:p>
        </w:tc>
      </w:tr>
    </w:tbl>
    <w:p w14:paraId="4EFFAC9F" w14:textId="77777777" w:rsidR="00D24693" w:rsidRPr="00A8265A" w:rsidRDefault="00D24693" w:rsidP="00CC1CED">
      <w:pPr>
        <w:pStyle w:val="00Body"/>
        <w:ind w:left="-426"/>
        <w:jc w:val="both"/>
        <w:rPr>
          <w:rFonts w:ascii="Times New Roman" w:hAnsi="Times New Roman"/>
          <w:b/>
          <w:sz w:val="24"/>
          <w:szCs w:val="24"/>
          <w:u w:val="single"/>
        </w:rPr>
      </w:pPr>
      <w:r w:rsidRPr="00A8265A">
        <w:rPr>
          <w:rFonts w:ascii="Times New Roman" w:hAnsi="Times New Roman"/>
          <w:b/>
          <w:sz w:val="24"/>
          <w:szCs w:val="24"/>
          <w:u w:val="single"/>
        </w:rPr>
        <w:t xml:space="preserve">Website Development: </w:t>
      </w:r>
    </w:p>
    <w:tbl>
      <w:tblPr>
        <w:tblStyle w:val="TableGrid"/>
        <w:tblW w:w="5266" w:type="pct"/>
        <w:tblInd w:w="-431" w:type="dxa"/>
        <w:tblLayout w:type="fixed"/>
        <w:tblLook w:val="04A0" w:firstRow="1" w:lastRow="0" w:firstColumn="1" w:lastColumn="0" w:noHBand="0" w:noVBand="1"/>
      </w:tblPr>
      <w:tblGrid>
        <w:gridCol w:w="853"/>
        <w:gridCol w:w="4875"/>
        <w:gridCol w:w="3344"/>
      </w:tblGrid>
      <w:tr w:rsidR="00D24693" w:rsidRPr="00A8265A" w14:paraId="7BDDF0BB" w14:textId="77777777" w:rsidTr="00004611">
        <w:trPr>
          <w:trHeight w:val="1606"/>
        </w:trPr>
        <w:tc>
          <w:tcPr>
            <w:tcW w:w="470" w:type="pct"/>
          </w:tcPr>
          <w:p w14:paraId="418E2DCC" w14:textId="77777777" w:rsidR="00D24693" w:rsidRPr="00A8265A" w:rsidRDefault="00D24693" w:rsidP="00AE19A7">
            <w:pPr>
              <w:pStyle w:val="ListParagraph"/>
              <w:numPr>
                <w:ilvl w:val="0"/>
                <w:numId w:val="126"/>
              </w:numPr>
              <w:ind w:left="460"/>
              <w:jc w:val="both"/>
              <w:rPr>
                <w:rFonts w:ascii="Times New Roman" w:hAnsi="Times New Roman"/>
                <w:b/>
                <w:sz w:val="24"/>
                <w:szCs w:val="24"/>
              </w:rPr>
            </w:pPr>
          </w:p>
        </w:tc>
        <w:tc>
          <w:tcPr>
            <w:tcW w:w="2687" w:type="pct"/>
          </w:tcPr>
          <w:p w14:paraId="067FC361" w14:textId="77777777" w:rsidR="00D24693" w:rsidRPr="00A8265A" w:rsidRDefault="00D24693" w:rsidP="00AA19D3">
            <w:pPr>
              <w:spacing w:after="0" w:line="240" w:lineRule="auto"/>
              <w:jc w:val="both"/>
              <w:rPr>
                <w:rFonts w:ascii="Times New Roman" w:hAnsi="Times New Roman"/>
                <w:sz w:val="24"/>
                <w:szCs w:val="24"/>
              </w:rPr>
            </w:pPr>
            <w:r w:rsidRPr="00A8265A">
              <w:rPr>
                <w:rFonts w:ascii="Times New Roman" w:hAnsi="Times New Roman"/>
                <w:b/>
                <w:sz w:val="24"/>
                <w:szCs w:val="24"/>
              </w:rPr>
              <w:t>Bidder or its Partner</w:t>
            </w:r>
            <w:r w:rsidRPr="00A8265A">
              <w:rPr>
                <w:rFonts w:ascii="Times New Roman" w:hAnsi="Times New Roman"/>
                <w:sz w:val="24"/>
                <w:szCs w:val="24"/>
              </w:rPr>
              <w:t xml:space="preserve"> should have successfully completed at least one work order involving Development and Maintenance of Website during last 5 years </w:t>
            </w:r>
            <w:r w:rsidRPr="00A8265A">
              <w:rPr>
                <w:rFonts w:ascii="Times New Roman" w:hAnsi="Times New Roman"/>
                <w:sz w:val="24"/>
                <w:szCs w:val="24"/>
                <w:lang w:val="en-IN"/>
              </w:rPr>
              <w:t>as on date of bid submission</w:t>
            </w:r>
            <w:r w:rsidRPr="00A8265A">
              <w:rPr>
                <w:rFonts w:ascii="Times New Roman" w:hAnsi="Times New Roman"/>
                <w:sz w:val="24"/>
                <w:szCs w:val="24"/>
              </w:rPr>
              <w:t xml:space="preserve">. </w:t>
            </w:r>
          </w:p>
          <w:p w14:paraId="6E7712AA" w14:textId="77777777" w:rsidR="00D24693" w:rsidRPr="00A8265A" w:rsidRDefault="00D24693" w:rsidP="00AA19D3">
            <w:pPr>
              <w:spacing w:after="0" w:line="240" w:lineRule="auto"/>
              <w:jc w:val="both"/>
              <w:rPr>
                <w:rFonts w:ascii="Times New Roman" w:hAnsi="Times New Roman"/>
                <w:sz w:val="24"/>
                <w:szCs w:val="24"/>
              </w:rPr>
            </w:pPr>
          </w:p>
          <w:p w14:paraId="6913E6F6" w14:textId="77777777" w:rsidR="00D24693" w:rsidRPr="00A8265A" w:rsidRDefault="00D24693" w:rsidP="00AA19D3">
            <w:pPr>
              <w:spacing w:after="0" w:line="240" w:lineRule="auto"/>
              <w:jc w:val="both"/>
              <w:rPr>
                <w:rFonts w:ascii="Times New Roman" w:hAnsi="Times New Roman"/>
                <w:sz w:val="24"/>
                <w:szCs w:val="24"/>
              </w:rPr>
            </w:pPr>
            <w:r w:rsidRPr="00A8265A">
              <w:rPr>
                <w:rFonts w:ascii="Times New Roman" w:hAnsi="Times New Roman"/>
                <w:sz w:val="24"/>
                <w:szCs w:val="24"/>
              </w:rPr>
              <w:t>The Website developed as part of the experience must be currently operational.</w:t>
            </w:r>
          </w:p>
        </w:tc>
        <w:tc>
          <w:tcPr>
            <w:tcW w:w="1843" w:type="pct"/>
          </w:tcPr>
          <w:p w14:paraId="3B905817"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Copy of the Purchase Order and Work Completion Certificate.</w:t>
            </w:r>
          </w:p>
          <w:p w14:paraId="2B903356"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 xml:space="preserve">or </w:t>
            </w:r>
          </w:p>
          <w:p w14:paraId="560E40EF" w14:textId="77777777" w:rsidR="00D24693" w:rsidRPr="00A8265A" w:rsidRDefault="00D24693" w:rsidP="00345DEA">
            <w:pPr>
              <w:jc w:val="both"/>
              <w:rPr>
                <w:rFonts w:ascii="Times New Roman" w:hAnsi="Times New Roman"/>
                <w:sz w:val="24"/>
                <w:szCs w:val="24"/>
              </w:rPr>
            </w:pPr>
            <w:r w:rsidRPr="00A8265A">
              <w:rPr>
                <w:rFonts w:ascii="Times New Roman" w:hAnsi="Times New Roman"/>
                <w:sz w:val="24"/>
                <w:szCs w:val="24"/>
              </w:rPr>
              <w:t>Client Reference as per Annexure-19.</w:t>
            </w:r>
          </w:p>
        </w:tc>
      </w:tr>
    </w:tbl>
    <w:p w14:paraId="5B0F2BD4" w14:textId="4C978855" w:rsidR="006E37BF" w:rsidRPr="00A8265A" w:rsidRDefault="006E37BF" w:rsidP="00D24693">
      <w:pPr>
        <w:pStyle w:val="00Body"/>
        <w:jc w:val="both"/>
        <w:rPr>
          <w:rFonts w:ascii="Times New Roman" w:hAnsi="Times New Roman"/>
          <w:b/>
          <w:sz w:val="24"/>
          <w:szCs w:val="24"/>
          <w:u w:val="single"/>
        </w:rPr>
      </w:pPr>
    </w:p>
    <w:p w14:paraId="337A9DAC" w14:textId="707A7BAB" w:rsidR="0069459A" w:rsidRPr="00A8265A" w:rsidRDefault="0069459A" w:rsidP="00F34787">
      <w:pPr>
        <w:pStyle w:val="00Body"/>
        <w:ind w:left="-426"/>
        <w:jc w:val="both"/>
        <w:rPr>
          <w:rFonts w:ascii="Times New Roman" w:hAnsi="Times New Roman"/>
          <w:b/>
          <w:sz w:val="24"/>
          <w:szCs w:val="24"/>
          <w:u w:val="single"/>
        </w:rPr>
      </w:pPr>
      <w:r w:rsidRPr="00A8265A">
        <w:rPr>
          <w:rFonts w:ascii="Times New Roman" w:hAnsi="Times New Roman"/>
          <w:b/>
          <w:sz w:val="24"/>
          <w:szCs w:val="24"/>
          <w:u w:val="single"/>
        </w:rPr>
        <w:t>Guidelines for Bidders/OEMs:</w:t>
      </w:r>
    </w:p>
    <w:p w14:paraId="7C2B5DD7" w14:textId="66788E48" w:rsidR="003F22E7" w:rsidRPr="00A8265A" w:rsidRDefault="004E4AF5"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t>Bidder</w:t>
      </w:r>
      <w:r w:rsidR="00285230" w:rsidRPr="00A8265A">
        <w:rPr>
          <w:rFonts w:ascii="Times New Roman" w:hAnsi="Times New Roman" w:cs="Times New Roman"/>
          <w:color w:val="auto"/>
        </w:rPr>
        <w:t>s</w:t>
      </w:r>
      <w:r w:rsidRPr="00A8265A">
        <w:rPr>
          <w:rFonts w:ascii="Times New Roman" w:hAnsi="Times New Roman" w:cs="Times New Roman"/>
          <w:color w:val="auto"/>
        </w:rPr>
        <w:t xml:space="preserve"> should</w:t>
      </w:r>
      <w:r w:rsidR="003F22E7" w:rsidRPr="00A8265A">
        <w:rPr>
          <w:rFonts w:ascii="Times New Roman" w:hAnsi="Times New Roman" w:cs="Times New Roman"/>
          <w:color w:val="auto"/>
        </w:rPr>
        <w:t xml:space="preserve"> preferably provide the Single</w:t>
      </w:r>
      <w:r w:rsidRPr="00A8265A">
        <w:rPr>
          <w:rFonts w:ascii="Times New Roman" w:hAnsi="Times New Roman" w:cs="Times New Roman"/>
          <w:color w:val="auto"/>
        </w:rPr>
        <w:t xml:space="preserve"> Integrated </w:t>
      </w:r>
      <w:proofErr w:type="spellStart"/>
      <w:r w:rsidR="007154F2"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w:t>
      </w:r>
      <w:r w:rsidR="00914847" w:rsidRPr="00A8265A">
        <w:rPr>
          <w:rFonts w:ascii="Times New Roman" w:hAnsi="Times New Roman" w:cs="Times New Roman"/>
          <w:color w:val="auto"/>
        </w:rPr>
        <w:t>Solution;</w:t>
      </w:r>
      <w:r w:rsidRPr="00A8265A">
        <w:rPr>
          <w:rFonts w:ascii="Times New Roman" w:hAnsi="Times New Roman" w:cs="Times New Roman"/>
          <w:color w:val="auto"/>
        </w:rPr>
        <w:t xml:space="preserve"> </w:t>
      </w:r>
      <w:r w:rsidR="00914847" w:rsidRPr="00A8265A">
        <w:rPr>
          <w:rFonts w:ascii="Times New Roman" w:hAnsi="Times New Roman" w:cs="Times New Roman"/>
          <w:color w:val="auto"/>
        </w:rPr>
        <w:t>however,</w:t>
      </w:r>
      <w:r w:rsidRPr="00A8265A">
        <w:rPr>
          <w:rFonts w:ascii="Times New Roman" w:hAnsi="Times New Roman" w:cs="Times New Roman"/>
          <w:color w:val="auto"/>
        </w:rPr>
        <w:t xml:space="preserve"> B</w:t>
      </w:r>
      <w:r w:rsidR="0069459A" w:rsidRPr="00A8265A">
        <w:rPr>
          <w:rFonts w:ascii="Times New Roman" w:hAnsi="Times New Roman" w:cs="Times New Roman"/>
          <w:color w:val="auto"/>
        </w:rPr>
        <w:t>idder</w:t>
      </w:r>
      <w:r w:rsidR="00285230" w:rsidRPr="00A8265A">
        <w:rPr>
          <w:rFonts w:ascii="Times New Roman" w:hAnsi="Times New Roman" w:cs="Times New Roman"/>
          <w:color w:val="auto"/>
        </w:rPr>
        <w:t>s are</w:t>
      </w:r>
      <w:r w:rsidR="0069459A" w:rsidRPr="00A8265A">
        <w:rPr>
          <w:rFonts w:ascii="Times New Roman" w:hAnsi="Times New Roman" w:cs="Times New Roman"/>
          <w:color w:val="auto"/>
        </w:rPr>
        <w:t xml:space="preserve"> permitted to partner with multiple Original Equipment Manufacturers (OEMs) within their submitted proposal.</w:t>
      </w:r>
      <w:r w:rsidR="003F22E7" w:rsidRPr="00A8265A">
        <w:rPr>
          <w:rFonts w:ascii="Times New Roman" w:hAnsi="Times New Roman" w:cs="Times New Roman"/>
          <w:color w:val="auto"/>
        </w:rPr>
        <w:t xml:space="preserve"> In case bidders are proposing multiple Original Equipment Manufacturers (OEMs)/different Solution Providers in such case, the proposed solution stacks should have close integration capabilities.</w:t>
      </w:r>
    </w:p>
    <w:p w14:paraId="171D7358" w14:textId="77777777" w:rsidR="003F22E7" w:rsidRPr="00A8265A" w:rsidRDefault="003F22E7" w:rsidP="00F34787">
      <w:pPr>
        <w:pStyle w:val="Default"/>
        <w:ind w:left="-426"/>
        <w:jc w:val="both"/>
        <w:rPr>
          <w:rFonts w:ascii="Times New Roman" w:hAnsi="Times New Roman" w:cs="Times New Roman"/>
          <w:color w:val="auto"/>
        </w:rPr>
      </w:pPr>
    </w:p>
    <w:p w14:paraId="01EB3B49" w14:textId="3FACDCCF" w:rsidR="0069459A" w:rsidRPr="00A8265A" w:rsidRDefault="00AC4FB9"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t>Further, e</w:t>
      </w:r>
      <w:r w:rsidR="0069459A" w:rsidRPr="00A8265A">
        <w:rPr>
          <w:rFonts w:ascii="Times New Roman" w:hAnsi="Times New Roman" w:cs="Times New Roman"/>
          <w:color w:val="auto"/>
        </w:rPr>
        <w:t>ach bidder can submit only one proposal for this project. Duplicate or multiple submissions from the same bidder</w:t>
      </w:r>
      <w:r w:rsidRPr="00A8265A">
        <w:rPr>
          <w:rFonts w:ascii="Times New Roman" w:hAnsi="Times New Roman" w:cs="Times New Roman"/>
          <w:color w:val="auto"/>
        </w:rPr>
        <w:t xml:space="preserve"> </w:t>
      </w:r>
      <w:r w:rsidR="008E4CE4" w:rsidRPr="00A8265A">
        <w:rPr>
          <w:rFonts w:ascii="Times New Roman" w:hAnsi="Times New Roman" w:cs="Times New Roman"/>
          <w:color w:val="auto"/>
        </w:rPr>
        <w:t>will not be</w:t>
      </w:r>
      <w:r w:rsidR="0069459A" w:rsidRPr="00A8265A">
        <w:rPr>
          <w:rFonts w:ascii="Times New Roman" w:hAnsi="Times New Roman" w:cs="Times New Roman"/>
          <w:color w:val="auto"/>
        </w:rPr>
        <w:t xml:space="preserve"> accepted.</w:t>
      </w:r>
    </w:p>
    <w:p w14:paraId="17F6B182" w14:textId="77777777" w:rsidR="00734414" w:rsidRPr="00A8265A" w:rsidRDefault="00734414" w:rsidP="00F34787">
      <w:pPr>
        <w:pStyle w:val="Default"/>
        <w:ind w:left="-426"/>
        <w:jc w:val="both"/>
        <w:rPr>
          <w:rFonts w:ascii="Times New Roman" w:hAnsi="Times New Roman" w:cs="Times New Roman"/>
          <w:color w:val="auto"/>
        </w:rPr>
      </w:pPr>
    </w:p>
    <w:p w14:paraId="2B0DAC22" w14:textId="77777777" w:rsidR="0069459A" w:rsidRPr="00A8265A" w:rsidRDefault="0069459A"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t>An OEM can partner with multiple Bidders to submit the application. OEM can also participate directly in the bidding process.</w:t>
      </w:r>
    </w:p>
    <w:p w14:paraId="46915EE8" w14:textId="77777777" w:rsidR="0069459A" w:rsidRPr="00A8265A" w:rsidRDefault="0069459A" w:rsidP="00F34787">
      <w:pPr>
        <w:pStyle w:val="Default"/>
        <w:ind w:left="-426"/>
        <w:jc w:val="both"/>
        <w:rPr>
          <w:rFonts w:ascii="Times New Roman" w:hAnsi="Times New Roman" w:cs="Times New Roman"/>
          <w:color w:val="auto"/>
        </w:rPr>
      </w:pPr>
    </w:p>
    <w:p w14:paraId="67D0DCA6" w14:textId="74536992" w:rsidR="0069459A" w:rsidRPr="00A8265A" w:rsidRDefault="0069459A"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lastRenderedPageBreak/>
        <w:t>In instances where an OEM chooses to participate directly in the bidding process</w:t>
      </w:r>
      <w:r w:rsidR="00AC4FB9" w:rsidRPr="00A8265A">
        <w:rPr>
          <w:rFonts w:ascii="Times New Roman" w:hAnsi="Times New Roman" w:cs="Times New Roman"/>
          <w:color w:val="auto"/>
        </w:rPr>
        <w:t>, the</w:t>
      </w:r>
      <w:r w:rsidR="00AB4E4F" w:rsidRPr="00A8265A">
        <w:rPr>
          <w:rFonts w:ascii="Times New Roman" w:hAnsi="Times New Roman" w:cs="Times New Roman"/>
          <w:color w:val="auto"/>
        </w:rPr>
        <w:t>n the</w:t>
      </w:r>
      <w:r w:rsidR="00AC4FB9" w:rsidRPr="00A8265A">
        <w:rPr>
          <w:rFonts w:ascii="Times New Roman" w:hAnsi="Times New Roman" w:cs="Times New Roman"/>
          <w:color w:val="auto"/>
        </w:rPr>
        <w:t xml:space="preserve"> </w:t>
      </w:r>
      <w:r w:rsidR="00AB4E4F" w:rsidRPr="00A8265A">
        <w:rPr>
          <w:rFonts w:ascii="Times New Roman" w:hAnsi="Times New Roman" w:cs="Times New Roman"/>
          <w:color w:val="auto"/>
        </w:rPr>
        <w:t xml:space="preserve">bidding </w:t>
      </w:r>
      <w:r w:rsidR="00AC4FB9" w:rsidRPr="00A8265A">
        <w:rPr>
          <w:rFonts w:ascii="Times New Roman" w:hAnsi="Times New Roman" w:cs="Times New Roman"/>
          <w:color w:val="auto"/>
        </w:rPr>
        <w:t>OEM</w:t>
      </w:r>
      <w:r w:rsidR="00F524C8" w:rsidRPr="00A8265A">
        <w:rPr>
          <w:rFonts w:ascii="Times New Roman" w:hAnsi="Times New Roman" w:cs="Times New Roman"/>
          <w:color w:val="auto"/>
        </w:rPr>
        <w:t xml:space="preserve"> </w:t>
      </w:r>
      <w:r w:rsidR="00AB4E4F" w:rsidRPr="00A8265A">
        <w:rPr>
          <w:rFonts w:ascii="Times New Roman" w:hAnsi="Times New Roman" w:cs="Times New Roman"/>
          <w:color w:val="auto"/>
        </w:rPr>
        <w:t xml:space="preserve">is permitted to </w:t>
      </w:r>
      <w:r w:rsidR="00AC4FB9" w:rsidRPr="00A8265A">
        <w:rPr>
          <w:rFonts w:ascii="Times New Roman" w:hAnsi="Times New Roman" w:cs="Times New Roman"/>
          <w:color w:val="auto"/>
        </w:rPr>
        <w:t>directly associate with other OEMs to fulfill the requirement of the proposed tende</w:t>
      </w:r>
      <w:r w:rsidR="00AB4E4F" w:rsidRPr="00A8265A">
        <w:rPr>
          <w:rFonts w:ascii="Times New Roman" w:hAnsi="Times New Roman" w:cs="Times New Roman"/>
          <w:color w:val="auto"/>
        </w:rPr>
        <w:t>r</w:t>
      </w:r>
      <w:r w:rsidR="004355A4" w:rsidRPr="00A8265A">
        <w:rPr>
          <w:rFonts w:ascii="Times New Roman" w:hAnsi="Times New Roman" w:cs="Times New Roman"/>
          <w:color w:val="auto"/>
        </w:rPr>
        <w:t>, however</w:t>
      </w:r>
      <w:r w:rsidR="00AB4E4F" w:rsidRPr="00A8265A">
        <w:rPr>
          <w:rFonts w:ascii="Times New Roman" w:hAnsi="Times New Roman" w:cs="Times New Roman"/>
          <w:color w:val="auto"/>
        </w:rPr>
        <w:t xml:space="preserve"> the bidding</w:t>
      </w:r>
      <w:r w:rsidR="00AC4FB9" w:rsidRPr="00A8265A">
        <w:rPr>
          <w:rFonts w:ascii="Times New Roman" w:hAnsi="Times New Roman" w:cs="Times New Roman"/>
          <w:color w:val="auto"/>
        </w:rPr>
        <w:t xml:space="preserve"> OEM</w:t>
      </w:r>
      <w:r w:rsidR="00AB4E4F" w:rsidRPr="00A8265A">
        <w:rPr>
          <w:rFonts w:ascii="Times New Roman" w:hAnsi="Times New Roman" w:cs="Times New Roman"/>
          <w:color w:val="auto"/>
        </w:rPr>
        <w:t>’s</w:t>
      </w:r>
      <w:r w:rsidR="00AC4FB9" w:rsidRPr="00A8265A">
        <w:rPr>
          <w:rFonts w:ascii="Times New Roman" w:hAnsi="Times New Roman" w:cs="Times New Roman"/>
          <w:color w:val="auto"/>
        </w:rPr>
        <w:t xml:space="preserve"> solution should not be offered by any other Bidder.</w:t>
      </w:r>
      <w:r w:rsidRPr="00A8265A">
        <w:rPr>
          <w:rFonts w:ascii="Times New Roman" w:hAnsi="Times New Roman" w:cs="Times New Roman"/>
          <w:color w:val="auto"/>
        </w:rPr>
        <w:t xml:space="preserve"> </w:t>
      </w:r>
      <w:r w:rsidR="00080F32" w:rsidRPr="00A8265A">
        <w:rPr>
          <w:rFonts w:ascii="Times New Roman" w:hAnsi="Times New Roman" w:cs="Times New Roman"/>
          <w:color w:val="auto"/>
        </w:rPr>
        <w:t>In such cases</w:t>
      </w:r>
      <w:r w:rsidRPr="00A8265A">
        <w:rPr>
          <w:rFonts w:ascii="Times New Roman" w:hAnsi="Times New Roman" w:cs="Times New Roman"/>
          <w:color w:val="auto"/>
        </w:rPr>
        <w:t>, the proposal submitted by other bidders will not be accepted.</w:t>
      </w:r>
    </w:p>
    <w:p w14:paraId="544353EC" w14:textId="7152CAE0" w:rsidR="00D9439E" w:rsidRPr="00A8265A" w:rsidRDefault="00302FBA" w:rsidP="00F34787">
      <w:pPr>
        <w:pStyle w:val="Default"/>
        <w:ind w:left="-426"/>
        <w:jc w:val="both"/>
        <w:rPr>
          <w:rFonts w:ascii="Times New Roman" w:hAnsi="Times New Roman" w:cs="Times New Roman"/>
          <w:color w:val="auto"/>
        </w:rPr>
      </w:pPr>
      <w:r w:rsidRPr="00A8265A">
        <w:rPr>
          <w:rFonts w:ascii="Times New Roman" w:hAnsi="Times New Roman" w:cs="Times New Roman"/>
          <w:color w:val="auto"/>
        </w:rPr>
        <w:t xml:space="preserve">    </w:t>
      </w:r>
    </w:p>
    <w:p w14:paraId="1DC56558" w14:textId="57714C4B" w:rsidR="00080F32" w:rsidRPr="00A8265A" w:rsidRDefault="0069459A"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t xml:space="preserve">Bidder can only propose a </w:t>
      </w:r>
      <w:proofErr w:type="spellStart"/>
      <w:r w:rsidR="007154F2"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stack with the capabilities mentioned in this RFP document that has been successfully implemented and maintained for at least </w:t>
      </w:r>
      <w:r w:rsidR="00345DEA">
        <w:rPr>
          <w:rFonts w:ascii="Times New Roman" w:hAnsi="Times New Roman" w:cs="Times New Roman"/>
          <w:color w:val="auto"/>
        </w:rPr>
        <w:t xml:space="preserve">one </w:t>
      </w:r>
      <w:r w:rsidRPr="00A8265A">
        <w:rPr>
          <w:rFonts w:ascii="Times New Roman" w:hAnsi="Times New Roman" w:cs="Times New Roman"/>
          <w:color w:val="auto"/>
        </w:rPr>
        <w:t>year.</w:t>
      </w:r>
      <w:r w:rsidR="00080F32" w:rsidRPr="00A8265A">
        <w:rPr>
          <w:rFonts w:ascii="Times New Roman" w:hAnsi="Times New Roman" w:cs="Times New Roman"/>
          <w:color w:val="auto"/>
        </w:rPr>
        <w:t xml:space="preserve"> Under implementation projects will not be considered.</w:t>
      </w:r>
    </w:p>
    <w:p w14:paraId="42B562E7" w14:textId="77777777" w:rsidR="00780FB8" w:rsidRPr="00A8265A" w:rsidRDefault="00780FB8" w:rsidP="00F34787">
      <w:pPr>
        <w:pStyle w:val="Default"/>
        <w:ind w:left="-426"/>
        <w:jc w:val="both"/>
        <w:rPr>
          <w:rFonts w:ascii="Times New Roman" w:hAnsi="Times New Roman" w:cs="Times New Roman"/>
          <w:color w:val="auto"/>
        </w:rPr>
      </w:pPr>
    </w:p>
    <w:p w14:paraId="7A950A34" w14:textId="1AC36B8F" w:rsidR="00780FB8" w:rsidRPr="00A8265A" w:rsidRDefault="00780FB8"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lang w:val="en-IN"/>
        </w:rPr>
        <w:t xml:space="preserve">Bidder should have executed Marketing Campaigns, Monitored &amp; Measured the performance of the Campaign using analytics and other tools for at least </w:t>
      </w:r>
      <w:r w:rsidR="00345DEA">
        <w:rPr>
          <w:rFonts w:ascii="Times New Roman" w:hAnsi="Times New Roman" w:cs="Times New Roman"/>
          <w:lang w:val="en-IN"/>
        </w:rPr>
        <w:t>one</w:t>
      </w:r>
      <w:r w:rsidRPr="00A8265A">
        <w:rPr>
          <w:rFonts w:ascii="Times New Roman" w:hAnsi="Times New Roman" w:cs="Times New Roman"/>
          <w:lang w:val="en-IN"/>
        </w:rPr>
        <w:t xml:space="preserve"> year.</w:t>
      </w:r>
    </w:p>
    <w:p w14:paraId="7FB9D3B8" w14:textId="77777777" w:rsidR="00560DA5" w:rsidRPr="00A8265A" w:rsidRDefault="00560DA5" w:rsidP="00F34787">
      <w:pPr>
        <w:pStyle w:val="Default"/>
        <w:ind w:left="-426"/>
        <w:jc w:val="both"/>
        <w:rPr>
          <w:rFonts w:ascii="Times New Roman" w:hAnsi="Times New Roman" w:cs="Times New Roman"/>
          <w:color w:val="auto"/>
        </w:rPr>
      </w:pPr>
    </w:p>
    <w:p w14:paraId="50B30B9C" w14:textId="17579397" w:rsidR="003C62DF" w:rsidRPr="00A8265A" w:rsidRDefault="003C62DF" w:rsidP="00AE19A7">
      <w:pPr>
        <w:pStyle w:val="Default"/>
        <w:numPr>
          <w:ilvl w:val="0"/>
          <w:numId w:val="28"/>
        </w:numPr>
        <w:ind w:left="-426" w:firstLine="0"/>
        <w:rPr>
          <w:rFonts w:ascii="Times New Roman" w:hAnsi="Times New Roman" w:cs="Times New Roman"/>
          <w:color w:val="auto"/>
        </w:rPr>
      </w:pPr>
      <w:r w:rsidRPr="00A8265A">
        <w:rPr>
          <w:rFonts w:ascii="Times New Roman" w:hAnsi="Times New Roman" w:cs="Times New Roman"/>
          <w:color w:val="auto"/>
        </w:rPr>
        <w:t xml:space="preserve">In case the Bidder don’t have prior experience of the proposed </w:t>
      </w:r>
      <w:proofErr w:type="spellStart"/>
      <w:r w:rsidRPr="00A8265A">
        <w:rPr>
          <w:rFonts w:ascii="Times New Roman" w:hAnsi="Times New Roman" w:cs="Times New Roman"/>
          <w:color w:val="auto"/>
        </w:rPr>
        <w:t>MarTech</w:t>
      </w:r>
      <w:proofErr w:type="spellEnd"/>
      <w:r w:rsidRPr="00A8265A">
        <w:rPr>
          <w:rFonts w:ascii="Times New Roman" w:hAnsi="Times New Roman" w:cs="Times New Roman"/>
          <w:color w:val="auto"/>
        </w:rPr>
        <w:t xml:space="preserve"> Stack </w:t>
      </w:r>
      <w:r w:rsidR="004630A2" w:rsidRPr="00A8265A">
        <w:rPr>
          <w:rFonts w:ascii="Times New Roman" w:hAnsi="Times New Roman" w:cs="Times New Roman"/>
          <w:color w:val="auto"/>
        </w:rPr>
        <w:t>then 25% of</w:t>
      </w:r>
      <w:r w:rsidRPr="00A8265A">
        <w:rPr>
          <w:rFonts w:ascii="Times New Roman" w:hAnsi="Times New Roman" w:cs="Times New Roman"/>
          <w:color w:val="auto"/>
        </w:rPr>
        <w:t xml:space="preserve"> the implementation team of that Stack should be from the respective OEM.</w:t>
      </w:r>
    </w:p>
    <w:p w14:paraId="0CF21BF8" w14:textId="19F9E0AA" w:rsidR="004630A2" w:rsidRPr="00A8265A" w:rsidRDefault="004630A2" w:rsidP="00F34787">
      <w:pPr>
        <w:pStyle w:val="Default"/>
        <w:ind w:left="-426"/>
        <w:rPr>
          <w:rFonts w:ascii="Times New Roman" w:hAnsi="Times New Roman" w:cs="Times New Roman"/>
          <w:color w:val="auto"/>
        </w:rPr>
      </w:pPr>
    </w:p>
    <w:p w14:paraId="321D957D" w14:textId="5A073886" w:rsidR="0069459A" w:rsidRPr="00A8265A" w:rsidRDefault="00D52476" w:rsidP="00AE19A7">
      <w:pPr>
        <w:pStyle w:val="Default"/>
        <w:numPr>
          <w:ilvl w:val="0"/>
          <w:numId w:val="28"/>
        </w:numPr>
        <w:ind w:left="-426" w:firstLine="0"/>
        <w:jc w:val="both"/>
        <w:rPr>
          <w:rFonts w:ascii="Times New Roman" w:hAnsi="Times New Roman" w:cs="Times New Roman"/>
          <w:color w:val="auto"/>
        </w:rPr>
      </w:pPr>
      <w:r>
        <w:rPr>
          <w:rFonts w:ascii="Times New Roman" w:hAnsi="Times New Roman" w:cs="Times New Roman"/>
          <w:color w:val="auto"/>
        </w:rPr>
        <w:t>For a</w:t>
      </w:r>
      <w:r w:rsidR="00560DA5" w:rsidRPr="00A8265A">
        <w:rPr>
          <w:rFonts w:ascii="Times New Roman" w:hAnsi="Times New Roman" w:cs="Times New Roman"/>
          <w:color w:val="auto"/>
        </w:rPr>
        <w:t>ll the reference</w:t>
      </w:r>
      <w:r w:rsidR="007252B9" w:rsidRPr="00A8265A">
        <w:rPr>
          <w:rFonts w:ascii="Times New Roman" w:hAnsi="Times New Roman" w:cs="Times New Roman"/>
          <w:color w:val="auto"/>
        </w:rPr>
        <w:t>s</w:t>
      </w:r>
      <w:r w:rsidR="00AA556B" w:rsidRPr="00A8265A">
        <w:rPr>
          <w:rFonts w:ascii="Times New Roman" w:hAnsi="Times New Roman" w:cs="Times New Roman"/>
          <w:color w:val="auto"/>
        </w:rPr>
        <w:t xml:space="preserve"> provided by the Bidder, the Bank</w:t>
      </w:r>
      <w:r w:rsidR="00373CCD" w:rsidRPr="00A8265A">
        <w:rPr>
          <w:rFonts w:ascii="Times New Roman" w:hAnsi="Times New Roman" w:cs="Times New Roman"/>
          <w:color w:val="auto"/>
        </w:rPr>
        <w:t xml:space="preserve"> or an agency on behalf of the Bank</w:t>
      </w:r>
      <w:r w:rsidR="00AA556B" w:rsidRPr="00A8265A">
        <w:rPr>
          <w:rFonts w:ascii="Times New Roman" w:hAnsi="Times New Roman" w:cs="Times New Roman"/>
          <w:color w:val="auto"/>
        </w:rPr>
        <w:t xml:space="preserve"> can</w:t>
      </w:r>
      <w:r w:rsidR="00560DA5" w:rsidRPr="00A8265A">
        <w:rPr>
          <w:rFonts w:ascii="Times New Roman" w:hAnsi="Times New Roman" w:cs="Times New Roman"/>
          <w:color w:val="auto"/>
        </w:rPr>
        <w:t xml:space="preserve"> independently </w:t>
      </w:r>
      <w:r w:rsidR="00FE73CE" w:rsidRPr="00A8265A">
        <w:rPr>
          <w:rFonts w:ascii="Times New Roman" w:hAnsi="Times New Roman" w:cs="Times New Roman"/>
          <w:color w:val="auto"/>
        </w:rPr>
        <w:t xml:space="preserve">verify by email, telephone interaction, VC or on-site visit. If </w:t>
      </w:r>
      <w:r w:rsidR="0053397A" w:rsidRPr="00A8265A">
        <w:rPr>
          <w:rFonts w:ascii="Times New Roman" w:hAnsi="Times New Roman" w:cs="Times New Roman"/>
          <w:color w:val="auto"/>
        </w:rPr>
        <w:t>required,</w:t>
      </w:r>
      <w:r w:rsidR="00FE73CE" w:rsidRPr="00A8265A">
        <w:rPr>
          <w:rFonts w:ascii="Times New Roman" w:hAnsi="Times New Roman" w:cs="Times New Roman"/>
          <w:color w:val="auto"/>
        </w:rPr>
        <w:t xml:space="preserve"> the Bank may seek the help of the Bidder to facilitate such interactions.</w:t>
      </w:r>
    </w:p>
    <w:p w14:paraId="1F43286B" w14:textId="77777777" w:rsidR="005F3198" w:rsidRPr="00A8265A" w:rsidRDefault="005F3198" w:rsidP="00F34787">
      <w:pPr>
        <w:pStyle w:val="Default"/>
        <w:ind w:left="-426"/>
        <w:jc w:val="both"/>
        <w:rPr>
          <w:rFonts w:ascii="Times New Roman" w:hAnsi="Times New Roman" w:cs="Times New Roman"/>
        </w:rPr>
      </w:pPr>
    </w:p>
    <w:p w14:paraId="1AF66A64" w14:textId="4764A2B6" w:rsidR="005F3198" w:rsidRPr="00A8265A" w:rsidRDefault="005F3198" w:rsidP="00AE19A7">
      <w:pPr>
        <w:pStyle w:val="Default"/>
        <w:numPr>
          <w:ilvl w:val="0"/>
          <w:numId w:val="28"/>
        </w:numPr>
        <w:ind w:left="-426" w:firstLine="0"/>
        <w:jc w:val="both"/>
        <w:rPr>
          <w:rFonts w:ascii="Times New Roman" w:hAnsi="Times New Roman" w:cs="Times New Roman"/>
          <w:color w:val="auto"/>
        </w:rPr>
      </w:pPr>
      <w:r w:rsidRPr="00A8265A">
        <w:rPr>
          <w:rFonts w:ascii="Times New Roman" w:hAnsi="Times New Roman" w:cs="Times New Roman"/>
          <w:color w:val="auto"/>
        </w:rPr>
        <w:t xml:space="preserve">The </w:t>
      </w:r>
      <w:r w:rsidR="00D52476">
        <w:rPr>
          <w:rFonts w:ascii="Times New Roman" w:hAnsi="Times New Roman" w:cs="Times New Roman"/>
          <w:color w:val="auto"/>
        </w:rPr>
        <w:t xml:space="preserve">proposed </w:t>
      </w:r>
      <w:r w:rsidRPr="00A8265A">
        <w:rPr>
          <w:rFonts w:ascii="Times New Roman" w:hAnsi="Times New Roman" w:cs="Times New Roman"/>
          <w:color w:val="auto"/>
        </w:rPr>
        <w:t>system</w:t>
      </w:r>
      <w:r w:rsidR="00D52476">
        <w:rPr>
          <w:rFonts w:ascii="Times New Roman" w:hAnsi="Times New Roman" w:cs="Times New Roman"/>
          <w:color w:val="auto"/>
        </w:rPr>
        <w:t xml:space="preserve"> and solution</w:t>
      </w:r>
      <w:r w:rsidRPr="00A8265A">
        <w:rPr>
          <w:rFonts w:ascii="Times New Roman" w:hAnsi="Times New Roman" w:cs="Times New Roman"/>
          <w:color w:val="auto"/>
        </w:rPr>
        <w:t xml:space="preserve"> should ensure that the personal information of the customers is secure, encrypted</w:t>
      </w:r>
      <w:r w:rsidR="00AF1BC5" w:rsidRPr="00A8265A">
        <w:rPr>
          <w:rFonts w:ascii="Times New Roman" w:hAnsi="Times New Roman" w:cs="Times New Roman"/>
          <w:color w:val="auto"/>
        </w:rPr>
        <w:t>/tokenized</w:t>
      </w:r>
      <w:r w:rsidRPr="00A8265A">
        <w:rPr>
          <w:rFonts w:ascii="Times New Roman" w:hAnsi="Times New Roman" w:cs="Times New Roman"/>
          <w:color w:val="auto"/>
        </w:rPr>
        <w:t xml:space="preserve"> </w:t>
      </w:r>
      <w:r w:rsidR="008003BF" w:rsidRPr="00A8265A">
        <w:rPr>
          <w:rFonts w:ascii="Times New Roman" w:hAnsi="Times New Roman" w:cs="Times New Roman"/>
          <w:color w:val="auto"/>
        </w:rPr>
        <w:t xml:space="preserve">(including at rest, in motion) </w:t>
      </w:r>
      <w:r w:rsidRPr="00A8265A">
        <w:rPr>
          <w:rFonts w:ascii="Times New Roman" w:hAnsi="Times New Roman" w:cs="Times New Roman"/>
          <w:color w:val="auto"/>
        </w:rPr>
        <w:t>and should comply with regulat</w:t>
      </w:r>
      <w:r w:rsidR="00725FF4">
        <w:rPr>
          <w:rFonts w:ascii="Times New Roman" w:hAnsi="Times New Roman" w:cs="Times New Roman"/>
          <w:color w:val="auto"/>
        </w:rPr>
        <w:t xml:space="preserve">ory guidelines of </w:t>
      </w:r>
      <w:r w:rsidR="00725FF4" w:rsidRPr="00725FF4">
        <w:rPr>
          <w:rFonts w:ascii="Times New Roman" w:hAnsi="Times New Roman" w:cs="Times New Roman"/>
          <w:color w:val="auto"/>
        </w:rPr>
        <w:t>RBI, UIDAI, ISO 27001, ISO 22301, ISO 27701</w:t>
      </w:r>
      <w:r w:rsidR="00725FF4">
        <w:rPr>
          <w:rFonts w:ascii="Times New Roman" w:hAnsi="Times New Roman" w:cs="Times New Roman"/>
          <w:color w:val="auto"/>
        </w:rPr>
        <w:t xml:space="preserve"> and </w:t>
      </w:r>
      <w:r w:rsidRPr="00A8265A">
        <w:rPr>
          <w:rFonts w:ascii="Times New Roman" w:hAnsi="Times New Roman" w:cs="Times New Roman"/>
          <w:color w:val="auto"/>
        </w:rPr>
        <w:t xml:space="preserve">Digital Personal Data Protection </w:t>
      </w:r>
      <w:r w:rsidR="00725FF4">
        <w:rPr>
          <w:rFonts w:ascii="Times New Roman" w:hAnsi="Times New Roman" w:cs="Times New Roman"/>
          <w:color w:val="auto"/>
        </w:rPr>
        <w:t>Act</w:t>
      </w:r>
      <w:r w:rsidRPr="00A8265A">
        <w:rPr>
          <w:rFonts w:ascii="Times New Roman" w:hAnsi="Times New Roman" w:cs="Times New Roman"/>
          <w:color w:val="auto"/>
        </w:rPr>
        <w:t xml:space="preserve"> (DPDP</w:t>
      </w:r>
      <w:r w:rsidR="00725FF4">
        <w:rPr>
          <w:rFonts w:ascii="Times New Roman" w:hAnsi="Times New Roman" w:cs="Times New Roman"/>
          <w:color w:val="auto"/>
        </w:rPr>
        <w:t>A</w:t>
      </w:r>
      <w:r w:rsidRPr="00A8265A">
        <w:rPr>
          <w:rFonts w:ascii="Times New Roman" w:hAnsi="Times New Roman" w:cs="Times New Roman"/>
          <w:color w:val="auto"/>
        </w:rPr>
        <w:t xml:space="preserve"> 2023).</w:t>
      </w:r>
    </w:p>
    <w:p w14:paraId="39C0EBE6" w14:textId="0A23E5CC" w:rsidR="0069459A" w:rsidRPr="00A8265A" w:rsidRDefault="003F7477" w:rsidP="00AE19A7">
      <w:pPr>
        <w:pStyle w:val="Heading"/>
        <w:numPr>
          <w:ilvl w:val="0"/>
          <w:numId w:val="22"/>
        </w:numPr>
        <w:ind w:left="-426" w:firstLine="0"/>
        <w:jc w:val="both"/>
        <w:rPr>
          <w:rFonts w:ascii="Times New Roman" w:hAnsi="Times New Roman"/>
          <w:sz w:val="24"/>
          <w:szCs w:val="24"/>
          <w:u w:val="single"/>
        </w:rPr>
      </w:pPr>
      <w:bookmarkStart w:id="29" w:name="_Toc187680635"/>
      <w:r w:rsidRPr="00A8265A">
        <w:rPr>
          <w:rFonts w:ascii="Times New Roman" w:hAnsi="Times New Roman"/>
          <w:sz w:val="24"/>
          <w:szCs w:val="24"/>
          <w:u w:val="single"/>
        </w:rPr>
        <w:t>Evaluation</w:t>
      </w:r>
      <w:r w:rsidR="00EC2F2A" w:rsidRPr="00A8265A">
        <w:rPr>
          <w:rFonts w:ascii="Times New Roman" w:hAnsi="Times New Roman"/>
          <w:sz w:val="24"/>
          <w:szCs w:val="24"/>
          <w:u w:val="single"/>
        </w:rPr>
        <w:t xml:space="preserve"> Criteria</w:t>
      </w:r>
      <w:bookmarkEnd w:id="28"/>
      <w:r w:rsidR="005901A8" w:rsidRPr="00A8265A">
        <w:rPr>
          <w:rFonts w:ascii="Times New Roman" w:hAnsi="Times New Roman"/>
          <w:sz w:val="24"/>
          <w:szCs w:val="24"/>
          <w:u w:val="single"/>
        </w:rPr>
        <w:t>:</w:t>
      </w:r>
      <w:bookmarkEnd w:id="29"/>
    </w:p>
    <w:bookmarkEnd w:id="26"/>
    <w:p w14:paraId="697A01AA" w14:textId="5D27DA20" w:rsidR="00EC2F2A" w:rsidRPr="00A8265A" w:rsidRDefault="00EC2F2A" w:rsidP="00F34787">
      <w:pPr>
        <w:ind w:left="-426"/>
        <w:jc w:val="both"/>
        <w:rPr>
          <w:rFonts w:ascii="Times New Roman" w:hAnsi="Times New Roman"/>
          <w:sz w:val="24"/>
          <w:szCs w:val="24"/>
        </w:rPr>
      </w:pPr>
      <w:r w:rsidRPr="00A8265A">
        <w:rPr>
          <w:rFonts w:ascii="Times New Roman" w:hAnsi="Times New Roman"/>
          <w:sz w:val="24"/>
          <w:szCs w:val="24"/>
        </w:rPr>
        <w:t xml:space="preserve">All bids shall be evaluated by an Evaluation Committee </w:t>
      </w:r>
      <w:r w:rsidR="003A4D65" w:rsidRPr="00A8265A">
        <w:rPr>
          <w:rFonts w:ascii="Times New Roman" w:hAnsi="Times New Roman"/>
          <w:sz w:val="24"/>
          <w:szCs w:val="24"/>
        </w:rPr>
        <w:t>or sub-committee set</w:t>
      </w:r>
      <w:r w:rsidRPr="00A8265A">
        <w:rPr>
          <w:rFonts w:ascii="Times New Roman" w:hAnsi="Times New Roman"/>
          <w:sz w:val="24"/>
          <w:szCs w:val="24"/>
        </w:rPr>
        <w:t xml:space="preserve"> up for this purpose by the Bank. The evaluation shall be on the basis of technical competence and the price quoted. </w:t>
      </w:r>
    </w:p>
    <w:p w14:paraId="089ECBE0" w14:textId="77777777" w:rsidR="00EC2F2A" w:rsidRPr="00A8265A" w:rsidRDefault="00EC2F2A" w:rsidP="00F34787">
      <w:pPr>
        <w:ind w:left="-426"/>
        <w:jc w:val="both"/>
        <w:rPr>
          <w:rFonts w:ascii="Times New Roman" w:hAnsi="Times New Roman"/>
          <w:sz w:val="24"/>
          <w:szCs w:val="24"/>
        </w:rPr>
      </w:pPr>
      <w:r w:rsidRPr="00A8265A">
        <w:rPr>
          <w:rFonts w:ascii="Times New Roman" w:hAnsi="Times New Roman"/>
          <w:sz w:val="24"/>
          <w:szCs w:val="24"/>
        </w:rPr>
        <w:t xml:space="preserve">The Technical Evaluation and the Commercial Evaluation shall have the weightage of 70% and 30% respectively, and this weightage shall be taken into consideration for arriving at the Successful Bidder. The assessment methodology is covered in the next section. The proposals will be evaluated in three stages.  </w:t>
      </w:r>
    </w:p>
    <w:p w14:paraId="4F00002E" w14:textId="77777777" w:rsidR="00EC2F2A" w:rsidRPr="00A8265A" w:rsidRDefault="00EC2F2A" w:rsidP="00F34787">
      <w:pPr>
        <w:pStyle w:val="ListParagraph"/>
        <w:ind w:left="-426"/>
        <w:jc w:val="both"/>
        <w:rPr>
          <w:rFonts w:ascii="Times New Roman" w:hAnsi="Times New Roman"/>
          <w:sz w:val="24"/>
          <w:szCs w:val="24"/>
        </w:rPr>
      </w:pPr>
      <w:r w:rsidRPr="00A8265A">
        <w:rPr>
          <w:rFonts w:ascii="Times New Roman" w:hAnsi="Times New Roman"/>
          <w:sz w:val="24"/>
          <w:szCs w:val="24"/>
        </w:rPr>
        <w:t xml:space="preserve">Stage 1 – Eligibility Criteria </w:t>
      </w:r>
    </w:p>
    <w:p w14:paraId="4E13BA34" w14:textId="77777777" w:rsidR="00EC2F2A" w:rsidRPr="00A8265A" w:rsidRDefault="00EC2F2A" w:rsidP="00F34787">
      <w:pPr>
        <w:pStyle w:val="ListParagraph"/>
        <w:ind w:left="-426"/>
        <w:jc w:val="both"/>
        <w:rPr>
          <w:rFonts w:ascii="Times New Roman" w:hAnsi="Times New Roman"/>
          <w:sz w:val="24"/>
          <w:szCs w:val="24"/>
        </w:rPr>
      </w:pPr>
      <w:r w:rsidRPr="00A8265A">
        <w:rPr>
          <w:rFonts w:ascii="Times New Roman" w:hAnsi="Times New Roman"/>
          <w:sz w:val="24"/>
          <w:szCs w:val="24"/>
        </w:rPr>
        <w:t xml:space="preserve">Stage 2 – Technical Bid  </w:t>
      </w:r>
    </w:p>
    <w:p w14:paraId="65DB4065" w14:textId="6DBF65B3" w:rsidR="00EC2F2A" w:rsidRPr="00A8265A" w:rsidRDefault="00EC2F2A" w:rsidP="00F34787">
      <w:pPr>
        <w:pStyle w:val="ListParagraph"/>
        <w:ind w:left="-426"/>
        <w:jc w:val="both"/>
        <w:rPr>
          <w:rFonts w:ascii="Times New Roman" w:hAnsi="Times New Roman"/>
          <w:sz w:val="24"/>
          <w:szCs w:val="24"/>
        </w:rPr>
      </w:pPr>
      <w:r w:rsidRPr="00A8265A">
        <w:rPr>
          <w:rFonts w:ascii="Times New Roman" w:hAnsi="Times New Roman"/>
          <w:sz w:val="24"/>
          <w:szCs w:val="24"/>
        </w:rPr>
        <w:t xml:space="preserve">Stage 3 – </w:t>
      </w:r>
      <w:r w:rsidR="00BA11A6">
        <w:rPr>
          <w:rFonts w:ascii="Times New Roman" w:hAnsi="Times New Roman"/>
          <w:sz w:val="24"/>
          <w:szCs w:val="24"/>
        </w:rPr>
        <w:t>Commercial Bid</w:t>
      </w:r>
      <w:r w:rsidRPr="00A8265A">
        <w:rPr>
          <w:rFonts w:ascii="Times New Roman" w:hAnsi="Times New Roman"/>
          <w:sz w:val="24"/>
          <w:szCs w:val="24"/>
        </w:rPr>
        <w:t xml:space="preserve"> </w:t>
      </w:r>
    </w:p>
    <w:p w14:paraId="274244ED" w14:textId="0A16D009" w:rsidR="00EC2F2A" w:rsidRPr="00A8265A" w:rsidRDefault="00F34787" w:rsidP="00AE19A7">
      <w:pPr>
        <w:pStyle w:val="ListParagraph"/>
        <w:numPr>
          <w:ilvl w:val="0"/>
          <w:numId w:val="40"/>
        </w:numPr>
        <w:spacing w:before="120" w:after="120"/>
        <w:ind w:left="-426" w:firstLine="0"/>
        <w:jc w:val="both"/>
        <w:rPr>
          <w:rFonts w:ascii="Times New Roman" w:hAnsi="Times New Roman"/>
          <w:b/>
          <w:bCs/>
          <w:sz w:val="24"/>
          <w:szCs w:val="24"/>
        </w:rPr>
      </w:pPr>
      <w:r>
        <w:rPr>
          <w:rFonts w:ascii="Times New Roman" w:hAnsi="Times New Roman"/>
          <w:b/>
          <w:bCs/>
          <w:sz w:val="24"/>
          <w:szCs w:val="24"/>
        </w:rPr>
        <w:t xml:space="preserve"> </w:t>
      </w:r>
      <w:r w:rsidR="00EC2F2A" w:rsidRPr="00A8265A">
        <w:rPr>
          <w:rFonts w:ascii="Times New Roman" w:hAnsi="Times New Roman"/>
          <w:b/>
          <w:bCs/>
          <w:sz w:val="24"/>
          <w:szCs w:val="24"/>
        </w:rPr>
        <w:t>Stage 1-Eligibility Criteria</w:t>
      </w:r>
    </w:p>
    <w:p w14:paraId="742D5ECA" w14:textId="3B9797DC" w:rsidR="001246CC" w:rsidRPr="00A8265A" w:rsidRDefault="001246CC" w:rsidP="00F34787">
      <w:pPr>
        <w:spacing w:before="120" w:after="120"/>
        <w:ind w:left="-426"/>
        <w:jc w:val="both"/>
        <w:rPr>
          <w:rFonts w:ascii="Times New Roman" w:hAnsi="Times New Roman"/>
          <w:sz w:val="24"/>
          <w:szCs w:val="24"/>
        </w:rPr>
      </w:pPr>
      <w:r w:rsidRPr="00A8265A">
        <w:rPr>
          <w:rFonts w:ascii="Times New Roman" w:hAnsi="Times New Roman"/>
          <w:sz w:val="24"/>
          <w:szCs w:val="24"/>
        </w:rPr>
        <w:t>Eligibility criterion for the Bidders to qualify this stage is clearly mentioned in Section</w:t>
      </w:r>
      <w:r w:rsidR="001C7804">
        <w:rPr>
          <w:rFonts w:ascii="Times New Roman" w:hAnsi="Times New Roman"/>
          <w:sz w:val="24"/>
          <w:szCs w:val="24"/>
        </w:rPr>
        <w:t>-I</w:t>
      </w:r>
      <w:r w:rsidRPr="00A8265A">
        <w:rPr>
          <w:rFonts w:ascii="Times New Roman" w:hAnsi="Times New Roman"/>
          <w:sz w:val="24"/>
          <w:szCs w:val="24"/>
        </w:rPr>
        <w:t xml:space="preserve"> Eligibility Criteria to this document. The Bidders who meet all these criteria would only qualify for the second stage of evaluation. The Bidder would also need to provide supporting documents for eligibility proof. All the credentials of the Bidder necessarily need to be relevant to the Indian market. </w:t>
      </w:r>
    </w:p>
    <w:p w14:paraId="251103B6" w14:textId="0B9A5051" w:rsidR="001246CC" w:rsidRPr="00A8265A" w:rsidRDefault="001246CC" w:rsidP="00F34787">
      <w:pPr>
        <w:spacing w:before="120" w:after="120"/>
        <w:ind w:left="-426"/>
        <w:jc w:val="both"/>
        <w:rPr>
          <w:rFonts w:ascii="Times New Roman" w:hAnsi="Times New Roman"/>
          <w:sz w:val="24"/>
          <w:szCs w:val="24"/>
        </w:rPr>
      </w:pPr>
      <w:r w:rsidRPr="00A8265A">
        <w:rPr>
          <w:rFonts w:ascii="Times New Roman" w:hAnsi="Times New Roman"/>
          <w:sz w:val="24"/>
          <w:szCs w:val="24"/>
        </w:rPr>
        <w:lastRenderedPageBreak/>
        <w:t>The decision of the Bank shall be final and binding on all the Bidders to this document. The bank may accept or reject an offer without assigning any reason whatsoever.</w:t>
      </w:r>
    </w:p>
    <w:p w14:paraId="65E8C3F3" w14:textId="28379ED8" w:rsidR="00EC2F2A" w:rsidRPr="00A8265A" w:rsidRDefault="00F34787" w:rsidP="00AE19A7">
      <w:pPr>
        <w:pStyle w:val="ListParagraph"/>
        <w:numPr>
          <w:ilvl w:val="0"/>
          <w:numId w:val="40"/>
        </w:numPr>
        <w:spacing w:before="120" w:after="120"/>
        <w:ind w:left="-426" w:firstLine="0"/>
        <w:jc w:val="both"/>
        <w:rPr>
          <w:rFonts w:ascii="Times New Roman" w:hAnsi="Times New Roman"/>
          <w:b/>
          <w:bCs/>
          <w:sz w:val="24"/>
          <w:szCs w:val="24"/>
        </w:rPr>
      </w:pPr>
      <w:r>
        <w:rPr>
          <w:rFonts w:ascii="Times New Roman" w:hAnsi="Times New Roman"/>
          <w:b/>
          <w:bCs/>
          <w:sz w:val="24"/>
          <w:szCs w:val="24"/>
        </w:rPr>
        <w:t xml:space="preserve"> </w:t>
      </w:r>
      <w:r w:rsidR="00EC2F2A" w:rsidRPr="00A8265A">
        <w:rPr>
          <w:rFonts w:ascii="Times New Roman" w:hAnsi="Times New Roman"/>
          <w:b/>
          <w:bCs/>
          <w:sz w:val="24"/>
          <w:szCs w:val="24"/>
        </w:rPr>
        <w:t>Stage 2-Technical Evaluation Criteria</w:t>
      </w:r>
    </w:p>
    <w:p w14:paraId="714ABCCD" w14:textId="7B276FA4" w:rsidR="003164F7" w:rsidRPr="00A8265A" w:rsidRDefault="00EC2F2A" w:rsidP="00975589">
      <w:pPr>
        <w:spacing w:before="120" w:after="120"/>
        <w:ind w:left="-426"/>
        <w:jc w:val="both"/>
        <w:rPr>
          <w:rFonts w:ascii="Times New Roman" w:hAnsi="Times New Roman"/>
          <w:sz w:val="24"/>
          <w:szCs w:val="24"/>
        </w:rPr>
      </w:pPr>
      <w:r w:rsidRPr="00A8265A">
        <w:rPr>
          <w:rFonts w:ascii="Times New Roman" w:hAnsi="Times New Roman"/>
          <w:sz w:val="24"/>
          <w:szCs w:val="24"/>
        </w:rPr>
        <w:t xml:space="preserve">The technical evaluation criterion would involve the following </w:t>
      </w:r>
      <w:r w:rsidR="001D3097" w:rsidRPr="00A8265A">
        <w:rPr>
          <w:rFonts w:ascii="Times New Roman" w:hAnsi="Times New Roman"/>
          <w:sz w:val="24"/>
          <w:szCs w:val="24"/>
        </w:rPr>
        <w:t>four sections</w:t>
      </w:r>
      <w:r w:rsidRPr="00A8265A">
        <w:rPr>
          <w:rFonts w:ascii="Times New Roman" w:hAnsi="Times New Roman"/>
          <w:sz w:val="24"/>
          <w:szCs w:val="24"/>
        </w:rPr>
        <w:t>:</w:t>
      </w:r>
    </w:p>
    <w:tbl>
      <w:tblPr>
        <w:tblW w:w="9073" w:type="dxa"/>
        <w:tblInd w:w="-436" w:type="dxa"/>
        <w:tblLook w:val="04A0" w:firstRow="1" w:lastRow="0" w:firstColumn="1" w:lastColumn="0" w:noHBand="0" w:noVBand="1"/>
      </w:tblPr>
      <w:tblGrid>
        <w:gridCol w:w="1277"/>
        <w:gridCol w:w="6095"/>
        <w:gridCol w:w="1701"/>
      </w:tblGrid>
      <w:tr w:rsidR="003164F7" w:rsidRPr="00A8265A" w14:paraId="6BD9CB2E"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3A04C0" w14:textId="77777777" w:rsidR="003164F7" w:rsidRPr="00A8265A" w:rsidRDefault="003164F7" w:rsidP="00F34787">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Section 1</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5BD51264" w14:textId="310A1968" w:rsidR="003164F7" w:rsidRPr="00A8265A" w:rsidRDefault="001D309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Credentials &amp; Experience</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182F5B99"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xml:space="preserve">       Marks</w:t>
            </w:r>
          </w:p>
        </w:tc>
      </w:tr>
      <w:tr w:rsidR="003164F7" w:rsidRPr="00A8265A" w14:paraId="13B39F86"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54924F"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507D9812" w14:textId="2D24AB3D" w:rsidR="003164F7" w:rsidRPr="00A8265A" w:rsidRDefault="00382136"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 xml:space="preserve">Holistic Experience of Designing, Implementing and Maintaining </w:t>
            </w:r>
            <w:proofErr w:type="spellStart"/>
            <w:r w:rsidRPr="00A8265A">
              <w:rPr>
                <w:rFonts w:ascii="Times New Roman" w:hAnsi="Times New Roman"/>
                <w:bCs/>
                <w:color w:val="000000"/>
                <w:sz w:val="24"/>
                <w:szCs w:val="24"/>
                <w:lang w:val="en-IN" w:eastAsia="en-IN"/>
              </w:rPr>
              <w:t>MarTech</w:t>
            </w:r>
            <w:proofErr w:type="spellEnd"/>
            <w:r w:rsidRPr="00A8265A">
              <w:rPr>
                <w:rFonts w:ascii="Times New Roman" w:hAnsi="Times New Roman"/>
                <w:bCs/>
                <w:color w:val="000000"/>
                <w:sz w:val="24"/>
                <w:szCs w:val="24"/>
                <w:lang w:val="en-IN" w:eastAsia="en-IN"/>
              </w:rPr>
              <w:t xml:space="preserve"> Components</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7D3FCD4B" w14:textId="77777777"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100</w:t>
            </w:r>
          </w:p>
        </w:tc>
      </w:tr>
      <w:tr w:rsidR="003164F7" w:rsidRPr="00A8265A" w14:paraId="6B5F68DF"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FB9318" w14:textId="77777777" w:rsidR="003164F7" w:rsidRPr="00A8265A" w:rsidRDefault="003164F7" w:rsidP="00AE19A7">
            <w:pPr>
              <w:pStyle w:val="ListParagraph"/>
              <w:numPr>
                <w:ilvl w:val="0"/>
                <w:numId w:val="125"/>
              </w:numPr>
              <w:spacing w:after="0" w:line="240" w:lineRule="auto"/>
              <w:ind w:left="0" w:firstLine="0"/>
              <w:jc w:val="center"/>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0A470180" w14:textId="7D2AD2B0" w:rsidR="003164F7" w:rsidRPr="00A8265A" w:rsidRDefault="00382136" w:rsidP="0032392C">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Experience of Designing, Implementing and Maintaining</w:t>
            </w:r>
            <w:r w:rsidR="007975F0" w:rsidRPr="00A8265A">
              <w:rPr>
                <w:rFonts w:ascii="Times New Roman" w:hAnsi="Times New Roman"/>
                <w:bCs/>
                <w:color w:val="000000"/>
                <w:sz w:val="24"/>
                <w:szCs w:val="24"/>
                <w:lang w:val="en-IN" w:eastAsia="en-IN"/>
              </w:rPr>
              <w:t xml:space="preserve"> Individual </w:t>
            </w:r>
            <w:proofErr w:type="spellStart"/>
            <w:r w:rsidRPr="00A8265A">
              <w:rPr>
                <w:rFonts w:ascii="Times New Roman" w:hAnsi="Times New Roman"/>
                <w:bCs/>
                <w:color w:val="000000"/>
                <w:sz w:val="24"/>
                <w:szCs w:val="24"/>
                <w:lang w:val="en-IN" w:eastAsia="en-IN"/>
              </w:rPr>
              <w:t>MarTech</w:t>
            </w:r>
            <w:proofErr w:type="spellEnd"/>
            <w:r w:rsidRPr="00A8265A">
              <w:rPr>
                <w:rFonts w:ascii="Times New Roman" w:hAnsi="Times New Roman"/>
                <w:bCs/>
                <w:color w:val="000000"/>
                <w:sz w:val="24"/>
                <w:szCs w:val="24"/>
                <w:lang w:val="en-IN" w:eastAsia="en-IN"/>
              </w:rPr>
              <w:t xml:space="preserve"> Components</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1112FB0" w14:textId="77777777"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100</w:t>
            </w:r>
          </w:p>
        </w:tc>
      </w:tr>
      <w:tr w:rsidR="003164F7" w:rsidRPr="00A8265A" w14:paraId="6947F36D"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472F78" w14:textId="77777777" w:rsidR="003164F7" w:rsidRPr="00A8265A" w:rsidRDefault="003164F7" w:rsidP="00AE19A7">
            <w:pPr>
              <w:pStyle w:val="ListParagraph"/>
              <w:numPr>
                <w:ilvl w:val="0"/>
                <w:numId w:val="125"/>
              </w:numPr>
              <w:spacing w:after="0" w:line="240" w:lineRule="auto"/>
              <w:ind w:left="0" w:firstLine="0"/>
              <w:jc w:val="center"/>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33F4DD32"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Integrated Solution</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3D68F65" w14:textId="2A60C6E4" w:rsidR="003164F7" w:rsidRPr="00A8265A" w:rsidRDefault="006A5003"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10</w:t>
            </w:r>
            <w:r w:rsidR="003164F7" w:rsidRPr="00A8265A">
              <w:rPr>
                <w:rFonts w:ascii="Times New Roman" w:hAnsi="Times New Roman"/>
                <w:bCs/>
                <w:color w:val="000000"/>
                <w:sz w:val="24"/>
                <w:szCs w:val="24"/>
                <w:lang w:val="en-IN" w:eastAsia="en-IN"/>
              </w:rPr>
              <w:t>0</w:t>
            </w:r>
          </w:p>
        </w:tc>
      </w:tr>
      <w:tr w:rsidR="003164F7" w:rsidRPr="00A8265A" w14:paraId="531A53EA"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527F5B" w14:textId="77777777" w:rsidR="003164F7" w:rsidRPr="00A8265A" w:rsidRDefault="003164F7" w:rsidP="00AE19A7">
            <w:pPr>
              <w:pStyle w:val="ListParagraph"/>
              <w:numPr>
                <w:ilvl w:val="0"/>
                <w:numId w:val="125"/>
              </w:numPr>
              <w:spacing w:after="0" w:line="240" w:lineRule="auto"/>
              <w:ind w:left="0" w:firstLine="0"/>
              <w:jc w:val="center"/>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5FEC88F8" w14:textId="149314F8" w:rsidR="003164F7" w:rsidRPr="00A8265A" w:rsidRDefault="0032392C"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Functional Features and Bidder capability to support Banks Marketing requirements</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104F73CE" w14:textId="2C9D6A86" w:rsidR="003164F7" w:rsidRPr="00A8265A" w:rsidRDefault="005522D3"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 xml:space="preserve">  </w:t>
            </w:r>
            <w:r w:rsidR="006A5003" w:rsidRPr="00A8265A">
              <w:rPr>
                <w:rFonts w:ascii="Times New Roman" w:hAnsi="Times New Roman"/>
                <w:bCs/>
                <w:color w:val="000000"/>
                <w:sz w:val="24"/>
                <w:szCs w:val="24"/>
                <w:lang w:val="en-IN" w:eastAsia="en-IN"/>
              </w:rPr>
              <w:t>5</w:t>
            </w:r>
            <w:r w:rsidRPr="00A8265A">
              <w:rPr>
                <w:rFonts w:ascii="Times New Roman" w:hAnsi="Times New Roman"/>
                <w:bCs/>
                <w:color w:val="000000"/>
                <w:sz w:val="24"/>
                <w:szCs w:val="24"/>
                <w:lang w:val="en-IN" w:eastAsia="en-IN"/>
              </w:rPr>
              <w:t>0</w:t>
            </w:r>
          </w:p>
        </w:tc>
      </w:tr>
      <w:tr w:rsidR="003164F7" w:rsidRPr="00A8265A" w14:paraId="0789D672"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122D0C" w14:textId="77777777" w:rsidR="003164F7" w:rsidRPr="00A8265A" w:rsidRDefault="003164F7" w:rsidP="00AE19A7">
            <w:pPr>
              <w:pStyle w:val="ListParagraph"/>
              <w:numPr>
                <w:ilvl w:val="0"/>
                <w:numId w:val="125"/>
              </w:numPr>
              <w:spacing w:after="0" w:line="240" w:lineRule="auto"/>
              <w:ind w:left="0" w:firstLine="0"/>
              <w:jc w:val="center"/>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3856F48F"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Technical Features of OEM Platform</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7AF0EB8F" w14:textId="42C5E1F1" w:rsidR="003164F7" w:rsidRPr="00A8265A" w:rsidRDefault="005522D3"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 xml:space="preserve">  </w:t>
            </w:r>
            <w:r w:rsidR="006A5003" w:rsidRPr="00A8265A">
              <w:rPr>
                <w:rFonts w:ascii="Times New Roman" w:hAnsi="Times New Roman"/>
                <w:bCs/>
                <w:color w:val="000000"/>
                <w:sz w:val="24"/>
                <w:szCs w:val="24"/>
                <w:lang w:val="en-IN" w:eastAsia="en-IN"/>
              </w:rPr>
              <w:t>5</w:t>
            </w:r>
            <w:r w:rsidRPr="00A8265A">
              <w:rPr>
                <w:rFonts w:ascii="Times New Roman" w:hAnsi="Times New Roman"/>
                <w:bCs/>
                <w:color w:val="000000"/>
                <w:sz w:val="24"/>
                <w:szCs w:val="24"/>
                <w:lang w:val="en-IN" w:eastAsia="en-IN"/>
              </w:rPr>
              <w:t>0</w:t>
            </w:r>
          </w:p>
        </w:tc>
      </w:tr>
      <w:tr w:rsidR="003164F7" w:rsidRPr="00A8265A" w14:paraId="52F41E7F"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F492E1" w14:textId="77777777" w:rsidR="003164F7" w:rsidRPr="00A8265A" w:rsidRDefault="003164F7" w:rsidP="00AE19A7">
            <w:pPr>
              <w:pStyle w:val="ListParagraph"/>
              <w:numPr>
                <w:ilvl w:val="0"/>
                <w:numId w:val="125"/>
              </w:numPr>
              <w:spacing w:after="0" w:line="240" w:lineRule="auto"/>
              <w:ind w:left="0" w:firstLine="0"/>
              <w:jc w:val="center"/>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3AB395CF"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Collaboration/Partnership relation of Bidder and OEM</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1686F866" w14:textId="77777777"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 xml:space="preserve">  30</w:t>
            </w:r>
          </w:p>
        </w:tc>
      </w:tr>
      <w:tr w:rsidR="003164F7" w:rsidRPr="00A8265A" w14:paraId="14716DA0"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42C5E0" w14:textId="77777777" w:rsidR="003164F7" w:rsidRPr="00A8265A" w:rsidRDefault="003164F7"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6EAE171C" w14:textId="77777777" w:rsidR="003164F7" w:rsidRPr="00A8265A" w:rsidRDefault="003164F7"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Total</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27B98D60" w14:textId="593FE8AE" w:rsidR="003164F7" w:rsidRPr="00A8265A" w:rsidRDefault="007151F3"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43</w:t>
            </w:r>
            <w:r w:rsidR="003164F7" w:rsidRPr="00A8265A">
              <w:rPr>
                <w:rFonts w:ascii="Times New Roman" w:hAnsi="Times New Roman"/>
                <w:b/>
                <w:bCs/>
                <w:color w:val="000000"/>
                <w:sz w:val="24"/>
                <w:szCs w:val="24"/>
                <w:lang w:val="en-IN" w:eastAsia="en-IN"/>
              </w:rPr>
              <w:t>0</w:t>
            </w:r>
          </w:p>
        </w:tc>
      </w:tr>
    </w:tbl>
    <w:p w14:paraId="5E874D1E" w14:textId="77777777" w:rsidR="003164F7" w:rsidRPr="00A8265A" w:rsidRDefault="003164F7" w:rsidP="003164F7">
      <w:pPr>
        <w:spacing w:before="120" w:after="120"/>
        <w:ind w:left="567"/>
        <w:jc w:val="both"/>
        <w:rPr>
          <w:rFonts w:ascii="Times New Roman" w:hAnsi="Times New Roman"/>
          <w:sz w:val="6"/>
          <w:szCs w:val="6"/>
          <w:lang w:val="en-IN"/>
        </w:rPr>
      </w:pPr>
    </w:p>
    <w:tbl>
      <w:tblPr>
        <w:tblW w:w="9073" w:type="dxa"/>
        <w:tblInd w:w="-436" w:type="dxa"/>
        <w:tblLook w:val="04A0" w:firstRow="1" w:lastRow="0" w:firstColumn="1" w:lastColumn="0" w:noHBand="0" w:noVBand="1"/>
      </w:tblPr>
      <w:tblGrid>
        <w:gridCol w:w="1277"/>
        <w:gridCol w:w="6095"/>
        <w:gridCol w:w="1701"/>
      </w:tblGrid>
      <w:tr w:rsidR="003164F7" w:rsidRPr="00A8265A" w14:paraId="0B161988"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A6685F"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Section 2</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15FEAA47"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Presentation, Product Demo &amp; Domain Expertise</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65D72E3F"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xml:space="preserve">      Marks</w:t>
            </w:r>
          </w:p>
        </w:tc>
      </w:tr>
      <w:tr w:rsidR="003164F7" w:rsidRPr="00A8265A" w14:paraId="7DCC33AF"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DE266F"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0A755ABA"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eastAsia="en-IN"/>
              </w:rPr>
              <w:t>Presentation of Product Features, Capabilities and Demo</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3264259" w14:textId="77777777" w:rsidR="003164F7" w:rsidRPr="00A8265A" w:rsidRDefault="003164F7"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40</w:t>
            </w:r>
          </w:p>
        </w:tc>
      </w:tr>
      <w:tr w:rsidR="003164F7" w:rsidRPr="00A8265A" w14:paraId="2C8BB260"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E7BB3C"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5E06AD9C"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eastAsia="en-IN"/>
              </w:rPr>
              <w:t>Domain Expertise and Execution Capabilities</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413F1815" w14:textId="77777777" w:rsidR="003164F7" w:rsidRPr="00A8265A" w:rsidRDefault="003164F7"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40</w:t>
            </w:r>
          </w:p>
        </w:tc>
      </w:tr>
      <w:tr w:rsidR="003164F7" w:rsidRPr="00A8265A" w14:paraId="5D7D2A93"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6D110"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65CF1187" w14:textId="77777777" w:rsidR="003164F7" w:rsidRPr="00A8265A" w:rsidRDefault="003164F7" w:rsidP="002E1ED2">
            <w:pPr>
              <w:spacing w:after="0" w:line="240" w:lineRule="auto"/>
              <w:jc w:val="both"/>
              <w:rPr>
                <w:rFonts w:ascii="Times New Roman" w:hAnsi="Times New Roman"/>
                <w:bCs/>
                <w:color w:val="000000"/>
                <w:sz w:val="24"/>
                <w:szCs w:val="24"/>
                <w:lang w:eastAsia="en-IN"/>
              </w:rPr>
            </w:pPr>
            <w:r w:rsidRPr="00A8265A">
              <w:rPr>
                <w:rFonts w:ascii="Times New Roman" w:hAnsi="Times New Roman"/>
                <w:bCs/>
                <w:color w:val="000000"/>
                <w:sz w:val="24"/>
                <w:szCs w:val="24"/>
                <w:lang w:eastAsia="en-IN"/>
              </w:rPr>
              <w:t>Data Protection &amp; Security</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3E04328" w14:textId="77777777" w:rsidR="003164F7" w:rsidRPr="00A8265A" w:rsidRDefault="003164F7"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40</w:t>
            </w:r>
          </w:p>
        </w:tc>
      </w:tr>
      <w:tr w:rsidR="003164F7" w:rsidRPr="00A8265A" w14:paraId="2CC15CA4"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D72976"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4A5E6876" w14:textId="63875A96" w:rsidR="003164F7" w:rsidRPr="00A8265A" w:rsidRDefault="006A5003" w:rsidP="006A5003">
            <w:pPr>
              <w:spacing w:after="0" w:line="240" w:lineRule="auto"/>
              <w:rPr>
                <w:rFonts w:ascii="Times New Roman" w:hAnsi="Times New Roman"/>
                <w:bCs/>
                <w:color w:val="000000"/>
                <w:sz w:val="24"/>
                <w:szCs w:val="24"/>
                <w:lang w:val="en-IN" w:eastAsia="en-IN"/>
              </w:rPr>
            </w:pPr>
            <w:r w:rsidRPr="00A8265A">
              <w:rPr>
                <w:rFonts w:ascii="Times New Roman" w:hAnsi="Times New Roman"/>
                <w:bCs/>
                <w:color w:val="000000"/>
                <w:sz w:val="24"/>
                <w:szCs w:val="24"/>
                <w:lang w:eastAsia="en-IN"/>
              </w:rPr>
              <w:t xml:space="preserve">Solution Architecture/Design, </w:t>
            </w:r>
            <w:r w:rsidR="003164F7" w:rsidRPr="00A8265A">
              <w:rPr>
                <w:rFonts w:ascii="Times New Roman" w:hAnsi="Times New Roman"/>
                <w:bCs/>
                <w:color w:val="000000"/>
                <w:sz w:val="24"/>
                <w:szCs w:val="24"/>
                <w:lang w:eastAsia="en-IN"/>
              </w:rPr>
              <w:t>Project Management/</w:t>
            </w:r>
            <w:r w:rsidR="00D942E4">
              <w:rPr>
                <w:rFonts w:ascii="Times New Roman" w:hAnsi="Times New Roman"/>
                <w:bCs/>
                <w:color w:val="000000"/>
                <w:sz w:val="24"/>
                <w:szCs w:val="24"/>
                <w:lang w:eastAsia="en-IN"/>
              </w:rPr>
              <w:t xml:space="preserve"> </w:t>
            </w:r>
            <w:r w:rsidR="003164F7" w:rsidRPr="00A8265A">
              <w:rPr>
                <w:rFonts w:ascii="Times New Roman" w:hAnsi="Times New Roman"/>
                <w:bCs/>
                <w:color w:val="000000"/>
                <w:sz w:val="24"/>
                <w:szCs w:val="24"/>
                <w:lang w:eastAsia="en-IN"/>
              </w:rPr>
              <w:t>Approach and Imp</w:t>
            </w:r>
            <w:r w:rsidRPr="00A8265A">
              <w:rPr>
                <w:rFonts w:ascii="Times New Roman" w:hAnsi="Times New Roman"/>
                <w:bCs/>
                <w:color w:val="000000"/>
                <w:sz w:val="24"/>
                <w:szCs w:val="24"/>
                <w:lang w:eastAsia="en-IN"/>
              </w:rPr>
              <w:t xml:space="preserve">lementation Plan for the </w:t>
            </w:r>
            <w:r w:rsidR="003164F7" w:rsidRPr="00A8265A">
              <w:rPr>
                <w:rFonts w:ascii="Times New Roman" w:hAnsi="Times New Roman"/>
                <w:bCs/>
                <w:color w:val="000000"/>
                <w:sz w:val="24"/>
                <w:szCs w:val="24"/>
                <w:lang w:eastAsia="en-IN"/>
              </w:rPr>
              <w:t>Assignment</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22DA537B" w14:textId="77777777" w:rsidR="003164F7" w:rsidRPr="00A8265A" w:rsidRDefault="003164F7"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40</w:t>
            </w:r>
          </w:p>
        </w:tc>
      </w:tr>
      <w:tr w:rsidR="005522D3" w:rsidRPr="00A8265A" w14:paraId="30C4F3E4"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6F73F4" w14:textId="77777777" w:rsidR="005522D3" w:rsidRPr="00A8265A" w:rsidRDefault="005522D3"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62C02ACD" w14:textId="24E27C9E" w:rsidR="005522D3" w:rsidRPr="00A8265A" w:rsidRDefault="005522D3" w:rsidP="006A5003">
            <w:pPr>
              <w:spacing w:after="0" w:line="240" w:lineRule="auto"/>
              <w:rPr>
                <w:rFonts w:ascii="Times New Roman" w:hAnsi="Times New Roman"/>
                <w:bCs/>
                <w:color w:val="000000"/>
                <w:sz w:val="24"/>
                <w:szCs w:val="24"/>
                <w:lang w:eastAsia="en-IN"/>
              </w:rPr>
            </w:pPr>
            <w:r w:rsidRPr="00A8265A">
              <w:rPr>
                <w:rFonts w:ascii="Times New Roman" w:hAnsi="Times New Roman"/>
                <w:bCs/>
                <w:color w:val="000000"/>
                <w:sz w:val="24"/>
                <w:szCs w:val="24"/>
                <w:lang w:eastAsia="en-IN"/>
              </w:rPr>
              <w:t xml:space="preserve">Deployment Model (On-prem/Cloud) </w:t>
            </w:r>
            <w:r w:rsidR="0012028F">
              <w:rPr>
                <w:rFonts w:ascii="Times New Roman" w:hAnsi="Times New Roman"/>
                <w:bCs/>
                <w:color w:val="000000"/>
                <w:sz w:val="24"/>
                <w:szCs w:val="24"/>
                <w:lang w:eastAsia="en-IN"/>
              </w:rPr>
              <w:t>with</w:t>
            </w:r>
            <w:r w:rsidRPr="00A8265A">
              <w:rPr>
                <w:rFonts w:ascii="Times New Roman" w:hAnsi="Times New Roman"/>
                <w:bCs/>
                <w:color w:val="000000"/>
                <w:sz w:val="24"/>
                <w:szCs w:val="24"/>
                <w:lang w:eastAsia="en-IN"/>
              </w:rPr>
              <w:t xml:space="preserve"> minimal </w:t>
            </w:r>
            <w:r w:rsidR="0012028F">
              <w:rPr>
                <w:rFonts w:ascii="Times New Roman" w:hAnsi="Times New Roman"/>
                <w:bCs/>
                <w:color w:val="000000"/>
                <w:sz w:val="24"/>
                <w:szCs w:val="24"/>
                <w:lang w:eastAsia="en-IN"/>
              </w:rPr>
              <w:t>C</w:t>
            </w:r>
            <w:r w:rsidRPr="00A8265A">
              <w:rPr>
                <w:rFonts w:ascii="Times New Roman" w:hAnsi="Times New Roman"/>
                <w:bCs/>
                <w:color w:val="000000"/>
                <w:sz w:val="24"/>
                <w:szCs w:val="24"/>
                <w:lang w:eastAsia="en-IN"/>
              </w:rPr>
              <w:t>loud exposure</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0136DCE5" w14:textId="4D6A4A76" w:rsidR="005522D3" w:rsidRPr="00A8265A" w:rsidRDefault="005522D3"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50</w:t>
            </w:r>
          </w:p>
        </w:tc>
      </w:tr>
      <w:tr w:rsidR="003164F7" w:rsidRPr="00A8265A" w14:paraId="3B8B441C"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0BD9F2"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0EB4CEA4"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Experience of Project Director, Project Manager and Team</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4968261F" w14:textId="77777777" w:rsidR="003164F7" w:rsidRPr="00A8265A" w:rsidRDefault="003164F7" w:rsidP="00D07744">
            <w:pPr>
              <w:spacing w:after="0" w:line="240" w:lineRule="auto"/>
              <w:jc w:val="center"/>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40</w:t>
            </w:r>
          </w:p>
        </w:tc>
      </w:tr>
      <w:tr w:rsidR="003164F7" w:rsidRPr="00A8265A" w14:paraId="4DEEC2A5"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C0BFA2" w14:textId="77777777" w:rsidR="003164F7" w:rsidRPr="00A8265A" w:rsidRDefault="003164F7"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4584A569" w14:textId="77777777" w:rsidR="003164F7" w:rsidRPr="00A8265A" w:rsidRDefault="003164F7"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Total</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CCA74C8" w14:textId="2C48D4AC" w:rsidR="003164F7" w:rsidRPr="00A8265A" w:rsidRDefault="005522D3" w:rsidP="00D07744">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25</w:t>
            </w:r>
            <w:r w:rsidR="003164F7" w:rsidRPr="00A8265A">
              <w:rPr>
                <w:rFonts w:ascii="Times New Roman" w:hAnsi="Times New Roman"/>
                <w:b/>
                <w:bCs/>
                <w:color w:val="000000"/>
                <w:sz w:val="24"/>
                <w:szCs w:val="24"/>
                <w:lang w:val="en-IN" w:eastAsia="en-IN"/>
              </w:rPr>
              <w:t>0</w:t>
            </w:r>
          </w:p>
        </w:tc>
      </w:tr>
    </w:tbl>
    <w:p w14:paraId="5BAE114D" w14:textId="77777777" w:rsidR="003164F7" w:rsidRPr="00A8265A" w:rsidRDefault="003164F7" w:rsidP="003164F7">
      <w:pPr>
        <w:spacing w:before="120" w:after="120"/>
        <w:ind w:left="567"/>
        <w:jc w:val="both"/>
        <w:rPr>
          <w:rFonts w:ascii="Times New Roman" w:hAnsi="Times New Roman"/>
          <w:sz w:val="6"/>
          <w:szCs w:val="6"/>
          <w:lang w:val="en-IN"/>
        </w:rPr>
      </w:pPr>
    </w:p>
    <w:tbl>
      <w:tblPr>
        <w:tblW w:w="9073" w:type="dxa"/>
        <w:tblInd w:w="-436" w:type="dxa"/>
        <w:tblLook w:val="04A0" w:firstRow="1" w:lastRow="0" w:firstColumn="1" w:lastColumn="0" w:noHBand="0" w:noVBand="1"/>
      </w:tblPr>
      <w:tblGrid>
        <w:gridCol w:w="1277"/>
        <w:gridCol w:w="6095"/>
        <w:gridCol w:w="1701"/>
      </w:tblGrid>
      <w:tr w:rsidR="003164F7" w:rsidRPr="00A8265A" w14:paraId="15809153"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DA9D40"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Section 3</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40CF77C4"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Presentation on Commitment for Value Realisation</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72327A09"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xml:space="preserve">       Marks</w:t>
            </w:r>
          </w:p>
        </w:tc>
      </w:tr>
      <w:tr w:rsidR="003164F7" w:rsidRPr="00A8265A" w14:paraId="74510E7E"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53DFEB"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2CC1E7C7" w14:textId="77777777"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Designing and Running Marketing Campaigns</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25E599FC" w14:textId="62AF7932"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75</w:t>
            </w:r>
          </w:p>
        </w:tc>
      </w:tr>
      <w:tr w:rsidR="003164F7" w:rsidRPr="00A8265A" w14:paraId="0F17B6AB"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5EF95"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4CE5120D" w14:textId="16310E16"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Number of Use Cases, Analytics, Mo</w:t>
            </w:r>
            <w:r w:rsidR="0099367E" w:rsidRPr="00A8265A">
              <w:rPr>
                <w:rFonts w:ascii="Times New Roman" w:hAnsi="Times New Roman"/>
                <w:bCs/>
                <w:color w:val="000000"/>
                <w:sz w:val="24"/>
                <w:szCs w:val="24"/>
                <w:lang w:val="en-IN" w:eastAsia="en-IN"/>
              </w:rPr>
              <w:t>nitoring and Measuring Methodology</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AF25E48" w14:textId="4922886D"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75</w:t>
            </w:r>
          </w:p>
        </w:tc>
      </w:tr>
      <w:tr w:rsidR="003164F7" w:rsidRPr="00A8265A" w14:paraId="7E4CC3AD"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C76EAD" w14:textId="77777777" w:rsidR="003164F7" w:rsidRPr="00A8265A"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tcPr>
          <w:p w14:paraId="4CEDB14C" w14:textId="0C793CF9" w:rsidR="003164F7" w:rsidRPr="00A8265A" w:rsidRDefault="003164F7"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 xml:space="preserve">Key Performance Indicators </w:t>
            </w:r>
            <w:r w:rsidR="00131AAF" w:rsidRPr="00A8265A">
              <w:rPr>
                <w:rFonts w:ascii="Times New Roman" w:hAnsi="Times New Roman"/>
                <w:bCs/>
                <w:color w:val="000000"/>
                <w:sz w:val="24"/>
                <w:szCs w:val="24"/>
                <w:lang w:val="en-IN" w:eastAsia="en-IN"/>
              </w:rPr>
              <w:t xml:space="preserve">performance </w:t>
            </w:r>
            <w:r w:rsidRPr="00A8265A">
              <w:rPr>
                <w:rFonts w:ascii="Times New Roman" w:hAnsi="Times New Roman"/>
                <w:bCs/>
                <w:color w:val="000000"/>
                <w:sz w:val="24"/>
                <w:szCs w:val="24"/>
                <w:lang w:val="en-IN" w:eastAsia="en-IN"/>
              </w:rPr>
              <w:t>and Value Realisation Commitments</w:t>
            </w:r>
            <w:r w:rsidR="00131AAF" w:rsidRPr="00A8265A">
              <w:rPr>
                <w:rFonts w:ascii="Times New Roman" w:hAnsi="Times New Roman"/>
                <w:bCs/>
                <w:color w:val="000000"/>
                <w:sz w:val="24"/>
                <w:szCs w:val="24"/>
                <w:lang w:val="en-IN" w:eastAsia="en-IN"/>
              </w:rPr>
              <w:t xml:space="preserve"> along with the approach/strategy</w:t>
            </w:r>
          </w:p>
        </w:tc>
        <w:tc>
          <w:tcPr>
            <w:tcW w:w="1701" w:type="dxa"/>
            <w:tcBorders>
              <w:top w:val="single" w:sz="8" w:space="0" w:color="000000"/>
              <w:left w:val="nil"/>
              <w:bottom w:val="single" w:sz="8" w:space="0" w:color="000000"/>
              <w:right w:val="single" w:sz="8" w:space="0" w:color="000000"/>
            </w:tcBorders>
            <w:shd w:val="clear" w:color="auto" w:fill="auto"/>
            <w:vAlign w:val="center"/>
          </w:tcPr>
          <w:p w14:paraId="55B79144" w14:textId="77777777" w:rsidR="003164F7" w:rsidRPr="00A8265A" w:rsidRDefault="003164F7" w:rsidP="002E1ED2">
            <w:pPr>
              <w:spacing w:after="0" w:line="240" w:lineRule="auto"/>
              <w:ind w:left="567"/>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100</w:t>
            </w:r>
          </w:p>
        </w:tc>
      </w:tr>
      <w:tr w:rsidR="003164F7" w:rsidRPr="00A8265A" w14:paraId="0B775DF6" w14:textId="77777777" w:rsidTr="00F34787">
        <w:trPr>
          <w:trHeight w:val="315"/>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FBCC37" w14:textId="401BF4C0" w:rsidR="003164F7" w:rsidRPr="00A8265A" w:rsidRDefault="003164F7" w:rsidP="00382136">
            <w:pPr>
              <w:spacing w:after="0" w:line="240" w:lineRule="auto"/>
              <w:jc w:val="center"/>
              <w:rPr>
                <w:rFonts w:ascii="Times New Roman" w:hAnsi="Times New Roman"/>
                <w:b/>
                <w:bCs/>
                <w:color w:val="000000"/>
                <w:sz w:val="24"/>
                <w:szCs w:val="24"/>
                <w:lang w:val="en-IN" w:eastAsia="en-IN"/>
              </w:rPr>
            </w:pP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13D64A4D"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Total</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1EED2A2A" w14:textId="77777777" w:rsidR="003164F7" w:rsidRPr="00A8265A" w:rsidRDefault="003164F7" w:rsidP="002E1ED2">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250</w:t>
            </w:r>
          </w:p>
        </w:tc>
      </w:tr>
    </w:tbl>
    <w:p w14:paraId="7D5C4B87" w14:textId="77777777" w:rsidR="003164F7" w:rsidRPr="00A8265A" w:rsidRDefault="003164F7" w:rsidP="003164F7">
      <w:pPr>
        <w:spacing w:before="120" w:after="120"/>
        <w:jc w:val="both"/>
        <w:rPr>
          <w:rFonts w:ascii="Times New Roman" w:hAnsi="Times New Roman"/>
          <w:sz w:val="6"/>
          <w:szCs w:val="6"/>
          <w:lang w:val="en-IN"/>
        </w:rPr>
      </w:pPr>
    </w:p>
    <w:tbl>
      <w:tblPr>
        <w:tblW w:w="9073" w:type="dxa"/>
        <w:tblInd w:w="-436" w:type="dxa"/>
        <w:tblLook w:val="04A0" w:firstRow="1" w:lastRow="0" w:firstColumn="1" w:lastColumn="0" w:noHBand="0" w:noVBand="1"/>
      </w:tblPr>
      <w:tblGrid>
        <w:gridCol w:w="1277"/>
        <w:gridCol w:w="6095"/>
        <w:gridCol w:w="1701"/>
      </w:tblGrid>
      <w:tr w:rsidR="003164F7" w:rsidRPr="00A8265A" w14:paraId="04254A9C" w14:textId="77777777" w:rsidTr="00F34787">
        <w:trPr>
          <w:trHeight w:val="437"/>
        </w:trPr>
        <w:tc>
          <w:tcPr>
            <w:tcW w:w="127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CA7DD7"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Section 4</w:t>
            </w:r>
          </w:p>
        </w:tc>
        <w:tc>
          <w:tcPr>
            <w:tcW w:w="6095" w:type="dxa"/>
            <w:tcBorders>
              <w:top w:val="single" w:sz="8" w:space="0" w:color="000000"/>
              <w:left w:val="nil"/>
              <w:bottom w:val="single" w:sz="8" w:space="0" w:color="000000"/>
              <w:right w:val="single" w:sz="8" w:space="0" w:color="000000"/>
            </w:tcBorders>
            <w:shd w:val="clear" w:color="auto" w:fill="auto"/>
            <w:vAlign w:val="center"/>
            <w:hideMark/>
          </w:tcPr>
          <w:p w14:paraId="6B4A8E6C"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Website Development</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2646C5F7" w14:textId="77777777" w:rsidR="003164F7" w:rsidRPr="00A8265A" w:rsidRDefault="003164F7" w:rsidP="002E1ED2">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Marks</w:t>
            </w:r>
          </w:p>
        </w:tc>
      </w:tr>
      <w:tr w:rsidR="003164F7" w:rsidRPr="00A8265A" w14:paraId="700C80C6" w14:textId="77777777" w:rsidTr="00F34787">
        <w:trPr>
          <w:trHeight w:val="462"/>
        </w:trPr>
        <w:tc>
          <w:tcPr>
            <w:tcW w:w="1277" w:type="dxa"/>
            <w:tcBorders>
              <w:top w:val="nil"/>
              <w:left w:val="single" w:sz="8" w:space="0" w:color="000000"/>
              <w:bottom w:val="single" w:sz="8" w:space="0" w:color="000000"/>
              <w:right w:val="single" w:sz="8" w:space="0" w:color="000000"/>
            </w:tcBorders>
            <w:shd w:val="clear" w:color="auto" w:fill="auto"/>
            <w:vAlign w:val="center"/>
            <w:hideMark/>
          </w:tcPr>
          <w:p w14:paraId="25ABE6CA" w14:textId="3872A5E8" w:rsidR="003164F7" w:rsidRPr="00F34787"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nil"/>
              <w:left w:val="nil"/>
              <w:bottom w:val="single" w:sz="8" w:space="0" w:color="000000"/>
              <w:right w:val="single" w:sz="8" w:space="0" w:color="000000"/>
            </w:tcBorders>
            <w:shd w:val="clear" w:color="auto" w:fill="auto"/>
            <w:vAlign w:val="center"/>
            <w:hideMark/>
          </w:tcPr>
          <w:p w14:paraId="4EC19BFD" w14:textId="77777777" w:rsidR="003164F7" w:rsidRPr="00A8265A" w:rsidRDefault="003164F7" w:rsidP="002E1ED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Credential and Experience</w:t>
            </w:r>
          </w:p>
        </w:tc>
        <w:tc>
          <w:tcPr>
            <w:tcW w:w="1701" w:type="dxa"/>
            <w:tcBorders>
              <w:top w:val="nil"/>
              <w:left w:val="nil"/>
              <w:bottom w:val="single" w:sz="8" w:space="0" w:color="000000"/>
              <w:right w:val="single" w:sz="8" w:space="0" w:color="000000"/>
            </w:tcBorders>
            <w:shd w:val="clear" w:color="auto" w:fill="auto"/>
            <w:vAlign w:val="center"/>
            <w:hideMark/>
          </w:tcPr>
          <w:p w14:paraId="748A131F" w14:textId="77777777" w:rsidR="003164F7" w:rsidRPr="00A8265A" w:rsidRDefault="003164F7" w:rsidP="002E1ED2">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30</w:t>
            </w:r>
          </w:p>
        </w:tc>
      </w:tr>
      <w:tr w:rsidR="003164F7" w:rsidRPr="00A8265A" w14:paraId="01065963" w14:textId="77777777" w:rsidTr="00F34787">
        <w:trPr>
          <w:trHeight w:val="440"/>
        </w:trPr>
        <w:tc>
          <w:tcPr>
            <w:tcW w:w="1277" w:type="dxa"/>
            <w:tcBorders>
              <w:top w:val="nil"/>
              <w:left w:val="single" w:sz="8" w:space="0" w:color="000000"/>
              <w:bottom w:val="single" w:sz="8" w:space="0" w:color="000000"/>
              <w:right w:val="single" w:sz="8" w:space="0" w:color="000000"/>
            </w:tcBorders>
            <w:shd w:val="clear" w:color="auto" w:fill="auto"/>
            <w:vAlign w:val="center"/>
            <w:hideMark/>
          </w:tcPr>
          <w:p w14:paraId="2AB51727" w14:textId="2E71F794" w:rsidR="003164F7" w:rsidRPr="00F34787" w:rsidRDefault="003164F7" w:rsidP="00AE19A7">
            <w:pPr>
              <w:pStyle w:val="ListParagraph"/>
              <w:numPr>
                <w:ilvl w:val="0"/>
                <w:numId w:val="125"/>
              </w:numPr>
              <w:spacing w:after="0" w:line="240" w:lineRule="auto"/>
              <w:ind w:left="0" w:firstLine="173"/>
              <w:rPr>
                <w:rFonts w:ascii="Times New Roman" w:hAnsi="Times New Roman"/>
                <w:bCs/>
                <w:color w:val="000000"/>
                <w:sz w:val="24"/>
                <w:szCs w:val="24"/>
                <w:lang w:val="en-IN" w:eastAsia="en-IN"/>
              </w:rPr>
            </w:pPr>
          </w:p>
        </w:tc>
        <w:tc>
          <w:tcPr>
            <w:tcW w:w="6095" w:type="dxa"/>
            <w:tcBorders>
              <w:top w:val="nil"/>
              <w:left w:val="nil"/>
              <w:bottom w:val="single" w:sz="8" w:space="0" w:color="000000"/>
              <w:right w:val="single" w:sz="8" w:space="0" w:color="000000"/>
            </w:tcBorders>
            <w:shd w:val="clear" w:color="auto" w:fill="auto"/>
            <w:vAlign w:val="center"/>
            <w:hideMark/>
          </w:tcPr>
          <w:p w14:paraId="00460A50" w14:textId="1DCBCEF1" w:rsidR="003164F7" w:rsidRPr="00A8265A" w:rsidRDefault="0032392C" w:rsidP="0032392C">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Presentation on Features &amp; Functionalities and Commitment on value realization</w:t>
            </w:r>
          </w:p>
        </w:tc>
        <w:tc>
          <w:tcPr>
            <w:tcW w:w="1701" w:type="dxa"/>
            <w:tcBorders>
              <w:top w:val="nil"/>
              <w:left w:val="nil"/>
              <w:bottom w:val="single" w:sz="8" w:space="0" w:color="000000"/>
              <w:right w:val="single" w:sz="8" w:space="0" w:color="000000"/>
            </w:tcBorders>
            <w:shd w:val="clear" w:color="auto" w:fill="auto"/>
            <w:vAlign w:val="center"/>
            <w:hideMark/>
          </w:tcPr>
          <w:p w14:paraId="1A065C0F" w14:textId="77777777" w:rsidR="003164F7" w:rsidRPr="00A8265A" w:rsidRDefault="003164F7" w:rsidP="002E1ED2">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40</w:t>
            </w:r>
          </w:p>
        </w:tc>
      </w:tr>
      <w:tr w:rsidR="003164F7" w:rsidRPr="00A8265A" w14:paraId="02823EC3" w14:textId="77777777" w:rsidTr="00F34787">
        <w:trPr>
          <w:trHeight w:val="330"/>
        </w:trPr>
        <w:tc>
          <w:tcPr>
            <w:tcW w:w="1277" w:type="dxa"/>
            <w:tcBorders>
              <w:top w:val="nil"/>
              <w:left w:val="single" w:sz="8" w:space="0" w:color="000000"/>
              <w:bottom w:val="single" w:sz="8" w:space="0" w:color="000000"/>
              <w:right w:val="single" w:sz="8" w:space="0" w:color="000000"/>
            </w:tcBorders>
            <w:shd w:val="clear" w:color="auto" w:fill="auto"/>
            <w:vAlign w:val="center"/>
            <w:hideMark/>
          </w:tcPr>
          <w:p w14:paraId="6B9FD3B4"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w:t>
            </w:r>
          </w:p>
        </w:tc>
        <w:tc>
          <w:tcPr>
            <w:tcW w:w="6095" w:type="dxa"/>
            <w:tcBorders>
              <w:top w:val="nil"/>
              <w:left w:val="nil"/>
              <w:bottom w:val="single" w:sz="8" w:space="0" w:color="000000"/>
              <w:right w:val="single" w:sz="8" w:space="0" w:color="000000"/>
            </w:tcBorders>
            <w:shd w:val="clear" w:color="auto" w:fill="auto"/>
            <w:vAlign w:val="center"/>
            <w:hideMark/>
          </w:tcPr>
          <w:p w14:paraId="6D89A13F"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Total</w:t>
            </w:r>
          </w:p>
        </w:tc>
        <w:tc>
          <w:tcPr>
            <w:tcW w:w="1701" w:type="dxa"/>
            <w:tcBorders>
              <w:top w:val="nil"/>
              <w:left w:val="nil"/>
              <w:bottom w:val="single" w:sz="8" w:space="0" w:color="000000"/>
              <w:right w:val="single" w:sz="8" w:space="0" w:color="000000"/>
            </w:tcBorders>
            <w:shd w:val="clear" w:color="auto" w:fill="auto"/>
            <w:vAlign w:val="center"/>
            <w:hideMark/>
          </w:tcPr>
          <w:p w14:paraId="53FBEB64" w14:textId="77777777" w:rsidR="003164F7" w:rsidRPr="00A8265A" w:rsidRDefault="003164F7" w:rsidP="002E1ED2">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70</w:t>
            </w:r>
          </w:p>
        </w:tc>
      </w:tr>
    </w:tbl>
    <w:p w14:paraId="4588C84D" w14:textId="0E9A6B8B" w:rsidR="00DD06AE" w:rsidRPr="00A8265A" w:rsidRDefault="00DD06AE" w:rsidP="00B42FC7">
      <w:pPr>
        <w:spacing w:before="120" w:after="120"/>
        <w:ind w:left="-426"/>
        <w:jc w:val="both"/>
        <w:rPr>
          <w:rFonts w:ascii="Times New Roman" w:hAnsi="Times New Roman"/>
          <w:b/>
          <w:sz w:val="24"/>
          <w:szCs w:val="24"/>
          <w:lang w:val="en-IN"/>
        </w:rPr>
      </w:pPr>
      <w:r w:rsidRPr="00A8265A">
        <w:rPr>
          <w:rFonts w:ascii="Times New Roman" w:hAnsi="Times New Roman"/>
          <w:b/>
          <w:sz w:val="24"/>
          <w:szCs w:val="24"/>
          <w:lang w:val="en-IN"/>
        </w:rPr>
        <w:t xml:space="preserve">Total marks for technical evaluation </w:t>
      </w:r>
      <w:r w:rsidR="00BD464A" w:rsidRPr="00A8265A">
        <w:rPr>
          <w:rFonts w:ascii="Times New Roman" w:hAnsi="Times New Roman"/>
          <w:b/>
          <w:sz w:val="24"/>
          <w:szCs w:val="24"/>
          <w:lang w:val="en-IN"/>
        </w:rPr>
        <w:t>criteria =</w:t>
      </w:r>
      <w:r w:rsidRPr="00A8265A">
        <w:rPr>
          <w:rFonts w:ascii="Times New Roman" w:hAnsi="Times New Roman"/>
          <w:b/>
          <w:sz w:val="24"/>
          <w:szCs w:val="24"/>
          <w:lang w:val="en-IN"/>
        </w:rPr>
        <w:t xml:space="preserve"> 1</w:t>
      </w:r>
      <w:r w:rsidR="008A14E2" w:rsidRPr="00A8265A">
        <w:rPr>
          <w:rFonts w:ascii="Times New Roman" w:hAnsi="Times New Roman"/>
          <w:b/>
          <w:sz w:val="24"/>
          <w:szCs w:val="24"/>
          <w:lang w:val="en-IN"/>
        </w:rPr>
        <w:t>,</w:t>
      </w:r>
      <w:r w:rsidRPr="00A8265A">
        <w:rPr>
          <w:rFonts w:ascii="Times New Roman" w:hAnsi="Times New Roman"/>
          <w:b/>
          <w:sz w:val="24"/>
          <w:szCs w:val="24"/>
          <w:lang w:val="en-IN"/>
        </w:rPr>
        <w:t>000 marks</w:t>
      </w:r>
    </w:p>
    <w:p w14:paraId="03751671" w14:textId="5171C6F3" w:rsidR="00DD06AE" w:rsidRPr="00A8265A" w:rsidRDefault="00DD06AE" w:rsidP="00B42FC7">
      <w:pPr>
        <w:spacing w:before="120" w:after="120"/>
        <w:ind w:left="-426"/>
        <w:jc w:val="both"/>
        <w:rPr>
          <w:rFonts w:ascii="Times New Roman" w:hAnsi="Times New Roman"/>
          <w:b/>
          <w:sz w:val="24"/>
          <w:szCs w:val="24"/>
          <w:lang w:val="en-IN"/>
        </w:rPr>
      </w:pPr>
      <w:r w:rsidRPr="00A8265A">
        <w:rPr>
          <w:rFonts w:ascii="Times New Roman" w:hAnsi="Times New Roman"/>
          <w:b/>
          <w:sz w:val="24"/>
          <w:szCs w:val="24"/>
          <w:lang w:val="en-IN"/>
        </w:rPr>
        <w:lastRenderedPageBreak/>
        <w:t xml:space="preserve">The Minimum Qualifying Marks for next stage of evaluation is 60% for each of the </w:t>
      </w:r>
      <w:r w:rsidR="00BD464A" w:rsidRPr="00A8265A">
        <w:rPr>
          <w:rFonts w:ascii="Times New Roman" w:hAnsi="Times New Roman"/>
          <w:b/>
          <w:sz w:val="24"/>
          <w:szCs w:val="24"/>
          <w:lang w:val="en-IN"/>
        </w:rPr>
        <w:t>above-mentioned</w:t>
      </w:r>
      <w:r w:rsidRPr="00A8265A">
        <w:rPr>
          <w:rFonts w:ascii="Times New Roman" w:hAnsi="Times New Roman"/>
          <w:b/>
          <w:sz w:val="24"/>
          <w:szCs w:val="24"/>
          <w:lang w:val="en-IN"/>
        </w:rPr>
        <w:t xml:space="preserve"> four sections independently.</w:t>
      </w:r>
    </w:p>
    <w:p w14:paraId="18DB0E66" w14:textId="77777777" w:rsidR="003164F7" w:rsidRPr="00A8265A" w:rsidRDefault="003164F7" w:rsidP="00B42FC7">
      <w:pPr>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Documentary proof from Client(s) having implemented respective solution should be submitted for all the evaluation criteria mentioned hereunder.</w:t>
      </w:r>
    </w:p>
    <w:p w14:paraId="26C42B55" w14:textId="4395CD1D" w:rsidR="003164F7" w:rsidRPr="00A8265A" w:rsidRDefault="00BE1AA0" w:rsidP="00B42FC7">
      <w:pPr>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The soft</w:t>
      </w:r>
      <w:r w:rsidR="003164F7" w:rsidRPr="00A8265A">
        <w:rPr>
          <w:rFonts w:ascii="Times New Roman" w:hAnsi="Times New Roman"/>
          <w:sz w:val="24"/>
          <w:szCs w:val="24"/>
          <w:lang w:val="en-IN"/>
        </w:rPr>
        <w:t>/hard copy of the presentation documents are to be submitted to the Bank on the day of presentation and demo.</w:t>
      </w:r>
    </w:p>
    <w:p w14:paraId="0A25D5B7" w14:textId="749B802A" w:rsidR="001D3097" w:rsidRPr="00A8265A" w:rsidRDefault="003164F7" w:rsidP="00B42FC7">
      <w:pPr>
        <w:spacing w:before="120" w:after="120"/>
        <w:ind w:left="-426"/>
        <w:rPr>
          <w:rFonts w:ascii="Times New Roman" w:hAnsi="Times New Roman"/>
          <w:b/>
          <w:sz w:val="24"/>
          <w:szCs w:val="24"/>
          <w:lang w:val="en-IN"/>
        </w:rPr>
      </w:pPr>
      <w:r w:rsidRPr="00A8265A">
        <w:rPr>
          <w:rFonts w:ascii="Times New Roman" w:hAnsi="Times New Roman"/>
          <w:b/>
          <w:bCs/>
          <w:sz w:val="24"/>
          <w:szCs w:val="24"/>
          <w:lang w:val="en-IN"/>
        </w:rPr>
        <w:t>Section 1</w:t>
      </w:r>
      <w:r w:rsidRPr="00A8265A">
        <w:rPr>
          <w:rFonts w:ascii="Times New Roman" w:hAnsi="Times New Roman"/>
          <w:b/>
          <w:sz w:val="24"/>
          <w:szCs w:val="24"/>
          <w:lang w:val="en-IN"/>
        </w:rPr>
        <w:t xml:space="preserve">: </w:t>
      </w:r>
      <w:r w:rsidR="001D3097" w:rsidRPr="00A8265A">
        <w:rPr>
          <w:rFonts w:ascii="Times New Roman" w:hAnsi="Times New Roman"/>
          <w:b/>
          <w:bCs/>
          <w:sz w:val="24"/>
          <w:szCs w:val="24"/>
          <w:lang w:val="en-IN"/>
        </w:rPr>
        <w:t>Credentials &amp; Experience</w:t>
      </w:r>
    </w:p>
    <w:p w14:paraId="2302401D" w14:textId="76284DDC" w:rsidR="003164F7" w:rsidRPr="00A8265A" w:rsidRDefault="003164F7" w:rsidP="00B42FC7">
      <w:pPr>
        <w:pStyle w:val="ListParagraph"/>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 xml:space="preserve">Total = </w:t>
      </w:r>
      <w:r w:rsidR="007151F3" w:rsidRPr="00A8265A">
        <w:rPr>
          <w:rFonts w:ascii="Times New Roman" w:hAnsi="Times New Roman"/>
          <w:b/>
          <w:sz w:val="24"/>
          <w:szCs w:val="24"/>
          <w:lang w:val="en-IN"/>
        </w:rPr>
        <w:t>43</w:t>
      </w:r>
      <w:r w:rsidRPr="00A8265A">
        <w:rPr>
          <w:rFonts w:ascii="Times New Roman" w:hAnsi="Times New Roman"/>
          <w:b/>
          <w:sz w:val="24"/>
          <w:szCs w:val="24"/>
          <w:lang w:val="en-IN"/>
        </w:rPr>
        <w:t>0</w:t>
      </w:r>
      <w:r w:rsidRPr="00A8265A">
        <w:rPr>
          <w:rFonts w:ascii="Times New Roman" w:hAnsi="Times New Roman"/>
          <w:sz w:val="24"/>
          <w:szCs w:val="24"/>
          <w:lang w:val="en-IN"/>
        </w:rPr>
        <w:t xml:space="preserve"> marks</w:t>
      </w:r>
    </w:p>
    <w:p w14:paraId="28624B0A" w14:textId="6285639B" w:rsidR="003164F7" w:rsidRPr="00A8265A" w:rsidRDefault="003164F7" w:rsidP="00B42FC7">
      <w:pPr>
        <w:pStyle w:val="ListParagraph"/>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 xml:space="preserve">Minimum Score required by the Bidder = </w:t>
      </w:r>
      <w:r w:rsidR="007151F3" w:rsidRPr="00A8265A">
        <w:rPr>
          <w:rFonts w:ascii="Times New Roman" w:hAnsi="Times New Roman"/>
          <w:b/>
          <w:sz w:val="24"/>
          <w:szCs w:val="24"/>
          <w:lang w:val="en-IN"/>
        </w:rPr>
        <w:t>25</w:t>
      </w:r>
      <w:r w:rsidRPr="00A8265A">
        <w:rPr>
          <w:rFonts w:ascii="Times New Roman" w:hAnsi="Times New Roman"/>
          <w:b/>
          <w:sz w:val="24"/>
          <w:szCs w:val="24"/>
          <w:lang w:val="en-IN"/>
        </w:rPr>
        <w:t>8</w:t>
      </w:r>
      <w:r w:rsidRPr="00A8265A">
        <w:rPr>
          <w:rFonts w:ascii="Times New Roman" w:hAnsi="Times New Roman"/>
          <w:sz w:val="24"/>
          <w:szCs w:val="24"/>
          <w:lang w:val="en-IN"/>
        </w:rPr>
        <w:t xml:space="preserve"> marks</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3"/>
        <w:gridCol w:w="4058"/>
        <w:gridCol w:w="4252"/>
      </w:tblGrid>
      <w:tr w:rsidR="003164F7" w:rsidRPr="00A8265A" w14:paraId="30072200" w14:textId="77777777" w:rsidTr="00E36CC6">
        <w:trPr>
          <w:trHeight w:val="315"/>
        </w:trPr>
        <w:tc>
          <w:tcPr>
            <w:tcW w:w="763" w:type="dxa"/>
            <w:shd w:val="clear" w:color="auto" w:fill="auto"/>
            <w:hideMark/>
          </w:tcPr>
          <w:p w14:paraId="48CA11A7" w14:textId="77777777" w:rsidR="003164F7" w:rsidRPr="00A8265A" w:rsidRDefault="003164F7" w:rsidP="002E1ED2">
            <w:pPr>
              <w:spacing w:after="0" w:line="240" w:lineRule="auto"/>
              <w:rPr>
                <w:rFonts w:ascii="Times New Roman" w:hAnsi="Times New Roman"/>
                <w:b/>
                <w:color w:val="000000"/>
                <w:sz w:val="24"/>
                <w:szCs w:val="24"/>
                <w:lang w:val="en-IN" w:eastAsia="en-IN"/>
              </w:rPr>
            </w:pPr>
            <w:proofErr w:type="spellStart"/>
            <w:r w:rsidRPr="00A8265A">
              <w:rPr>
                <w:rFonts w:ascii="Times New Roman" w:hAnsi="Times New Roman"/>
                <w:b/>
                <w:color w:val="000000"/>
                <w:sz w:val="24"/>
                <w:szCs w:val="24"/>
                <w:lang w:val="en-IN" w:eastAsia="en-IN"/>
              </w:rPr>
              <w:t>S.No</w:t>
            </w:r>
            <w:proofErr w:type="spellEnd"/>
            <w:r w:rsidRPr="00A8265A">
              <w:rPr>
                <w:rFonts w:ascii="Times New Roman" w:hAnsi="Times New Roman"/>
                <w:b/>
                <w:color w:val="000000"/>
                <w:sz w:val="24"/>
                <w:szCs w:val="24"/>
                <w:lang w:val="en-IN" w:eastAsia="en-IN"/>
              </w:rPr>
              <w:t>.</w:t>
            </w:r>
          </w:p>
        </w:tc>
        <w:tc>
          <w:tcPr>
            <w:tcW w:w="4058" w:type="dxa"/>
            <w:shd w:val="clear" w:color="auto" w:fill="auto"/>
            <w:hideMark/>
          </w:tcPr>
          <w:p w14:paraId="0B13FD07"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Component Details</w:t>
            </w:r>
          </w:p>
        </w:tc>
        <w:tc>
          <w:tcPr>
            <w:tcW w:w="4252" w:type="dxa"/>
            <w:shd w:val="clear" w:color="auto" w:fill="auto"/>
            <w:hideMark/>
          </w:tcPr>
          <w:p w14:paraId="18DEA25A"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Marks Criteria</w:t>
            </w:r>
          </w:p>
        </w:tc>
      </w:tr>
      <w:tr w:rsidR="003164F7" w:rsidRPr="00A8265A" w14:paraId="2E5822D8" w14:textId="77777777" w:rsidTr="00E36CC6">
        <w:trPr>
          <w:trHeight w:val="1266"/>
        </w:trPr>
        <w:tc>
          <w:tcPr>
            <w:tcW w:w="763" w:type="dxa"/>
            <w:shd w:val="clear" w:color="auto" w:fill="auto"/>
            <w:hideMark/>
          </w:tcPr>
          <w:p w14:paraId="1CB02288"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a.</w:t>
            </w:r>
          </w:p>
        </w:tc>
        <w:tc>
          <w:tcPr>
            <w:tcW w:w="4058" w:type="dxa"/>
            <w:shd w:val="clear" w:color="auto" w:fill="auto"/>
          </w:tcPr>
          <w:p w14:paraId="2C298EA7" w14:textId="1789ECE6" w:rsidR="003164F7" w:rsidRPr="00A8265A" w:rsidRDefault="003164F7" w:rsidP="00554AF2">
            <w:pPr>
              <w:spacing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val="en-IN" w:eastAsia="en-IN"/>
              </w:rPr>
              <w:t xml:space="preserve">Holistic Experience </w:t>
            </w:r>
            <w:r w:rsidRPr="00A8265A">
              <w:rPr>
                <w:rFonts w:ascii="Times New Roman" w:hAnsi="Times New Roman"/>
                <w:b/>
                <w:color w:val="000000"/>
                <w:sz w:val="24"/>
                <w:szCs w:val="24"/>
                <w:lang w:val="en-IN" w:eastAsia="en-IN"/>
              </w:rPr>
              <w:t>of Designing, Implementing and Maintaining</w:t>
            </w:r>
            <w:r w:rsidRPr="00A8265A">
              <w:rPr>
                <w:rFonts w:ascii="Times New Roman" w:hAnsi="Times New Roman"/>
                <w:color w:val="000000"/>
                <w:sz w:val="24"/>
                <w:szCs w:val="24"/>
                <w:lang w:val="en-IN" w:eastAsia="en-IN"/>
              </w:rPr>
              <w:t xml:space="preserve"> </w:t>
            </w:r>
            <w:proofErr w:type="spellStart"/>
            <w:r w:rsidRPr="00A8265A">
              <w:rPr>
                <w:rFonts w:ascii="Times New Roman" w:hAnsi="Times New Roman"/>
                <w:b/>
                <w:color w:val="000000"/>
                <w:sz w:val="24"/>
                <w:szCs w:val="24"/>
                <w:lang w:val="en-IN" w:eastAsia="en-IN"/>
              </w:rPr>
              <w:t>MarTech</w:t>
            </w:r>
            <w:proofErr w:type="spellEnd"/>
            <w:r w:rsidRPr="00A8265A">
              <w:rPr>
                <w:rFonts w:ascii="Times New Roman" w:hAnsi="Times New Roman"/>
                <w:b/>
                <w:color w:val="000000"/>
                <w:sz w:val="24"/>
                <w:szCs w:val="24"/>
                <w:lang w:val="en-IN" w:eastAsia="en-IN"/>
              </w:rPr>
              <w:t xml:space="preserve"> Components</w:t>
            </w:r>
            <w:r w:rsidRPr="00A8265A">
              <w:rPr>
                <w:rFonts w:ascii="Times New Roman" w:hAnsi="Times New Roman"/>
                <w:color w:val="000000"/>
                <w:sz w:val="24"/>
                <w:szCs w:val="24"/>
                <w:lang w:val="en-IN" w:eastAsia="en-IN"/>
              </w:rPr>
              <w:t xml:space="preserve"> and their capabilities as described in this RFP document with minimum Customer base of </w:t>
            </w:r>
            <w:r w:rsidR="00BE1AA0" w:rsidRPr="00A8265A">
              <w:rPr>
                <w:rFonts w:ascii="Times New Roman" w:hAnsi="Times New Roman"/>
                <w:color w:val="000000"/>
                <w:sz w:val="24"/>
                <w:szCs w:val="24"/>
                <w:lang w:val="en-IN" w:eastAsia="en-IN"/>
              </w:rPr>
              <w:t>25</w:t>
            </w:r>
            <w:r w:rsidRPr="00A8265A">
              <w:rPr>
                <w:rFonts w:ascii="Times New Roman" w:hAnsi="Times New Roman"/>
                <w:color w:val="000000"/>
                <w:sz w:val="24"/>
                <w:szCs w:val="24"/>
                <w:lang w:val="en-IN" w:eastAsia="en-IN"/>
              </w:rPr>
              <w:t xml:space="preserve"> lakhs in Bank/BFSI/ Any Industry in India or abroad.</w:t>
            </w:r>
          </w:p>
          <w:p w14:paraId="51526EF0" w14:textId="79EDAD8B" w:rsidR="003164F7" w:rsidRPr="00A8265A" w:rsidRDefault="003164F7" w:rsidP="00AE19A7">
            <w:pPr>
              <w:pStyle w:val="ListParagraph"/>
              <w:numPr>
                <w:ilvl w:val="0"/>
                <w:numId w:val="177"/>
              </w:numPr>
              <w:spacing w:line="240" w:lineRule="auto"/>
              <w:ind w:left="402" w:hanging="402"/>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Campaign Management Solution:</w:t>
            </w:r>
          </w:p>
          <w:p w14:paraId="6276D7F5" w14:textId="33B96495" w:rsidR="003164F7" w:rsidRPr="00A8265A" w:rsidRDefault="003164F7" w:rsidP="00554AF2">
            <w:pPr>
              <w:pStyle w:val="ListParagraph"/>
              <w:spacing w:line="240" w:lineRule="auto"/>
              <w:ind w:left="402"/>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Launch campaigns for owned/paid </w:t>
            </w:r>
            <w:r w:rsidR="00036C0A" w:rsidRPr="00A8265A">
              <w:rPr>
                <w:rFonts w:ascii="Times New Roman" w:hAnsi="Times New Roman"/>
                <w:color w:val="000000"/>
                <w:sz w:val="24"/>
                <w:szCs w:val="24"/>
                <w:lang w:val="en-IN" w:eastAsia="en-IN"/>
              </w:rPr>
              <w:t>channels and</w:t>
            </w:r>
            <w:r w:rsidRPr="00A8265A">
              <w:rPr>
                <w:rFonts w:ascii="Times New Roman" w:hAnsi="Times New Roman"/>
                <w:color w:val="000000"/>
                <w:sz w:val="24"/>
                <w:szCs w:val="24"/>
                <w:lang w:val="en-IN" w:eastAsia="en-IN"/>
              </w:rPr>
              <w:t xml:space="preserve"> automate campaigns across all channels.</w:t>
            </w:r>
          </w:p>
          <w:p w14:paraId="0447CBFE" w14:textId="174B87BF" w:rsidR="003164F7" w:rsidRPr="00A8265A" w:rsidRDefault="003164F7" w:rsidP="00AE19A7">
            <w:pPr>
              <w:pStyle w:val="ListParagraph"/>
              <w:numPr>
                <w:ilvl w:val="0"/>
                <w:numId w:val="177"/>
              </w:numPr>
              <w:spacing w:line="240" w:lineRule="auto"/>
              <w:ind w:left="402" w:hanging="402"/>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 xml:space="preserve">Content Management System: </w:t>
            </w:r>
          </w:p>
          <w:p w14:paraId="516977A9" w14:textId="77777777" w:rsidR="003164F7" w:rsidRPr="00A8265A" w:rsidRDefault="003164F7" w:rsidP="00554AF2">
            <w:pPr>
              <w:pStyle w:val="ListParagraph"/>
              <w:spacing w:line="240" w:lineRule="auto"/>
              <w:ind w:left="402"/>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Create, manage, and publish engaging content across websites, mobile apps, and other digital channels.</w:t>
            </w:r>
          </w:p>
          <w:p w14:paraId="56206490" w14:textId="16DB8E84" w:rsidR="003164F7" w:rsidRPr="00A8265A" w:rsidRDefault="003164F7" w:rsidP="00AE19A7">
            <w:pPr>
              <w:pStyle w:val="ListParagraph"/>
              <w:numPr>
                <w:ilvl w:val="0"/>
                <w:numId w:val="177"/>
              </w:numPr>
              <w:spacing w:line="240" w:lineRule="auto"/>
              <w:ind w:left="402" w:hanging="402"/>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Web/App Analytics:</w:t>
            </w:r>
          </w:p>
          <w:p w14:paraId="33BEBDCF" w14:textId="77777777" w:rsidR="003164F7" w:rsidRPr="00A8265A" w:rsidRDefault="003164F7" w:rsidP="00554AF2">
            <w:pPr>
              <w:pStyle w:val="ListParagraph"/>
              <w:spacing w:line="240" w:lineRule="auto"/>
              <w:ind w:left="402"/>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For tracking user behaviour on websites and mobile apps, understand campaign performance, and optimize user experience.</w:t>
            </w:r>
          </w:p>
          <w:p w14:paraId="37846B57" w14:textId="4640C67D" w:rsidR="003164F7" w:rsidRPr="00A8265A" w:rsidRDefault="003164F7" w:rsidP="00AE19A7">
            <w:pPr>
              <w:pStyle w:val="ListParagraph"/>
              <w:numPr>
                <w:ilvl w:val="0"/>
                <w:numId w:val="177"/>
              </w:numPr>
              <w:spacing w:line="240" w:lineRule="auto"/>
              <w:ind w:left="402" w:hanging="402"/>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Digital Asset Storage and Management:</w:t>
            </w:r>
          </w:p>
          <w:p w14:paraId="46237337" w14:textId="77777777" w:rsidR="005D6D2C" w:rsidRPr="00A8265A" w:rsidRDefault="003164F7" w:rsidP="00554AF2">
            <w:pPr>
              <w:pStyle w:val="ListParagraph"/>
              <w:spacing w:line="240" w:lineRule="auto"/>
              <w:ind w:left="402"/>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Store, organize, and access digital assets like images, videos, </w:t>
            </w:r>
            <w:r w:rsidR="005D6D2C" w:rsidRPr="00A8265A">
              <w:rPr>
                <w:rFonts w:ascii="Times New Roman" w:hAnsi="Times New Roman"/>
                <w:color w:val="000000"/>
                <w:sz w:val="24"/>
                <w:szCs w:val="24"/>
                <w:lang w:val="en-IN" w:eastAsia="en-IN"/>
              </w:rPr>
              <w:t>logos, and marketing materials.</w:t>
            </w:r>
          </w:p>
          <w:p w14:paraId="7B705299" w14:textId="6BFDB81D" w:rsidR="003164F7" w:rsidRPr="00A8265A" w:rsidRDefault="003164F7" w:rsidP="00AE19A7">
            <w:pPr>
              <w:pStyle w:val="ListParagraph"/>
              <w:numPr>
                <w:ilvl w:val="0"/>
                <w:numId w:val="177"/>
              </w:numPr>
              <w:spacing w:line="240" w:lineRule="auto"/>
              <w:ind w:left="402" w:hanging="402"/>
              <w:jc w:val="both"/>
              <w:rPr>
                <w:rFonts w:ascii="Times New Roman" w:hAnsi="Times New Roman"/>
                <w:color w:val="000000"/>
                <w:sz w:val="24"/>
                <w:szCs w:val="24"/>
                <w:lang w:val="en-IN" w:eastAsia="en-IN"/>
              </w:rPr>
            </w:pPr>
            <w:r w:rsidRPr="00A8265A">
              <w:rPr>
                <w:rFonts w:ascii="Times New Roman" w:hAnsi="Times New Roman"/>
                <w:b/>
                <w:color w:val="000000"/>
                <w:sz w:val="24"/>
                <w:szCs w:val="24"/>
                <w:u w:val="single"/>
                <w:lang w:val="en-IN" w:eastAsia="en-IN"/>
              </w:rPr>
              <w:t>Customer Data Platform (CDP):</w:t>
            </w:r>
          </w:p>
          <w:p w14:paraId="1F1DB64A" w14:textId="77777777" w:rsidR="003164F7" w:rsidRPr="00A8265A" w:rsidRDefault="003164F7" w:rsidP="00554AF2">
            <w:pPr>
              <w:spacing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Unify customer data from various sources to create a single, holistic view </w:t>
            </w:r>
            <w:r w:rsidRPr="00A8265A">
              <w:rPr>
                <w:rFonts w:ascii="Times New Roman" w:hAnsi="Times New Roman"/>
                <w:color w:val="000000"/>
                <w:sz w:val="24"/>
                <w:szCs w:val="24"/>
                <w:lang w:val="en-IN" w:eastAsia="en-IN"/>
              </w:rPr>
              <w:lastRenderedPageBreak/>
              <w:t>of each customer. Ensure compliance with data privacy regulations and protect customer data.</w:t>
            </w:r>
          </w:p>
        </w:tc>
        <w:tc>
          <w:tcPr>
            <w:tcW w:w="4252" w:type="dxa"/>
            <w:shd w:val="clear" w:color="auto" w:fill="auto"/>
          </w:tcPr>
          <w:p w14:paraId="51E6EE5A"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 xml:space="preserve">Credentials and Experience – </w:t>
            </w:r>
          </w:p>
          <w:p w14:paraId="2352D8C0"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3C52005D" w14:textId="6E7961DE"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val="en-IN" w:eastAsia="en-IN"/>
              </w:rPr>
              <w:t xml:space="preserve">Maximum 100 Marks </w:t>
            </w:r>
            <w:r w:rsidRPr="00A8265A">
              <w:rPr>
                <w:rFonts w:ascii="Times New Roman" w:hAnsi="Times New Roman"/>
                <w:color w:val="000000"/>
                <w:sz w:val="24"/>
                <w:szCs w:val="24"/>
                <w:lang w:val="en-IN" w:eastAsia="en-IN"/>
              </w:rPr>
              <w:t>for two holistic experience (50 marks each). Each holistic experience should cover</w:t>
            </w:r>
            <w:r w:rsidRPr="00A8265A">
              <w:rPr>
                <w:rFonts w:ascii="Times New Roman" w:hAnsi="Times New Roman"/>
                <w:color w:val="000000"/>
                <w:sz w:val="24"/>
                <w:szCs w:val="24"/>
                <w:u w:val="single"/>
                <w:lang w:val="en-IN" w:eastAsia="en-IN"/>
              </w:rPr>
              <w:t xml:space="preserve"> a</w:t>
            </w:r>
            <w:r w:rsidRPr="00A8265A">
              <w:rPr>
                <w:rFonts w:ascii="Times New Roman" w:hAnsi="Times New Roman"/>
                <w:color w:val="000000"/>
                <w:sz w:val="24"/>
                <w:szCs w:val="24"/>
                <w:lang w:val="en-IN" w:eastAsia="en-IN"/>
              </w:rPr>
              <w:t xml:space="preserve"> </w:t>
            </w:r>
            <w:r w:rsidRPr="00A8265A">
              <w:rPr>
                <w:rFonts w:ascii="Times New Roman" w:hAnsi="Times New Roman"/>
                <w:color w:val="000000"/>
                <w:sz w:val="24"/>
                <w:szCs w:val="24"/>
                <w:u w:val="single"/>
                <w:lang w:val="en-IN" w:eastAsia="en-IN"/>
              </w:rPr>
              <w:t xml:space="preserve">minimum of three </w:t>
            </w:r>
            <w:r w:rsidRPr="00A8265A">
              <w:rPr>
                <w:rFonts w:ascii="Times New Roman" w:hAnsi="Times New Roman"/>
                <w:color w:val="000000"/>
                <w:sz w:val="24"/>
                <w:szCs w:val="24"/>
                <w:lang w:val="en-IN" w:eastAsia="en-IN"/>
              </w:rPr>
              <w:t xml:space="preserve">out of five </w:t>
            </w:r>
            <w:r w:rsidRPr="00A8265A">
              <w:rPr>
                <w:rFonts w:ascii="Times New Roman" w:hAnsi="Times New Roman"/>
                <w:color w:val="000000"/>
                <w:sz w:val="24"/>
                <w:szCs w:val="24"/>
                <w:u w:val="single"/>
                <w:lang w:val="en-IN" w:eastAsia="en-IN"/>
              </w:rPr>
              <w:t>capabilities</w:t>
            </w:r>
            <w:r w:rsidRPr="00A8265A">
              <w:rPr>
                <w:rFonts w:ascii="Times New Roman" w:hAnsi="Times New Roman"/>
                <w:color w:val="000000"/>
                <w:sz w:val="24"/>
                <w:szCs w:val="24"/>
                <w:lang w:val="en-IN" w:eastAsia="en-IN"/>
              </w:rPr>
              <w:t xml:space="preserve"> mentioned from </w:t>
            </w:r>
            <w:r w:rsidR="00F2264E" w:rsidRPr="00A8265A">
              <w:rPr>
                <w:rFonts w:ascii="Times New Roman" w:hAnsi="Times New Roman"/>
                <w:color w:val="000000"/>
                <w:sz w:val="24"/>
                <w:szCs w:val="24"/>
                <w:lang w:val="en-IN" w:eastAsia="en-IN"/>
              </w:rPr>
              <w:t>1</w:t>
            </w:r>
            <w:r w:rsidRPr="00A8265A">
              <w:rPr>
                <w:rFonts w:ascii="Times New Roman" w:hAnsi="Times New Roman"/>
                <w:color w:val="000000"/>
                <w:sz w:val="24"/>
                <w:szCs w:val="24"/>
                <w:lang w:val="en-IN" w:eastAsia="en-IN"/>
              </w:rPr>
              <w:t xml:space="preserve"> to </w:t>
            </w:r>
            <w:r w:rsidR="00F2264E" w:rsidRPr="00A8265A">
              <w:rPr>
                <w:rFonts w:ascii="Times New Roman" w:hAnsi="Times New Roman"/>
                <w:color w:val="000000"/>
                <w:sz w:val="24"/>
                <w:szCs w:val="24"/>
                <w:lang w:val="en-IN" w:eastAsia="en-IN"/>
              </w:rPr>
              <w:t>5</w:t>
            </w:r>
            <w:r w:rsidRPr="00A8265A">
              <w:rPr>
                <w:rFonts w:ascii="Times New Roman" w:hAnsi="Times New Roman"/>
                <w:color w:val="000000"/>
                <w:sz w:val="24"/>
                <w:szCs w:val="24"/>
                <w:lang w:val="en-IN" w:eastAsia="en-IN"/>
              </w:rPr>
              <w:t>.</w:t>
            </w:r>
          </w:p>
          <w:p w14:paraId="30E4B59F"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51185353" w14:textId="5DCB2544" w:rsidR="003164F7" w:rsidRPr="00A8265A" w:rsidRDefault="003164F7" w:rsidP="00AE19A7">
            <w:pPr>
              <w:pStyle w:val="ListParagraph"/>
              <w:numPr>
                <w:ilvl w:val="0"/>
                <w:numId w:val="178"/>
              </w:numPr>
              <w:spacing w:after="0" w:line="240" w:lineRule="auto"/>
              <w:ind w:left="363"/>
              <w:jc w:val="both"/>
              <w:rPr>
                <w:rFonts w:ascii="Times New Roman" w:hAnsi="Times New Roman"/>
                <w:b/>
                <w:bCs/>
                <w:color w:val="000000"/>
                <w:sz w:val="24"/>
                <w:szCs w:val="24"/>
                <w:u w:val="single"/>
                <w:lang w:val="en-IN" w:eastAsia="en-IN"/>
              </w:rPr>
            </w:pPr>
            <w:r w:rsidRPr="00A8265A">
              <w:rPr>
                <w:rFonts w:ascii="Times New Roman" w:hAnsi="Times New Roman"/>
                <w:b/>
                <w:bCs/>
                <w:color w:val="000000"/>
                <w:sz w:val="24"/>
                <w:szCs w:val="24"/>
                <w:u w:val="single"/>
                <w:lang w:val="en-IN" w:eastAsia="en-IN"/>
              </w:rPr>
              <w:t>Campaign Management Solution:</w:t>
            </w:r>
          </w:p>
          <w:p w14:paraId="2D418AB1" w14:textId="2BFBFD2B" w:rsidR="003164F7" w:rsidRPr="00A8265A" w:rsidRDefault="003164F7" w:rsidP="00554AF2">
            <w:pPr>
              <w:pStyle w:val="ListParagraph"/>
              <w:spacing w:after="0" w:line="240" w:lineRule="auto"/>
              <w:ind w:left="363"/>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(10 marks for each implementation experience as part of holistic experience) </w:t>
            </w:r>
          </w:p>
          <w:p w14:paraId="46728596" w14:textId="77777777" w:rsidR="003164F7" w:rsidRPr="00A8265A" w:rsidRDefault="003164F7" w:rsidP="00554AF2">
            <w:pPr>
              <w:spacing w:after="0" w:line="240" w:lineRule="auto"/>
              <w:ind w:left="363"/>
              <w:jc w:val="both"/>
              <w:rPr>
                <w:rFonts w:ascii="Times New Roman" w:hAnsi="Times New Roman"/>
                <w:b/>
                <w:color w:val="000000"/>
                <w:sz w:val="24"/>
                <w:szCs w:val="24"/>
                <w:u w:val="single"/>
                <w:lang w:val="en-IN" w:eastAsia="en-IN"/>
              </w:rPr>
            </w:pPr>
          </w:p>
          <w:p w14:paraId="327BAACD" w14:textId="614E68AC" w:rsidR="003164F7" w:rsidRPr="00A8265A" w:rsidRDefault="003164F7" w:rsidP="00AE19A7">
            <w:pPr>
              <w:pStyle w:val="ListParagraph"/>
              <w:numPr>
                <w:ilvl w:val="0"/>
                <w:numId w:val="178"/>
              </w:numPr>
              <w:spacing w:after="0" w:line="240" w:lineRule="auto"/>
              <w:ind w:left="363"/>
              <w:jc w:val="both"/>
              <w:rPr>
                <w:rFonts w:ascii="Times New Roman" w:hAnsi="Times New Roman"/>
                <w:b/>
                <w:bCs/>
                <w:color w:val="000000"/>
                <w:sz w:val="24"/>
                <w:szCs w:val="24"/>
                <w:u w:val="single"/>
                <w:lang w:val="en-IN" w:eastAsia="en-IN"/>
              </w:rPr>
            </w:pPr>
            <w:r w:rsidRPr="00A8265A">
              <w:rPr>
                <w:rFonts w:ascii="Times New Roman" w:hAnsi="Times New Roman"/>
                <w:b/>
                <w:bCs/>
                <w:color w:val="000000"/>
                <w:sz w:val="24"/>
                <w:szCs w:val="24"/>
                <w:u w:val="single"/>
                <w:lang w:val="en-IN" w:eastAsia="en-IN"/>
              </w:rPr>
              <w:t>Content Management System:</w:t>
            </w:r>
          </w:p>
          <w:p w14:paraId="4D54561C" w14:textId="77777777" w:rsidR="003164F7" w:rsidRPr="00A8265A" w:rsidRDefault="003164F7" w:rsidP="00554AF2">
            <w:pPr>
              <w:pStyle w:val="ListParagraph"/>
              <w:spacing w:after="0" w:line="240" w:lineRule="auto"/>
              <w:ind w:left="363"/>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(10 marks for each implementation experience as part of holistic experience) </w:t>
            </w:r>
          </w:p>
          <w:p w14:paraId="37784FA2" w14:textId="77777777" w:rsidR="003164F7" w:rsidRDefault="003164F7" w:rsidP="00554AF2">
            <w:pPr>
              <w:spacing w:after="0" w:line="240" w:lineRule="auto"/>
              <w:ind w:left="363"/>
              <w:jc w:val="both"/>
              <w:rPr>
                <w:rFonts w:ascii="Times New Roman" w:hAnsi="Times New Roman"/>
                <w:color w:val="000000"/>
                <w:sz w:val="24"/>
                <w:szCs w:val="24"/>
                <w:lang w:val="en-IN" w:eastAsia="en-IN"/>
              </w:rPr>
            </w:pPr>
          </w:p>
          <w:p w14:paraId="70D93F94" w14:textId="77777777" w:rsidR="001E62A4" w:rsidRPr="00A8265A" w:rsidRDefault="001E62A4" w:rsidP="00554AF2">
            <w:pPr>
              <w:spacing w:after="0" w:line="240" w:lineRule="auto"/>
              <w:ind w:left="363"/>
              <w:jc w:val="both"/>
              <w:rPr>
                <w:rFonts w:ascii="Times New Roman" w:hAnsi="Times New Roman"/>
                <w:color w:val="000000"/>
                <w:sz w:val="24"/>
                <w:szCs w:val="24"/>
                <w:lang w:val="en-IN" w:eastAsia="en-IN"/>
              </w:rPr>
            </w:pPr>
          </w:p>
          <w:p w14:paraId="1D93BD11" w14:textId="53D20A12" w:rsidR="003164F7" w:rsidRPr="00A8265A" w:rsidRDefault="003164F7" w:rsidP="00AE19A7">
            <w:pPr>
              <w:pStyle w:val="ListParagraph"/>
              <w:numPr>
                <w:ilvl w:val="0"/>
                <w:numId w:val="178"/>
              </w:numPr>
              <w:spacing w:after="0" w:line="240" w:lineRule="auto"/>
              <w:ind w:left="363"/>
              <w:jc w:val="both"/>
              <w:rPr>
                <w:rFonts w:ascii="Times New Roman" w:hAnsi="Times New Roman"/>
                <w:b/>
                <w:bCs/>
                <w:color w:val="000000"/>
                <w:sz w:val="24"/>
                <w:szCs w:val="24"/>
                <w:u w:val="single"/>
                <w:lang w:val="en-IN" w:eastAsia="en-IN"/>
              </w:rPr>
            </w:pPr>
            <w:r w:rsidRPr="00A8265A">
              <w:rPr>
                <w:rFonts w:ascii="Times New Roman" w:hAnsi="Times New Roman"/>
                <w:b/>
                <w:bCs/>
                <w:color w:val="000000"/>
                <w:sz w:val="24"/>
                <w:szCs w:val="24"/>
                <w:u w:val="single"/>
                <w:lang w:val="en-IN" w:eastAsia="en-IN"/>
              </w:rPr>
              <w:t>Web/App Analytics:</w:t>
            </w:r>
          </w:p>
          <w:p w14:paraId="47C8E607" w14:textId="77777777" w:rsidR="003164F7" w:rsidRPr="00A8265A" w:rsidRDefault="003164F7" w:rsidP="00554AF2">
            <w:pPr>
              <w:pStyle w:val="ListParagraph"/>
              <w:spacing w:after="0" w:line="240" w:lineRule="auto"/>
              <w:ind w:left="363"/>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(10 marks for each implementation experience as part of holistic experience) </w:t>
            </w:r>
          </w:p>
          <w:p w14:paraId="012D84DF" w14:textId="77777777" w:rsidR="003164F7" w:rsidRDefault="003164F7" w:rsidP="00554AF2">
            <w:pPr>
              <w:spacing w:after="0" w:line="240" w:lineRule="auto"/>
              <w:ind w:left="363"/>
              <w:jc w:val="both"/>
              <w:rPr>
                <w:rFonts w:ascii="Times New Roman" w:hAnsi="Times New Roman"/>
                <w:color w:val="000000"/>
                <w:sz w:val="24"/>
                <w:szCs w:val="24"/>
                <w:lang w:val="en-IN" w:eastAsia="en-IN"/>
              </w:rPr>
            </w:pPr>
          </w:p>
          <w:p w14:paraId="5968F624" w14:textId="77777777" w:rsidR="001E62A4" w:rsidRPr="00A8265A" w:rsidRDefault="001E62A4" w:rsidP="00554AF2">
            <w:pPr>
              <w:spacing w:after="0" w:line="240" w:lineRule="auto"/>
              <w:ind w:left="363"/>
              <w:jc w:val="both"/>
              <w:rPr>
                <w:rFonts w:ascii="Times New Roman" w:hAnsi="Times New Roman"/>
                <w:color w:val="000000"/>
                <w:sz w:val="24"/>
                <w:szCs w:val="24"/>
                <w:lang w:val="en-IN" w:eastAsia="en-IN"/>
              </w:rPr>
            </w:pPr>
          </w:p>
          <w:p w14:paraId="4A4F08D2" w14:textId="77777777" w:rsidR="003164F7" w:rsidRPr="00A8265A" w:rsidRDefault="003164F7" w:rsidP="00AE19A7">
            <w:pPr>
              <w:pStyle w:val="ListParagraph"/>
              <w:numPr>
                <w:ilvl w:val="0"/>
                <w:numId w:val="178"/>
              </w:numPr>
              <w:spacing w:after="0" w:line="240" w:lineRule="auto"/>
              <w:ind w:left="363"/>
              <w:jc w:val="both"/>
              <w:rPr>
                <w:rFonts w:ascii="Times New Roman" w:hAnsi="Times New Roman"/>
                <w:b/>
                <w:bCs/>
                <w:color w:val="000000"/>
                <w:sz w:val="24"/>
                <w:szCs w:val="24"/>
                <w:u w:val="single"/>
                <w:lang w:val="en-IN" w:eastAsia="en-IN"/>
              </w:rPr>
            </w:pPr>
            <w:r w:rsidRPr="00A8265A">
              <w:rPr>
                <w:rFonts w:ascii="Times New Roman" w:hAnsi="Times New Roman"/>
                <w:b/>
                <w:bCs/>
                <w:color w:val="000000"/>
                <w:sz w:val="24"/>
                <w:szCs w:val="24"/>
                <w:u w:val="single"/>
                <w:lang w:val="en-IN" w:eastAsia="en-IN"/>
              </w:rPr>
              <w:t>Digital Asset Storage and Management:</w:t>
            </w:r>
          </w:p>
          <w:p w14:paraId="551247C4" w14:textId="6C9C34DD" w:rsidR="003164F7" w:rsidRPr="00A8265A" w:rsidRDefault="003164F7" w:rsidP="00554AF2">
            <w:pPr>
              <w:pStyle w:val="ListParagraph"/>
              <w:spacing w:after="0" w:line="240" w:lineRule="auto"/>
              <w:ind w:left="363"/>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(10 marks for each implementation experience as part of holistic experience) </w:t>
            </w:r>
          </w:p>
          <w:p w14:paraId="39580996" w14:textId="77777777" w:rsidR="003164F7" w:rsidRPr="00A8265A" w:rsidRDefault="003164F7" w:rsidP="00554AF2">
            <w:pPr>
              <w:spacing w:after="0" w:line="240" w:lineRule="auto"/>
              <w:ind w:left="363"/>
              <w:jc w:val="both"/>
              <w:rPr>
                <w:rFonts w:ascii="Times New Roman" w:hAnsi="Times New Roman"/>
                <w:color w:val="000000"/>
                <w:sz w:val="24"/>
                <w:szCs w:val="24"/>
                <w:lang w:val="en-IN" w:eastAsia="en-IN"/>
              </w:rPr>
            </w:pPr>
          </w:p>
          <w:p w14:paraId="371973F1" w14:textId="77777777" w:rsidR="000A2ECF" w:rsidRPr="00A8265A" w:rsidRDefault="000A2ECF" w:rsidP="00554AF2">
            <w:pPr>
              <w:spacing w:after="0" w:line="240" w:lineRule="auto"/>
              <w:ind w:left="363"/>
              <w:jc w:val="both"/>
              <w:rPr>
                <w:rFonts w:ascii="Times New Roman" w:hAnsi="Times New Roman"/>
                <w:color w:val="000000"/>
                <w:sz w:val="24"/>
                <w:szCs w:val="24"/>
                <w:lang w:val="en-IN" w:eastAsia="en-IN"/>
              </w:rPr>
            </w:pPr>
          </w:p>
          <w:p w14:paraId="19833EBD" w14:textId="77777777" w:rsidR="000A2ECF" w:rsidRPr="00A8265A" w:rsidRDefault="000A2ECF" w:rsidP="00554AF2">
            <w:pPr>
              <w:spacing w:after="0" w:line="240" w:lineRule="auto"/>
              <w:ind w:left="363"/>
              <w:jc w:val="both"/>
              <w:rPr>
                <w:rFonts w:ascii="Times New Roman" w:hAnsi="Times New Roman"/>
                <w:color w:val="000000"/>
                <w:sz w:val="24"/>
                <w:szCs w:val="24"/>
                <w:lang w:val="en-IN" w:eastAsia="en-IN"/>
              </w:rPr>
            </w:pPr>
          </w:p>
          <w:p w14:paraId="0174A21A" w14:textId="13174E6C" w:rsidR="003164F7" w:rsidRPr="00A8265A" w:rsidRDefault="003164F7" w:rsidP="00AE19A7">
            <w:pPr>
              <w:pStyle w:val="ListParagraph"/>
              <w:numPr>
                <w:ilvl w:val="0"/>
                <w:numId w:val="178"/>
              </w:numPr>
              <w:spacing w:after="0" w:line="240" w:lineRule="auto"/>
              <w:ind w:left="363"/>
              <w:jc w:val="both"/>
              <w:rPr>
                <w:rFonts w:ascii="Times New Roman" w:hAnsi="Times New Roman"/>
                <w:b/>
                <w:bCs/>
                <w:color w:val="000000"/>
                <w:sz w:val="24"/>
                <w:szCs w:val="24"/>
                <w:u w:val="single"/>
                <w:lang w:val="en-IN" w:eastAsia="en-IN"/>
              </w:rPr>
            </w:pPr>
            <w:r w:rsidRPr="00A8265A">
              <w:rPr>
                <w:rFonts w:ascii="Times New Roman" w:hAnsi="Times New Roman"/>
                <w:b/>
                <w:bCs/>
                <w:color w:val="000000"/>
                <w:sz w:val="24"/>
                <w:szCs w:val="24"/>
                <w:u w:val="single"/>
                <w:lang w:val="en-IN" w:eastAsia="en-IN"/>
              </w:rPr>
              <w:t>Customer Data Platform:</w:t>
            </w:r>
          </w:p>
          <w:p w14:paraId="10C69BEA" w14:textId="52718C63" w:rsidR="003164F7" w:rsidRPr="00A8265A" w:rsidRDefault="003164F7" w:rsidP="00554AF2">
            <w:pPr>
              <w:pStyle w:val="ListParagraph"/>
              <w:spacing w:after="0" w:line="240" w:lineRule="auto"/>
              <w:ind w:left="363"/>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(10 marks for each implementation experience as</w:t>
            </w:r>
            <w:r w:rsidR="00D96ED9" w:rsidRPr="00A8265A">
              <w:rPr>
                <w:rFonts w:ascii="Times New Roman" w:hAnsi="Times New Roman"/>
                <w:color w:val="000000"/>
                <w:sz w:val="24"/>
                <w:szCs w:val="24"/>
                <w:lang w:val="en-IN" w:eastAsia="en-IN"/>
              </w:rPr>
              <w:t xml:space="preserve"> part of holistic experience)  </w:t>
            </w:r>
          </w:p>
        </w:tc>
      </w:tr>
      <w:tr w:rsidR="003164F7" w:rsidRPr="00A8265A" w14:paraId="63688BFC" w14:textId="77777777" w:rsidTr="00E36CC6">
        <w:trPr>
          <w:trHeight w:val="60"/>
        </w:trPr>
        <w:tc>
          <w:tcPr>
            <w:tcW w:w="763" w:type="dxa"/>
            <w:shd w:val="clear" w:color="auto" w:fill="auto"/>
            <w:hideMark/>
          </w:tcPr>
          <w:p w14:paraId="063D9336"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b.</w:t>
            </w:r>
          </w:p>
        </w:tc>
        <w:tc>
          <w:tcPr>
            <w:tcW w:w="4058" w:type="dxa"/>
            <w:shd w:val="clear" w:color="auto" w:fill="auto"/>
            <w:hideMark/>
          </w:tcPr>
          <w:p w14:paraId="034530D3" w14:textId="7FE4F5A1" w:rsidR="003164F7" w:rsidRPr="00A8265A" w:rsidRDefault="003164F7" w:rsidP="00554AF2">
            <w:pPr>
              <w:spacing w:line="240" w:lineRule="auto"/>
              <w:jc w:val="both"/>
              <w:rPr>
                <w:rFonts w:ascii="Times New Roman" w:hAnsi="Times New Roman"/>
                <w:b/>
                <w:color w:val="000000"/>
                <w:sz w:val="24"/>
                <w:szCs w:val="24"/>
                <w:u w:val="single"/>
                <w:lang w:val="en-IN" w:eastAsia="en-IN"/>
              </w:rPr>
            </w:pPr>
            <w:r w:rsidRPr="00A8265A">
              <w:rPr>
                <w:rFonts w:ascii="Times New Roman" w:hAnsi="Times New Roman"/>
                <w:b/>
                <w:bCs/>
                <w:color w:val="000000"/>
                <w:sz w:val="24"/>
                <w:szCs w:val="24"/>
                <w:lang w:val="en-IN" w:eastAsia="en-IN"/>
              </w:rPr>
              <w:t xml:space="preserve">Experience </w:t>
            </w:r>
            <w:r w:rsidRPr="00A8265A">
              <w:rPr>
                <w:rFonts w:ascii="Times New Roman" w:hAnsi="Times New Roman"/>
                <w:b/>
                <w:color w:val="000000" w:themeColor="text1"/>
                <w:sz w:val="24"/>
                <w:szCs w:val="24"/>
                <w:lang w:val="en-IN" w:eastAsia="en-IN"/>
              </w:rPr>
              <w:t>of Designing, Implementing and Maintaining</w:t>
            </w:r>
            <w:r w:rsidRPr="00A8265A">
              <w:rPr>
                <w:rFonts w:ascii="Times New Roman" w:hAnsi="Times New Roman"/>
                <w:color w:val="000000" w:themeColor="text1"/>
                <w:sz w:val="24"/>
                <w:szCs w:val="24"/>
                <w:lang w:val="en-IN" w:eastAsia="en-IN"/>
              </w:rPr>
              <w:t xml:space="preserve"> </w:t>
            </w:r>
            <w:r w:rsidR="00D81F70" w:rsidRPr="00A8265A">
              <w:rPr>
                <w:rFonts w:ascii="Times New Roman" w:hAnsi="Times New Roman"/>
                <w:b/>
                <w:color w:val="000000" w:themeColor="text1"/>
                <w:sz w:val="24"/>
                <w:szCs w:val="24"/>
                <w:lang w:val="en-IN" w:eastAsia="en-IN"/>
              </w:rPr>
              <w:t xml:space="preserve">Individual </w:t>
            </w:r>
            <w:proofErr w:type="spellStart"/>
            <w:r w:rsidRPr="00A8265A">
              <w:rPr>
                <w:rFonts w:ascii="Times New Roman" w:hAnsi="Times New Roman"/>
                <w:b/>
                <w:color w:val="000000" w:themeColor="text1"/>
                <w:sz w:val="24"/>
                <w:szCs w:val="24"/>
                <w:lang w:val="en-IN" w:eastAsia="en-IN"/>
              </w:rPr>
              <w:t>MarTech</w:t>
            </w:r>
            <w:proofErr w:type="spellEnd"/>
            <w:r w:rsidRPr="00A8265A">
              <w:rPr>
                <w:rFonts w:ascii="Times New Roman" w:hAnsi="Times New Roman"/>
                <w:b/>
                <w:color w:val="000000" w:themeColor="text1"/>
                <w:sz w:val="24"/>
                <w:szCs w:val="24"/>
                <w:lang w:val="en-IN" w:eastAsia="en-IN"/>
              </w:rPr>
              <w:t xml:space="preserve"> Components </w:t>
            </w:r>
            <w:r w:rsidRPr="00A8265A">
              <w:rPr>
                <w:rFonts w:ascii="Times New Roman" w:hAnsi="Times New Roman"/>
                <w:color w:val="000000" w:themeColor="text1"/>
                <w:sz w:val="24"/>
                <w:szCs w:val="24"/>
                <w:lang w:val="en-IN" w:eastAsia="en-IN"/>
              </w:rPr>
              <w:t xml:space="preserve">and their capabilities as described </w:t>
            </w:r>
            <w:r w:rsidRPr="00A8265A">
              <w:rPr>
                <w:rFonts w:ascii="Times New Roman" w:hAnsi="Times New Roman"/>
                <w:color w:val="000000"/>
                <w:sz w:val="24"/>
                <w:szCs w:val="24"/>
                <w:lang w:val="en-IN" w:eastAsia="en-IN"/>
              </w:rPr>
              <w:t>in this RFP document with m</w:t>
            </w:r>
            <w:r w:rsidR="00F2264E" w:rsidRPr="00A8265A">
              <w:rPr>
                <w:rFonts w:ascii="Times New Roman" w:hAnsi="Times New Roman"/>
                <w:color w:val="000000"/>
                <w:sz w:val="24"/>
                <w:szCs w:val="24"/>
                <w:lang w:val="en-IN" w:eastAsia="en-IN"/>
              </w:rPr>
              <w:t>inimum Customer base of 25</w:t>
            </w:r>
            <w:r w:rsidRPr="00A8265A">
              <w:rPr>
                <w:rFonts w:ascii="Times New Roman" w:hAnsi="Times New Roman"/>
                <w:color w:val="000000"/>
                <w:sz w:val="24"/>
                <w:szCs w:val="24"/>
                <w:lang w:val="en-IN" w:eastAsia="en-IN"/>
              </w:rPr>
              <w:t xml:space="preserve"> lakhs in Bank/BFSI/ </w:t>
            </w:r>
            <w:r w:rsidR="009A3BC9" w:rsidRPr="00A8265A">
              <w:rPr>
                <w:rFonts w:ascii="Times New Roman" w:hAnsi="Times New Roman"/>
                <w:color w:val="000000"/>
                <w:sz w:val="24"/>
                <w:szCs w:val="24"/>
                <w:lang w:val="en-IN" w:eastAsia="en-IN"/>
              </w:rPr>
              <w:t>Any Industry in India or abroad.</w:t>
            </w:r>
          </w:p>
          <w:p w14:paraId="106EB698"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025F9195" w14:textId="77777777" w:rsidR="003164F7" w:rsidRPr="00A8265A" w:rsidRDefault="003164F7" w:rsidP="00AE19A7">
            <w:pPr>
              <w:numPr>
                <w:ilvl w:val="0"/>
                <w:numId w:val="128"/>
              </w:numPr>
              <w:tabs>
                <w:tab w:val="clear" w:pos="720"/>
                <w:tab w:val="num" w:pos="412"/>
              </w:tabs>
              <w:spacing w:after="0" w:line="240" w:lineRule="auto"/>
              <w:ind w:left="412"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u w:val="single"/>
                <w:lang w:val="en-IN" w:eastAsia="en-IN"/>
              </w:rPr>
              <w:t>Campaign Management Solution:</w:t>
            </w:r>
            <w:r w:rsidRPr="00A8265A">
              <w:rPr>
                <w:rFonts w:ascii="Times New Roman" w:hAnsi="Times New Roman"/>
                <w:color w:val="000000"/>
                <w:sz w:val="24"/>
                <w:szCs w:val="24"/>
                <w:lang w:val="en-IN" w:eastAsia="en-IN"/>
              </w:rPr>
              <w:t xml:space="preserve"> </w:t>
            </w:r>
          </w:p>
          <w:p w14:paraId="2760B9A0" w14:textId="448F9559" w:rsidR="003164F7" w:rsidRPr="00A8265A" w:rsidRDefault="003164F7" w:rsidP="00554AF2">
            <w:pPr>
              <w:spacing w:after="0" w:line="240" w:lineRule="auto"/>
              <w:ind w:left="412"/>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 xml:space="preserve">Launch campaigns for owned/paid </w:t>
            </w:r>
            <w:r w:rsidR="00036C0A" w:rsidRPr="00A8265A">
              <w:rPr>
                <w:rFonts w:ascii="Times New Roman" w:hAnsi="Times New Roman"/>
                <w:color w:val="000000"/>
                <w:sz w:val="24"/>
                <w:szCs w:val="24"/>
                <w:lang w:eastAsia="en-IN"/>
              </w:rPr>
              <w:t>channels and</w:t>
            </w:r>
            <w:r w:rsidRPr="00A8265A">
              <w:rPr>
                <w:rFonts w:ascii="Times New Roman" w:hAnsi="Times New Roman"/>
                <w:color w:val="000000"/>
                <w:sz w:val="24"/>
                <w:szCs w:val="24"/>
                <w:lang w:eastAsia="en-IN"/>
              </w:rPr>
              <w:t xml:space="preserve"> automate campaigns across all channels.</w:t>
            </w:r>
          </w:p>
          <w:p w14:paraId="44BE0751" w14:textId="77777777" w:rsidR="003164F7" w:rsidRPr="00A8265A" w:rsidRDefault="003164F7" w:rsidP="00554AF2">
            <w:pPr>
              <w:spacing w:after="0" w:line="240" w:lineRule="auto"/>
              <w:ind w:left="412"/>
              <w:jc w:val="both"/>
              <w:rPr>
                <w:rFonts w:ascii="Times New Roman" w:hAnsi="Times New Roman"/>
                <w:color w:val="000000"/>
                <w:sz w:val="24"/>
                <w:szCs w:val="24"/>
                <w:lang w:val="en-IN" w:eastAsia="en-IN"/>
              </w:rPr>
            </w:pPr>
          </w:p>
          <w:p w14:paraId="492B9740" w14:textId="77777777" w:rsidR="003164F7" w:rsidRPr="00A8265A" w:rsidRDefault="003164F7" w:rsidP="00AE19A7">
            <w:pPr>
              <w:numPr>
                <w:ilvl w:val="0"/>
                <w:numId w:val="128"/>
              </w:numPr>
              <w:tabs>
                <w:tab w:val="clear" w:pos="720"/>
                <w:tab w:val="num" w:pos="412"/>
              </w:tabs>
              <w:spacing w:after="0" w:line="240" w:lineRule="auto"/>
              <w:ind w:left="412"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u w:val="single"/>
                <w:lang w:val="en-IN" w:eastAsia="en-IN"/>
              </w:rPr>
              <w:t>Content Management System:</w:t>
            </w:r>
            <w:r w:rsidRPr="00A8265A">
              <w:rPr>
                <w:rFonts w:ascii="Times New Roman" w:hAnsi="Times New Roman"/>
                <w:color w:val="000000"/>
                <w:sz w:val="24"/>
                <w:szCs w:val="24"/>
                <w:lang w:val="en-IN" w:eastAsia="en-IN"/>
              </w:rPr>
              <w:t xml:space="preserve"> </w:t>
            </w:r>
            <w:r w:rsidRPr="00A8265A">
              <w:rPr>
                <w:rFonts w:ascii="Times New Roman" w:hAnsi="Times New Roman"/>
                <w:color w:val="000000"/>
                <w:sz w:val="24"/>
                <w:szCs w:val="24"/>
                <w:lang w:eastAsia="en-IN"/>
              </w:rPr>
              <w:t>Create, manage, and publish engaging content across websites, mobile apps and other digital channels.</w:t>
            </w:r>
          </w:p>
          <w:p w14:paraId="28565083" w14:textId="77777777" w:rsidR="003164F7" w:rsidRPr="00A8265A" w:rsidRDefault="003164F7" w:rsidP="00554AF2">
            <w:pPr>
              <w:spacing w:after="0" w:line="240" w:lineRule="auto"/>
              <w:ind w:left="412"/>
              <w:jc w:val="both"/>
              <w:rPr>
                <w:rFonts w:ascii="Times New Roman" w:hAnsi="Times New Roman"/>
                <w:color w:val="000000"/>
                <w:sz w:val="24"/>
                <w:szCs w:val="24"/>
                <w:lang w:val="en-IN" w:eastAsia="en-IN"/>
              </w:rPr>
            </w:pPr>
          </w:p>
          <w:p w14:paraId="125B7866" w14:textId="77777777" w:rsidR="003164F7" w:rsidRPr="00A8265A" w:rsidRDefault="003164F7" w:rsidP="00AE19A7">
            <w:pPr>
              <w:numPr>
                <w:ilvl w:val="0"/>
                <w:numId w:val="128"/>
              </w:numPr>
              <w:tabs>
                <w:tab w:val="clear" w:pos="720"/>
                <w:tab w:val="num" w:pos="412"/>
              </w:tabs>
              <w:spacing w:after="0" w:line="240" w:lineRule="auto"/>
              <w:ind w:left="412" w:hanging="425"/>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 xml:space="preserve">Web/App Analytics: </w:t>
            </w:r>
          </w:p>
          <w:p w14:paraId="5A26AD7B" w14:textId="77777777" w:rsidR="003164F7" w:rsidRPr="00A8265A" w:rsidRDefault="003164F7" w:rsidP="00554AF2">
            <w:pPr>
              <w:spacing w:after="0" w:line="240" w:lineRule="auto"/>
              <w:ind w:left="412"/>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For tracking user behavior on websites and mobile apps, understand campaign performance, and optimize user experience.</w:t>
            </w:r>
          </w:p>
          <w:p w14:paraId="18DA2C04" w14:textId="77777777" w:rsidR="003164F7" w:rsidRPr="00A8265A" w:rsidRDefault="003164F7" w:rsidP="00554AF2">
            <w:pPr>
              <w:spacing w:after="0" w:line="240" w:lineRule="auto"/>
              <w:ind w:left="412"/>
              <w:jc w:val="both"/>
              <w:rPr>
                <w:rFonts w:ascii="Times New Roman" w:hAnsi="Times New Roman"/>
                <w:color w:val="000000"/>
                <w:sz w:val="24"/>
                <w:szCs w:val="24"/>
                <w:lang w:val="en-IN" w:eastAsia="en-IN"/>
              </w:rPr>
            </w:pPr>
          </w:p>
          <w:p w14:paraId="04D75140" w14:textId="77777777" w:rsidR="003164F7" w:rsidRPr="00A8265A" w:rsidRDefault="003164F7" w:rsidP="00AE19A7">
            <w:pPr>
              <w:numPr>
                <w:ilvl w:val="0"/>
                <w:numId w:val="128"/>
              </w:numPr>
              <w:tabs>
                <w:tab w:val="clear" w:pos="720"/>
                <w:tab w:val="num" w:pos="412"/>
              </w:tabs>
              <w:spacing w:after="0" w:line="240" w:lineRule="auto"/>
              <w:ind w:left="412" w:hanging="425"/>
              <w:jc w:val="both"/>
              <w:rPr>
                <w:rFonts w:ascii="Times New Roman" w:hAnsi="Times New Roman"/>
                <w:b/>
                <w:color w:val="000000"/>
                <w:sz w:val="24"/>
                <w:szCs w:val="24"/>
                <w:u w:val="single"/>
                <w:lang w:val="en-IN" w:eastAsia="en-IN"/>
              </w:rPr>
            </w:pPr>
            <w:r w:rsidRPr="00A8265A">
              <w:rPr>
                <w:rFonts w:ascii="Times New Roman" w:hAnsi="Times New Roman"/>
                <w:b/>
                <w:color w:val="000000"/>
                <w:sz w:val="24"/>
                <w:szCs w:val="24"/>
                <w:u w:val="single"/>
                <w:lang w:val="en-IN" w:eastAsia="en-IN"/>
              </w:rPr>
              <w:t xml:space="preserve">Digital Asset Storage and Management: </w:t>
            </w:r>
          </w:p>
          <w:p w14:paraId="5354B5C7" w14:textId="77777777" w:rsidR="003164F7" w:rsidRPr="00A8265A" w:rsidRDefault="003164F7" w:rsidP="00554AF2">
            <w:pPr>
              <w:spacing w:after="0" w:line="240" w:lineRule="auto"/>
              <w:ind w:left="412"/>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Store, organize, and access digital assets like images, videos, logos, and marketing materials.</w:t>
            </w:r>
          </w:p>
          <w:p w14:paraId="73CE6F9A" w14:textId="77777777" w:rsidR="003164F7" w:rsidRPr="00A8265A" w:rsidRDefault="003164F7" w:rsidP="00554AF2">
            <w:pPr>
              <w:spacing w:after="0" w:line="240" w:lineRule="auto"/>
              <w:ind w:left="412"/>
              <w:jc w:val="both"/>
              <w:rPr>
                <w:rFonts w:ascii="Times New Roman" w:hAnsi="Times New Roman"/>
                <w:b/>
                <w:color w:val="000000"/>
                <w:sz w:val="24"/>
                <w:szCs w:val="24"/>
                <w:u w:val="single"/>
                <w:lang w:val="en-IN" w:eastAsia="en-IN"/>
              </w:rPr>
            </w:pPr>
          </w:p>
          <w:p w14:paraId="519C5EC1" w14:textId="77777777" w:rsidR="003164F7" w:rsidRPr="00A8265A" w:rsidRDefault="003164F7" w:rsidP="00AE19A7">
            <w:pPr>
              <w:numPr>
                <w:ilvl w:val="0"/>
                <w:numId w:val="128"/>
              </w:numPr>
              <w:tabs>
                <w:tab w:val="clear" w:pos="720"/>
                <w:tab w:val="num" w:pos="412"/>
              </w:tabs>
              <w:spacing w:after="0" w:line="240" w:lineRule="auto"/>
              <w:ind w:left="412"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u w:val="single"/>
                <w:lang w:val="en-IN" w:eastAsia="en-IN"/>
              </w:rPr>
              <w:t>Customer Data Platform (CDP):</w:t>
            </w:r>
          </w:p>
          <w:p w14:paraId="76EBFD08" w14:textId="77777777" w:rsidR="003164F7" w:rsidRPr="00A8265A" w:rsidRDefault="003164F7" w:rsidP="00554AF2">
            <w:pPr>
              <w:spacing w:after="0" w:line="240" w:lineRule="auto"/>
              <w:ind w:left="412"/>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Unify customer data from various sources to create a single, holistic view of each customer. Ensure compliance with data privacy regulations and protect customer data.</w:t>
            </w:r>
          </w:p>
          <w:p w14:paraId="565723D3" w14:textId="77777777" w:rsidR="003164F7" w:rsidRPr="00A8265A" w:rsidRDefault="003164F7" w:rsidP="00554AF2">
            <w:pPr>
              <w:spacing w:after="0" w:line="240" w:lineRule="auto"/>
              <w:ind w:left="412"/>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 </w:t>
            </w:r>
          </w:p>
        </w:tc>
        <w:tc>
          <w:tcPr>
            <w:tcW w:w="4252" w:type="dxa"/>
            <w:shd w:val="clear" w:color="auto" w:fill="auto"/>
            <w:hideMark/>
          </w:tcPr>
          <w:p w14:paraId="680642AC"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Credentials and Experience – </w:t>
            </w:r>
          </w:p>
          <w:p w14:paraId="5338A556"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p>
          <w:p w14:paraId="3F2BC0D0"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Maximum of 100 marks</w:t>
            </w:r>
            <w:r w:rsidRPr="00A8265A">
              <w:rPr>
                <w:rFonts w:ascii="Times New Roman" w:hAnsi="Times New Roman"/>
                <w:color w:val="000000"/>
                <w:sz w:val="24"/>
                <w:szCs w:val="24"/>
                <w:lang w:val="en-IN" w:eastAsia="en-IN"/>
              </w:rPr>
              <w:t xml:space="preserve"> to be scored.</w:t>
            </w:r>
          </w:p>
          <w:p w14:paraId="0C90CCF9" w14:textId="3970D064" w:rsidR="003164F7" w:rsidRPr="00A8265A" w:rsidRDefault="003164F7" w:rsidP="00554AF2">
            <w:pPr>
              <w:spacing w:after="0" w:line="240" w:lineRule="auto"/>
              <w:jc w:val="both"/>
              <w:rPr>
                <w:rFonts w:ascii="Times New Roman" w:hAnsi="Times New Roman"/>
                <w:color w:val="000000"/>
                <w:sz w:val="24"/>
                <w:szCs w:val="24"/>
                <w:u w:val="single"/>
                <w:lang w:eastAsia="en-IN"/>
              </w:rPr>
            </w:pPr>
            <w:r w:rsidRPr="00A8265A">
              <w:rPr>
                <w:rFonts w:ascii="Times New Roman" w:hAnsi="Times New Roman"/>
                <w:color w:val="000000"/>
                <w:sz w:val="24"/>
                <w:szCs w:val="24"/>
                <w:lang w:val="en-IN" w:eastAsia="en-IN"/>
              </w:rPr>
              <w:br/>
            </w:r>
            <w:r w:rsidRPr="00A8265A">
              <w:rPr>
                <w:rFonts w:ascii="Times New Roman" w:hAnsi="Times New Roman"/>
                <w:color w:val="000000"/>
                <w:sz w:val="24"/>
                <w:szCs w:val="24"/>
                <w:lang w:eastAsia="en-IN"/>
              </w:rPr>
              <w:t xml:space="preserve">Each of the capabilities will carry respective marks if implemented with a minimum </w:t>
            </w:r>
            <w:r w:rsidRPr="001E62A4">
              <w:rPr>
                <w:rFonts w:ascii="Times New Roman" w:hAnsi="Times New Roman"/>
                <w:color w:val="000000"/>
                <w:sz w:val="24"/>
                <w:szCs w:val="24"/>
                <w:u w:val="single"/>
                <w:lang w:eastAsia="en-IN"/>
              </w:rPr>
              <w:t>customer</w:t>
            </w:r>
            <w:r w:rsidR="00F2264E" w:rsidRPr="001E62A4">
              <w:rPr>
                <w:rFonts w:ascii="Times New Roman" w:hAnsi="Times New Roman"/>
                <w:color w:val="000000"/>
                <w:sz w:val="24"/>
                <w:szCs w:val="24"/>
                <w:u w:val="single"/>
                <w:lang w:eastAsia="en-IN"/>
              </w:rPr>
              <w:t xml:space="preserve"> base of</w:t>
            </w:r>
            <w:r w:rsidR="00F2264E" w:rsidRPr="00A8265A">
              <w:rPr>
                <w:rFonts w:ascii="Times New Roman" w:hAnsi="Times New Roman"/>
                <w:color w:val="000000"/>
                <w:sz w:val="24"/>
                <w:szCs w:val="24"/>
                <w:u w:val="single"/>
                <w:lang w:eastAsia="en-IN"/>
              </w:rPr>
              <w:t xml:space="preserve"> 25</w:t>
            </w:r>
            <w:r w:rsidRPr="00A8265A">
              <w:rPr>
                <w:rFonts w:ascii="Times New Roman" w:hAnsi="Times New Roman"/>
                <w:color w:val="000000"/>
                <w:sz w:val="24"/>
                <w:szCs w:val="24"/>
                <w:u w:val="single"/>
                <w:lang w:eastAsia="en-IN"/>
              </w:rPr>
              <w:t xml:space="preserve"> lakhs.</w:t>
            </w:r>
          </w:p>
          <w:p w14:paraId="7C617B60" w14:textId="77777777" w:rsidR="0016401F" w:rsidRPr="00A8265A" w:rsidRDefault="0016401F" w:rsidP="00554AF2">
            <w:pPr>
              <w:spacing w:after="0" w:line="240" w:lineRule="auto"/>
              <w:jc w:val="both"/>
              <w:rPr>
                <w:rFonts w:ascii="Times New Roman" w:hAnsi="Times New Roman"/>
                <w:color w:val="000000"/>
                <w:sz w:val="24"/>
                <w:szCs w:val="24"/>
                <w:lang w:val="en-IN" w:eastAsia="en-IN"/>
              </w:rPr>
            </w:pPr>
          </w:p>
          <w:p w14:paraId="2A142508" w14:textId="2436D6D4" w:rsidR="003164F7" w:rsidRPr="00A8265A" w:rsidRDefault="003164F7" w:rsidP="00AE19A7">
            <w:pPr>
              <w:pStyle w:val="ListParagraph"/>
              <w:numPr>
                <w:ilvl w:val="0"/>
                <w:numId w:val="179"/>
              </w:numPr>
              <w:spacing w:after="0" w:line="240" w:lineRule="auto"/>
              <w:ind w:left="504"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Campaign Management Solution</w:t>
            </w:r>
            <w:r w:rsidRPr="00A8265A">
              <w:rPr>
                <w:rFonts w:ascii="Times New Roman" w:hAnsi="Times New Roman"/>
                <w:color w:val="000000"/>
                <w:sz w:val="24"/>
                <w:szCs w:val="24"/>
                <w:lang w:val="en-IN" w:eastAsia="en-IN"/>
              </w:rPr>
              <w:t xml:space="preserve"> – 10 marks each, up to a maximum of 20 marks</w:t>
            </w:r>
          </w:p>
          <w:p w14:paraId="66DC4D7E" w14:textId="77777777" w:rsidR="0016401F" w:rsidRPr="00A8265A" w:rsidRDefault="0016401F" w:rsidP="00554AF2">
            <w:pPr>
              <w:pStyle w:val="ListParagraph"/>
              <w:spacing w:after="0" w:line="240" w:lineRule="auto"/>
              <w:ind w:left="504"/>
              <w:jc w:val="both"/>
              <w:rPr>
                <w:rFonts w:ascii="Times New Roman" w:hAnsi="Times New Roman"/>
                <w:color w:val="000000"/>
                <w:sz w:val="24"/>
                <w:szCs w:val="24"/>
                <w:lang w:val="en-IN" w:eastAsia="en-IN"/>
              </w:rPr>
            </w:pPr>
          </w:p>
          <w:p w14:paraId="61DD5CB3" w14:textId="320EA337" w:rsidR="003164F7" w:rsidRPr="00A8265A" w:rsidRDefault="003164F7" w:rsidP="00AE19A7">
            <w:pPr>
              <w:pStyle w:val="ListParagraph"/>
              <w:numPr>
                <w:ilvl w:val="0"/>
                <w:numId w:val="179"/>
              </w:numPr>
              <w:spacing w:after="0" w:line="240" w:lineRule="auto"/>
              <w:ind w:left="504"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Content Management System</w:t>
            </w:r>
            <w:r w:rsidRPr="00A8265A">
              <w:rPr>
                <w:rFonts w:ascii="Times New Roman" w:hAnsi="Times New Roman"/>
                <w:color w:val="000000"/>
                <w:sz w:val="24"/>
                <w:szCs w:val="24"/>
                <w:lang w:val="en-IN" w:eastAsia="en-IN"/>
              </w:rPr>
              <w:t xml:space="preserve"> - 10 marks each up to a max of 20 marks</w:t>
            </w:r>
          </w:p>
          <w:p w14:paraId="76984BE5" w14:textId="77777777" w:rsidR="0016401F" w:rsidRPr="00A8265A" w:rsidRDefault="0016401F" w:rsidP="00554AF2">
            <w:pPr>
              <w:pStyle w:val="ListParagraph"/>
              <w:spacing w:after="0" w:line="240" w:lineRule="auto"/>
              <w:ind w:left="504"/>
              <w:jc w:val="both"/>
              <w:rPr>
                <w:rFonts w:ascii="Times New Roman" w:hAnsi="Times New Roman"/>
                <w:color w:val="000000"/>
                <w:sz w:val="24"/>
                <w:szCs w:val="24"/>
                <w:lang w:val="en-IN" w:eastAsia="en-IN"/>
              </w:rPr>
            </w:pPr>
          </w:p>
          <w:p w14:paraId="043A3318" w14:textId="0990F81B" w:rsidR="003164F7" w:rsidRPr="00A8265A" w:rsidRDefault="003164F7" w:rsidP="00AE19A7">
            <w:pPr>
              <w:pStyle w:val="ListParagraph"/>
              <w:numPr>
                <w:ilvl w:val="0"/>
                <w:numId w:val="179"/>
              </w:numPr>
              <w:spacing w:after="0" w:line="240" w:lineRule="auto"/>
              <w:ind w:left="504"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Web/App Analytics</w:t>
            </w:r>
            <w:r w:rsidRPr="00A8265A">
              <w:rPr>
                <w:rFonts w:ascii="Times New Roman" w:hAnsi="Times New Roman"/>
                <w:color w:val="000000"/>
                <w:sz w:val="24"/>
                <w:szCs w:val="24"/>
                <w:lang w:val="en-IN" w:eastAsia="en-IN"/>
              </w:rPr>
              <w:t xml:space="preserve"> – 10 marks each up to a max of 20 marks</w:t>
            </w:r>
          </w:p>
          <w:p w14:paraId="198AE9F2" w14:textId="77777777" w:rsidR="0016401F" w:rsidRPr="00A8265A" w:rsidRDefault="0016401F" w:rsidP="00554AF2">
            <w:pPr>
              <w:pStyle w:val="ListParagraph"/>
              <w:spacing w:after="0" w:line="240" w:lineRule="auto"/>
              <w:ind w:left="504"/>
              <w:jc w:val="both"/>
              <w:rPr>
                <w:rFonts w:ascii="Times New Roman" w:hAnsi="Times New Roman"/>
                <w:color w:val="000000"/>
                <w:sz w:val="24"/>
                <w:szCs w:val="24"/>
                <w:lang w:val="en-IN" w:eastAsia="en-IN"/>
              </w:rPr>
            </w:pPr>
          </w:p>
          <w:p w14:paraId="47C6E10E" w14:textId="225033E1" w:rsidR="003164F7" w:rsidRPr="00A8265A" w:rsidRDefault="003164F7" w:rsidP="00AE19A7">
            <w:pPr>
              <w:pStyle w:val="ListParagraph"/>
              <w:numPr>
                <w:ilvl w:val="0"/>
                <w:numId w:val="179"/>
              </w:numPr>
              <w:spacing w:after="0" w:line="240" w:lineRule="auto"/>
              <w:ind w:left="504"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Digital Asset Storage and Management</w:t>
            </w:r>
            <w:r w:rsidRPr="00A8265A">
              <w:rPr>
                <w:rFonts w:ascii="Times New Roman" w:hAnsi="Times New Roman"/>
                <w:color w:val="000000"/>
                <w:sz w:val="24"/>
                <w:szCs w:val="24"/>
                <w:lang w:val="en-IN" w:eastAsia="en-IN"/>
              </w:rPr>
              <w:t xml:space="preserve"> - 5 marks each up to a max of 10 marks.</w:t>
            </w:r>
          </w:p>
          <w:p w14:paraId="79E2F6DB" w14:textId="77777777" w:rsidR="0016401F" w:rsidRPr="00A8265A" w:rsidRDefault="0016401F" w:rsidP="00554AF2">
            <w:pPr>
              <w:pStyle w:val="ListParagraph"/>
              <w:spacing w:after="0" w:line="240" w:lineRule="auto"/>
              <w:ind w:left="504"/>
              <w:jc w:val="both"/>
              <w:rPr>
                <w:rFonts w:ascii="Times New Roman" w:hAnsi="Times New Roman"/>
                <w:color w:val="000000"/>
                <w:sz w:val="24"/>
                <w:szCs w:val="24"/>
                <w:lang w:val="en-IN" w:eastAsia="en-IN"/>
              </w:rPr>
            </w:pPr>
          </w:p>
          <w:p w14:paraId="321B7BC9" w14:textId="29FA678C" w:rsidR="003164F7" w:rsidRPr="00A8265A" w:rsidRDefault="003164F7" w:rsidP="00AE19A7">
            <w:pPr>
              <w:pStyle w:val="ListParagraph"/>
              <w:numPr>
                <w:ilvl w:val="0"/>
                <w:numId w:val="179"/>
              </w:numPr>
              <w:spacing w:after="0" w:line="240" w:lineRule="auto"/>
              <w:ind w:left="504" w:hanging="425"/>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CDP Implementation</w:t>
            </w:r>
            <w:r w:rsidRPr="00A8265A">
              <w:rPr>
                <w:rFonts w:ascii="Times New Roman" w:hAnsi="Times New Roman"/>
                <w:color w:val="000000"/>
                <w:sz w:val="24"/>
                <w:szCs w:val="24"/>
                <w:lang w:val="en-IN" w:eastAsia="en-IN"/>
              </w:rPr>
              <w:t xml:space="preserve"> – 15 marks each </w:t>
            </w:r>
            <w:r w:rsidR="00F24D46" w:rsidRPr="00A8265A">
              <w:rPr>
                <w:rFonts w:ascii="Times New Roman" w:hAnsi="Times New Roman"/>
                <w:color w:val="000000"/>
                <w:sz w:val="24"/>
                <w:szCs w:val="24"/>
                <w:lang w:val="en-IN" w:eastAsia="en-IN"/>
              </w:rPr>
              <w:t>S</w:t>
            </w:r>
            <w:r w:rsidRPr="00A8265A">
              <w:rPr>
                <w:rFonts w:ascii="Times New Roman" w:hAnsi="Times New Roman"/>
                <w:color w:val="000000"/>
                <w:sz w:val="24"/>
                <w:szCs w:val="24"/>
                <w:lang w:val="en-IN" w:eastAsia="en-IN"/>
              </w:rPr>
              <w:t>up to a maximum of 30 marks</w:t>
            </w:r>
          </w:p>
        </w:tc>
      </w:tr>
      <w:tr w:rsidR="003164F7" w:rsidRPr="00A8265A" w14:paraId="46383423" w14:textId="77777777" w:rsidTr="00E36CC6">
        <w:trPr>
          <w:trHeight w:val="1575"/>
        </w:trPr>
        <w:tc>
          <w:tcPr>
            <w:tcW w:w="763" w:type="dxa"/>
            <w:shd w:val="clear" w:color="auto" w:fill="auto"/>
          </w:tcPr>
          <w:p w14:paraId="3CCF24B4"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c.</w:t>
            </w:r>
          </w:p>
        </w:tc>
        <w:tc>
          <w:tcPr>
            <w:tcW w:w="4058" w:type="dxa"/>
            <w:shd w:val="clear" w:color="auto" w:fill="auto"/>
          </w:tcPr>
          <w:p w14:paraId="71BFE547" w14:textId="77777777" w:rsidR="003164F7" w:rsidRPr="00A8265A" w:rsidRDefault="003164F7" w:rsidP="00554AF2">
            <w:pPr>
              <w:spacing w:after="0" w:line="240" w:lineRule="auto"/>
              <w:jc w:val="both"/>
              <w:rPr>
                <w:rFonts w:ascii="Times New Roman" w:hAnsi="Times New Roman"/>
                <w:b/>
                <w:color w:val="000000"/>
                <w:sz w:val="24"/>
                <w:szCs w:val="24"/>
                <w:u w:val="single"/>
                <w:lang w:eastAsia="en-IN"/>
              </w:rPr>
            </w:pPr>
            <w:r w:rsidRPr="00A8265A">
              <w:rPr>
                <w:rFonts w:ascii="Times New Roman" w:hAnsi="Times New Roman"/>
                <w:b/>
                <w:color w:val="000000"/>
                <w:sz w:val="24"/>
                <w:szCs w:val="24"/>
                <w:u w:val="single"/>
                <w:lang w:eastAsia="en-IN"/>
              </w:rPr>
              <w:t xml:space="preserve">Integrated Solution: </w:t>
            </w:r>
          </w:p>
          <w:p w14:paraId="69CBD777" w14:textId="77777777" w:rsidR="003164F7" w:rsidRPr="00A8265A" w:rsidRDefault="003164F7" w:rsidP="00554AF2">
            <w:pPr>
              <w:spacing w:after="0" w:line="240" w:lineRule="auto"/>
              <w:ind w:left="412"/>
              <w:jc w:val="both"/>
              <w:rPr>
                <w:rFonts w:ascii="Times New Roman" w:hAnsi="Times New Roman"/>
                <w:color w:val="000000"/>
                <w:sz w:val="24"/>
                <w:szCs w:val="24"/>
                <w:lang w:eastAsia="en-IN"/>
              </w:rPr>
            </w:pPr>
          </w:p>
          <w:p w14:paraId="7F73B27A" w14:textId="5ECD57FD" w:rsidR="003164F7" w:rsidRPr="00A8265A" w:rsidRDefault="003164F7" w:rsidP="00554AF2">
            <w:pPr>
              <w:spacing w:after="0" w:line="240" w:lineRule="auto"/>
              <w:jc w:val="both"/>
              <w:rPr>
                <w:rFonts w:ascii="Times New Roman" w:hAnsi="Times New Roman"/>
                <w:b/>
                <w:bCs/>
                <w:color w:val="000000"/>
                <w:sz w:val="24"/>
                <w:szCs w:val="24"/>
                <w:lang w:eastAsia="en-IN"/>
              </w:rPr>
            </w:pPr>
            <w:r w:rsidRPr="00A8265A">
              <w:rPr>
                <w:rFonts w:ascii="Times New Roman" w:hAnsi="Times New Roman"/>
                <w:color w:val="000000"/>
                <w:sz w:val="24"/>
                <w:szCs w:val="24"/>
                <w:lang w:eastAsia="en-IN"/>
              </w:rPr>
              <w:t>The soluti</w:t>
            </w:r>
            <w:r w:rsidR="00554BD6" w:rsidRPr="00A8265A">
              <w:rPr>
                <w:rFonts w:ascii="Times New Roman" w:hAnsi="Times New Roman"/>
                <w:color w:val="000000"/>
                <w:sz w:val="24"/>
                <w:szCs w:val="24"/>
                <w:lang w:eastAsia="en-IN"/>
              </w:rPr>
              <w:t>on offered to the Bank to be</w:t>
            </w:r>
            <w:r w:rsidRPr="00A8265A">
              <w:rPr>
                <w:rFonts w:ascii="Times New Roman" w:hAnsi="Times New Roman"/>
                <w:color w:val="000000"/>
                <w:sz w:val="24"/>
                <w:szCs w:val="24"/>
                <w:lang w:eastAsia="en-IN"/>
              </w:rPr>
              <w:t xml:space="preserve"> an integrated solution where </w:t>
            </w:r>
            <w:r w:rsidRPr="00A8265A">
              <w:rPr>
                <w:rFonts w:ascii="Times New Roman" w:hAnsi="Times New Roman"/>
                <w:b/>
                <w:color w:val="000000"/>
                <w:sz w:val="24"/>
                <w:szCs w:val="24"/>
                <w:lang w:eastAsia="en-IN"/>
              </w:rPr>
              <w:t>minimum three components</w:t>
            </w:r>
            <w:r w:rsidR="009A3BC9" w:rsidRPr="00A8265A">
              <w:rPr>
                <w:rFonts w:ascii="Times New Roman" w:hAnsi="Times New Roman"/>
                <w:b/>
                <w:color w:val="000000"/>
                <w:sz w:val="24"/>
                <w:szCs w:val="24"/>
                <w:lang w:eastAsia="en-IN"/>
              </w:rPr>
              <w:t xml:space="preserve"> of the </w:t>
            </w:r>
            <w:proofErr w:type="spellStart"/>
            <w:r w:rsidR="009A3BC9" w:rsidRPr="00A8265A">
              <w:rPr>
                <w:rFonts w:ascii="Times New Roman" w:hAnsi="Times New Roman"/>
                <w:b/>
                <w:color w:val="000000"/>
                <w:sz w:val="24"/>
                <w:szCs w:val="24"/>
                <w:lang w:eastAsia="en-IN"/>
              </w:rPr>
              <w:t>MarTech</w:t>
            </w:r>
            <w:proofErr w:type="spellEnd"/>
            <w:r w:rsidR="009A3BC9" w:rsidRPr="00A8265A">
              <w:rPr>
                <w:rFonts w:ascii="Times New Roman" w:hAnsi="Times New Roman"/>
                <w:b/>
                <w:color w:val="000000"/>
                <w:sz w:val="24"/>
                <w:szCs w:val="24"/>
                <w:lang w:eastAsia="en-IN"/>
              </w:rPr>
              <w:t xml:space="preserve"> Stack </w:t>
            </w:r>
            <w:r w:rsidR="009A3BC9" w:rsidRPr="00A8265A">
              <w:rPr>
                <w:rFonts w:ascii="Times New Roman" w:hAnsi="Times New Roman"/>
                <w:color w:val="000000"/>
                <w:sz w:val="24"/>
                <w:szCs w:val="24"/>
                <w:lang w:eastAsia="en-IN"/>
              </w:rPr>
              <w:t>such as</w:t>
            </w:r>
            <w:r w:rsidR="009A3BC9" w:rsidRPr="00A8265A">
              <w:rPr>
                <w:rFonts w:ascii="Times New Roman" w:hAnsi="Times New Roman"/>
                <w:b/>
                <w:color w:val="000000"/>
                <w:sz w:val="24"/>
                <w:szCs w:val="24"/>
                <w:lang w:eastAsia="en-IN"/>
              </w:rPr>
              <w:t xml:space="preserve"> </w:t>
            </w:r>
            <w:r w:rsidR="009A3BC9" w:rsidRPr="00A8265A">
              <w:rPr>
                <w:rFonts w:ascii="Times New Roman" w:hAnsi="Times New Roman"/>
                <w:sz w:val="24"/>
                <w:szCs w:val="24"/>
                <w:lang w:val="en-IN"/>
              </w:rPr>
              <w:t xml:space="preserve">Campaign Management, Customer Data Platform, Content Management, Web/App Analytics, Digital Asset Storage &amp; Management </w:t>
            </w:r>
            <w:r w:rsidRPr="00A8265A">
              <w:rPr>
                <w:rFonts w:ascii="Times New Roman" w:hAnsi="Times New Roman"/>
                <w:b/>
                <w:color w:val="000000"/>
                <w:sz w:val="24"/>
                <w:szCs w:val="24"/>
                <w:lang w:eastAsia="en-IN"/>
              </w:rPr>
              <w:t>are provided by single OEM</w:t>
            </w:r>
            <w:r w:rsidRPr="00A8265A">
              <w:rPr>
                <w:rFonts w:ascii="Times New Roman" w:hAnsi="Times New Roman"/>
                <w:color w:val="000000"/>
                <w:sz w:val="24"/>
                <w:szCs w:val="24"/>
                <w:lang w:eastAsia="en-IN"/>
              </w:rPr>
              <w:t xml:space="preserve"> with in-built integrations of various capabilities being </w:t>
            </w:r>
            <w:r w:rsidRPr="00A8265A">
              <w:rPr>
                <w:rFonts w:ascii="Times New Roman" w:hAnsi="Times New Roman"/>
                <w:b/>
                <w:color w:val="000000"/>
                <w:sz w:val="24"/>
                <w:szCs w:val="24"/>
                <w:lang w:eastAsia="en-IN"/>
              </w:rPr>
              <w:t xml:space="preserve">proposed </w:t>
            </w:r>
            <w:r w:rsidRPr="00A8265A">
              <w:rPr>
                <w:rFonts w:ascii="Times New Roman" w:hAnsi="Times New Roman"/>
                <w:color w:val="000000"/>
                <w:sz w:val="24"/>
                <w:szCs w:val="24"/>
                <w:lang w:eastAsia="en-IN"/>
              </w:rPr>
              <w:t xml:space="preserve">as part of </w:t>
            </w:r>
            <w:proofErr w:type="spellStart"/>
            <w:r w:rsidRPr="00A8265A">
              <w:rPr>
                <w:rFonts w:ascii="Times New Roman" w:hAnsi="Times New Roman"/>
                <w:color w:val="000000"/>
                <w:sz w:val="24"/>
                <w:szCs w:val="24"/>
                <w:lang w:eastAsia="en-IN"/>
              </w:rPr>
              <w:t>MarTech</w:t>
            </w:r>
            <w:proofErr w:type="spellEnd"/>
            <w:r w:rsidRPr="00A8265A">
              <w:rPr>
                <w:rFonts w:ascii="Times New Roman" w:hAnsi="Times New Roman"/>
                <w:color w:val="000000"/>
                <w:sz w:val="24"/>
                <w:szCs w:val="24"/>
                <w:lang w:eastAsia="en-IN"/>
              </w:rPr>
              <w:t xml:space="preserve"> solution. </w:t>
            </w:r>
          </w:p>
        </w:tc>
        <w:tc>
          <w:tcPr>
            <w:tcW w:w="4252" w:type="dxa"/>
            <w:shd w:val="clear" w:color="auto" w:fill="auto"/>
          </w:tcPr>
          <w:p w14:paraId="1492F346" w14:textId="49763958"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 bidder providing </w:t>
            </w:r>
            <w:r w:rsidRPr="00A8265A">
              <w:rPr>
                <w:rFonts w:ascii="Times New Roman" w:hAnsi="Times New Roman"/>
                <w:b/>
                <w:bCs/>
                <w:color w:val="000000" w:themeColor="text1"/>
                <w:sz w:val="24"/>
                <w:szCs w:val="24"/>
                <w:lang w:eastAsia="en-IN"/>
              </w:rPr>
              <w:t>integrated solution</w:t>
            </w:r>
            <w:r w:rsidR="009A3BC9" w:rsidRPr="00A8265A">
              <w:rPr>
                <w:rFonts w:ascii="Times New Roman" w:hAnsi="Times New Roman"/>
                <w:color w:val="000000" w:themeColor="text1"/>
                <w:sz w:val="24"/>
                <w:szCs w:val="24"/>
                <w:lang w:eastAsia="en-IN"/>
              </w:rPr>
              <w:t xml:space="preserve"> </w:t>
            </w:r>
            <w:r w:rsidR="003446BB" w:rsidRPr="00A8265A">
              <w:rPr>
                <w:rFonts w:ascii="Times New Roman" w:hAnsi="Times New Roman"/>
                <w:color w:val="000000" w:themeColor="text1"/>
                <w:sz w:val="24"/>
                <w:szCs w:val="24"/>
                <w:lang w:eastAsia="en-IN"/>
              </w:rPr>
              <w:t xml:space="preserve">of all five </w:t>
            </w:r>
            <w:proofErr w:type="spellStart"/>
            <w:r w:rsidR="003446BB" w:rsidRPr="00A8265A">
              <w:rPr>
                <w:rFonts w:ascii="Times New Roman" w:hAnsi="Times New Roman"/>
                <w:color w:val="000000" w:themeColor="text1"/>
                <w:sz w:val="24"/>
                <w:szCs w:val="24"/>
                <w:lang w:eastAsia="en-IN"/>
              </w:rPr>
              <w:t>MarTech</w:t>
            </w:r>
            <w:proofErr w:type="spellEnd"/>
            <w:r w:rsidR="003446BB" w:rsidRPr="00A8265A">
              <w:rPr>
                <w:rFonts w:ascii="Times New Roman" w:hAnsi="Times New Roman"/>
                <w:color w:val="000000" w:themeColor="text1"/>
                <w:sz w:val="24"/>
                <w:szCs w:val="24"/>
                <w:lang w:eastAsia="en-IN"/>
              </w:rPr>
              <w:t xml:space="preserve"> components from single OEM solution </w:t>
            </w:r>
            <w:r w:rsidR="009A3BC9" w:rsidRPr="00A8265A">
              <w:rPr>
                <w:rFonts w:ascii="Times New Roman" w:hAnsi="Times New Roman"/>
                <w:color w:val="000000" w:themeColor="text1"/>
                <w:sz w:val="24"/>
                <w:szCs w:val="24"/>
                <w:lang w:eastAsia="en-IN"/>
              </w:rPr>
              <w:t xml:space="preserve">will get </w:t>
            </w:r>
            <w:r w:rsidR="009A3BC9" w:rsidRPr="00E5755A">
              <w:rPr>
                <w:rFonts w:ascii="Times New Roman" w:hAnsi="Times New Roman"/>
                <w:b/>
                <w:bCs/>
                <w:color w:val="000000" w:themeColor="text1"/>
                <w:sz w:val="24"/>
                <w:szCs w:val="24"/>
                <w:lang w:eastAsia="en-IN"/>
              </w:rPr>
              <w:t>maximum 10</w:t>
            </w:r>
            <w:r w:rsidRPr="00E5755A">
              <w:rPr>
                <w:rFonts w:ascii="Times New Roman" w:hAnsi="Times New Roman"/>
                <w:b/>
                <w:bCs/>
                <w:color w:val="000000" w:themeColor="text1"/>
                <w:sz w:val="24"/>
                <w:szCs w:val="24"/>
                <w:lang w:eastAsia="en-IN"/>
              </w:rPr>
              <w:t>0 marks</w:t>
            </w:r>
            <w:r w:rsidR="00D96ED9" w:rsidRPr="00E5755A">
              <w:rPr>
                <w:rFonts w:ascii="Times New Roman" w:hAnsi="Times New Roman"/>
                <w:b/>
                <w:bCs/>
                <w:color w:val="000000" w:themeColor="text1"/>
                <w:sz w:val="24"/>
                <w:szCs w:val="24"/>
                <w:lang w:eastAsia="en-IN"/>
              </w:rPr>
              <w:t>.</w:t>
            </w:r>
            <w:r w:rsidR="003446BB" w:rsidRPr="00E5755A">
              <w:rPr>
                <w:rFonts w:ascii="Times New Roman" w:hAnsi="Times New Roman"/>
                <w:b/>
                <w:bCs/>
                <w:color w:val="000000" w:themeColor="text1"/>
                <w:sz w:val="24"/>
                <w:szCs w:val="24"/>
                <w:lang w:eastAsia="en-IN"/>
              </w:rPr>
              <w:t xml:space="preserve"> </w:t>
            </w:r>
            <w:r w:rsidRPr="00E5755A">
              <w:rPr>
                <w:rFonts w:ascii="Times New Roman" w:hAnsi="Times New Roman"/>
                <w:b/>
                <w:bCs/>
                <w:color w:val="000000" w:themeColor="text1"/>
                <w:sz w:val="24"/>
                <w:szCs w:val="24"/>
                <w:lang w:eastAsia="en-IN"/>
              </w:rPr>
              <w:t xml:space="preserve"> </w:t>
            </w:r>
          </w:p>
          <w:p w14:paraId="06B55C35" w14:textId="77777777" w:rsidR="00554BD6" w:rsidRPr="00A8265A" w:rsidRDefault="00554BD6" w:rsidP="00554AF2">
            <w:pPr>
              <w:spacing w:after="0" w:line="240" w:lineRule="auto"/>
              <w:jc w:val="both"/>
              <w:rPr>
                <w:rFonts w:ascii="Times New Roman" w:hAnsi="Times New Roman"/>
                <w:color w:val="000000"/>
                <w:sz w:val="24"/>
                <w:szCs w:val="24"/>
                <w:lang w:val="en-IN" w:eastAsia="en-IN"/>
              </w:rPr>
            </w:pPr>
          </w:p>
          <w:p w14:paraId="62B1BBD9" w14:textId="1D87C033" w:rsidR="003446BB" w:rsidRPr="00A8265A" w:rsidRDefault="003446BB"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80 marks for four integrated components of a single OEM solution.</w:t>
            </w:r>
          </w:p>
          <w:p w14:paraId="578062BA" w14:textId="77777777" w:rsidR="003446BB" w:rsidRPr="00A8265A" w:rsidRDefault="003446BB" w:rsidP="00554AF2">
            <w:pPr>
              <w:spacing w:after="0" w:line="240" w:lineRule="auto"/>
              <w:jc w:val="both"/>
              <w:rPr>
                <w:rFonts w:ascii="Times New Roman" w:hAnsi="Times New Roman"/>
                <w:color w:val="000000"/>
                <w:sz w:val="24"/>
                <w:szCs w:val="24"/>
                <w:lang w:val="en-IN" w:eastAsia="en-IN"/>
              </w:rPr>
            </w:pPr>
          </w:p>
          <w:p w14:paraId="769F18D2" w14:textId="572E00CB" w:rsidR="00554BD6" w:rsidRPr="00A8265A" w:rsidRDefault="00554BD6"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Minimum 60 marks for three integrated components of a single OEM solution.</w:t>
            </w:r>
          </w:p>
          <w:p w14:paraId="1D297056" w14:textId="77777777" w:rsidR="003446BB" w:rsidRPr="00A8265A" w:rsidRDefault="003446BB" w:rsidP="00554AF2">
            <w:pPr>
              <w:spacing w:after="0" w:line="240" w:lineRule="auto"/>
              <w:jc w:val="both"/>
              <w:rPr>
                <w:rFonts w:ascii="Times New Roman" w:hAnsi="Times New Roman"/>
                <w:color w:val="000000"/>
                <w:sz w:val="24"/>
                <w:szCs w:val="24"/>
                <w:lang w:val="en-IN" w:eastAsia="en-IN"/>
              </w:rPr>
            </w:pPr>
          </w:p>
          <w:p w14:paraId="58FEE8DC" w14:textId="7E4E1344" w:rsidR="003164F7" w:rsidRPr="00A8265A" w:rsidRDefault="00554BD6" w:rsidP="001E62A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Less than three integrated components of a single OEM solution will get zero mark.</w:t>
            </w:r>
          </w:p>
        </w:tc>
      </w:tr>
      <w:tr w:rsidR="003164F7" w:rsidRPr="00A8265A" w14:paraId="68BD9863" w14:textId="77777777" w:rsidTr="00E36CC6">
        <w:trPr>
          <w:trHeight w:val="1575"/>
        </w:trPr>
        <w:tc>
          <w:tcPr>
            <w:tcW w:w="763" w:type="dxa"/>
            <w:shd w:val="clear" w:color="auto" w:fill="auto"/>
            <w:hideMark/>
          </w:tcPr>
          <w:p w14:paraId="7534F1FC"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d.</w:t>
            </w:r>
          </w:p>
        </w:tc>
        <w:tc>
          <w:tcPr>
            <w:tcW w:w="4058" w:type="dxa"/>
            <w:shd w:val="clear" w:color="auto" w:fill="auto"/>
            <w:hideMark/>
          </w:tcPr>
          <w:p w14:paraId="0B34577F" w14:textId="77777777" w:rsidR="003164F7" w:rsidRPr="00A8265A" w:rsidRDefault="003164F7" w:rsidP="00554AF2">
            <w:pPr>
              <w:spacing w:after="0" w:line="240" w:lineRule="auto"/>
              <w:jc w:val="both"/>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Functional Features and Bidder capability to support Banks Marketing requirements:</w:t>
            </w:r>
          </w:p>
          <w:p w14:paraId="720D5BDB"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12A36B7E" w14:textId="4697573E"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Refer to Annexure </w:t>
            </w:r>
            <w:r w:rsidR="003562E4" w:rsidRPr="00A8265A">
              <w:rPr>
                <w:rFonts w:ascii="Times New Roman" w:hAnsi="Times New Roman"/>
                <w:color w:val="000000"/>
                <w:sz w:val="24"/>
                <w:szCs w:val="24"/>
                <w:lang w:eastAsia="en-IN"/>
              </w:rPr>
              <w:t>25</w:t>
            </w:r>
            <w:r w:rsidRPr="00A8265A">
              <w:rPr>
                <w:rFonts w:ascii="Times New Roman" w:hAnsi="Times New Roman"/>
                <w:color w:val="000000"/>
                <w:sz w:val="24"/>
                <w:szCs w:val="24"/>
                <w:lang w:eastAsia="en-IN"/>
              </w:rPr>
              <w:t xml:space="preserve"> of the RFP for complete list of functional features. </w:t>
            </w:r>
          </w:p>
        </w:tc>
        <w:tc>
          <w:tcPr>
            <w:tcW w:w="4252" w:type="dxa"/>
            <w:shd w:val="clear" w:color="auto" w:fill="auto"/>
            <w:hideMark/>
          </w:tcPr>
          <w:p w14:paraId="225F82DD" w14:textId="2725F79A" w:rsidR="003164F7" w:rsidRPr="00A8265A" w:rsidRDefault="007151F3"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 xml:space="preserve">Maximum of </w:t>
            </w:r>
            <w:r w:rsidR="000D419C" w:rsidRPr="00A8265A">
              <w:rPr>
                <w:rFonts w:ascii="Times New Roman" w:hAnsi="Times New Roman"/>
                <w:b/>
                <w:bCs/>
                <w:color w:val="000000"/>
                <w:sz w:val="24"/>
                <w:szCs w:val="24"/>
                <w:lang w:eastAsia="en-IN"/>
              </w:rPr>
              <w:t>5</w:t>
            </w:r>
            <w:r w:rsidRPr="00A8265A">
              <w:rPr>
                <w:rFonts w:ascii="Times New Roman" w:hAnsi="Times New Roman"/>
                <w:b/>
                <w:bCs/>
                <w:color w:val="000000"/>
                <w:sz w:val="24"/>
                <w:szCs w:val="24"/>
                <w:lang w:eastAsia="en-IN"/>
              </w:rPr>
              <w:t>0</w:t>
            </w:r>
            <w:r w:rsidR="000D419C" w:rsidRPr="00A8265A">
              <w:rPr>
                <w:rFonts w:ascii="Times New Roman" w:hAnsi="Times New Roman"/>
                <w:b/>
                <w:bCs/>
                <w:color w:val="000000"/>
                <w:sz w:val="24"/>
                <w:szCs w:val="24"/>
                <w:lang w:eastAsia="en-IN"/>
              </w:rPr>
              <w:t xml:space="preserve"> </w:t>
            </w:r>
            <w:r w:rsidR="003164F7" w:rsidRPr="00A8265A">
              <w:rPr>
                <w:rFonts w:ascii="Times New Roman" w:hAnsi="Times New Roman"/>
                <w:b/>
                <w:bCs/>
                <w:color w:val="000000"/>
                <w:sz w:val="24"/>
                <w:szCs w:val="24"/>
                <w:lang w:eastAsia="en-IN"/>
              </w:rPr>
              <w:t xml:space="preserve">marks </w:t>
            </w:r>
            <w:r w:rsidR="003164F7" w:rsidRPr="00A8265A">
              <w:rPr>
                <w:rFonts w:ascii="Times New Roman" w:hAnsi="Times New Roman"/>
                <w:color w:val="000000"/>
                <w:sz w:val="24"/>
                <w:szCs w:val="24"/>
                <w:lang w:eastAsia="en-IN"/>
              </w:rPr>
              <w:t>to be scored.</w:t>
            </w:r>
          </w:p>
          <w:p w14:paraId="46FCBBCE" w14:textId="5C07F5DE" w:rsidR="003164F7" w:rsidRPr="00A8265A" w:rsidRDefault="003164F7" w:rsidP="001E62A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Marks obtained = </w:t>
            </w:r>
            <w:r w:rsidR="00D96ED9" w:rsidRPr="00A8265A">
              <w:rPr>
                <w:rFonts w:ascii="Times New Roman" w:hAnsi="Times New Roman"/>
                <w:color w:val="000000"/>
                <w:sz w:val="24"/>
                <w:szCs w:val="24"/>
                <w:lang w:eastAsia="en-IN"/>
              </w:rPr>
              <w:t>5</w:t>
            </w:r>
            <w:r w:rsidR="007151F3" w:rsidRPr="00A8265A">
              <w:rPr>
                <w:rFonts w:ascii="Times New Roman" w:hAnsi="Times New Roman"/>
                <w:color w:val="000000"/>
                <w:sz w:val="24"/>
                <w:szCs w:val="24"/>
                <w:lang w:eastAsia="en-IN"/>
              </w:rPr>
              <w:t>0</w:t>
            </w:r>
            <w:r w:rsidR="005A470F" w:rsidRPr="00A8265A">
              <w:rPr>
                <w:rFonts w:ascii="Times New Roman" w:hAnsi="Times New Roman"/>
                <w:color w:val="000000"/>
                <w:sz w:val="24"/>
                <w:szCs w:val="24"/>
                <w:lang w:eastAsia="en-IN"/>
              </w:rPr>
              <w:t xml:space="preserve"> x </w:t>
            </w:r>
            <w:r w:rsidRPr="00A8265A">
              <w:rPr>
                <w:rFonts w:ascii="Times New Roman" w:hAnsi="Times New Roman"/>
                <w:color w:val="000000"/>
                <w:sz w:val="24"/>
                <w:szCs w:val="24"/>
                <w:lang w:eastAsia="en-IN"/>
              </w:rPr>
              <w:t xml:space="preserve">(No. of </w:t>
            </w:r>
            <w:r w:rsidR="00EA154E" w:rsidRPr="00A8265A">
              <w:rPr>
                <w:rFonts w:ascii="Times New Roman" w:hAnsi="Times New Roman"/>
                <w:color w:val="000000"/>
                <w:sz w:val="24"/>
                <w:szCs w:val="24"/>
                <w:lang w:eastAsia="en-IN"/>
              </w:rPr>
              <w:t xml:space="preserve">points awarded based on </w:t>
            </w:r>
            <w:r w:rsidRPr="00A8265A">
              <w:rPr>
                <w:rFonts w:ascii="Times New Roman" w:hAnsi="Times New Roman"/>
                <w:color w:val="000000"/>
                <w:sz w:val="24"/>
                <w:szCs w:val="24"/>
                <w:lang w:eastAsia="en-IN"/>
              </w:rPr>
              <w:t>Functional Fe</w:t>
            </w:r>
            <w:r w:rsidR="00EA154E" w:rsidRPr="00A8265A">
              <w:rPr>
                <w:rFonts w:ascii="Times New Roman" w:hAnsi="Times New Roman"/>
                <w:color w:val="000000"/>
                <w:sz w:val="24"/>
                <w:szCs w:val="24"/>
                <w:lang w:eastAsia="en-IN"/>
              </w:rPr>
              <w:t xml:space="preserve">atures </w:t>
            </w:r>
            <w:r w:rsidR="001E62A4">
              <w:rPr>
                <w:rFonts w:ascii="Times New Roman" w:hAnsi="Times New Roman"/>
                <w:color w:val="000000"/>
                <w:sz w:val="24"/>
                <w:szCs w:val="24"/>
                <w:lang w:eastAsia="en-IN"/>
              </w:rPr>
              <w:t>available</w:t>
            </w:r>
            <w:r w:rsidR="00EA154E" w:rsidRPr="00A8265A">
              <w:rPr>
                <w:rFonts w:ascii="Times New Roman" w:hAnsi="Times New Roman"/>
                <w:color w:val="000000"/>
                <w:sz w:val="24"/>
                <w:szCs w:val="24"/>
                <w:lang w:eastAsia="en-IN"/>
              </w:rPr>
              <w:t xml:space="preserve"> in the Proposed S</w:t>
            </w:r>
            <w:r w:rsidRPr="00A8265A">
              <w:rPr>
                <w:rFonts w:ascii="Times New Roman" w:hAnsi="Times New Roman"/>
                <w:color w:val="000000"/>
                <w:sz w:val="24"/>
                <w:szCs w:val="24"/>
                <w:lang w:eastAsia="en-IN"/>
              </w:rPr>
              <w:t xml:space="preserve">olution/Total No. of Functional Features mentioned in </w:t>
            </w:r>
            <w:r w:rsidR="00EA154E" w:rsidRPr="00A8265A">
              <w:rPr>
                <w:rFonts w:ascii="Times New Roman" w:hAnsi="Times New Roman"/>
                <w:color w:val="000000"/>
                <w:sz w:val="24"/>
                <w:szCs w:val="24"/>
                <w:lang w:eastAsia="en-IN"/>
              </w:rPr>
              <w:t>Annxure-</w:t>
            </w:r>
            <w:r w:rsidR="003562E4" w:rsidRPr="00A8265A">
              <w:rPr>
                <w:rFonts w:ascii="Times New Roman" w:hAnsi="Times New Roman"/>
                <w:color w:val="000000"/>
                <w:sz w:val="24"/>
                <w:szCs w:val="24"/>
                <w:lang w:eastAsia="en-IN"/>
              </w:rPr>
              <w:t>25</w:t>
            </w:r>
            <w:r w:rsidR="00EA154E" w:rsidRPr="00A8265A">
              <w:rPr>
                <w:rFonts w:ascii="Times New Roman" w:hAnsi="Times New Roman"/>
                <w:color w:val="000000"/>
                <w:sz w:val="24"/>
                <w:szCs w:val="24"/>
                <w:lang w:eastAsia="en-IN"/>
              </w:rPr>
              <w:t>)</w:t>
            </w:r>
          </w:p>
        </w:tc>
      </w:tr>
      <w:tr w:rsidR="003164F7" w:rsidRPr="00A8265A" w14:paraId="62ECD8A1" w14:textId="77777777" w:rsidTr="00E36CC6">
        <w:trPr>
          <w:trHeight w:val="1575"/>
        </w:trPr>
        <w:tc>
          <w:tcPr>
            <w:tcW w:w="763" w:type="dxa"/>
            <w:shd w:val="clear" w:color="auto" w:fill="auto"/>
            <w:hideMark/>
          </w:tcPr>
          <w:p w14:paraId="4C8C03E7"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e.</w:t>
            </w:r>
          </w:p>
        </w:tc>
        <w:tc>
          <w:tcPr>
            <w:tcW w:w="4058" w:type="dxa"/>
            <w:shd w:val="clear" w:color="auto" w:fill="auto"/>
          </w:tcPr>
          <w:p w14:paraId="327E8B03"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 xml:space="preserve">Technical Features of OEM Platform: </w:t>
            </w:r>
          </w:p>
          <w:p w14:paraId="3BA7C09E" w14:textId="6958462A"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Refer to Annexure </w:t>
            </w:r>
            <w:r w:rsidR="003562E4" w:rsidRPr="00A8265A">
              <w:rPr>
                <w:rFonts w:ascii="Times New Roman" w:hAnsi="Times New Roman"/>
                <w:color w:val="000000"/>
                <w:sz w:val="24"/>
                <w:szCs w:val="24"/>
                <w:lang w:eastAsia="en-IN"/>
              </w:rPr>
              <w:t>25</w:t>
            </w:r>
            <w:r w:rsidRPr="00A8265A">
              <w:rPr>
                <w:rFonts w:ascii="Times New Roman" w:hAnsi="Times New Roman"/>
                <w:color w:val="000000"/>
                <w:sz w:val="24"/>
                <w:szCs w:val="24"/>
                <w:lang w:eastAsia="en-IN"/>
              </w:rPr>
              <w:t xml:space="preserve"> of the RFP for complete list of technical features.</w:t>
            </w:r>
          </w:p>
        </w:tc>
        <w:tc>
          <w:tcPr>
            <w:tcW w:w="4252" w:type="dxa"/>
            <w:shd w:val="clear" w:color="auto" w:fill="auto"/>
          </w:tcPr>
          <w:p w14:paraId="2D952EAA" w14:textId="3F60E8C4" w:rsidR="003164F7" w:rsidRPr="00A8265A" w:rsidRDefault="007151F3"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Maximum of 50</w:t>
            </w:r>
            <w:r w:rsidR="003164F7" w:rsidRPr="00A8265A">
              <w:rPr>
                <w:rFonts w:ascii="Times New Roman" w:hAnsi="Times New Roman"/>
                <w:b/>
                <w:bCs/>
                <w:color w:val="000000"/>
                <w:sz w:val="24"/>
                <w:szCs w:val="24"/>
                <w:lang w:eastAsia="en-IN"/>
              </w:rPr>
              <w:t xml:space="preserve"> marks </w:t>
            </w:r>
            <w:r w:rsidR="003164F7" w:rsidRPr="00A8265A">
              <w:rPr>
                <w:rFonts w:ascii="Times New Roman" w:hAnsi="Times New Roman"/>
                <w:color w:val="000000"/>
                <w:sz w:val="24"/>
                <w:szCs w:val="24"/>
                <w:lang w:eastAsia="en-IN"/>
              </w:rPr>
              <w:t>to be scored.</w:t>
            </w:r>
          </w:p>
          <w:p w14:paraId="4F2BEB40" w14:textId="746BED83" w:rsidR="003164F7" w:rsidRPr="00A8265A" w:rsidRDefault="003164F7" w:rsidP="001E62A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Marks obtained = </w:t>
            </w:r>
            <w:r w:rsidR="007151F3" w:rsidRPr="00A8265A">
              <w:rPr>
                <w:rFonts w:ascii="Times New Roman" w:hAnsi="Times New Roman"/>
                <w:color w:val="000000"/>
                <w:sz w:val="24"/>
                <w:szCs w:val="24"/>
                <w:lang w:eastAsia="en-IN"/>
              </w:rPr>
              <w:t>50</w:t>
            </w:r>
            <w:r w:rsidR="005A470F" w:rsidRPr="00A8265A">
              <w:rPr>
                <w:rFonts w:ascii="Times New Roman" w:hAnsi="Times New Roman"/>
                <w:color w:val="000000"/>
                <w:sz w:val="24"/>
                <w:szCs w:val="24"/>
                <w:lang w:eastAsia="en-IN"/>
              </w:rPr>
              <w:t xml:space="preserve"> x (No. of points awarded based on Technical Features </w:t>
            </w:r>
            <w:r w:rsidR="001E62A4">
              <w:rPr>
                <w:rFonts w:ascii="Times New Roman" w:hAnsi="Times New Roman"/>
                <w:color w:val="000000"/>
                <w:sz w:val="24"/>
                <w:szCs w:val="24"/>
                <w:lang w:eastAsia="en-IN"/>
              </w:rPr>
              <w:t>available</w:t>
            </w:r>
            <w:r w:rsidR="005A470F" w:rsidRPr="00A8265A">
              <w:rPr>
                <w:rFonts w:ascii="Times New Roman" w:hAnsi="Times New Roman"/>
                <w:color w:val="000000"/>
                <w:sz w:val="24"/>
                <w:szCs w:val="24"/>
                <w:lang w:eastAsia="en-IN"/>
              </w:rPr>
              <w:t xml:space="preserve"> in the Proposed Solution/Total No. of Technical Features mentioned in Ann</w:t>
            </w:r>
            <w:r w:rsidR="003562E4" w:rsidRPr="00A8265A">
              <w:rPr>
                <w:rFonts w:ascii="Times New Roman" w:hAnsi="Times New Roman"/>
                <w:color w:val="000000"/>
                <w:sz w:val="24"/>
                <w:szCs w:val="24"/>
                <w:lang w:eastAsia="en-IN"/>
              </w:rPr>
              <w:t>e</w:t>
            </w:r>
            <w:r w:rsidR="005A470F" w:rsidRPr="00A8265A">
              <w:rPr>
                <w:rFonts w:ascii="Times New Roman" w:hAnsi="Times New Roman"/>
                <w:color w:val="000000"/>
                <w:sz w:val="24"/>
                <w:szCs w:val="24"/>
                <w:lang w:eastAsia="en-IN"/>
              </w:rPr>
              <w:t>xure-</w:t>
            </w:r>
            <w:r w:rsidR="003562E4" w:rsidRPr="00A8265A">
              <w:rPr>
                <w:rFonts w:ascii="Times New Roman" w:hAnsi="Times New Roman"/>
                <w:color w:val="000000"/>
                <w:sz w:val="24"/>
                <w:szCs w:val="24"/>
                <w:lang w:eastAsia="en-IN"/>
              </w:rPr>
              <w:t>25</w:t>
            </w:r>
            <w:r w:rsidR="005A470F" w:rsidRPr="00A8265A">
              <w:rPr>
                <w:rFonts w:ascii="Times New Roman" w:hAnsi="Times New Roman"/>
                <w:color w:val="000000"/>
                <w:sz w:val="24"/>
                <w:szCs w:val="24"/>
                <w:lang w:eastAsia="en-IN"/>
              </w:rPr>
              <w:t>)</w:t>
            </w:r>
          </w:p>
        </w:tc>
      </w:tr>
      <w:tr w:rsidR="003164F7" w:rsidRPr="00A8265A" w14:paraId="4D6C41FD" w14:textId="77777777" w:rsidTr="00E36CC6">
        <w:trPr>
          <w:trHeight w:val="699"/>
        </w:trPr>
        <w:tc>
          <w:tcPr>
            <w:tcW w:w="763" w:type="dxa"/>
            <w:shd w:val="clear" w:color="auto" w:fill="auto"/>
          </w:tcPr>
          <w:p w14:paraId="333F8549"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f.</w:t>
            </w:r>
          </w:p>
        </w:tc>
        <w:tc>
          <w:tcPr>
            <w:tcW w:w="4058" w:type="dxa"/>
            <w:shd w:val="clear" w:color="auto" w:fill="auto"/>
          </w:tcPr>
          <w:p w14:paraId="26E91178" w14:textId="2F4CFB8D" w:rsidR="00C43E5B" w:rsidRPr="00A8265A" w:rsidRDefault="003164F7" w:rsidP="00554AF2">
            <w:pPr>
              <w:spacing w:after="0" w:line="240" w:lineRule="auto"/>
              <w:jc w:val="both"/>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Collaboration/Partnership relation of Bidder and OEM</w:t>
            </w:r>
            <w:r w:rsidR="007107DC" w:rsidRPr="00A8265A">
              <w:rPr>
                <w:rFonts w:ascii="Times New Roman" w:hAnsi="Times New Roman"/>
                <w:b/>
                <w:bCs/>
                <w:color w:val="000000"/>
                <w:sz w:val="24"/>
                <w:szCs w:val="24"/>
                <w:lang w:eastAsia="en-IN"/>
              </w:rPr>
              <w:t>.</w:t>
            </w:r>
          </w:p>
        </w:tc>
        <w:tc>
          <w:tcPr>
            <w:tcW w:w="4252" w:type="dxa"/>
            <w:shd w:val="clear" w:color="auto" w:fill="auto"/>
          </w:tcPr>
          <w:p w14:paraId="330F5987" w14:textId="6CA42C10" w:rsidR="003164F7" w:rsidRPr="00A8265A" w:rsidRDefault="003164F7" w:rsidP="00554AF2">
            <w:pPr>
              <w:shd w:val="clear" w:color="auto" w:fill="FFFFFF"/>
              <w:spacing w:before="100" w:beforeAutospacing="1" w:after="100" w:afterAutospacing="1" w:line="240" w:lineRule="auto"/>
              <w:jc w:val="both"/>
              <w:rPr>
                <w:rFonts w:ascii="Times New Roman" w:hAnsi="Times New Roman"/>
                <w:b/>
                <w:bCs/>
                <w:color w:val="1F1F1F"/>
                <w:sz w:val="24"/>
                <w:szCs w:val="24"/>
              </w:rPr>
            </w:pPr>
            <w:r w:rsidRPr="00A8265A">
              <w:rPr>
                <w:rFonts w:ascii="Times New Roman" w:hAnsi="Times New Roman"/>
                <w:b/>
                <w:bCs/>
                <w:color w:val="1F1F1F"/>
                <w:sz w:val="24"/>
                <w:szCs w:val="24"/>
              </w:rPr>
              <w:t>Maximum 30 Marks:</w:t>
            </w:r>
          </w:p>
          <w:p w14:paraId="095CEFE8" w14:textId="03760C59" w:rsidR="003164F7" w:rsidRPr="00A8265A" w:rsidRDefault="003164F7" w:rsidP="00554AF2">
            <w:pPr>
              <w:spacing w:after="0" w:line="240" w:lineRule="auto"/>
              <w:jc w:val="both"/>
              <w:rPr>
                <w:rFonts w:ascii="Times New Roman" w:hAnsi="Times New Roman"/>
                <w:color w:val="1F1F1F"/>
                <w:sz w:val="24"/>
                <w:szCs w:val="24"/>
              </w:rPr>
            </w:pPr>
            <w:r w:rsidRPr="00A8265A">
              <w:rPr>
                <w:rFonts w:ascii="Times New Roman" w:hAnsi="Times New Roman"/>
                <w:color w:val="1F1F1F"/>
                <w:sz w:val="24"/>
                <w:szCs w:val="24"/>
              </w:rPr>
              <w:t xml:space="preserve">Bidder’s track record of successfully implementing OEM’s proposed </w:t>
            </w:r>
            <w:proofErr w:type="spellStart"/>
            <w:r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Components (</w:t>
            </w:r>
            <w:r w:rsidR="007107DC" w:rsidRPr="00A8265A">
              <w:rPr>
                <w:rFonts w:ascii="Times New Roman" w:hAnsi="Times New Roman"/>
                <w:color w:val="1F1F1F"/>
                <w:sz w:val="24"/>
                <w:szCs w:val="24"/>
              </w:rPr>
              <w:t>1</w:t>
            </w:r>
            <w:r w:rsidR="001E032B" w:rsidRPr="00A8265A">
              <w:rPr>
                <w:rFonts w:ascii="Times New Roman" w:hAnsi="Times New Roman"/>
                <w:color w:val="1F1F1F"/>
                <w:sz w:val="24"/>
                <w:szCs w:val="24"/>
              </w:rPr>
              <w:t>5</w:t>
            </w:r>
            <w:r w:rsidRPr="00A8265A">
              <w:rPr>
                <w:rFonts w:ascii="Times New Roman" w:hAnsi="Times New Roman"/>
                <w:color w:val="1F1F1F"/>
                <w:sz w:val="24"/>
                <w:szCs w:val="24"/>
              </w:rPr>
              <w:t xml:space="preserve"> marks fo</w:t>
            </w:r>
            <w:r w:rsidR="007107DC" w:rsidRPr="00A8265A">
              <w:rPr>
                <w:rFonts w:ascii="Times New Roman" w:hAnsi="Times New Roman"/>
                <w:color w:val="1F1F1F"/>
                <w:sz w:val="24"/>
                <w:szCs w:val="24"/>
              </w:rPr>
              <w:t>r each implementation with at least three components</w:t>
            </w:r>
            <w:r w:rsidR="00F73577" w:rsidRPr="00A8265A">
              <w:rPr>
                <w:rFonts w:ascii="Times New Roman" w:hAnsi="Times New Roman"/>
                <w:color w:val="1F1F1F"/>
                <w:sz w:val="24"/>
                <w:szCs w:val="24"/>
              </w:rPr>
              <w:t xml:space="preserve"> respectively).</w:t>
            </w:r>
          </w:p>
        </w:tc>
      </w:tr>
      <w:tr w:rsidR="003164F7" w:rsidRPr="00A8265A" w14:paraId="498EF6E8" w14:textId="77777777" w:rsidTr="00E36CC6">
        <w:trPr>
          <w:trHeight w:val="315"/>
        </w:trPr>
        <w:tc>
          <w:tcPr>
            <w:tcW w:w="763" w:type="dxa"/>
            <w:shd w:val="clear" w:color="auto" w:fill="auto"/>
            <w:hideMark/>
          </w:tcPr>
          <w:p w14:paraId="4D2C7547"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4058" w:type="dxa"/>
            <w:shd w:val="clear" w:color="auto" w:fill="auto"/>
            <w:hideMark/>
          </w:tcPr>
          <w:p w14:paraId="3D9C13FD" w14:textId="77777777" w:rsidR="003164F7" w:rsidRPr="00A8265A" w:rsidRDefault="003164F7" w:rsidP="002E1ED2">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Total</w:t>
            </w:r>
          </w:p>
        </w:tc>
        <w:tc>
          <w:tcPr>
            <w:tcW w:w="4252" w:type="dxa"/>
            <w:shd w:val="clear" w:color="auto" w:fill="auto"/>
            <w:hideMark/>
          </w:tcPr>
          <w:p w14:paraId="27B799AB" w14:textId="18DAE7B6" w:rsidR="003164F7" w:rsidRPr="00A8265A" w:rsidRDefault="007151F3" w:rsidP="001A182F">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43</w:t>
            </w:r>
            <w:r w:rsidR="003164F7" w:rsidRPr="00A8265A">
              <w:rPr>
                <w:rFonts w:ascii="Times New Roman" w:hAnsi="Times New Roman"/>
                <w:b/>
                <w:color w:val="000000"/>
                <w:sz w:val="24"/>
                <w:szCs w:val="24"/>
                <w:lang w:val="en-IN" w:eastAsia="en-IN"/>
              </w:rPr>
              <w:t>0</w:t>
            </w:r>
            <w:r w:rsidR="001A182F">
              <w:rPr>
                <w:rFonts w:ascii="Times New Roman" w:hAnsi="Times New Roman"/>
                <w:b/>
                <w:color w:val="000000"/>
                <w:sz w:val="24"/>
                <w:szCs w:val="24"/>
                <w:lang w:val="en-IN" w:eastAsia="en-IN"/>
              </w:rPr>
              <w:t xml:space="preserve"> marks</w:t>
            </w:r>
          </w:p>
        </w:tc>
      </w:tr>
    </w:tbl>
    <w:p w14:paraId="0CA30E8E" w14:textId="77777777" w:rsidR="003164F7" w:rsidRPr="00A8265A" w:rsidRDefault="003164F7" w:rsidP="003164F7">
      <w:pPr>
        <w:spacing w:before="120" w:after="120"/>
        <w:ind w:left="1134" w:firstLine="153"/>
        <w:jc w:val="both"/>
        <w:rPr>
          <w:rFonts w:ascii="Times New Roman" w:hAnsi="Times New Roman"/>
          <w:b/>
          <w:sz w:val="24"/>
          <w:szCs w:val="24"/>
          <w:lang w:val="en-IN"/>
        </w:rPr>
      </w:pPr>
    </w:p>
    <w:p w14:paraId="6672231E" w14:textId="77777777" w:rsidR="003164F7" w:rsidRPr="00A8265A" w:rsidRDefault="003164F7" w:rsidP="000369C0">
      <w:pPr>
        <w:spacing w:before="120" w:after="120"/>
        <w:ind w:left="-426"/>
        <w:rPr>
          <w:rFonts w:ascii="Times New Roman" w:hAnsi="Times New Roman"/>
          <w:b/>
          <w:bCs/>
          <w:sz w:val="24"/>
          <w:szCs w:val="24"/>
          <w:lang w:val="en-IN"/>
        </w:rPr>
      </w:pPr>
      <w:r w:rsidRPr="00A8265A">
        <w:rPr>
          <w:rFonts w:ascii="Times New Roman" w:hAnsi="Times New Roman"/>
          <w:b/>
          <w:bCs/>
          <w:sz w:val="24"/>
          <w:szCs w:val="24"/>
          <w:lang w:val="en-IN"/>
        </w:rPr>
        <w:t>Section 2: Presentation, Product Demo &amp; Domain Expertise</w:t>
      </w:r>
    </w:p>
    <w:p w14:paraId="4AA27D45" w14:textId="1CDF3BAB" w:rsidR="003164F7" w:rsidRPr="00A8265A" w:rsidRDefault="003164F7" w:rsidP="000369C0">
      <w:pPr>
        <w:spacing w:before="120" w:after="120"/>
        <w:ind w:left="567" w:hanging="993"/>
        <w:jc w:val="both"/>
        <w:rPr>
          <w:rFonts w:ascii="Times New Roman" w:hAnsi="Times New Roman"/>
          <w:sz w:val="24"/>
          <w:szCs w:val="24"/>
          <w:lang w:val="en-IN"/>
        </w:rPr>
      </w:pPr>
      <w:r w:rsidRPr="00A8265A">
        <w:rPr>
          <w:rFonts w:ascii="Times New Roman" w:hAnsi="Times New Roman"/>
          <w:sz w:val="24"/>
          <w:szCs w:val="24"/>
          <w:lang w:val="en-IN"/>
        </w:rPr>
        <w:t xml:space="preserve">Total = </w:t>
      </w:r>
      <w:r w:rsidR="007151F3" w:rsidRPr="00A8265A">
        <w:rPr>
          <w:rFonts w:ascii="Times New Roman" w:hAnsi="Times New Roman"/>
          <w:b/>
          <w:sz w:val="24"/>
          <w:szCs w:val="24"/>
          <w:lang w:val="en-IN"/>
        </w:rPr>
        <w:t>25</w:t>
      </w:r>
      <w:r w:rsidRPr="00A8265A">
        <w:rPr>
          <w:rFonts w:ascii="Times New Roman" w:hAnsi="Times New Roman"/>
          <w:b/>
          <w:sz w:val="24"/>
          <w:szCs w:val="24"/>
          <w:lang w:val="en-IN"/>
        </w:rPr>
        <w:t>0</w:t>
      </w:r>
      <w:r w:rsidRPr="00A8265A">
        <w:rPr>
          <w:rFonts w:ascii="Times New Roman" w:hAnsi="Times New Roman"/>
          <w:sz w:val="24"/>
          <w:szCs w:val="24"/>
          <w:lang w:val="en-IN"/>
        </w:rPr>
        <w:t xml:space="preserve"> marks</w:t>
      </w:r>
    </w:p>
    <w:p w14:paraId="56AC9808" w14:textId="7B2B18B4" w:rsidR="003164F7" w:rsidRPr="00A8265A" w:rsidRDefault="003164F7" w:rsidP="000369C0">
      <w:pPr>
        <w:spacing w:before="120" w:after="120"/>
        <w:ind w:left="567" w:hanging="993"/>
        <w:jc w:val="both"/>
        <w:rPr>
          <w:rFonts w:ascii="Times New Roman" w:hAnsi="Times New Roman"/>
          <w:sz w:val="24"/>
          <w:szCs w:val="24"/>
          <w:lang w:val="en-IN"/>
        </w:rPr>
      </w:pPr>
      <w:r w:rsidRPr="00A8265A">
        <w:rPr>
          <w:rFonts w:ascii="Times New Roman" w:hAnsi="Times New Roman"/>
          <w:sz w:val="24"/>
          <w:szCs w:val="24"/>
          <w:lang w:val="en-IN"/>
        </w:rPr>
        <w:t xml:space="preserve">Minimum Score required by the Bidder = </w:t>
      </w:r>
      <w:r w:rsidR="007151F3" w:rsidRPr="00A8265A">
        <w:rPr>
          <w:rFonts w:ascii="Times New Roman" w:hAnsi="Times New Roman"/>
          <w:b/>
          <w:sz w:val="24"/>
          <w:szCs w:val="24"/>
          <w:lang w:val="en-IN"/>
        </w:rPr>
        <w:t>15</w:t>
      </w:r>
      <w:r w:rsidRPr="00A8265A">
        <w:rPr>
          <w:rFonts w:ascii="Times New Roman" w:hAnsi="Times New Roman"/>
          <w:b/>
          <w:sz w:val="24"/>
          <w:szCs w:val="24"/>
          <w:lang w:val="en-IN"/>
        </w:rPr>
        <w:t>0</w:t>
      </w:r>
      <w:r w:rsidRPr="00A8265A">
        <w:rPr>
          <w:rFonts w:ascii="Times New Roman" w:hAnsi="Times New Roman"/>
          <w:sz w:val="24"/>
          <w:szCs w:val="24"/>
          <w:lang w:val="en-IN"/>
        </w:rPr>
        <w:t xml:space="preserve"> marks</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3"/>
        <w:gridCol w:w="4625"/>
        <w:gridCol w:w="3685"/>
      </w:tblGrid>
      <w:tr w:rsidR="003164F7" w:rsidRPr="00A8265A" w14:paraId="4DE04820" w14:textId="77777777" w:rsidTr="006460F9">
        <w:trPr>
          <w:trHeight w:val="705"/>
        </w:trPr>
        <w:tc>
          <w:tcPr>
            <w:tcW w:w="763" w:type="dxa"/>
            <w:shd w:val="clear" w:color="auto" w:fill="auto"/>
            <w:noWrap/>
            <w:vAlign w:val="center"/>
            <w:hideMark/>
          </w:tcPr>
          <w:p w14:paraId="683154C3" w14:textId="77777777" w:rsidR="003164F7" w:rsidRPr="00A8265A" w:rsidRDefault="003164F7" w:rsidP="002E1ED2">
            <w:pPr>
              <w:spacing w:after="0" w:line="240" w:lineRule="auto"/>
              <w:jc w:val="both"/>
              <w:rPr>
                <w:rFonts w:ascii="Times New Roman" w:hAnsi="Times New Roman"/>
                <w:b/>
                <w:color w:val="000000"/>
                <w:sz w:val="24"/>
                <w:szCs w:val="24"/>
                <w:lang w:val="en-IN" w:eastAsia="en-IN"/>
              </w:rPr>
            </w:pPr>
            <w:proofErr w:type="spellStart"/>
            <w:r w:rsidRPr="00A8265A">
              <w:rPr>
                <w:rFonts w:ascii="Times New Roman" w:hAnsi="Times New Roman"/>
                <w:b/>
                <w:color w:val="000000"/>
                <w:sz w:val="24"/>
                <w:szCs w:val="24"/>
                <w:lang w:val="en-IN" w:eastAsia="en-IN"/>
              </w:rPr>
              <w:t>S.No</w:t>
            </w:r>
            <w:proofErr w:type="spellEnd"/>
            <w:r w:rsidRPr="00A8265A">
              <w:rPr>
                <w:rFonts w:ascii="Times New Roman" w:hAnsi="Times New Roman"/>
                <w:b/>
                <w:color w:val="000000"/>
                <w:sz w:val="24"/>
                <w:szCs w:val="24"/>
                <w:lang w:val="en-IN" w:eastAsia="en-IN"/>
              </w:rPr>
              <w:t>.</w:t>
            </w:r>
          </w:p>
        </w:tc>
        <w:tc>
          <w:tcPr>
            <w:tcW w:w="4625" w:type="dxa"/>
            <w:shd w:val="clear" w:color="auto" w:fill="auto"/>
            <w:noWrap/>
            <w:vAlign w:val="center"/>
            <w:hideMark/>
          </w:tcPr>
          <w:p w14:paraId="478DA810" w14:textId="77777777" w:rsidR="003164F7" w:rsidRPr="00A8265A" w:rsidRDefault="003164F7" w:rsidP="002E1ED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Component Details</w:t>
            </w:r>
          </w:p>
        </w:tc>
        <w:tc>
          <w:tcPr>
            <w:tcW w:w="3685" w:type="dxa"/>
            <w:shd w:val="clear" w:color="auto" w:fill="auto"/>
            <w:noWrap/>
            <w:vAlign w:val="center"/>
            <w:hideMark/>
          </w:tcPr>
          <w:p w14:paraId="207544E2" w14:textId="77777777" w:rsidR="003164F7" w:rsidRPr="00A8265A" w:rsidRDefault="003164F7" w:rsidP="002E1ED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Marks Criteria</w:t>
            </w:r>
          </w:p>
        </w:tc>
      </w:tr>
      <w:tr w:rsidR="003164F7" w:rsidRPr="00A8265A" w14:paraId="649FBE6C" w14:textId="77777777" w:rsidTr="006460F9">
        <w:trPr>
          <w:trHeight w:val="3388"/>
        </w:trPr>
        <w:tc>
          <w:tcPr>
            <w:tcW w:w="763" w:type="dxa"/>
            <w:shd w:val="clear" w:color="auto" w:fill="auto"/>
            <w:vAlign w:val="center"/>
            <w:hideMark/>
          </w:tcPr>
          <w:p w14:paraId="303BCC0B"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g.</w:t>
            </w:r>
          </w:p>
        </w:tc>
        <w:tc>
          <w:tcPr>
            <w:tcW w:w="4625" w:type="dxa"/>
            <w:shd w:val="clear" w:color="auto" w:fill="auto"/>
            <w:vAlign w:val="center"/>
            <w:hideMark/>
          </w:tcPr>
          <w:p w14:paraId="010F825D"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Presentation of Product Features, Capabilities and Demo:</w:t>
            </w:r>
          </w:p>
          <w:p w14:paraId="4B08DE62"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Presentation will be scored against the following criteria:</w:t>
            </w:r>
          </w:p>
          <w:p w14:paraId="2E484313"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2541FD4E"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Campaign Management</w:t>
            </w:r>
          </w:p>
          <w:p w14:paraId="6F9F6529"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Content Management </w:t>
            </w:r>
          </w:p>
          <w:p w14:paraId="50F8CF34"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Web and App Analytics </w:t>
            </w:r>
          </w:p>
          <w:p w14:paraId="7431DAB9"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Customer Data Platform </w:t>
            </w:r>
          </w:p>
          <w:p w14:paraId="37A0ED6F"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Digital Asset Storage &amp; Management</w:t>
            </w:r>
          </w:p>
          <w:p w14:paraId="33C1897A"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Reports and Dashboard</w:t>
            </w:r>
          </w:p>
          <w:p w14:paraId="22C3D21B" w14:textId="77777777" w:rsidR="003164F7" w:rsidRPr="00A8265A" w:rsidRDefault="003164F7" w:rsidP="00AE19A7">
            <w:pPr>
              <w:numPr>
                <w:ilvl w:val="0"/>
                <w:numId w:val="129"/>
              </w:num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Differentiation of product</w:t>
            </w:r>
          </w:p>
          <w:p w14:paraId="4D6025E8"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tc>
        <w:tc>
          <w:tcPr>
            <w:tcW w:w="3685" w:type="dxa"/>
            <w:shd w:val="clear" w:color="auto" w:fill="auto"/>
            <w:vAlign w:val="center"/>
            <w:hideMark/>
          </w:tcPr>
          <w:p w14:paraId="7C9B15C9"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EE2ADB">
              <w:rPr>
                <w:rFonts w:ascii="Times New Roman" w:hAnsi="Times New Roman"/>
                <w:b/>
                <w:bCs/>
                <w:color w:val="000000"/>
                <w:sz w:val="24"/>
                <w:szCs w:val="24"/>
                <w:lang w:val="en-IN" w:eastAsia="en-IN"/>
              </w:rPr>
              <w:t>Maximum of 40 marks</w:t>
            </w:r>
            <w:r w:rsidRPr="00A8265A">
              <w:rPr>
                <w:rFonts w:ascii="Times New Roman" w:hAnsi="Times New Roman"/>
                <w:color w:val="000000"/>
                <w:sz w:val="24"/>
                <w:szCs w:val="24"/>
                <w:lang w:val="en-IN" w:eastAsia="en-IN"/>
              </w:rPr>
              <w:t xml:space="preserve"> to be scored for the entire presentation and demo.</w:t>
            </w:r>
          </w:p>
        </w:tc>
      </w:tr>
      <w:tr w:rsidR="003164F7" w:rsidRPr="00A8265A" w14:paraId="468301B2" w14:textId="77777777" w:rsidTr="006460F9">
        <w:trPr>
          <w:trHeight w:val="1408"/>
        </w:trPr>
        <w:tc>
          <w:tcPr>
            <w:tcW w:w="763" w:type="dxa"/>
            <w:shd w:val="clear" w:color="auto" w:fill="auto"/>
            <w:vAlign w:val="center"/>
            <w:hideMark/>
          </w:tcPr>
          <w:p w14:paraId="5F591F8E"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w:t>
            </w:r>
          </w:p>
        </w:tc>
        <w:tc>
          <w:tcPr>
            <w:tcW w:w="4625" w:type="dxa"/>
            <w:shd w:val="clear" w:color="auto" w:fill="auto"/>
            <w:vAlign w:val="center"/>
            <w:hideMark/>
          </w:tcPr>
          <w:p w14:paraId="791C811F"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Domain Expertise and Execution Capabilities:</w:t>
            </w:r>
          </w:p>
          <w:p w14:paraId="559269BD"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br/>
              <w:t>Implementation of Mar Tech Solution Case Studies and References:</w:t>
            </w:r>
          </w:p>
          <w:p w14:paraId="6CEF4BA7"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33363743" w14:textId="14F01176" w:rsidR="003164F7" w:rsidRPr="00A8265A" w:rsidRDefault="00C82249"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Two c</w:t>
            </w:r>
            <w:r w:rsidR="003164F7" w:rsidRPr="00A8265A">
              <w:rPr>
                <w:rFonts w:ascii="Times New Roman" w:hAnsi="Times New Roman"/>
                <w:color w:val="000000"/>
                <w:sz w:val="24"/>
                <w:szCs w:val="24"/>
                <w:lang w:eastAsia="en-IN"/>
              </w:rPr>
              <w:t xml:space="preserve">ase studies that best showcase the bidder's successful implementations in Bank/BFSI. Focus on projects that address similar challenges or implemented similar </w:t>
            </w:r>
            <w:proofErr w:type="spellStart"/>
            <w:r w:rsidR="003164F7" w:rsidRPr="00A8265A">
              <w:rPr>
                <w:rFonts w:ascii="Times New Roman" w:hAnsi="Times New Roman"/>
                <w:color w:val="000000"/>
                <w:sz w:val="24"/>
                <w:szCs w:val="24"/>
                <w:lang w:eastAsia="en-IN"/>
              </w:rPr>
              <w:t>MarTech</w:t>
            </w:r>
            <w:proofErr w:type="spellEnd"/>
            <w:r w:rsidR="003164F7" w:rsidRPr="00A8265A">
              <w:rPr>
                <w:rFonts w:ascii="Times New Roman" w:hAnsi="Times New Roman"/>
                <w:color w:val="000000"/>
                <w:sz w:val="24"/>
                <w:szCs w:val="24"/>
                <w:lang w:eastAsia="en-IN"/>
              </w:rPr>
              <w:t xml:space="preserve"> solutions. References should give firsthand insights into the bidder's capabilities and approach for such projects.</w:t>
            </w:r>
          </w:p>
          <w:p w14:paraId="447EB96B" w14:textId="0443035F" w:rsidR="003164F7" w:rsidRPr="00A8265A" w:rsidRDefault="003164F7" w:rsidP="00554AF2">
            <w:pPr>
              <w:spacing w:after="0" w:line="240" w:lineRule="auto"/>
              <w:jc w:val="both"/>
              <w:rPr>
                <w:rFonts w:ascii="Times New Roman" w:hAnsi="Times New Roman"/>
                <w:color w:val="000000"/>
                <w:sz w:val="24"/>
                <w:szCs w:val="24"/>
                <w:lang w:eastAsia="en-IN"/>
              </w:rPr>
            </w:pPr>
          </w:p>
          <w:p w14:paraId="4C9C05CD"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Understanding of Banking Landscape: Bidder's experience working with banks, particularly in the Indian context. This includes familiarity with regulations, compliance requirements, and the specific needs of Bank.</w:t>
            </w:r>
          </w:p>
        </w:tc>
        <w:tc>
          <w:tcPr>
            <w:tcW w:w="3685" w:type="dxa"/>
            <w:shd w:val="clear" w:color="auto" w:fill="auto"/>
            <w:vAlign w:val="center"/>
            <w:hideMark/>
          </w:tcPr>
          <w:p w14:paraId="04F1ACE8" w14:textId="58C225E0" w:rsidR="003164F7" w:rsidRPr="00A8265A" w:rsidRDefault="003164F7" w:rsidP="00554AF2">
            <w:pPr>
              <w:spacing w:after="0" w:line="240" w:lineRule="auto"/>
              <w:jc w:val="both"/>
              <w:rPr>
                <w:rFonts w:ascii="Times New Roman" w:hAnsi="Times New Roman"/>
                <w:color w:val="000000"/>
                <w:sz w:val="24"/>
                <w:szCs w:val="24"/>
                <w:lang w:val="en-IN" w:eastAsia="en-IN"/>
              </w:rPr>
            </w:pPr>
            <w:r w:rsidRPr="00EE2ADB">
              <w:rPr>
                <w:rFonts w:ascii="Times New Roman" w:hAnsi="Times New Roman"/>
                <w:b/>
                <w:bCs/>
                <w:color w:val="000000"/>
                <w:sz w:val="24"/>
                <w:szCs w:val="24"/>
                <w:lang w:val="en-IN" w:eastAsia="en-IN"/>
              </w:rPr>
              <w:t>Maximum of 40 marks</w:t>
            </w:r>
            <w:r w:rsidRPr="00A8265A">
              <w:rPr>
                <w:rFonts w:ascii="Times New Roman" w:hAnsi="Times New Roman"/>
                <w:color w:val="000000"/>
                <w:sz w:val="24"/>
                <w:szCs w:val="24"/>
                <w:lang w:val="en-IN" w:eastAsia="en-IN"/>
              </w:rPr>
              <w:t xml:space="preserve"> to be scored.</w:t>
            </w:r>
          </w:p>
        </w:tc>
      </w:tr>
      <w:tr w:rsidR="003164F7" w:rsidRPr="00A8265A" w14:paraId="59C2B447" w14:textId="77777777" w:rsidTr="006460F9">
        <w:trPr>
          <w:trHeight w:val="841"/>
        </w:trPr>
        <w:tc>
          <w:tcPr>
            <w:tcW w:w="763" w:type="dxa"/>
            <w:shd w:val="clear" w:color="auto" w:fill="auto"/>
            <w:vAlign w:val="center"/>
          </w:tcPr>
          <w:p w14:paraId="2AE4D318" w14:textId="77777777" w:rsidR="003164F7" w:rsidRPr="00A8265A" w:rsidRDefault="003164F7" w:rsidP="002E1ED2">
            <w:pPr>
              <w:spacing w:after="0" w:line="240" w:lineRule="auto"/>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val="en-IN" w:eastAsia="en-IN"/>
              </w:rPr>
              <w:t>i</w:t>
            </w:r>
            <w:proofErr w:type="spellEnd"/>
            <w:r w:rsidRPr="00A8265A">
              <w:rPr>
                <w:rFonts w:ascii="Times New Roman" w:hAnsi="Times New Roman"/>
                <w:color w:val="000000"/>
                <w:sz w:val="24"/>
                <w:szCs w:val="24"/>
                <w:lang w:val="en-IN" w:eastAsia="en-IN"/>
              </w:rPr>
              <w:t>.</w:t>
            </w:r>
          </w:p>
        </w:tc>
        <w:tc>
          <w:tcPr>
            <w:tcW w:w="4625" w:type="dxa"/>
            <w:shd w:val="clear" w:color="auto" w:fill="auto"/>
            <w:vAlign w:val="center"/>
          </w:tcPr>
          <w:p w14:paraId="278319DC"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Data Protection &amp; Security:</w:t>
            </w:r>
          </w:p>
          <w:p w14:paraId="6B83D41A" w14:textId="641061DD" w:rsidR="00807D1B"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The bidder has to showcase the capabilities of the </w:t>
            </w:r>
            <w:proofErr w:type="spellStart"/>
            <w:r w:rsidRPr="00A8265A">
              <w:rPr>
                <w:rFonts w:ascii="Times New Roman" w:hAnsi="Times New Roman"/>
                <w:color w:val="000000"/>
                <w:sz w:val="24"/>
                <w:szCs w:val="24"/>
                <w:lang w:val="en-IN" w:eastAsia="en-IN"/>
              </w:rPr>
              <w:t>MarTech</w:t>
            </w:r>
            <w:proofErr w:type="spellEnd"/>
            <w:r w:rsidRPr="00A8265A">
              <w:rPr>
                <w:rFonts w:ascii="Times New Roman" w:hAnsi="Times New Roman"/>
                <w:color w:val="000000"/>
                <w:sz w:val="24"/>
                <w:szCs w:val="24"/>
                <w:lang w:val="en-IN" w:eastAsia="en-IN"/>
              </w:rPr>
              <w:t xml:space="preserve"> Solution in terms of Protection and Security of Data in Rest as well as Data in Motion covering the aspects like Role based Access Control, User Management, Data </w:t>
            </w:r>
            <w:r w:rsidR="005B23C5" w:rsidRPr="00A8265A">
              <w:rPr>
                <w:rFonts w:ascii="Times New Roman" w:hAnsi="Times New Roman"/>
                <w:color w:val="000000"/>
                <w:sz w:val="24"/>
                <w:szCs w:val="24"/>
                <w:lang w:val="en-IN" w:eastAsia="en-IN"/>
              </w:rPr>
              <w:t>tokenization</w:t>
            </w:r>
            <w:r w:rsidR="00E95D1F" w:rsidRPr="00A8265A">
              <w:rPr>
                <w:rFonts w:ascii="Times New Roman" w:hAnsi="Times New Roman"/>
                <w:color w:val="000000"/>
                <w:sz w:val="24"/>
                <w:szCs w:val="24"/>
                <w:lang w:val="en-IN" w:eastAsia="en-IN"/>
              </w:rPr>
              <w:t xml:space="preserve"> and encryption</w:t>
            </w:r>
            <w:r w:rsidRPr="00A8265A">
              <w:rPr>
                <w:rFonts w:ascii="Times New Roman" w:hAnsi="Times New Roman"/>
                <w:color w:val="000000"/>
                <w:sz w:val="24"/>
                <w:szCs w:val="24"/>
                <w:lang w:val="en-IN" w:eastAsia="en-IN"/>
              </w:rPr>
              <w:t xml:space="preserve">, Secure Integration, </w:t>
            </w:r>
            <w:r w:rsidR="00C82249" w:rsidRPr="00A8265A">
              <w:rPr>
                <w:rFonts w:ascii="Times New Roman" w:hAnsi="Times New Roman"/>
                <w:color w:val="000000"/>
                <w:sz w:val="24"/>
                <w:szCs w:val="24"/>
                <w:lang w:val="en-IN" w:eastAsia="en-IN"/>
              </w:rPr>
              <w:t>Cryptographic techniques.</w:t>
            </w:r>
          </w:p>
        </w:tc>
        <w:tc>
          <w:tcPr>
            <w:tcW w:w="3685" w:type="dxa"/>
            <w:shd w:val="clear" w:color="auto" w:fill="auto"/>
            <w:vAlign w:val="center"/>
          </w:tcPr>
          <w:p w14:paraId="3B6CD8B7"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EE2ADB">
              <w:rPr>
                <w:rFonts w:ascii="Times New Roman" w:hAnsi="Times New Roman"/>
                <w:b/>
                <w:bCs/>
                <w:color w:val="000000"/>
                <w:sz w:val="24"/>
                <w:szCs w:val="24"/>
                <w:lang w:val="en-IN" w:eastAsia="en-IN"/>
              </w:rPr>
              <w:t>Maximum of 40 marks</w:t>
            </w:r>
            <w:r w:rsidRPr="00A8265A">
              <w:rPr>
                <w:rFonts w:ascii="Times New Roman" w:hAnsi="Times New Roman"/>
                <w:color w:val="000000"/>
                <w:sz w:val="24"/>
                <w:szCs w:val="24"/>
                <w:lang w:val="en-IN" w:eastAsia="en-IN"/>
              </w:rPr>
              <w:t xml:space="preserve"> to be scored.</w:t>
            </w:r>
          </w:p>
        </w:tc>
      </w:tr>
      <w:tr w:rsidR="003164F7" w:rsidRPr="00A8265A" w14:paraId="2B6F57E9" w14:textId="77777777" w:rsidTr="006460F9">
        <w:trPr>
          <w:trHeight w:val="699"/>
        </w:trPr>
        <w:tc>
          <w:tcPr>
            <w:tcW w:w="763" w:type="dxa"/>
            <w:shd w:val="clear" w:color="auto" w:fill="auto"/>
            <w:vAlign w:val="center"/>
            <w:hideMark/>
          </w:tcPr>
          <w:p w14:paraId="1D8AF2CB"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j.</w:t>
            </w:r>
          </w:p>
        </w:tc>
        <w:tc>
          <w:tcPr>
            <w:tcW w:w="4625" w:type="dxa"/>
            <w:shd w:val="clear" w:color="auto" w:fill="auto"/>
            <w:vAlign w:val="center"/>
            <w:hideMark/>
          </w:tcPr>
          <w:p w14:paraId="769117E8" w14:textId="0E964F43" w:rsidR="003164F7" w:rsidRPr="00A8265A" w:rsidRDefault="003A16E2"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bCs/>
                <w:color w:val="000000"/>
                <w:sz w:val="24"/>
                <w:szCs w:val="24"/>
                <w:lang w:eastAsia="en-IN"/>
              </w:rPr>
              <w:t>Solution Architecture/Design, Project Management / Approach and Implementation Plan for the Assignment</w:t>
            </w:r>
            <w:r w:rsidRPr="00A8265A">
              <w:rPr>
                <w:rFonts w:ascii="Times New Roman" w:hAnsi="Times New Roman"/>
                <w:b/>
                <w:color w:val="000000"/>
                <w:sz w:val="24"/>
                <w:szCs w:val="24"/>
                <w:lang w:val="en-IN" w:eastAsia="en-IN"/>
              </w:rPr>
              <w:t xml:space="preserve"> </w:t>
            </w:r>
            <w:r w:rsidR="003164F7" w:rsidRPr="00A8265A">
              <w:rPr>
                <w:rFonts w:ascii="Times New Roman" w:hAnsi="Times New Roman"/>
                <w:b/>
                <w:color w:val="000000"/>
                <w:sz w:val="24"/>
                <w:szCs w:val="24"/>
                <w:lang w:val="en-IN" w:eastAsia="en-IN"/>
              </w:rPr>
              <w:t>covering following areas:</w:t>
            </w:r>
          </w:p>
          <w:p w14:paraId="374F0808"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p>
          <w:p w14:paraId="6DF3F258"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color w:val="000000"/>
                <w:sz w:val="24"/>
                <w:szCs w:val="24"/>
                <w:u w:val="single"/>
                <w:lang w:eastAsia="en-IN"/>
              </w:rPr>
              <w:t>Overall Solution Architecture:</w:t>
            </w:r>
            <w:r w:rsidRPr="00A8265A">
              <w:rPr>
                <w:rFonts w:ascii="Times New Roman" w:hAnsi="Times New Roman"/>
                <w:color w:val="000000"/>
                <w:sz w:val="24"/>
                <w:szCs w:val="24"/>
                <w:lang w:eastAsia="en-IN"/>
              </w:rPr>
              <w:t xml:space="preserve"> A well-defined Overall Solution Architecture for a successful </w:t>
            </w:r>
            <w:proofErr w:type="spellStart"/>
            <w:r w:rsidRPr="00A8265A">
              <w:rPr>
                <w:rFonts w:ascii="Times New Roman" w:hAnsi="Times New Roman"/>
                <w:color w:val="000000"/>
                <w:sz w:val="24"/>
                <w:szCs w:val="24"/>
                <w:lang w:eastAsia="en-IN"/>
              </w:rPr>
              <w:t>MarTech</w:t>
            </w:r>
            <w:proofErr w:type="spellEnd"/>
            <w:r w:rsidRPr="00A8265A">
              <w:rPr>
                <w:rFonts w:ascii="Times New Roman" w:hAnsi="Times New Roman"/>
                <w:color w:val="000000"/>
                <w:sz w:val="24"/>
                <w:szCs w:val="24"/>
                <w:lang w:eastAsia="en-IN"/>
              </w:rPr>
              <w:t xml:space="preserve"> implementation. It will serve as a blueprint for integrating various </w:t>
            </w:r>
            <w:r w:rsidRPr="00A8265A">
              <w:rPr>
                <w:rFonts w:ascii="Times New Roman" w:hAnsi="Times New Roman"/>
                <w:color w:val="000000"/>
                <w:sz w:val="24"/>
                <w:szCs w:val="24"/>
                <w:lang w:eastAsia="en-IN"/>
              </w:rPr>
              <w:lastRenderedPageBreak/>
              <w:t>components and ensuring they work seamlessly together to meet the Bank’s business goals and KPIs.</w:t>
            </w:r>
          </w:p>
          <w:p w14:paraId="42A51932"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 </w:t>
            </w:r>
          </w:p>
          <w:p w14:paraId="52C47D7D" w14:textId="77777777" w:rsidR="003164F7" w:rsidRPr="00A8265A" w:rsidRDefault="003164F7" w:rsidP="00554AF2">
            <w:pPr>
              <w:spacing w:after="0" w:line="240" w:lineRule="auto"/>
              <w:jc w:val="both"/>
              <w:rPr>
                <w:rFonts w:ascii="Times New Roman" w:hAnsi="Times New Roman"/>
                <w:b/>
                <w:color w:val="000000"/>
                <w:sz w:val="24"/>
                <w:szCs w:val="24"/>
                <w:u w:val="single"/>
                <w:lang w:eastAsia="en-IN"/>
              </w:rPr>
            </w:pPr>
            <w:r w:rsidRPr="00A8265A">
              <w:rPr>
                <w:rFonts w:ascii="Times New Roman" w:hAnsi="Times New Roman"/>
                <w:b/>
                <w:color w:val="000000"/>
                <w:sz w:val="24"/>
                <w:szCs w:val="24"/>
                <w:u w:val="single"/>
                <w:lang w:eastAsia="en-IN"/>
              </w:rPr>
              <w:t>Phased Approach:</w:t>
            </w:r>
          </w:p>
          <w:p w14:paraId="570EF495" w14:textId="4734FEE8"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 xml:space="preserve">Break down the project into distinct phases (Discovery, Selection, Implementation, </w:t>
            </w:r>
            <w:r w:rsidR="00A36CB4" w:rsidRPr="00A8265A">
              <w:rPr>
                <w:rFonts w:ascii="Times New Roman" w:hAnsi="Times New Roman"/>
                <w:color w:val="000000"/>
                <w:sz w:val="24"/>
                <w:szCs w:val="24"/>
                <w:lang w:eastAsia="en-IN"/>
              </w:rPr>
              <w:t xml:space="preserve">system integration, knowledge </w:t>
            </w:r>
            <w:r w:rsidR="0053397A" w:rsidRPr="00A8265A">
              <w:rPr>
                <w:rFonts w:ascii="Times New Roman" w:hAnsi="Times New Roman"/>
                <w:color w:val="000000"/>
                <w:sz w:val="24"/>
                <w:szCs w:val="24"/>
                <w:lang w:eastAsia="en-IN"/>
              </w:rPr>
              <w:t>transfers</w:t>
            </w:r>
            <w:r w:rsidRPr="00A8265A">
              <w:rPr>
                <w:rFonts w:ascii="Times New Roman" w:hAnsi="Times New Roman"/>
                <w:color w:val="000000"/>
                <w:sz w:val="24"/>
                <w:szCs w:val="24"/>
                <w:lang w:eastAsia="en-IN"/>
              </w:rPr>
              <w:t>) with well-defined deliverables and timelines for each.</w:t>
            </w:r>
          </w:p>
          <w:p w14:paraId="73C9DF9A"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2294113B"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b/>
                <w:color w:val="000000"/>
                <w:sz w:val="24"/>
                <w:szCs w:val="24"/>
                <w:u w:val="single"/>
                <w:lang w:eastAsia="en-IN"/>
              </w:rPr>
              <w:t>Discovery Workshop:</w:t>
            </w:r>
            <w:r w:rsidRPr="00A8265A">
              <w:rPr>
                <w:rFonts w:ascii="Times New Roman" w:hAnsi="Times New Roman"/>
                <w:color w:val="000000"/>
                <w:sz w:val="24"/>
                <w:szCs w:val="24"/>
                <w:lang w:eastAsia="en-IN"/>
              </w:rPr>
              <w:t xml:space="preserve"> </w:t>
            </w:r>
          </w:p>
          <w:p w14:paraId="2565C8B2"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Explain how you'll assess current marketing processes, pain points, and goals through data analysis and stakeholder input.</w:t>
            </w:r>
          </w:p>
          <w:p w14:paraId="4CD11A59" w14:textId="77777777" w:rsidR="003164F7" w:rsidRPr="00A8265A" w:rsidRDefault="003164F7" w:rsidP="00554AF2">
            <w:pPr>
              <w:spacing w:after="0" w:line="240" w:lineRule="auto"/>
              <w:jc w:val="both"/>
              <w:rPr>
                <w:rFonts w:ascii="Times New Roman" w:hAnsi="Times New Roman"/>
                <w:strike/>
                <w:color w:val="000000"/>
                <w:sz w:val="24"/>
                <w:szCs w:val="24"/>
                <w:lang w:val="en-IN" w:eastAsia="en-IN"/>
              </w:rPr>
            </w:pPr>
          </w:p>
          <w:p w14:paraId="41C668E0"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b/>
                <w:color w:val="000000"/>
                <w:sz w:val="24"/>
                <w:szCs w:val="24"/>
                <w:u w:val="single"/>
                <w:lang w:eastAsia="en-IN"/>
              </w:rPr>
              <w:t>Go-Live &amp; Optimization:</w:t>
            </w:r>
            <w:r w:rsidRPr="00A8265A">
              <w:rPr>
                <w:rFonts w:ascii="Times New Roman" w:hAnsi="Times New Roman"/>
                <w:color w:val="000000"/>
                <w:sz w:val="24"/>
                <w:szCs w:val="24"/>
                <w:lang w:eastAsia="en-IN"/>
              </w:rPr>
              <w:t xml:space="preserve"> </w:t>
            </w:r>
          </w:p>
          <w:p w14:paraId="73B23B4E"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Describe the plan for launching the Solution, monitoring performance through KPIs, gathering user feedback, and iteratively improving based on data insights.</w:t>
            </w:r>
          </w:p>
          <w:p w14:paraId="179A08B0" w14:textId="77777777" w:rsidR="003164F7" w:rsidRPr="00A8265A" w:rsidRDefault="003164F7" w:rsidP="00554AF2">
            <w:pPr>
              <w:spacing w:after="0" w:line="240" w:lineRule="auto"/>
              <w:jc w:val="both"/>
              <w:rPr>
                <w:rFonts w:ascii="Times New Roman" w:hAnsi="Times New Roman"/>
                <w:color w:val="000000"/>
                <w:sz w:val="24"/>
                <w:szCs w:val="24"/>
                <w:lang w:eastAsia="en-IN"/>
              </w:rPr>
            </w:pPr>
          </w:p>
          <w:p w14:paraId="0B4C0A67"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Approach to Deliver the Business Outcomes mentioned in the RFP.</w:t>
            </w:r>
          </w:p>
        </w:tc>
        <w:tc>
          <w:tcPr>
            <w:tcW w:w="3685" w:type="dxa"/>
            <w:shd w:val="clear" w:color="auto" w:fill="auto"/>
            <w:vAlign w:val="center"/>
            <w:hideMark/>
          </w:tcPr>
          <w:p w14:paraId="7F37C950" w14:textId="77777777" w:rsidR="003164F7" w:rsidRPr="00A8265A" w:rsidRDefault="003164F7" w:rsidP="00554AF2">
            <w:pPr>
              <w:spacing w:after="0" w:line="240" w:lineRule="auto"/>
              <w:jc w:val="both"/>
              <w:rPr>
                <w:rFonts w:ascii="Times New Roman" w:hAnsi="Times New Roman"/>
                <w:color w:val="000000"/>
                <w:sz w:val="24"/>
                <w:szCs w:val="24"/>
                <w:lang w:eastAsia="en-IN"/>
              </w:rPr>
            </w:pPr>
            <w:r w:rsidRPr="00A8265A">
              <w:rPr>
                <w:rFonts w:ascii="Times New Roman" w:hAnsi="Times New Roman"/>
                <w:b/>
                <w:bCs/>
                <w:color w:val="000000"/>
                <w:sz w:val="24"/>
                <w:szCs w:val="24"/>
                <w:lang w:eastAsia="en-IN"/>
              </w:rPr>
              <w:lastRenderedPageBreak/>
              <w:t xml:space="preserve">Maximum of 40 marks </w:t>
            </w:r>
            <w:r w:rsidRPr="00A8265A">
              <w:rPr>
                <w:rFonts w:ascii="Times New Roman" w:hAnsi="Times New Roman"/>
                <w:color w:val="000000"/>
                <w:sz w:val="24"/>
                <w:szCs w:val="24"/>
                <w:lang w:eastAsia="en-IN"/>
              </w:rPr>
              <w:t>to be scored based on the given parameters:</w:t>
            </w:r>
          </w:p>
          <w:p w14:paraId="1A32EF3C"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2F109D4D"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tc>
      </w:tr>
      <w:tr w:rsidR="007151F3" w:rsidRPr="00A8265A" w14:paraId="1895673D" w14:textId="77777777" w:rsidTr="006460F9">
        <w:trPr>
          <w:trHeight w:val="699"/>
        </w:trPr>
        <w:tc>
          <w:tcPr>
            <w:tcW w:w="763" w:type="dxa"/>
            <w:shd w:val="clear" w:color="auto" w:fill="auto"/>
            <w:vAlign w:val="center"/>
          </w:tcPr>
          <w:p w14:paraId="3430F125" w14:textId="0A3F2902" w:rsidR="007151F3" w:rsidRPr="00A8265A" w:rsidRDefault="007151F3"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k.</w:t>
            </w:r>
          </w:p>
        </w:tc>
        <w:tc>
          <w:tcPr>
            <w:tcW w:w="4625" w:type="dxa"/>
            <w:shd w:val="clear" w:color="auto" w:fill="auto"/>
            <w:vAlign w:val="center"/>
          </w:tcPr>
          <w:p w14:paraId="09302658" w14:textId="77777777" w:rsidR="007151F3" w:rsidRPr="00A8265A" w:rsidRDefault="007151F3" w:rsidP="00554AF2">
            <w:pPr>
              <w:spacing w:after="0" w:line="240" w:lineRule="auto"/>
              <w:jc w:val="both"/>
              <w:rPr>
                <w:rFonts w:ascii="Times New Roman" w:hAnsi="Times New Roman"/>
                <w:bCs/>
                <w:color w:val="000000"/>
                <w:sz w:val="24"/>
                <w:szCs w:val="24"/>
                <w:lang w:eastAsia="en-IN"/>
              </w:rPr>
            </w:pPr>
            <w:r w:rsidRPr="00A8265A">
              <w:rPr>
                <w:rFonts w:ascii="Times New Roman" w:hAnsi="Times New Roman"/>
                <w:bCs/>
                <w:color w:val="000000"/>
                <w:sz w:val="24"/>
                <w:szCs w:val="24"/>
                <w:lang w:eastAsia="en-IN"/>
              </w:rPr>
              <w:t>Deployment Model (On-prem/Cloud) which includes the major components are deployed on-premises and a minimal cloud exposure for limited Services/ Processing.</w:t>
            </w:r>
          </w:p>
          <w:p w14:paraId="31A506DB" w14:textId="77777777" w:rsidR="007151F3" w:rsidRPr="00A8265A" w:rsidRDefault="007151F3" w:rsidP="00554AF2">
            <w:pPr>
              <w:pStyle w:val="00Body"/>
              <w:jc w:val="both"/>
              <w:rPr>
                <w:rFonts w:ascii="Times New Roman" w:hAnsi="Times New Roman"/>
                <w:sz w:val="24"/>
                <w:szCs w:val="24"/>
              </w:rPr>
            </w:pPr>
            <w:r w:rsidRPr="00A8265A">
              <w:rPr>
                <w:rFonts w:ascii="Times New Roman" w:hAnsi="Times New Roman"/>
                <w:sz w:val="24"/>
                <w:szCs w:val="24"/>
              </w:rPr>
              <w:t xml:space="preserve">Bank prefers an on-prem solution wherein all the components of the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should be deployed in the Bank’s premises (DC and DRC). Alternatively, if the Solution Provider proposes a hybrid deployment model for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Bank prefers majority of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components to be deployed on-premise and only for certain inevitable components, it may use Cloud Infrastructure for a limited processing. No PII data should be moved to cloud.</w:t>
            </w:r>
          </w:p>
          <w:p w14:paraId="549FF93F" w14:textId="09DEA935" w:rsidR="007151F3" w:rsidRPr="00A8265A" w:rsidRDefault="007151F3" w:rsidP="00554AF2">
            <w:pPr>
              <w:pStyle w:val="00Body"/>
              <w:jc w:val="both"/>
              <w:rPr>
                <w:rFonts w:ascii="Times New Roman" w:hAnsi="Times New Roman"/>
                <w:sz w:val="24"/>
                <w:szCs w:val="24"/>
              </w:rPr>
            </w:pPr>
            <w:r w:rsidRPr="00A8265A">
              <w:rPr>
                <w:rFonts w:ascii="Times New Roman" w:hAnsi="Times New Roman"/>
                <w:sz w:val="24"/>
                <w:szCs w:val="24"/>
              </w:rPr>
              <w:t xml:space="preserve">However, weightage will be given to the on-premises deployment for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w:t>
            </w:r>
          </w:p>
        </w:tc>
        <w:tc>
          <w:tcPr>
            <w:tcW w:w="3685" w:type="dxa"/>
            <w:shd w:val="clear" w:color="auto" w:fill="auto"/>
            <w:vAlign w:val="center"/>
          </w:tcPr>
          <w:p w14:paraId="18CE976F" w14:textId="77777777" w:rsidR="009D2179" w:rsidRDefault="009D2179" w:rsidP="009D2179">
            <w:pPr>
              <w:spacing w:after="0" w:line="240" w:lineRule="auto"/>
              <w:jc w:val="both"/>
              <w:rPr>
                <w:rFonts w:ascii="Times New Roman" w:hAnsi="Times New Roman"/>
                <w:color w:val="000000"/>
                <w:sz w:val="24"/>
                <w:szCs w:val="24"/>
                <w:lang w:val="en-IN" w:eastAsia="en-IN"/>
              </w:rPr>
            </w:pPr>
            <w:r w:rsidRPr="00EE2ADB">
              <w:rPr>
                <w:rFonts w:ascii="Times New Roman" w:hAnsi="Times New Roman"/>
                <w:b/>
                <w:bCs/>
                <w:color w:val="000000"/>
                <w:sz w:val="24"/>
                <w:szCs w:val="24"/>
                <w:lang w:val="en-IN" w:eastAsia="en-IN"/>
              </w:rPr>
              <w:t>Maximum of 50 marks</w:t>
            </w:r>
            <w:r w:rsidRPr="00A8265A">
              <w:rPr>
                <w:rFonts w:ascii="Times New Roman" w:hAnsi="Times New Roman"/>
                <w:color w:val="000000"/>
                <w:sz w:val="24"/>
                <w:szCs w:val="24"/>
                <w:lang w:val="en-IN" w:eastAsia="en-IN"/>
              </w:rPr>
              <w:t xml:space="preserve"> to be scored.</w:t>
            </w:r>
          </w:p>
          <w:p w14:paraId="48943AD7" w14:textId="77777777" w:rsidR="009D2179" w:rsidRDefault="009D2179" w:rsidP="009D2179">
            <w:pPr>
              <w:spacing w:after="0" w:line="240" w:lineRule="auto"/>
              <w:jc w:val="both"/>
              <w:rPr>
                <w:rFonts w:ascii="Times New Roman" w:hAnsi="Times New Roman"/>
                <w:color w:val="000000"/>
                <w:sz w:val="24"/>
                <w:szCs w:val="24"/>
                <w:lang w:val="en-IN" w:eastAsia="en-IN"/>
              </w:rPr>
            </w:pPr>
          </w:p>
          <w:p w14:paraId="79A228D0" w14:textId="77777777" w:rsidR="009D2179" w:rsidRDefault="009D2179" w:rsidP="009D2179">
            <w:pPr>
              <w:spacing w:after="0" w:line="240" w:lineRule="auto"/>
              <w:jc w:val="both"/>
              <w:rPr>
                <w:rFonts w:ascii="Times New Roman" w:hAnsi="Times New Roman"/>
                <w:color w:val="000000"/>
                <w:sz w:val="24"/>
                <w:szCs w:val="24"/>
                <w:lang w:val="en-IN" w:eastAsia="en-IN"/>
              </w:rPr>
            </w:pPr>
            <w:r>
              <w:rPr>
                <w:rFonts w:ascii="Times New Roman" w:hAnsi="Times New Roman"/>
                <w:color w:val="000000"/>
                <w:sz w:val="24"/>
                <w:szCs w:val="24"/>
                <w:lang w:val="en-IN" w:eastAsia="en-IN"/>
              </w:rPr>
              <w:t>The architecture of the solution with respect to On-prem and cloud deployment will be evaluated. This will include criticality of the components, Data handling methodology, Integration mechanisms etc. All these aspects will be evaluated by Bank for allocating maximum of 50 Marks based on on-prem / cloud deployment model proposed by Bidder.</w:t>
            </w:r>
          </w:p>
          <w:p w14:paraId="1829D9CE" w14:textId="6F728E6B" w:rsidR="007151F3" w:rsidRPr="00A8265A" w:rsidRDefault="007151F3" w:rsidP="00554AF2">
            <w:pPr>
              <w:spacing w:after="0" w:line="240" w:lineRule="auto"/>
              <w:jc w:val="both"/>
              <w:rPr>
                <w:rFonts w:ascii="Times New Roman" w:hAnsi="Times New Roman"/>
                <w:b/>
                <w:bCs/>
                <w:color w:val="000000"/>
                <w:sz w:val="24"/>
                <w:szCs w:val="24"/>
                <w:lang w:eastAsia="en-IN"/>
              </w:rPr>
            </w:pPr>
            <w:r w:rsidRPr="00A8265A">
              <w:rPr>
                <w:rFonts w:ascii="Times New Roman" w:hAnsi="Times New Roman"/>
                <w:color w:val="000000"/>
                <w:sz w:val="24"/>
                <w:szCs w:val="24"/>
                <w:lang w:val="en-IN" w:eastAsia="en-IN"/>
              </w:rPr>
              <w:br/>
            </w:r>
          </w:p>
        </w:tc>
      </w:tr>
      <w:tr w:rsidR="003164F7" w:rsidRPr="00A8265A" w14:paraId="3692D4EC" w14:textId="77777777" w:rsidTr="006460F9">
        <w:trPr>
          <w:trHeight w:val="600"/>
        </w:trPr>
        <w:tc>
          <w:tcPr>
            <w:tcW w:w="763" w:type="dxa"/>
            <w:shd w:val="clear" w:color="auto" w:fill="auto"/>
            <w:noWrap/>
            <w:vAlign w:val="center"/>
            <w:hideMark/>
          </w:tcPr>
          <w:p w14:paraId="698C3D50" w14:textId="1FA71934" w:rsidR="003164F7" w:rsidRPr="00A8265A" w:rsidRDefault="007151F3"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l</w:t>
            </w:r>
            <w:r w:rsidR="003164F7" w:rsidRPr="00A8265A">
              <w:rPr>
                <w:rFonts w:ascii="Times New Roman" w:hAnsi="Times New Roman"/>
                <w:color w:val="000000"/>
                <w:sz w:val="24"/>
                <w:szCs w:val="24"/>
                <w:lang w:val="en-IN" w:eastAsia="en-IN"/>
              </w:rPr>
              <w:t>.</w:t>
            </w:r>
          </w:p>
        </w:tc>
        <w:tc>
          <w:tcPr>
            <w:tcW w:w="4625" w:type="dxa"/>
            <w:shd w:val="clear" w:color="auto" w:fill="auto"/>
            <w:vAlign w:val="center"/>
            <w:hideMark/>
          </w:tcPr>
          <w:p w14:paraId="441924B1" w14:textId="577824E4"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Experience of Project Dir</w:t>
            </w:r>
            <w:r w:rsidR="0032392C" w:rsidRPr="00A8265A">
              <w:rPr>
                <w:rFonts w:ascii="Times New Roman" w:hAnsi="Times New Roman"/>
                <w:b/>
                <w:color w:val="000000"/>
                <w:sz w:val="24"/>
                <w:szCs w:val="24"/>
                <w:lang w:val="en-IN" w:eastAsia="en-IN"/>
              </w:rPr>
              <w:t>ector, Project Manager and Team</w:t>
            </w:r>
          </w:p>
          <w:p w14:paraId="13A17318"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33C91C90" w14:textId="184FE6F9"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color w:val="000000"/>
                <w:sz w:val="24"/>
                <w:szCs w:val="24"/>
                <w:lang w:val="en-IN" w:eastAsia="en-IN"/>
              </w:rPr>
              <w:lastRenderedPageBreak/>
              <w:t xml:space="preserve">Experience of </w:t>
            </w:r>
            <w:r w:rsidR="006440EC" w:rsidRPr="00A8265A">
              <w:rPr>
                <w:rFonts w:ascii="Times New Roman" w:hAnsi="Times New Roman"/>
                <w:color w:val="000000"/>
                <w:sz w:val="24"/>
                <w:szCs w:val="24"/>
                <w:lang w:val="en-IN" w:eastAsia="en-IN"/>
              </w:rPr>
              <w:t xml:space="preserve">onsite </w:t>
            </w:r>
            <w:r w:rsidRPr="00A8265A">
              <w:rPr>
                <w:rFonts w:ascii="Times New Roman" w:hAnsi="Times New Roman"/>
                <w:color w:val="000000"/>
                <w:sz w:val="24"/>
                <w:szCs w:val="24"/>
                <w:lang w:val="en-IN" w:eastAsia="en-IN"/>
              </w:rPr>
              <w:t>Project Director</w:t>
            </w:r>
            <w:r w:rsidR="006440EC" w:rsidRPr="00A8265A">
              <w:rPr>
                <w:rFonts w:ascii="Times New Roman" w:hAnsi="Times New Roman"/>
                <w:color w:val="000000"/>
                <w:sz w:val="24"/>
                <w:szCs w:val="24"/>
                <w:lang w:val="en-IN" w:eastAsia="en-IN"/>
              </w:rPr>
              <w:t xml:space="preserve">, </w:t>
            </w:r>
            <w:r w:rsidRPr="00A8265A">
              <w:rPr>
                <w:rFonts w:ascii="Times New Roman" w:hAnsi="Times New Roman"/>
                <w:color w:val="000000"/>
                <w:sz w:val="24"/>
                <w:szCs w:val="24"/>
                <w:lang w:val="en-IN" w:eastAsia="en-IN"/>
              </w:rPr>
              <w:t xml:space="preserve">Project Manager and Team to be deployed </w:t>
            </w:r>
            <w:r w:rsidR="006440EC" w:rsidRPr="00A8265A">
              <w:rPr>
                <w:rFonts w:ascii="Times New Roman" w:hAnsi="Times New Roman"/>
                <w:color w:val="000000"/>
                <w:sz w:val="24"/>
                <w:szCs w:val="24"/>
                <w:lang w:val="en-IN" w:eastAsia="en-IN"/>
              </w:rPr>
              <w:t xml:space="preserve">who have prior experience </w:t>
            </w:r>
            <w:r w:rsidRPr="00A8265A">
              <w:rPr>
                <w:rFonts w:ascii="Times New Roman" w:hAnsi="Times New Roman"/>
                <w:color w:val="000000"/>
                <w:sz w:val="24"/>
                <w:szCs w:val="24"/>
                <w:lang w:val="en-IN" w:eastAsia="en-IN"/>
              </w:rPr>
              <w:t>in the implementation of similar projects and able to deliver key results mentioned in the RFP.</w:t>
            </w:r>
          </w:p>
        </w:tc>
        <w:tc>
          <w:tcPr>
            <w:tcW w:w="3685" w:type="dxa"/>
            <w:shd w:val="clear" w:color="auto" w:fill="auto"/>
            <w:vAlign w:val="center"/>
            <w:hideMark/>
          </w:tcPr>
          <w:p w14:paraId="16903D78"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EE2ADB">
              <w:rPr>
                <w:rFonts w:ascii="Times New Roman" w:hAnsi="Times New Roman"/>
                <w:b/>
                <w:bCs/>
                <w:color w:val="000000"/>
                <w:sz w:val="24"/>
                <w:szCs w:val="24"/>
                <w:lang w:val="en-IN" w:eastAsia="en-IN"/>
              </w:rPr>
              <w:lastRenderedPageBreak/>
              <w:t>Maximum of 40 marks</w:t>
            </w:r>
            <w:r w:rsidRPr="00A8265A">
              <w:rPr>
                <w:rFonts w:ascii="Times New Roman" w:hAnsi="Times New Roman"/>
                <w:color w:val="000000"/>
                <w:sz w:val="24"/>
                <w:szCs w:val="24"/>
                <w:lang w:val="en-IN" w:eastAsia="en-IN"/>
              </w:rPr>
              <w:t xml:space="preserve"> to be scored.</w:t>
            </w:r>
            <w:r w:rsidRPr="00A8265A">
              <w:rPr>
                <w:rFonts w:ascii="Times New Roman" w:hAnsi="Times New Roman"/>
                <w:color w:val="000000"/>
                <w:sz w:val="24"/>
                <w:szCs w:val="24"/>
                <w:lang w:val="en-IN" w:eastAsia="en-IN"/>
              </w:rPr>
              <w:br/>
            </w:r>
            <w:r w:rsidRPr="00A8265A">
              <w:rPr>
                <w:rFonts w:ascii="Times New Roman" w:hAnsi="Times New Roman"/>
                <w:color w:val="000000"/>
                <w:sz w:val="24"/>
                <w:szCs w:val="24"/>
                <w:lang w:val="en-IN" w:eastAsia="en-IN"/>
              </w:rPr>
              <w:br/>
            </w:r>
          </w:p>
        </w:tc>
      </w:tr>
      <w:tr w:rsidR="003164F7" w:rsidRPr="00A8265A" w14:paraId="68029DE5" w14:textId="77777777" w:rsidTr="006460F9">
        <w:trPr>
          <w:trHeight w:val="300"/>
        </w:trPr>
        <w:tc>
          <w:tcPr>
            <w:tcW w:w="763" w:type="dxa"/>
            <w:shd w:val="clear" w:color="auto" w:fill="auto"/>
            <w:noWrap/>
            <w:vAlign w:val="center"/>
            <w:hideMark/>
          </w:tcPr>
          <w:p w14:paraId="39FF41A5" w14:textId="77777777" w:rsidR="003164F7" w:rsidRPr="00A8265A" w:rsidRDefault="003164F7"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4625" w:type="dxa"/>
            <w:shd w:val="clear" w:color="auto" w:fill="auto"/>
            <w:vAlign w:val="center"/>
            <w:hideMark/>
          </w:tcPr>
          <w:p w14:paraId="10861D9A" w14:textId="77777777" w:rsidR="003164F7" w:rsidRPr="00A8265A" w:rsidRDefault="003164F7" w:rsidP="002E1ED2">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Total</w:t>
            </w:r>
          </w:p>
        </w:tc>
        <w:tc>
          <w:tcPr>
            <w:tcW w:w="3685" w:type="dxa"/>
            <w:shd w:val="clear" w:color="auto" w:fill="auto"/>
            <w:noWrap/>
            <w:vAlign w:val="center"/>
            <w:hideMark/>
          </w:tcPr>
          <w:p w14:paraId="042A5B71" w14:textId="64ADD4F0" w:rsidR="003164F7" w:rsidRPr="00A8265A" w:rsidRDefault="003164F7" w:rsidP="002E1ED2">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2</w:t>
            </w:r>
            <w:r w:rsidR="001A182F">
              <w:rPr>
                <w:rFonts w:ascii="Times New Roman" w:hAnsi="Times New Roman"/>
                <w:b/>
                <w:color w:val="000000"/>
                <w:sz w:val="24"/>
                <w:szCs w:val="24"/>
                <w:lang w:val="en-IN" w:eastAsia="en-IN"/>
              </w:rPr>
              <w:t>5</w:t>
            </w:r>
            <w:r w:rsidRPr="00A8265A">
              <w:rPr>
                <w:rFonts w:ascii="Times New Roman" w:hAnsi="Times New Roman"/>
                <w:b/>
                <w:color w:val="000000"/>
                <w:sz w:val="24"/>
                <w:szCs w:val="24"/>
                <w:lang w:val="en-IN" w:eastAsia="en-IN"/>
              </w:rPr>
              <w:t>0</w:t>
            </w:r>
            <w:r w:rsidR="001A182F">
              <w:rPr>
                <w:rFonts w:ascii="Times New Roman" w:hAnsi="Times New Roman"/>
                <w:b/>
                <w:color w:val="000000"/>
                <w:sz w:val="24"/>
                <w:szCs w:val="24"/>
                <w:lang w:val="en-IN" w:eastAsia="en-IN"/>
              </w:rPr>
              <w:t xml:space="preserve"> marks</w:t>
            </w:r>
          </w:p>
        </w:tc>
      </w:tr>
    </w:tbl>
    <w:p w14:paraId="47703B99" w14:textId="77777777" w:rsidR="003164F7" w:rsidRPr="00A8265A" w:rsidRDefault="003164F7" w:rsidP="003164F7">
      <w:pPr>
        <w:spacing w:before="120" w:after="120"/>
        <w:ind w:left="1134" w:firstLine="153"/>
        <w:jc w:val="both"/>
        <w:rPr>
          <w:rFonts w:ascii="Times New Roman" w:hAnsi="Times New Roman"/>
          <w:b/>
          <w:sz w:val="24"/>
          <w:szCs w:val="24"/>
          <w:lang w:val="en-IN"/>
        </w:rPr>
      </w:pPr>
    </w:p>
    <w:p w14:paraId="3F17161D" w14:textId="3DFE4D07" w:rsidR="003164F7" w:rsidRPr="00A8265A" w:rsidRDefault="003164F7" w:rsidP="000369C0">
      <w:pPr>
        <w:widowControl w:val="0"/>
        <w:autoSpaceDE w:val="0"/>
        <w:autoSpaceDN w:val="0"/>
        <w:adjustRightInd w:val="0"/>
        <w:spacing w:after="0" w:line="240" w:lineRule="auto"/>
        <w:ind w:hanging="426"/>
        <w:jc w:val="both"/>
        <w:rPr>
          <w:rFonts w:ascii="Times New Roman" w:hAnsi="Times New Roman"/>
          <w:b/>
          <w:sz w:val="24"/>
          <w:szCs w:val="24"/>
        </w:rPr>
      </w:pPr>
      <w:r w:rsidRPr="00A8265A">
        <w:rPr>
          <w:rFonts w:ascii="Times New Roman" w:hAnsi="Times New Roman"/>
          <w:b/>
          <w:sz w:val="24"/>
          <w:szCs w:val="24"/>
        </w:rPr>
        <w:t xml:space="preserve">Section 3: Presentation and Commitment for Value Realization </w:t>
      </w:r>
    </w:p>
    <w:p w14:paraId="213750EE" w14:textId="77777777" w:rsidR="003164F7" w:rsidRPr="00A8265A" w:rsidRDefault="003164F7" w:rsidP="000369C0">
      <w:pPr>
        <w:pStyle w:val="ListParagraph"/>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 xml:space="preserve">Total = </w:t>
      </w:r>
      <w:r w:rsidRPr="00A8265A">
        <w:rPr>
          <w:rFonts w:ascii="Times New Roman" w:hAnsi="Times New Roman"/>
          <w:b/>
          <w:sz w:val="24"/>
          <w:szCs w:val="24"/>
          <w:lang w:val="en-IN"/>
        </w:rPr>
        <w:t>250</w:t>
      </w:r>
      <w:r w:rsidRPr="00A8265A">
        <w:rPr>
          <w:rFonts w:ascii="Times New Roman" w:hAnsi="Times New Roman"/>
          <w:sz w:val="24"/>
          <w:szCs w:val="24"/>
          <w:lang w:val="en-IN"/>
        </w:rPr>
        <w:t xml:space="preserve"> marks</w:t>
      </w:r>
    </w:p>
    <w:p w14:paraId="45AF2F1B" w14:textId="6D14EEFF" w:rsidR="003164F7" w:rsidRPr="00A8265A" w:rsidRDefault="003164F7" w:rsidP="000369C0">
      <w:pPr>
        <w:pStyle w:val="ListParagraph"/>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 xml:space="preserve">Minimum Score required by the Bidder = </w:t>
      </w:r>
      <w:r w:rsidRPr="00A8265A">
        <w:rPr>
          <w:rFonts w:ascii="Times New Roman" w:hAnsi="Times New Roman"/>
          <w:b/>
          <w:sz w:val="24"/>
          <w:szCs w:val="24"/>
          <w:lang w:val="en-IN"/>
        </w:rPr>
        <w:t xml:space="preserve">150 </w:t>
      </w:r>
      <w:r w:rsidRPr="00A8265A">
        <w:rPr>
          <w:rFonts w:ascii="Times New Roman" w:hAnsi="Times New Roman"/>
          <w:sz w:val="24"/>
          <w:szCs w:val="24"/>
          <w:lang w:val="en-IN"/>
        </w:rPr>
        <w:t>marks</w:t>
      </w:r>
    </w:p>
    <w:tbl>
      <w:tblPr>
        <w:tblW w:w="9073" w:type="dxa"/>
        <w:tblInd w:w="-436" w:type="dxa"/>
        <w:tblLook w:val="0600" w:firstRow="0" w:lastRow="0" w:firstColumn="0" w:lastColumn="0" w:noHBand="1" w:noVBand="1"/>
      </w:tblPr>
      <w:tblGrid>
        <w:gridCol w:w="763"/>
        <w:gridCol w:w="4908"/>
        <w:gridCol w:w="3402"/>
      </w:tblGrid>
      <w:tr w:rsidR="003164F7" w:rsidRPr="00A8265A" w14:paraId="1894C180" w14:textId="77777777" w:rsidTr="00C444E1">
        <w:trPr>
          <w:trHeight w:val="559"/>
        </w:trPr>
        <w:tc>
          <w:tcPr>
            <w:tcW w:w="763" w:type="dxa"/>
            <w:tcBorders>
              <w:top w:val="single" w:sz="8" w:space="0" w:color="auto"/>
              <w:left w:val="single" w:sz="8" w:space="0" w:color="auto"/>
              <w:bottom w:val="nil"/>
              <w:right w:val="single" w:sz="8" w:space="0" w:color="auto"/>
            </w:tcBorders>
            <w:shd w:val="clear" w:color="auto" w:fill="auto"/>
            <w:vAlign w:val="center"/>
            <w:hideMark/>
          </w:tcPr>
          <w:p w14:paraId="6CAF0875"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proofErr w:type="spellStart"/>
            <w:r w:rsidRPr="00A8265A">
              <w:rPr>
                <w:rFonts w:ascii="Times New Roman" w:hAnsi="Times New Roman"/>
                <w:b/>
                <w:bCs/>
                <w:color w:val="000000"/>
                <w:sz w:val="24"/>
                <w:szCs w:val="24"/>
                <w:lang w:val="en-IN" w:eastAsia="en-IN"/>
              </w:rPr>
              <w:t>S.No</w:t>
            </w:r>
            <w:proofErr w:type="spellEnd"/>
            <w:r w:rsidRPr="00A8265A">
              <w:rPr>
                <w:rFonts w:ascii="Times New Roman" w:hAnsi="Times New Roman"/>
                <w:b/>
                <w:bCs/>
                <w:color w:val="000000"/>
                <w:sz w:val="24"/>
                <w:szCs w:val="24"/>
                <w:lang w:val="en-IN" w:eastAsia="en-IN"/>
              </w:rPr>
              <w:t>.</w:t>
            </w:r>
          </w:p>
        </w:tc>
        <w:tc>
          <w:tcPr>
            <w:tcW w:w="4908" w:type="dxa"/>
            <w:tcBorders>
              <w:top w:val="single" w:sz="8" w:space="0" w:color="auto"/>
              <w:left w:val="nil"/>
              <w:bottom w:val="nil"/>
              <w:right w:val="single" w:sz="8" w:space="0" w:color="auto"/>
            </w:tcBorders>
            <w:shd w:val="clear" w:color="auto" w:fill="auto"/>
            <w:vAlign w:val="center"/>
            <w:hideMark/>
          </w:tcPr>
          <w:p w14:paraId="11E44EB1" w14:textId="77777777" w:rsidR="003164F7" w:rsidRPr="00A8265A" w:rsidRDefault="003164F7"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Component Details</w:t>
            </w:r>
          </w:p>
        </w:tc>
        <w:tc>
          <w:tcPr>
            <w:tcW w:w="3402" w:type="dxa"/>
            <w:tcBorders>
              <w:top w:val="single" w:sz="8" w:space="0" w:color="auto"/>
              <w:left w:val="nil"/>
              <w:bottom w:val="nil"/>
              <w:right w:val="single" w:sz="8" w:space="0" w:color="auto"/>
            </w:tcBorders>
            <w:shd w:val="clear" w:color="auto" w:fill="auto"/>
            <w:vAlign w:val="center"/>
            <w:hideMark/>
          </w:tcPr>
          <w:p w14:paraId="7EAB9C36" w14:textId="4A72EC55" w:rsidR="003164F7" w:rsidRPr="00A8265A" w:rsidRDefault="001A182F" w:rsidP="002E1ED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color w:val="000000"/>
                <w:sz w:val="24"/>
                <w:szCs w:val="24"/>
                <w:lang w:val="en-IN" w:eastAsia="en-IN"/>
              </w:rPr>
              <w:t>Marks Criteria</w:t>
            </w:r>
          </w:p>
        </w:tc>
      </w:tr>
      <w:tr w:rsidR="003164F7" w:rsidRPr="00A8265A" w14:paraId="1E0B82F8" w14:textId="77777777" w:rsidTr="00C444E1">
        <w:trPr>
          <w:trHeight w:val="1510"/>
        </w:trPr>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004F9" w14:textId="3C7572A6" w:rsidR="003164F7" w:rsidRPr="00A8265A" w:rsidRDefault="007151F3" w:rsidP="002E1ED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m</w:t>
            </w:r>
            <w:r w:rsidR="003164F7" w:rsidRPr="00A8265A">
              <w:rPr>
                <w:rFonts w:ascii="Times New Roman" w:hAnsi="Times New Roman"/>
                <w:color w:val="000000"/>
                <w:sz w:val="24"/>
                <w:szCs w:val="24"/>
                <w:lang w:val="en-IN" w:eastAsia="en-IN"/>
              </w:rPr>
              <w:t>.</w:t>
            </w:r>
          </w:p>
        </w:tc>
        <w:tc>
          <w:tcPr>
            <w:tcW w:w="4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B8425"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Designing and Running Marketing Campaigns</w:t>
            </w:r>
            <w:r w:rsidRPr="00A8265A">
              <w:rPr>
                <w:rFonts w:ascii="Times New Roman" w:hAnsi="Times New Roman"/>
                <w:color w:val="000000"/>
                <w:sz w:val="24"/>
                <w:szCs w:val="24"/>
                <w:lang w:val="en-IN" w:eastAsia="en-IN"/>
              </w:rPr>
              <w:t>:</w:t>
            </w:r>
          </w:p>
          <w:p w14:paraId="61E9686A"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Bidder to showcase a minimum of 3 experience (25 marks each) of successfully managing and optimizing marketing campaigns including performance reports in the last 3 years for BFSIs.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25796B4"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 xml:space="preserve">Maximum of 75 marks </w:t>
            </w:r>
            <w:r w:rsidRPr="00A8265A">
              <w:rPr>
                <w:rFonts w:ascii="Times New Roman" w:hAnsi="Times New Roman"/>
                <w:color w:val="000000"/>
                <w:sz w:val="24"/>
                <w:szCs w:val="24"/>
                <w:lang w:val="en-IN" w:eastAsia="en-IN"/>
              </w:rPr>
              <w:t>to be scored.</w:t>
            </w:r>
          </w:p>
          <w:p w14:paraId="053D5C53"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tc>
      </w:tr>
      <w:tr w:rsidR="003164F7" w:rsidRPr="00A8265A" w14:paraId="71A8CCCF" w14:textId="77777777" w:rsidTr="00C444E1">
        <w:trPr>
          <w:trHeight w:val="1535"/>
        </w:trPr>
        <w:tc>
          <w:tcPr>
            <w:tcW w:w="763" w:type="dxa"/>
            <w:tcBorders>
              <w:top w:val="nil"/>
              <w:left w:val="single" w:sz="4" w:space="0" w:color="auto"/>
              <w:bottom w:val="single" w:sz="4" w:space="0" w:color="auto"/>
              <w:right w:val="single" w:sz="4" w:space="0" w:color="auto"/>
            </w:tcBorders>
            <w:shd w:val="clear" w:color="auto" w:fill="auto"/>
            <w:vAlign w:val="center"/>
            <w:hideMark/>
          </w:tcPr>
          <w:p w14:paraId="3AAC1B04" w14:textId="4B22A3DD" w:rsidR="003164F7" w:rsidRPr="00A8265A" w:rsidRDefault="007151F3" w:rsidP="002E1ED2">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val="en-IN" w:eastAsia="en-IN"/>
              </w:rPr>
              <w:t>n</w:t>
            </w:r>
            <w:r w:rsidR="003164F7" w:rsidRPr="00A8265A">
              <w:rPr>
                <w:rFonts w:ascii="Times New Roman" w:hAnsi="Times New Roman"/>
                <w:bCs/>
                <w:color w:val="000000"/>
                <w:sz w:val="24"/>
                <w:szCs w:val="24"/>
                <w:lang w:val="en-IN" w:eastAsia="en-IN"/>
              </w:rPr>
              <w:t>.</w:t>
            </w:r>
          </w:p>
        </w:tc>
        <w:tc>
          <w:tcPr>
            <w:tcW w:w="4908" w:type="dxa"/>
            <w:tcBorders>
              <w:top w:val="nil"/>
              <w:left w:val="nil"/>
              <w:bottom w:val="single" w:sz="4" w:space="0" w:color="auto"/>
              <w:right w:val="single" w:sz="4" w:space="0" w:color="auto"/>
            </w:tcBorders>
            <w:shd w:val="clear" w:color="auto" w:fill="auto"/>
            <w:vAlign w:val="center"/>
            <w:hideMark/>
          </w:tcPr>
          <w:p w14:paraId="779547C2" w14:textId="68BA499F"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Use Cases, Analytics, Monitoring and Measuring Methodology:</w:t>
            </w:r>
          </w:p>
          <w:p w14:paraId="34EEDF7A" w14:textId="33FDEEE1"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Bidder to articulate at least </w:t>
            </w:r>
            <w:r w:rsidR="00625001" w:rsidRPr="00A8265A">
              <w:rPr>
                <w:rFonts w:ascii="Times New Roman" w:hAnsi="Times New Roman"/>
                <w:color w:val="000000"/>
                <w:sz w:val="24"/>
                <w:szCs w:val="24"/>
                <w:lang w:val="en-IN" w:eastAsia="en-IN"/>
              </w:rPr>
              <w:t>1</w:t>
            </w:r>
            <w:r w:rsidRPr="00A8265A">
              <w:rPr>
                <w:rFonts w:ascii="Times New Roman" w:hAnsi="Times New Roman"/>
                <w:color w:val="000000"/>
                <w:sz w:val="24"/>
                <w:szCs w:val="24"/>
                <w:lang w:val="en-IN" w:eastAsia="en-IN"/>
              </w:rPr>
              <w:t>0 unique customer use cases tracking and positively impacting the business growth of the Bank.</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B002ADB"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bCs/>
                <w:color w:val="000000"/>
                <w:sz w:val="24"/>
                <w:szCs w:val="24"/>
                <w:lang w:val="en-IN" w:eastAsia="en-IN"/>
              </w:rPr>
              <w:t xml:space="preserve">Maximum of 75 marks </w:t>
            </w:r>
            <w:r w:rsidRPr="00A8265A">
              <w:rPr>
                <w:rFonts w:ascii="Times New Roman" w:hAnsi="Times New Roman"/>
                <w:bCs/>
                <w:color w:val="000000"/>
                <w:sz w:val="24"/>
                <w:szCs w:val="24"/>
                <w:lang w:val="en-IN" w:eastAsia="en-IN"/>
              </w:rPr>
              <w:t>to be scored.</w:t>
            </w:r>
            <w:r w:rsidRPr="00A8265A">
              <w:rPr>
                <w:rFonts w:ascii="Times New Roman" w:hAnsi="Times New Roman"/>
                <w:b/>
                <w:color w:val="000000"/>
                <w:sz w:val="24"/>
                <w:szCs w:val="24"/>
                <w:lang w:val="en-IN" w:eastAsia="en-IN"/>
              </w:rPr>
              <w:t xml:space="preserve"> </w:t>
            </w:r>
          </w:p>
          <w:p w14:paraId="6078DDBC"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17DF6EC2" w14:textId="77777777" w:rsidR="003164F7" w:rsidRPr="00A8265A" w:rsidRDefault="003164F7" w:rsidP="00554AF2">
            <w:pPr>
              <w:spacing w:after="0" w:line="240" w:lineRule="auto"/>
              <w:jc w:val="both"/>
              <w:rPr>
                <w:rFonts w:ascii="Times New Roman" w:hAnsi="Times New Roman"/>
                <w:b/>
                <w:bCs/>
                <w:color w:val="000000"/>
                <w:sz w:val="24"/>
                <w:szCs w:val="24"/>
                <w:lang w:val="en-IN" w:eastAsia="en-IN"/>
              </w:rPr>
            </w:pPr>
          </w:p>
        </w:tc>
      </w:tr>
      <w:tr w:rsidR="003164F7" w:rsidRPr="00A8265A" w14:paraId="43DB19E2" w14:textId="77777777" w:rsidTr="00C444E1">
        <w:trPr>
          <w:trHeight w:val="558"/>
        </w:trPr>
        <w:tc>
          <w:tcPr>
            <w:tcW w:w="763" w:type="dxa"/>
            <w:tcBorders>
              <w:top w:val="nil"/>
              <w:left w:val="single" w:sz="4" w:space="0" w:color="auto"/>
              <w:bottom w:val="single" w:sz="4" w:space="0" w:color="000000"/>
              <w:right w:val="single" w:sz="4" w:space="0" w:color="auto"/>
            </w:tcBorders>
            <w:vAlign w:val="center"/>
            <w:hideMark/>
          </w:tcPr>
          <w:p w14:paraId="73C61436" w14:textId="7E5C7662" w:rsidR="003164F7" w:rsidRPr="00A8265A" w:rsidRDefault="007151F3" w:rsidP="002E1ED2">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w:t>
            </w:r>
            <w:r w:rsidR="003164F7" w:rsidRPr="00A8265A">
              <w:rPr>
                <w:rFonts w:ascii="Times New Roman" w:hAnsi="Times New Roman"/>
                <w:color w:val="000000"/>
                <w:sz w:val="24"/>
                <w:szCs w:val="24"/>
                <w:lang w:val="en-IN" w:eastAsia="en-IN"/>
              </w:rPr>
              <w:t>.</w:t>
            </w:r>
          </w:p>
          <w:p w14:paraId="110254EE" w14:textId="77777777" w:rsidR="003164F7" w:rsidRPr="00A8265A" w:rsidRDefault="003164F7" w:rsidP="002E1ED2">
            <w:pPr>
              <w:spacing w:after="0" w:line="240" w:lineRule="auto"/>
              <w:rPr>
                <w:rFonts w:ascii="Times New Roman" w:hAnsi="Times New Roman"/>
                <w:b/>
                <w:color w:val="000000"/>
                <w:sz w:val="24"/>
                <w:szCs w:val="24"/>
                <w:lang w:val="en-IN" w:eastAsia="en-IN"/>
              </w:rPr>
            </w:pPr>
          </w:p>
        </w:tc>
        <w:tc>
          <w:tcPr>
            <w:tcW w:w="4908" w:type="dxa"/>
            <w:tcBorders>
              <w:top w:val="nil"/>
              <w:left w:val="single" w:sz="4" w:space="0" w:color="auto"/>
              <w:bottom w:val="single" w:sz="4" w:space="0" w:color="000000"/>
              <w:right w:val="single" w:sz="4" w:space="0" w:color="auto"/>
            </w:tcBorders>
            <w:vAlign w:val="center"/>
            <w:hideMark/>
          </w:tcPr>
          <w:p w14:paraId="2180E4F0" w14:textId="391A7072" w:rsidR="003164F7" w:rsidRPr="00A8265A" w:rsidRDefault="003164F7" w:rsidP="00554AF2">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Key Performance Indicators and Value Realization Commitments</w:t>
            </w:r>
            <w:r w:rsidR="0032392C" w:rsidRPr="00A8265A">
              <w:rPr>
                <w:rFonts w:ascii="Times New Roman" w:hAnsi="Times New Roman"/>
                <w:b/>
                <w:color w:val="000000"/>
                <w:sz w:val="24"/>
                <w:szCs w:val="24"/>
                <w:lang w:val="en-IN" w:eastAsia="en-IN"/>
              </w:rPr>
              <w:t xml:space="preserve"> </w:t>
            </w:r>
            <w:r w:rsidR="0032392C" w:rsidRPr="00A8265A">
              <w:rPr>
                <w:rFonts w:ascii="Times New Roman" w:hAnsi="Times New Roman"/>
                <w:b/>
                <w:bCs/>
                <w:color w:val="000000"/>
                <w:sz w:val="24"/>
                <w:szCs w:val="24"/>
                <w:lang w:val="en-IN" w:eastAsia="en-IN"/>
              </w:rPr>
              <w:t>along with the approach/strategy</w:t>
            </w:r>
            <w:r w:rsidRPr="00A8265A">
              <w:rPr>
                <w:rFonts w:ascii="Times New Roman" w:hAnsi="Times New Roman"/>
                <w:b/>
                <w:color w:val="000000"/>
                <w:sz w:val="24"/>
                <w:szCs w:val="24"/>
                <w:lang w:val="en-IN" w:eastAsia="en-IN"/>
              </w:rPr>
              <w:t>:</w:t>
            </w:r>
          </w:p>
          <w:p w14:paraId="68DB80AF"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p>
          <w:p w14:paraId="47E4ADF0" w14:textId="1C9B5755" w:rsidR="003164F7" w:rsidRPr="00A8265A" w:rsidRDefault="003164F7" w:rsidP="00554AF2">
            <w:pPr>
              <w:pStyle w:val="00Body"/>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sidRPr="00A8265A">
              <w:rPr>
                <w:rFonts w:ascii="Times New Roman" w:hAnsi="Times New Roman"/>
                <w:sz w:val="24"/>
                <w:szCs w:val="24"/>
              </w:rPr>
              <w:t xml:space="preserve">The Bidder has to provide KPI commitments based on the business parameter and target with a minimum threshold as </w:t>
            </w:r>
            <w:r w:rsidRPr="00A8265A">
              <w:rPr>
                <w:rFonts w:ascii="Times New Roman" w:hAnsi="Times New Roman"/>
                <w:color w:val="000000"/>
                <w:sz w:val="24"/>
                <w:szCs w:val="24"/>
                <w:lang w:val="en-IN" w:eastAsia="en-IN"/>
              </w:rPr>
              <w:t>defined in Annexure-24</w:t>
            </w:r>
            <w:r w:rsidRPr="00A8265A">
              <w:rPr>
                <w:rFonts w:ascii="Times New Roman" w:hAnsi="Times New Roman"/>
                <w:sz w:val="24"/>
                <w:szCs w:val="24"/>
              </w:rPr>
              <w:t xml:space="preserve">. Higher commitment will fetch higher </w:t>
            </w:r>
            <w:r w:rsidR="00036C0A" w:rsidRPr="00A8265A">
              <w:rPr>
                <w:rFonts w:ascii="Times New Roman" w:hAnsi="Times New Roman"/>
                <w:sz w:val="24"/>
                <w:szCs w:val="24"/>
              </w:rPr>
              <w:t>marks,</w:t>
            </w:r>
            <w:r w:rsidRPr="00A8265A">
              <w:rPr>
                <w:rFonts w:ascii="Times New Roman" w:hAnsi="Times New Roman"/>
                <w:sz w:val="24"/>
                <w:szCs w:val="24"/>
              </w:rPr>
              <w:t xml:space="preserve"> and the Bidder has to clearly explain the strategy, ways and means to achieve the committed KPIs. The Target is lower for the first year to accommodate the time taken for deployment of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w:t>
            </w:r>
          </w:p>
          <w:p w14:paraId="2AF1AD66" w14:textId="77777777" w:rsidR="003164F7" w:rsidRPr="00A8265A" w:rsidRDefault="003164F7" w:rsidP="00554AF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rPr>
              <w:t>Refer Annexure 24 for the details of KPI</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495FA66"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b/>
                <w:color w:val="000000"/>
                <w:sz w:val="24"/>
                <w:szCs w:val="24"/>
                <w:lang w:val="en-IN" w:eastAsia="en-IN"/>
              </w:rPr>
              <w:t>Maximum of 100 marks</w:t>
            </w:r>
            <w:r w:rsidRPr="00A8265A">
              <w:rPr>
                <w:rFonts w:ascii="Times New Roman" w:hAnsi="Times New Roman"/>
                <w:color w:val="000000"/>
                <w:sz w:val="24"/>
                <w:szCs w:val="24"/>
                <w:lang w:val="en-IN" w:eastAsia="en-IN"/>
              </w:rPr>
              <w:t xml:space="preserve"> can be scored. </w:t>
            </w:r>
          </w:p>
          <w:p w14:paraId="58B3D473"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05EA1EDD" w14:textId="35CE4FC0"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Marks will </w:t>
            </w:r>
            <w:r w:rsidR="0053397A" w:rsidRPr="00A8265A">
              <w:rPr>
                <w:rFonts w:ascii="Times New Roman" w:hAnsi="Times New Roman"/>
                <w:color w:val="000000"/>
                <w:sz w:val="24"/>
                <w:szCs w:val="24"/>
                <w:lang w:val="en-IN" w:eastAsia="en-IN"/>
              </w:rPr>
              <w:t>have calculated</w:t>
            </w:r>
            <w:r w:rsidRPr="00A8265A">
              <w:rPr>
                <w:rFonts w:ascii="Times New Roman" w:hAnsi="Times New Roman"/>
                <w:color w:val="000000"/>
                <w:sz w:val="24"/>
                <w:szCs w:val="24"/>
                <w:lang w:val="en-IN" w:eastAsia="en-IN"/>
              </w:rPr>
              <w:t xml:space="preserve"> based on the Value Realization commitment made by the Bidder on </w:t>
            </w:r>
            <w:r w:rsidR="00D945C4" w:rsidRPr="00A8265A">
              <w:rPr>
                <w:rFonts w:ascii="Times New Roman" w:hAnsi="Times New Roman"/>
                <w:color w:val="000000"/>
                <w:sz w:val="24"/>
                <w:szCs w:val="24"/>
                <w:lang w:val="en-IN" w:eastAsia="en-IN"/>
              </w:rPr>
              <w:t xml:space="preserve">all </w:t>
            </w:r>
            <w:r w:rsidRPr="00A8265A">
              <w:rPr>
                <w:rFonts w:ascii="Times New Roman" w:hAnsi="Times New Roman"/>
                <w:color w:val="000000"/>
                <w:sz w:val="24"/>
                <w:szCs w:val="24"/>
                <w:lang w:val="en-IN" w:eastAsia="en-IN"/>
              </w:rPr>
              <w:t>par</w:t>
            </w:r>
            <w:r w:rsidR="00D945C4" w:rsidRPr="00A8265A">
              <w:rPr>
                <w:rFonts w:ascii="Times New Roman" w:hAnsi="Times New Roman"/>
                <w:color w:val="000000"/>
                <w:sz w:val="24"/>
                <w:szCs w:val="24"/>
                <w:lang w:val="en-IN" w:eastAsia="en-IN"/>
              </w:rPr>
              <w:t>ameters def</w:t>
            </w:r>
            <w:r w:rsidR="00345DEA">
              <w:rPr>
                <w:rFonts w:ascii="Times New Roman" w:hAnsi="Times New Roman"/>
                <w:color w:val="000000"/>
                <w:sz w:val="24"/>
                <w:szCs w:val="24"/>
                <w:lang w:val="en-IN" w:eastAsia="en-IN"/>
              </w:rPr>
              <w:t xml:space="preserve">ined in Annexure-24 for </w:t>
            </w:r>
            <w:proofErr w:type="spellStart"/>
            <w:r w:rsidR="00345DEA">
              <w:rPr>
                <w:rFonts w:ascii="Times New Roman" w:hAnsi="Times New Roman"/>
                <w:color w:val="000000"/>
                <w:sz w:val="24"/>
                <w:szCs w:val="24"/>
                <w:lang w:val="en-IN" w:eastAsia="en-IN"/>
              </w:rPr>
              <w:t>MarTech</w:t>
            </w:r>
            <w:proofErr w:type="spellEnd"/>
            <w:r w:rsidR="00345DEA">
              <w:rPr>
                <w:rFonts w:ascii="Times New Roman" w:hAnsi="Times New Roman"/>
                <w:color w:val="000000"/>
                <w:sz w:val="24"/>
                <w:szCs w:val="24"/>
                <w:lang w:val="en-IN" w:eastAsia="en-IN"/>
              </w:rPr>
              <w:t>.</w:t>
            </w:r>
          </w:p>
          <w:p w14:paraId="01AECB06"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p>
          <w:p w14:paraId="29AF4447" w14:textId="77777777" w:rsidR="003164F7" w:rsidRPr="00A8265A" w:rsidRDefault="003164F7" w:rsidP="00554AF2">
            <w:pPr>
              <w:pStyle w:val="00Body"/>
              <w:jc w:val="both"/>
              <w:rPr>
                <w:rFonts w:ascii="Times New Roman" w:hAnsi="Times New Roman"/>
                <w:sz w:val="24"/>
                <w:szCs w:val="24"/>
              </w:rPr>
            </w:pPr>
          </w:p>
        </w:tc>
      </w:tr>
      <w:tr w:rsidR="003164F7" w:rsidRPr="00A8265A" w14:paraId="2FA8CC62" w14:textId="77777777" w:rsidTr="00C444E1">
        <w:trPr>
          <w:trHeight w:val="269"/>
        </w:trPr>
        <w:tc>
          <w:tcPr>
            <w:tcW w:w="763" w:type="dxa"/>
            <w:tcBorders>
              <w:top w:val="single" w:sz="4" w:space="0" w:color="auto"/>
              <w:left w:val="single" w:sz="4" w:space="0" w:color="auto"/>
              <w:bottom w:val="single" w:sz="4" w:space="0" w:color="000000"/>
              <w:right w:val="single" w:sz="4" w:space="0" w:color="auto"/>
            </w:tcBorders>
            <w:vAlign w:val="center"/>
          </w:tcPr>
          <w:p w14:paraId="11B36FED" w14:textId="38E2D249" w:rsidR="003164F7" w:rsidRPr="00A8265A" w:rsidRDefault="003164F7" w:rsidP="002E1ED2">
            <w:pPr>
              <w:spacing w:after="0" w:line="240" w:lineRule="auto"/>
              <w:rPr>
                <w:rFonts w:ascii="Times New Roman" w:hAnsi="Times New Roman"/>
                <w:color w:val="000000"/>
                <w:sz w:val="24"/>
                <w:szCs w:val="24"/>
                <w:lang w:val="en-IN" w:eastAsia="en-IN"/>
              </w:rPr>
            </w:pPr>
          </w:p>
        </w:tc>
        <w:tc>
          <w:tcPr>
            <w:tcW w:w="4908" w:type="dxa"/>
            <w:tcBorders>
              <w:top w:val="single" w:sz="4" w:space="0" w:color="auto"/>
              <w:left w:val="single" w:sz="4" w:space="0" w:color="auto"/>
              <w:bottom w:val="single" w:sz="4" w:space="0" w:color="000000"/>
              <w:right w:val="single" w:sz="4" w:space="0" w:color="auto"/>
            </w:tcBorders>
            <w:vAlign w:val="center"/>
          </w:tcPr>
          <w:p w14:paraId="2BD9803C" w14:textId="77777777" w:rsidR="003164F7" w:rsidRPr="00A8265A" w:rsidRDefault="003164F7" w:rsidP="002E1ED2">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Total</w:t>
            </w:r>
          </w:p>
        </w:tc>
        <w:tc>
          <w:tcPr>
            <w:tcW w:w="3402" w:type="dxa"/>
            <w:tcBorders>
              <w:top w:val="single" w:sz="4" w:space="0" w:color="auto"/>
              <w:left w:val="nil"/>
              <w:bottom w:val="single" w:sz="4" w:space="0" w:color="auto"/>
              <w:right w:val="single" w:sz="4" w:space="0" w:color="auto"/>
            </w:tcBorders>
            <w:shd w:val="clear" w:color="auto" w:fill="auto"/>
            <w:vAlign w:val="center"/>
          </w:tcPr>
          <w:p w14:paraId="52194CEC" w14:textId="47157C8A" w:rsidR="003164F7" w:rsidRPr="00A8265A" w:rsidRDefault="003164F7" w:rsidP="001A182F">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sz w:val="24"/>
                <w:szCs w:val="24"/>
                <w:lang w:val="en-IN" w:eastAsia="en-IN"/>
              </w:rPr>
              <w:t>250</w:t>
            </w:r>
            <w:r w:rsidR="001A182F">
              <w:rPr>
                <w:rFonts w:ascii="Times New Roman" w:hAnsi="Times New Roman"/>
                <w:b/>
                <w:color w:val="000000"/>
                <w:sz w:val="24"/>
                <w:szCs w:val="24"/>
                <w:lang w:val="en-IN" w:eastAsia="en-IN"/>
              </w:rPr>
              <w:t xml:space="preserve"> marks</w:t>
            </w:r>
          </w:p>
        </w:tc>
      </w:tr>
    </w:tbl>
    <w:p w14:paraId="1C0CF891" w14:textId="77777777" w:rsidR="000369C0" w:rsidRDefault="000369C0" w:rsidP="000369C0">
      <w:pPr>
        <w:widowControl w:val="0"/>
        <w:autoSpaceDE w:val="0"/>
        <w:autoSpaceDN w:val="0"/>
        <w:adjustRightInd w:val="0"/>
        <w:spacing w:line="240" w:lineRule="auto"/>
        <w:rPr>
          <w:rFonts w:ascii="Times New Roman" w:hAnsi="Times New Roman"/>
          <w:sz w:val="24"/>
          <w:szCs w:val="24"/>
        </w:rPr>
      </w:pPr>
    </w:p>
    <w:p w14:paraId="44DB7CCA" w14:textId="2891E476" w:rsidR="003164F7" w:rsidRPr="00A8265A" w:rsidRDefault="003164F7" w:rsidP="000369C0">
      <w:pPr>
        <w:widowControl w:val="0"/>
        <w:autoSpaceDE w:val="0"/>
        <w:autoSpaceDN w:val="0"/>
        <w:adjustRightInd w:val="0"/>
        <w:spacing w:line="240" w:lineRule="auto"/>
        <w:ind w:left="-426"/>
        <w:rPr>
          <w:rFonts w:ascii="Times New Roman" w:hAnsi="Times New Roman"/>
          <w:b/>
          <w:bCs/>
          <w:sz w:val="24"/>
          <w:szCs w:val="24"/>
          <w:lang w:val="en-IN"/>
        </w:rPr>
      </w:pPr>
      <w:r w:rsidRPr="00A8265A">
        <w:rPr>
          <w:rFonts w:ascii="Times New Roman" w:hAnsi="Times New Roman"/>
          <w:b/>
          <w:sz w:val="24"/>
          <w:szCs w:val="24"/>
        </w:rPr>
        <w:t xml:space="preserve">Section 4: </w:t>
      </w:r>
      <w:r w:rsidRPr="00A8265A">
        <w:rPr>
          <w:rFonts w:ascii="Times New Roman" w:hAnsi="Times New Roman"/>
          <w:b/>
          <w:bCs/>
          <w:sz w:val="24"/>
          <w:szCs w:val="24"/>
          <w:lang w:val="en-IN"/>
        </w:rPr>
        <w:t>Website Development</w:t>
      </w:r>
    </w:p>
    <w:p w14:paraId="5BA59D33" w14:textId="77777777" w:rsidR="001D3097" w:rsidRPr="00A8265A" w:rsidRDefault="001D3097" w:rsidP="000369C0">
      <w:pPr>
        <w:pStyle w:val="ListParagraph"/>
        <w:spacing w:before="120" w:after="120"/>
        <w:ind w:left="-426"/>
        <w:jc w:val="both"/>
        <w:rPr>
          <w:rFonts w:ascii="Times New Roman" w:hAnsi="Times New Roman"/>
          <w:sz w:val="24"/>
          <w:szCs w:val="24"/>
          <w:lang w:val="en-IN"/>
        </w:rPr>
      </w:pPr>
      <w:r w:rsidRPr="00A8265A">
        <w:rPr>
          <w:rFonts w:ascii="Times New Roman" w:hAnsi="Times New Roman"/>
          <w:sz w:val="24"/>
          <w:szCs w:val="24"/>
          <w:lang w:val="en-IN"/>
        </w:rPr>
        <w:t xml:space="preserve">Total = </w:t>
      </w:r>
      <w:r w:rsidRPr="00A8265A">
        <w:rPr>
          <w:rFonts w:ascii="Times New Roman" w:hAnsi="Times New Roman"/>
          <w:b/>
          <w:sz w:val="24"/>
          <w:szCs w:val="24"/>
          <w:lang w:val="en-IN"/>
        </w:rPr>
        <w:t>70</w:t>
      </w:r>
      <w:r w:rsidRPr="00A8265A">
        <w:rPr>
          <w:rFonts w:ascii="Times New Roman" w:hAnsi="Times New Roman"/>
          <w:sz w:val="24"/>
          <w:szCs w:val="24"/>
          <w:lang w:val="en-IN"/>
        </w:rPr>
        <w:t xml:space="preserve"> marks</w:t>
      </w:r>
    </w:p>
    <w:p w14:paraId="06328B9D" w14:textId="0AD4B711" w:rsidR="001D3097" w:rsidRPr="00A8265A" w:rsidRDefault="001D3097" w:rsidP="000369C0">
      <w:pPr>
        <w:widowControl w:val="0"/>
        <w:autoSpaceDE w:val="0"/>
        <w:autoSpaceDN w:val="0"/>
        <w:adjustRightInd w:val="0"/>
        <w:spacing w:after="0" w:line="240" w:lineRule="auto"/>
        <w:ind w:left="-426"/>
        <w:jc w:val="both"/>
        <w:rPr>
          <w:rFonts w:ascii="Times New Roman" w:hAnsi="Times New Roman"/>
          <w:sz w:val="24"/>
          <w:szCs w:val="24"/>
        </w:rPr>
      </w:pPr>
      <w:r w:rsidRPr="00A8265A">
        <w:rPr>
          <w:rFonts w:ascii="Times New Roman" w:hAnsi="Times New Roman"/>
          <w:sz w:val="24"/>
          <w:szCs w:val="24"/>
          <w:lang w:val="en-IN"/>
        </w:rPr>
        <w:t xml:space="preserve">Minimum Score required by the Bidder = </w:t>
      </w:r>
      <w:r w:rsidRPr="00A8265A">
        <w:rPr>
          <w:rFonts w:ascii="Times New Roman" w:hAnsi="Times New Roman"/>
          <w:b/>
          <w:sz w:val="24"/>
          <w:szCs w:val="24"/>
          <w:lang w:val="en-IN"/>
        </w:rPr>
        <w:t>42</w:t>
      </w:r>
      <w:r w:rsidRPr="00A8265A">
        <w:rPr>
          <w:rFonts w:ascii="Times New Roman" w:hAnsi="Times New Roman"/>
          <w:sz w:val="24"/>
          <w:szCs w:val="24"/>
          <w:lang w:val="en-IN"/>
        </w:rPr>
        <w:t xml:space="preserve"> marks</w:t>
      </w:r>
    </w:p>
    <w:p w14:paraId="3BE34156" w14:textId="77777777" w:rsidR="001D3097" w:rsidRPr="00A8265A" w:rsidRDefault="001D3097" w:rsidP="000369C0">
      <w:pPr>
        <w:widowControl w:val="0"/>
        <w:autoSpaceDE w:val="0"/>
        <w:autoSpaceDN w:val="0"/>
        <w:adjustRightInd w:val="0"/>
        <w:spacing w:after="0" w:line="240" w:lineRule="auto"/>
        <w:ind w:left="-426"/>
        <w:jc w:val="both"/>
        <w:rPr>
          <w:rFonts w:ascii="Times New Roman" w:hAnsi="Times New Roman"/>
          <w:sz w:val="24"/>
          <w:szCs w:val="24"/>
        </w:rPr>
      </w:pPr>
    </w:p>
    <w:p w14:paraId="244103C4" w14:textId="77777777" w:rsidR="001D3097" w:rsidRPr="00A8265A" w:rsidRDefault="003164F7" w:rsidP="000369C0">
      <w:pPr>
        <w:widowControl w:val="0"/>
        <w:autoSpaceDE w:val="0"/>
        <w:autoSpaceDN w:val="0"/>
        <w:adjustRightInd w:val="0"/>
        <w:spacing w:after="0" w:line="240" w:lineRule="auto"/>
        <w:ind w:left="-426"/>
        <w:jc w:val="both"/>
        <w:rPr>
          <w:rFonts w:ascii="Times New Roman" w:hAnsi="Times New Roman"/>
          <w:sz w:val="24"/>
          <w:szCs w:val="24"/>
        </w:rPr>
      </w:pPr>
      <w:r w:rsidRPr="00A8265A">
        <w:rPr>
          <w:rFonts w:ascii="Times New Roman" w:hAnsi="Times New Roman"/>
          <w:sz w:val="24"/>
          <w:szCs w:val="24"/>
        </w:rPr>
        <w:t>Technical Proposal for Website Development will be evaluated for technical suitability, competence and proposal to meet bank’s specified requirements. The criteria for evaluation of technical bids are as under:</w:t>
      </w:r>
    </w:p>
    <w:p w14:paraId="3DB24E2C" w14:textId="144132A8" w:rsidR="003164F7" w:rsidRPr="00A8265A" w:rsidRDefault="003164F7" w:rsidP="001D3097">
      <w:pPr>
        <w:widowControl w:val="0"/>
        <w:autoSpaceDE w:val="0"/>
        <w:autoSpaceDN w:val="0"/>
        <w:adjustRightInd w:val="0"/>
        <w:spacing w:after="0" w:line="240" w:lineRule="auto"/>
        <w:ind w:left="567"/>
        <w:jc w:val="both"/>
        <w:rPr>
          <w:rFonts w:ascii="Times New Roman" w:hAnsi="Times New Roman"/>
          <w:sz w:val="24"/>
          <w:szCs w:val="24"/>
        </w:rPr>
      </w:pPr>
      <w:r w:rsidRPr="00A8265A">
        <w:rPr>
          <w:rFonts w:ascii="Times New Roman" w:hAnsi="Times New Roman"/>
          <w:b/>
          <w:sz w:val="24"/>
          <w:szCs w:val="24"/>
          <w:lang w:val="en-IN"/>
        </w:rPr>
        <w:t xml:space="preserve">         </w:t>
      </w:r>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6"/>
        <w:gridCol w:w="5811"/>
        <w:gridCol w:w="1276"/>
      </w:tblGrid>
      <w:tr w:rsidR="003164F7" w:rsidRPr="00A8265A" w14:paraId="4E623676" w14:textId="77777777" w:rsidTr="006460F9">
        <w:trPr>
          <w:trHeight w:val="544"/>
        </w:trPr>
        <w:tc>
          <w:tcPr>
            <w:tcW w:w="710" w:type="dxa"/>
            <w:shd w:val="clear" w:color="auto" w:fill="auto"/>
            <w:vAlign w:val="center"/>
            <w:hideMark/>
          </w:tcPr>
          <w:p w14:paraId="7C6DBED4" w14:textId="77777777" w:rsidR="003164F7" w:rsidRPr="00A8265A" w:rsidRDefault="003164F7" w:rsidP="00554AF2">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S. No.</w:t>
            </w:r>
          </w:p>
        </w:tc>
        <w:tc>
          <w:tcPr>
            <w:tcW w:w="1276" w:type="dxa"/>
            <w:shd w:val="clear" w:color="auto" w:fill="auto"/>
            <w:vAlign w:val="center"/>
            <w:hideMark/>
          </w:tcPr>
          <w:p w14:paraId="193ECAD9" w14:textId="77777777" w:rsidR="003164F7" w:rsidRPr="00A8265A" w:rsidRDefault="003164F7" w:rsidP="00554AF2">
            <w:pPr>
              <w:spacing w:after="0" w:line="240" w:lineRule="auto"/>
              <w:jc w:val="both"/>
              <w:rPr>
                <w:rFonts w:ascii="Times New Roman" w:hAnsi="Times New Roman"/>
                <w:b/>
                <w:bCs/>
                <w:color w:val="000000"/>
                <w:sz w:val="24"/>
                <w:szCs w:val="24"/>
              </w:rPr>
            </w:pPr>
            <w:r w:rsidRPr="00A8265A">
              <w:rPr>
                <w:rFonts w:ascii="Times New Roman" w:hAnsi="Times New Roman"/>
                <w:b/>
                <w:bCs/>
                <w:color w:val="000000"/>
                <w:sz w:val="24"/>
                <w:szCs w:val="24"/>
              </w:rPr>
              <w:t>Criteria</w:t>
            </w:r>
          </w:p>
        </w:tc>
        <w:tc>
          <w:tcPr>
            <w:tcW w:w="5811" w:type="dxa"/>
            <w:shd w:val="clear" w:color="auto" w:fill="auto"/>
            <w:vAlign w:val="center"/>
            <w:hideMark/>
          </w:tcPr>
          <w:p w14:paraId="18F895D1" w14:textId="77777777" w:rsidR="003164F7" w:rsidRPr="00A8265A" w:rsidRDefault="003164F7" w:rsidP="00554AF2">
            <w:pPr>
              <w:spacing w:after="0" w:line="240" w:lineRule="auto"/>
              <w:ind w:left="567"/>
              <w:jc w:val="both"/>
              <w:rPr>
                <w:rFonts w:ascii="Times New Roman" w:hAnsi="Times New Roman"/>
                <w:b/>
                <w:bCs/>
                <w:color w:val="000000"/>
                <w:sz w:val="24"/>
                <w:szCs w:val="24"/>
              </w:rPr>
            </w:pPr>
            <w:r w:rsidRPr="00A8265A">
              <w:rPr>
                <w:rFonts w:ascii="Times New Roman" w:hAnsi="Times New Roman"/>
                <w:b/>
                <w:bCs/>
                <w:color w:val="000000"/>
                <w:sz w:val="24"/>
                <w:szCs w:val="24"/>
              </w:rPr>
              <w:t>Evaluation Parameters</w:t>
            </w:r>
          </w:p>
        </w:tc>
        <w:tc>
          <w:tcPr>
            <w:tcW w:w="1276" w:type="dxa"/>
            <w:shd w:val="clear" w:color="auto" w:fill="auto"/>
            <w:vAlign w:val="center"/>
            <w:hideMark/>
          </w:tcPr>
          <w:p w14:paraId="13982222" w14:textId="77777777" w:rsidR="003164F7" w:rsidRPr="00A8265A" w:rsidRDefault="003164F7" w:rsidP="00554AF2">
            <w:pPr>
              <w:spacing w:after="0" w:line="240" w:lineRule="auto"/>
              <w:jc w:val="both"/>
              <w:rPr>
                <w:rFonts w:ascii="Times New Roman" w:hAnsi="Times New Roman"/>
                <w:b/>
                <w:bCs/>
                <w:color w:val="000000"/>
                <w:sz w:val="24"/>
                <w:szCs w:val="24"/>
              </w:rPr>
            </w:pPr>
            <w:r w:rsidRPr="00A8265A">
              <w:rPr>
                <w:rFonts w:ascii="Times New Roman" w:hAnsi="Times New Roman"/>
                <w:b/>
                <w:bCs/>
                <w:color w:val="000000"/>
                <w:sz w:val="24"/>
                <w:szCs w:val="24"/>
              </w:rPr>
              <w:t>Marks</w:t>
            </w:r>
          </w:p>
        </w:tc>
      </w:tr>
      <w:tr w:rsidR="003164F7" w:rsidRPr="00A8265A" w14:paraId="65479C3C" w14:textId="77777777" w:rsidTr="006460F9">
        <w:trPr>
          <w:trHeight w:val="983"/>
        </w:trPr>
        <w:tc>
          <w:tcPr>
            <w:tcW w:w="710" w:type="dxa"/>
            <w:shd w:val="clear" w:color="auto" w:fill="auto"/>
            <w:vAlign w:val="center"/>
            <w:hideMark/>
          </w:tcPr>
          <w:p w14:paraId="28D02AFB" w14:textId="10A7F526" w:rsidR="003164F7" w:rsidRPr="00A8265A" w:rsidRDefault="0012028F" w:rsidP="00554AF2">
            <w:pPr>
              <w:spacing w:after="0" w:line="240" w:lineRule="auto"/>
              <w:jc w:val="both"/>
              <w:rPr>
                <w:rFonts w:ascii="Times New Roman" w:hAnsi="Times New Roman"/>
                <w:color w:val="000000"/>
                <w:sz w:val="24"/>
                <w:szCs w:val="24"/>
                <w:lang w:val="en-IN" w:eastAsia="en-IN"/>
              </w:rPr>
            </w:pPr>
            <w:r>
              <w:rPr>
                <w:rFonts w:ascii="Times New Roman" w:hAnsi="Times New Roman"/>
                <w:color w:val="000000"/>
                <w:sz w:val="24"/>
                <w:szCs w:val="24"/>
                <w:lang w:val="en-IN" w:eastAsia="en-IN"/>
              </w:rPr>
              <w:t>p</w:t>
            </w:r>
            <w:r w:rsidR="003164F7" w:rsidRPr="00A8265A">
              <w:rPr>
                <w:rFonts w:ascii="Times New Roman" w:hAnsi="Times New Roman"/>
                <w:color w:val="000000"/>
                <w:sz w:val="24"/>
                <w:szCs w:val="24"/>
                <w:lang w:val="en-IN" w:eastAsia="en-IN"/>
              </w:rPr>
              <w:t>.</w:t>
            </w:r>
          </w:p>
        </w:tc>
        <w:tc>
          <w:tcPr>
            <w:tcW w:w="1276" w:type="dxa"/>
            <w:shd w:val="clear" w:color="auto" w:fill="auto"/>
            <w:vAlign w:val="center"/>
            <w:hideMark/>
          </w:tcPr>
          <w:p w14:paraId="550D980E" w14:textId="496B8634" w:rsidR="003164F7" w:rsidRPr="00A8265A" w:rsidRDefault="003164F7" w:rsidP="00554AF2">
            <w:pPr>
              <w:spacing w:line="240" w:lineRule="auto"/>
              <w:jc w:val="both"/>
              <w:rPr>
                <w:rFonts w:ascii="Times New Roman" w:hAnsi="Times New Roman"/>
                <w:color w:val="000000"/>
                <w:sz w:val="24"/>
                <w:szCs w:val="24"/>
              </w:rPr>
            </w:pPr>
            <w:r w:rsidRPr="00A8265A">
              <w:rPr>
                <w:rFonts w:ascii="Times New Roman" w:hAnsi="Times New Roman"/>
                <w:color w:val="000000"/>
                <w:sz w:val="24"/>
                <w:szCs w:val="24"/>
              </w:rPr>
              <w:t xml:space="preserve">Credential &amp; Experience </w:t>
            </w:r>
          </w:p>
        </w:tc>
        <w:tc>
          <w:tcPr>
            <w:tcW w:w="5811" w:type="dxa"/>
            <w:shd w:val="clear" w:color="auto" w:fill="auto"/>
            <w:vAlign w:val="center"/>
          </w:tcPr>
          <w:p w14:paraId="058F25C2" w14:textId="10CF6CDD" w:rsidR="003164F7" w:rsidRPr="00A8265A" w:rsidRDefault="003164F7" w:rsidP="00554AF2">
            <w:pPr>
              <w:spacing w:line="240" w:lineRule="auto"/>
              <w:ind w:hanging="107"/>
              <w:jc w:val="both"/>
              <w:rPr>
                <w:rFonts w:ascii="Times New Roman" w:hAnsi="Times New Roman"/>
                <w:color w:val="000000"/>
                <w:sz w:val="24"/>
                <w:szCs w:val="24"/>
                <w:lang w:val="en-IN"/>
              </w:rPr>
            </w:pPr>
            <w:r w:rsidRPr="00A8265A">
              <w:rPr>
                <w:rFonts w:ascii="Times New Roman" w:hAnsi="Times New Roman"/>
                <w:b/>
                <w:bCs/>
                <w:color w:val="000000"/>
                <w:sz w:val="24"/>
                <w:szCs w:val="24"/>
              </w:rPr>
              <w:t xml:space="preserve">Maximum of 30 marks </w:t>
            </w:r>
            <w:r w:rsidRPr="00A8265A">
              <w:rPr>
                <w:rFonts w:ascii="Times New Roman" w:hAnsi="Times New Roman"/>
                <w:color w:val="000000"/>
                <w:sz w:val="24"/>
                <w:szCs w:val="24"/>
              </w:rPr>
              <w:t>to be scored based on the below</w:t>
            </w:r>
            <w:r w:rsidR="006460F9">
              <w:rPr>
                <w:rFonts w:ascii="Times New Roman" w:hAnsi="Times New Roman"/>
                <w:color w:val="000000"/>
                <w:sz w:val="24"/>
                <w:szCs w:val="24"/>
              </w:rPr>
              <w:t xml:space="preserve"> </w:t>
            </w:r>
            <w:r w:rsidRPr="00A8265A">
              <w:rPr>
                <w:rFonts w:ascii="Times New Roman" w:hAnsi="Times New Roman"/>
                <w:color w:val="000000"/>
                <w:sz w:val="24"/>
                <w:szCs w:val="24"/>
              </w:rPr>
              <w:t>given parameters:</w:t>
            </w:r>
          </w:p>
          <w:p w14:paraId="5FA840B1" w14:textId="20B6B3FF" w:rsidR="003164F7" w:rsidRPr="00A8265A" w:rsidRDefault="00A81F9C" w:rsidP="00554AF2">
            <w:pPr>
              <w:spacing w:line="240" w:lineRule="auto"/>
              <w:jc w:val="both"/>
              <w:rPr>
                <w:rFonts w:ascii="Times New Roman" w:hAnsi="Times New Roman"/>
                <w:color w:val="000000"/>
                <w:sz w:val="24"/>
                <w:szCs w:val="24"/>
              </w:rPr>
            </w:pPr>
            <w:r w:rsidRPr="00A8265A">
              <w:rPr>
                <w:rFonts w:ascii="Times New Roman" w:hAnsi="Times New Roman"/>
                <w:color w:val="000000"/>
                <w:sz w:val="24"/>
                <w:szCs w:val="24"/>
              </w:rPr>
              <w:t>E</w:t>
            </w:r>
            <w:r w:rsidR="003164F7" w:rsidRPr="00A8265A">
              <w:rPr>
                <w:rFonts w:ascii="Times New Roman" w:hAnsi="Times New Roman"/>
                <w:color w:val="000000"/>
                <w:sz w:val="24"/>
                <w:szCs w:val="24"/>
              </w:rPr>
              <w:t>xperience of successfully completing 2 work orders (15 marks each)</w:t>
            </w:r>
            <w:r w:rsidR="007F13BF" w:rsidRPr="00A8265A">
              <w:rPr>
                <w:rFonts w:ascii="Times New Roman" w:hAnsi="Times New Roman"/>
                <w:color w:val="000000"/>
                <w:sz w:val="24"/>
                <w:szCs w:val="24"/>
              </w:rPr>
              <w:t xml:space="preserve"> involving Development </w:t>
            </w:r>
            <w:r w:rsidR="003164F7" w:rsidRPr="00A8265A">
              <w:rPr>
                <w:rFonts w:ascii="Times New Roman" w:hAnsi="Times New Roman"/>
                <w:color w:val="000000"/>
                <w:sz w:val="24"/>
                <w:szCs w:val="24"/>
              </w:rPr>
              <w:t xml:space="preserve">and Maintenance of Corporate Websites or Web Portals with personalization in the last 3 Years. The websites developed as part of the experience must be in operations as on date. </w:t>
            </w:r>
          </w:p>
        </w:tc>
        <w:tc>
          <w:tcPr>
            <w:tcW w:w="1276" w:type="dxa"/>
            <w:shd w:val="clear" w:color="auto" w:fill="auto"/>
            <w:vAlign w:val="center"/>
            <w:hideMark/>
          </w:tcPr>
          <w:p w14:paraId="54C6AF80" w14:textId="77777777" w:rsidR="003164F7" w:rsidRPr="00A8265A" w:rsidRDefault="003164F7" w:rsidP="00554AF2">
            <w:pPr>
              <w:spacing w:line="240" w:lineRule="auto"/>
              <w:jc w:val="both"/>
              <w:rPr>
                <w:rFonts w:ascii="Times New Roman" w:hAnsi="Times New Roman"/>
                <w:color w:val="000000"/>
                <w:sz w:val="24"/>
                <w:szCs w:val="24"/>
              </w:rPr>
            </w:pPr>
            <w:r w:rsidRPr="00A8265A">
              <w:rPr>
                <w:rFonts w:ascii="Times New Roman" w:hAnsi="Times New Roman"/>
                <w:color w:val="000000"/>
                <w:sz w:val="24"/>
                <w:szCs w:val="24"/>
              </w:rPr>
              <w:t>30 marks</w:t>
            </w:r>
          </w:p>
        </w:tc>
      </w:tr>
      <w:tr w:rsidR="003164F7" w:rsidRPr="00A8265A" w14:paraId="462D7AE9" w14:textId="77777777" w:rsidTr="006460F9">
        <w:trPr>
          <w:trHeight w:val="416"/>
        </w:trPr>
        <w:tc>
          <w:tcPr>
            <w:tcW w:w="710" w:type="dxa"/>
            <w:shd w:val="clear" w:color="auto" w:fill="auto"/>
            <w:vAlign w:val="center"/>
            <w:hideMark/>
          </w:tcPr>
          <w:p w14:paraId="0741A8BB" w14:textId="0B92DDAD" w:rsidR="003164F7" w:rsidRPr="00A8265A" w:rsidRDefault="0012028F" w:rsidP="00554AF2">
            <w:pPr>
              <w:spacing w:after="0" w:line="240" w:lineRule="auto"/>
              <w:jc w:val="both"/>
              <w:rPr>
                <w:rFonts w:ascii="Times New Roman" w:hAnsi="Times New Roman"/>
                <w:color w:val="000000"/>
                <w:sz w:val="24"/>
                <w:szCs w:val="24"/>
                <w:lang w:val="en-IN" w:eastAsia="en-IN"/>
              </w:rPr>
            </w:pPr>
            <w:r>
              <w:rPr>
                <w:rFonts w:ascii="Times New Roman" w:hAnsi="Times New Roman"/>
                <w:color w:val="000000"/>
                <w:sz w:val="24"/>
                <w:szCs w:val="24"/>
                <w:lang w:val="en-IN" w:eastAsia="en-IN"/>
              </w:rPr>
              <w:t>q</w:t>
            </w:r>
            <w:r w:rsidR="003164F7" w:rsidRPr="00A8265A">
              <w:rPr>
                <w:rFonts w:ascii="Times New Roman" w:hAnsi="Times New Roman"/>
                <w:color w:val="000000"/>
                <w:sz w:val="24"/>
                <w:szCs w:val="24"/>
                <w:lang w:val="en-IN" w:eastAsia="en-IN"/>
              </w:rPr>
              <w:t>.</w:t>
            </w:r>
          </w:p>
        </w:tc>
        <w:tc>
          <w:tcPr>
            <w:tcW w:w="1276" w:type="dxa"/>
            <w:shd w:val="clear" w:color="auto" w:fill="auto"/>
            <w:vAlign w:val="center"/>
            <w:hideMark/>
          </w:tcPr>
          <w:p w14:paraId="7CF2B5DE" w14:textId="2130518B" w:rsidR="003164F7" w:rsidRPr="00A8265A" w:rsidRDefault="003164F7" w:rsidP="00554AF2">
            <w:pPr>
              <w:spacing w:line="240" w:lineRule="auto"/>
              <w:jc w:val="both"/>
              <w:rPr>
                <w:rFonts w:ascii="Times New Roman" w:hAnsi="Times New Roman"/>
                <w:color w:val="000000"/>
                <w:sz w:val="24"/>
                <w:szCs w:val="24"/>
              </w:rPr>
            </w:pPr>
            <w:r w:rsidRPr="00A8265A">
              <w:rPr>
                <w:rFonts w:ascii="Times New Roman" w:hAnsi="Times New Roman"/>
                <w:color w:val="000000"/>
                <w:sz w:val="24"/>
                <w:szCs w:val="24"/>
              </w:rPr>
              <w:br/>
            </w:r>
            <w:r w:rsidR="0032392C" w:rsidRPr="00A8265A">
              <w:rPr>
                <w:rFonts w:ascii="Times New Roman" w:hAnsi="Times New Roman"/>
                <w:color w:val="000000"/>
                <w:sz w:val="24"/>
                <w:szCs w:val="24"/>
              </w:rPr>
              <w:t>Presentation on Features</w:t>
            </w:r>
            <w:r w:rsidR="0032392C" w:rsidRPr="00A8265A">
              <w:rPr>
                <w:rFonts w:ascii="Times New Roman" w:hAnsi="Times New Roman"/>
                <w:color w:val="000000"/>
                <w:sz w:val="24"/>
                <w:szCs w:val="24"/>
              </w:rPr>
              <w:br/>
              <w:t>&amp; Functionalities and Commitment</w:t>
            </w:r>
            <w:r w:rsidRPr="00A8265A">
              <w:rPr>
                <w:rFonts w:ascii="Times New Roman" w:hAnsi="Times New Roman"/>
                <w:color w:val="000000"/>
                <w:sz w:val="24"/>
                <w:szCs w:val="24"/>
              </w:rPr>
              <w:t xml:space="preserve"> </w:t>
            </w:r>
            <w:r w:rsidR="0032392C" w:rsidRPr="00A8265A">
              <w:rPr>
                <w:rFonts w:ascii="Times New Roman" w:hAnsi="Times New Roman"/>
                <w:color w:val="000000"/>
                <w:sz w:val="24"/>
                <w:szCs w:val="24"/>
              </w:rPr>
              <w:t xml:space="preserve">on </w:t>
            </w:r>
            <w:r w:rsidRPr="00A8265A">
              <w:rPr>
                <w:rFonts w:ascii="Times New Roman" w:hAnsi="Times New Roman"/>
                <w:color w:val="000000"/>
                <w:sz w:val="24"/>
                <w:szCs w:val="24"/>
              </w:rPr>
              <w:t xml:space="preserve">value realization </w:t>
            </w:r>
          </w:p>
        </w:tc>
        <w:tc>
          <w:tcPr>
            <w:tcW w:w="5811" w:type="dxa"/>
            <w:shd w:val="clear" w:color="auto" w:fill="auto"/>
            <w:vAlign w:val="center"/>
          </w:tcPr>
          <w:p w14:paraId="0637FEBD" w14:textId="77777777" w:rsidR="003164F7" w:rsidRPr="00A8265A" w:rsidRDefault="003164F7" w:rsidP="00554AF2">
            <w:pPr>
              <w:spacing w:line="240" w:lineRule="auto"/>
              <w:jc w:val="both"/>
              <w:rPr>
                <w:rFonts w:ascii="Times New Roman" w:hAnsi="Times New Roman"/>
                <w:color w:val="000000"/>
                <w:sz w:val="24"/>
                <w:szCs w:val="24"/>
                <w:lang w:val="en-IN"/>
              </w:rPr>
            </w:pPr>
            <w:r w:rsidRPr="00A8265A">
              <w:rPr>
                <w:rFonts w:ascii="Times New Roman" w:hAnsi="Times New Roman"/>
                <w:b/>
                <w:bCs/>
                <w:color w:val="000000"/>
                <w:sz w:val="24"/>
                <w:szCs w:val="24"/>
              </w:rPr>
              <w:t xml:space="preserve">Maximum of 40 </w:t>
            </w:r>
            <w:r w:rsidRPr="00A8265A">
              <w:rPr>
                <w:rFonts w:ascii="Times New Roman" w:hAnsi="Times New Roman"/>
                <w:color w:val="000000"/>
                <w:sz w:val="24"/>
                <w:szCs w:val="24"/>
              </w:rPr>
              <w:t>marks to be scored.</w:t>
            </w:r>
          </w:p>
          <w:p w14:paraId="2D343A28" w14:textId="03E61383" w:rsidR="003164F7" w:rsidRPr="00A8265A" w:rsidRDefault="00602C4C" w:rsidP="00554AF2">
            <w:pPr>
              <w:spacing w:line="240" w:lineRule="auto"/>
              <w:jc w:val="both"/>
              <w:rPr>
                <w:rFonts w:ascii="Times New Roman" w:hAnsi="Times New Roman"/>
                <w:color w:val="000000"/>
                <w:sz w:val="24"/>
                <w:szCs w:val="24"/>
                <w:lang w:val="en-IN"/>
              </w:rPr>
            </w:pPr>
            <w:r w:rsidRPr="00A8265A">
              <w:rPr>
                <w:rFonts w:ascii="Times New Roman" w:hAnsi="Times New Roman"/>
                <w:color w:val="000000"/>
                <w:sz w:val="24"/>
                <w:szCs w:val="24"/>
              </w:rPr>
              <w:t xml:space="preserve">Presentation </w:t>
            </w:r>
            <w:r w:rsidR="001F7C60" w:rsidRPr="00A8265A">
              <w:rPr>
                <w:rFonts w:ascii="Times New Roman" w:hAnsi="Times New Roman"/>
                <w:color w:val="000000"/>
                <w:sz w:val="24"/>
                <w:szCs w:val="24"/>
              </w:rPr>
              <w:t>on</w:t>
            </w:r>
            <w:r w:rsidRPr="00A8265A">
              <w:rPr>
                <w:rFonts w:ascii="Times New Roman" w:hAnsi="Times New Roman"/>
                <w:color w:val="000000"/>
                <w:sz w:val="24"/>
                <w:szCs w:val="24"/>
              </w:rPr>
              <w:t xml:space="preserve"> the </w:t>
            </w:r>
            <w:r w:rsidR="003164F7" w:rsidRPr="00A8265A">
              <w:rPr>
                <w:rFonts w:ascii="Times New Roman" w:hAnsi="Times New Roman"/>
                <w:color w:val="000000"/>
                <w:sz w:val="24"/>
                <w:szCs w:val="24"/>
              </w:rPr>
              <w:t xml:space="preserve">approach </w:t>
            </w:r>
            <w:r w:rsidRPr="00A8265A">
              <w:rPr>
                <w:rFonts w:ascii="Times New Roman" w:hAnsi="Times New Roman"/>
                <w:color w:val="000000"/>
                <w:sz w:val="24"/>
                <w:szCs w:val="24"/>
              </w:rPr>
              <w:t xml:space="preserve">towards </w:t>
            </w:r>
            <w:r w:rsidR="003164F7" w:rsidRPr="00A8265A">
              <w:rPr>
                <w:rFonts w:ascii="Times New Roman" w:hAnsi="Times New Roman"/>
                <w:color w:val="000000"/>
                <w:sz w:val="24"/>
                <w:szCs w:val="24"/>
              </w:rPr>
              <w:t>Develop</w:t>
            </w:r>
            <w:r w:rsidR="00705515" w:rsidRPr="00A8265A">
              <w:rPr>
                <w:rFonts w:ascii="Times New Roman" w:hAnsi="Times New Roman"/>
                <w:color w:val="000000"/>
                <w:sz w:val="24"/>
                <w:szCs w:val="24"/>
              </w:rPr>
              <w:t>ment</w:t>
            </w:r>
            <w:r w:rsidR="003164F7" w:rsidRPr="00A8265A">
              <w:rPr>
                <w:rFonts w:ascii="Times New Roman" w:hAnsi="Times New Roman"/>
                <w:color w:val="000000"/>
                <w:sz w:val="24"/>
                <w:szCs w:val="24"/>
              </w:rPr>
              <w:t xml:space="preserve"> and Maintenance </w:t>
            </w:r>
            <w:r w:rsidR="001F7C60" w:rsidRPr="00A8265A">
              <w:rPr>
                <w:rFonts w:ascii="Times New Roman" w:hAnsi="Times New Roman"/>
                <w:color w:val="000000"/>
                <w:sz w:val="24"/>
                <w:szCs w:val="24"/>
              </w:rPr>
              <w:t xml:space="preserve">of proposed Corporate Website </w:t>
            </w:r>
            <w:r w:rsidRPr="00A8265A">
              <w:rPr>
                <w:rFonts w:ascii="Times New Roman" w:hAnsi="Times New Roman"/>
                <w:color w:val="000000"/>
                <w:sz w:val="24"/>
                <w:szCs w:val="24"/>
              </w:rPr>
              <w:t xml:space="preserve">with state of art methodology </w:t>
            </w:r>
            <w:r w:rsidR="003164F7" w:rsidRPr="00A8265A">
              <w:rPr>
                <w:rFonts w:ascii="Times New Roman" w:hAnsi="Times New Roman"/>
                <w:color w:val="000000"/>
                <w:sz w:val="24"/>
                <w:szCs w:val="24"/>
              </w:rPr>
              <w:t xml:space="preserve">aligned with the scope of work </w:t>
            </w:r>
            <w:r w:rsidRPr="00A8265A">
              <w:rPr>
                <w:rFonts w:ascii="Times New Roman" w:hAnsi="Times New Roman"/>
                <w:color w:val="000000"/>
                <w:sz w:val="24"/>
                <w:szCs w:val="24"/>
              </w:rPr>
              <w:t>covering following areas:</w:t>
            </w:r>
            <w:r w:rsidR="003164F7" w:rsidRPr="00A8265A">
              <w:rPr>
                <w:rFonts w:ascii="Times New Roman" w:hAnsi="Times New Roman"/>
                <w:color w:val="000000"/>
                <w:sz w:val="24"/>
                <w:szCs w:val="24"/>
              </w:rPr>
              <w:t xml:space="preserve"> </w:t>
            </w:r>
          </w:p>
          <w:p w14:paraId="47A7CB6D"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a. Website Features/Modules </w:t>
            </w:r>
          </w:p>
          <w:p w14:paraId="0B33E599"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b. UI/UX </w:t>
            </w:r>
          </w:p>
          <w:p w14:paraId="60FBDF9E"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c. Security </w:t>
            </w:r>
          </w:p>
          <w:p w14:paraId="39BEA3B7"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d. Content Management </w:t>
            </w:r>
          </w:p>
          <w:p w14:paraId="619B6BDC"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e. Scalability</w:t>
            </w:r>
          </w:p>
          <w:p w14:paraId="2285C299"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f. SEO &amp; Digital Marketing</w:t>
            </w:r>
          </w:p>
          <w:p w14:paraId="00871BBC"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g. Website Maintenance </w:t>
            </w:r>
          </w:p>
          <w:p w14:paraId="5A3FBEF5"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h. SEO &amp; Analytics </w:t>
            </w:r>
          </w:p>
          <w:p w14:paraId="5A8D97AB" w14:textId="77777777" w:rsidR="003164F7" w:rsidRPr="00A8265A" w:rsidRDefault="003164F7" w:rsidP="00554AF2">
            <w:pPr>
              <w:pStyle w:val="NoSpacing1"/>
              <w:ind w:left="318"/>
              <w:jc w:val="both"/>
              <w:rPr>
                <w:rFonts w:ascii="Times New Roman" w:hAnsi="Times New Roman" w:cs="Times New Roman"/>
                <w:sz w:val="24"/>
                <w:szCs w:val="24"/>
              </w:rPr>
            </w:pPr>
            <w:proofErr w:type="spellStart"/>
            <w:r w:rsidRPr="00A8265A">
              <w:rPr>
                <w:rFonts w:ascii="Times New Roman" w:hAnsi="Times New Roman" w:cs="Times New Roman"/>
                <w:sz w:val="24"/>
                <w:szCs w:val="24"/>
              </w:rPr>
              <w:t>i</w:t>
            </w:r>
            <w:proofErr w:type="spellEnd"/>
            <w:r w:rsidRPr="00A8265A">
              <w:rPr>
                <w:rFonts w:ascii="Times New Roman" w:hAnsi="Times New Roman" w:cs="Times New Roman"/>
                <w:sz w:val="24"/>
                <w:szCs w:val="24"/>
              </w:rPr>
              <w:t xml:space="preserve">. General </w:t>
            </w:r>
          </w:p>
          <w:p w14:paraId="05005830" w14:textId="77777777" w:rsidR="003164F7" w:rsidRPr="00A8265A" w:rsidRDefault="003164F7" w:rsidP="00554AF2">
            <w:pPr>
              <w:pStyle w:val="NoSpacing1"/>
              <w:ind w:left="318"/>
              <w:jc w:val="both"/>
              <w:rPr>
                <w:rFonts w:ascii="Times New Roman" w:hAnsi="Times New Roman" w:cs="Times New Roman"/>
                <w:sz w:val="24"/>
                <w:szCs w:val="24"/>
              </w:rPr>
            </w:pPr>
            <w:r w:rsidRPr="00A8265A">
              <w:rPr>
                <w:rFonts w:ascii="Times New Roman" w:hAnsi="Times New Roman" w:cs="Times New Roman"/>
                <w:sz w:val="24"/>
                <w:szCs w:val="24"/>
              </w:rPr>
              <w:t xml:space="preserve">j. Personalization Engine </w:t>
            </w:r>
          </w:p>
          <w:p w14:paraId="7943CD7A"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p>
          <w:p w14:paraId="392EA952" w14:textId="77777777" w:rsidR="003164F7" w:rsidRPr="00A8265A" w:rsidRDefault="003164F7" w:rsidP="00554AF2">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xml:space="preserve">Marks will also be calculated based on the Value Realization commitment made by the Bidder on parameters on Website defined in Annexure-24. </w:t>
            </w:r>
          </w:p>
          <w:p w14:paraId="4E228D20" w14:textId="77777777" w:rsidR="003164F7" w:rsidRPr="00A8265A" w:rsidRDefault="003164F7" w:rsidP="00554AF2">
            <w:pPr>
              <w:spacing w:after="0" w:line="240" w:lineRule="auto"/>
              <w:jc w:val="both"/>
              <w:rPr>
                <w:rFonts w:ascii="Times New Roman" w:hAnsi="Times New Roman"/>
                <w:b/>
                <w:color w:val="000000"/>
                <w:sz w:val="24"/>
                <w:szCs w:val="24"/>
                <w:lang w:val="en-IN" w:eastAsia="en-IN"/>
              </w:rPr>
            </w:pPr>
          </w:p>
          <w:p w14:paraId="1E8CD267" w14:textId="197585B5" w:rsidR="003164F7" w:rsidRPr="00A8265A" w:rsidRDefault="003164F7" w:rsidP="00554AF2">
            <w:pPr>
              <w:spacing w:line="240" w:lineRule="auto"/>
              <w:jc w:val="both"/>
              <w:rPr>
                <w:rFonts w:ascii="Times New Roman" w:hAnsi="Times New Roman"/>
                <w:color w:val="000000"/>
                <w:sz w:val="24"/>
                <w:szCs w:val="24"/>
                <w:lang w:val="en-IN"/>
              </w:rPr>
            </w:pPr>
            <w:r w:rsidRPr="00A8265A">
              <w:rPr>
                <w:rFonts w:ascii="Times New Roman" w:hAnsi="Times New Roman"/>
                <w:sz w:val="24"/>
                <w:szCs w:val="24"/>
              </w:rPr>
              <w:t xml:space="preserve">The Bidder has to provide KPI commitments based on the Website parameter and target with a minimum threshold as </w:t>
            </w:r>
            <w:r w:rsidRPr="00A8265A">
              <w:rPr>
                <w:rFonts w:ascii="Times New Roman" w:hAnsi="Times New Roman"/>
                <w:color w:val="000000"/>
                <w:sz w:val="24"/>
                <w:szCs w:val="24"/>
                <w:lang w:val="en-IN" w:eastAsia="en-IN"/>
              </w:rPr>
              <w:t>defined in Annexure-24</w:t>
            </w:r>
            <w:r w:rsidRPr="00A8265A">
              <w:rPr>
                <w:rFonts w:ascii="Times New Roman" w:hAnsi="Times New Roman"/>
                <w:sz w:val="24"/>
                <w:szCs w:val="24"/>
              </w:rPr>
              <w:t xml:space="preserve">. Higher commitment will fetch higher </w:t>
            </w:r>
            <w:r w:rsidR="00036C0A" w:rsidRPr="00A8265A">
              <w:rPr>
                <w:rFonts w:ascii="Times New Roman" w:hAnsi="Times New Roman"/>
                <w:sz w:val="24"/>
                <w:szCs w:val="24"/>
              </w:rPr>
              <w:t>marks,</w:t>
            </w:r>
            <w:r w:rsidRPr="00A8265A">
              <w:rPr>
                <w:rFonts w:ascii="Times New Roman" w:hAnsi="Times New Roman"/>
                <w:sz w:val="24"/>
                <w:szCs w:val="24"/>
              </w:rPr>
              <w:t xml:space="preserve"> and the Bidder has to clearly explain the strategy, ways and means to achieve the committed KPIs.</w:t>
            </w:r>
          </w:p>
        </w:tc>
        <w:tc>
          <w:tcPr>
            <w:tcW w:w="1276" w:type="dxa"/>
            <w:shd w:val="clear" w:color="auto" w:fill="auto"/>
            <w:vAlign w:val="center"/>
            <w:hideMark/>
          </w:tcPr>
          <w:p w14:paraId="1B7081BA" w14:textId="77777777" w:rsidR="003164F7" w:rsidRPr="00A8265A" w:rsidRDefault="003164F7" w:rsidP="00554AF2">
            <w:pPr>
              <w:spacing w:line="240" w:lineRule="auto"/>
              <w:jc w:val="both"/>
              <w:rPr>
                <w:rFonts w:ascii="Times New Roman" w:hAnsi="Times New Roman"/>
                <w:color w:val="000000"/>
                <w:sz w:val="24"/>
                <w:szCs w:val="24"/>
              </w:rPr>
            </w:pPr>
            <w:r w:rsidRPr="00A8265A">
              <w:rPr>
                <w:rFonts w:ascii="Times New Roman" w:hAnsi="Times New Roman"/>
                <w:color w:val="000000"/>
                <w:sz w:val="24"/>
                <w:szCs w:val="24"/>
              </w:rPr>
              <w:t>40 marks</w:t>
            </w:r>
          </w:p>
        </w:tc>
      </w:tr>
      <w:tr w:rsidR="003164F7" w:rsidRPr="00A8265A" w14:paraId="69C9658C" w14:textId="77777777" w:rsidTr="006460F9">
        <w:trPr>
          <w:trHeight w:val="274"/>
        </w:trPr>
        <w:tc>
          <w:tcPr>
            <w:tcW w:w="710" w:type="dxa"/>
            <w:shd w:val="clear" w:color="auto" w:fill="auto"/>
            <w:vAlign w:val="center"/>
          </w:tcPr>
          <w:p w14:paraId="59D11B47" w14:textId="77777777" w:rsidR="003164F7" w:rsidRPr="00A8265A" w:rsidRDefault="003164F7" w:rsidP="002E1ED2">
            <w:pPr>
              <w:spacing w:line="240" w:lineRule="auto"/>
              <w:ind w:left="567"/>
              <w:jc w:val="both"/>
              <w:rPr>
                <w:rFonts w:ascii="Times New Roman" w:hAnsi="Times New Roman"/>
                <w:color w:val="000000"/>
                <w:sz w:val="24"/>
                <w:szCs w:val="24"/>
              </w:rPr>
            </w:pPr>
          </w:p>
        </w:tc>
        <w:tc>
          <w:tcPr>
            <w:tcW w:w="1276" w:type="dxa"/>
            <w:shd w:val="clear" w:color="auto" w:fill="auto"/>
            <w:vAlign w:val="center"/>
          </w:tcPr>
          <w:p w14:paraId="46105C71" w14:textId="77777777" w:rsidR="003164F7" w:rsidRPr="00A8265A" w:rsidRDefault="003164F7" w:rsidP="002E1ED2">
            <w:pPr>
              <w:spacing w:line="240" w:lineRule="auto"/>
              <w:rPr>
                <w:rFonts w:ascii="Times New Roman" w:hAnsi="Times New Roman"/>
                <w:b/>
                <w:color w:val="000000"/>
                <w:sz w:val="24"/>
                <w:szCs w:val="24"/>
              </w:rPr>
            </w:pPr>
            <w:r w:rsidRPr="00A8265A">
              <w:rPr>
                <w:rFonts w:ascii="Times New Roman" w:hAnsi="Times New Roman"/>
                <w:b/>
                <w:color w:val="000000"/>
                <w:sz w:val="24"/>
                <w:szCs w:val="24"/>
              </w:rPr>
              <w:t>Total</w:t>
            </w:r>
          </w:p>
        </w:tc>
        <w:tc>
          <w:tcPr>
            <w:tcW w:w="5811" w:type="dxa"/>
            <w:shd w:val="clear" w:color="auto" w:fill="auto"/>
            <w:vAlign w:val="center"/>
          </w:tcPr>
          <w:p w14:paraId="7CB7393B" w14:textId="77777777" w:rsidR="003164F7" w:rsidRPr="00A8265A" w:rsidRDefault="003164F7" w:rsidP="002E1ED2">
            <w:pPr>
              <w:spacing w:line="240" w:lineRule="auto"/>
              <w:jc w:val="both"/>
              <w:rPr>
                <w:rFonts w:ascii="Times New Roman" w:hAnsi="Times New Roman"/>
                <w:b/>
                <w:color w:val="000000"/>
                <w:sz w:val="24"/>
                <w:szCs w:val="24"/>
              </w:rPr>
            </w:pPr>
          </w:p>
        </w:tc>
        <w:tc>
          <w:tcPr>
            <w:tcW w:w="1276" w:type="dxa"/>
            <w:shd w:val="clear" w:color="auto" w:fill="auto"/>
            <w:vAlign w:val="center"/>
          </w:tcPr>
          <w:p w14:paraId="1C1B9900" w14:textId="4EE299EF" w:rsidR="003164F7" w:rsidRPr="00A8265A" w:rsidRDefault="003164F7" w:rsidP="001A182F">
            <w:pPr>
              <w:spacing w:line="240" w:lineRule="auto"/>
              <w:jc w:val="center"/>
              <w:rPr>
                <w:rFonts w:ascii="Times New Roman" w:hAnsi="Times New Roman"/>
                <w:b/>
                <w:color w:val="000000"/>
                <w:sz w:val="24"/>
                <w:szCs w:val="24"/>
              </w:rPr>
            </w:pPr>
            <w:r w:rsidRPr="00A8265A">
              <w:rPr>
                <w:rFonts w:ascii="Times New Roman" w:hAnsi="Times New Roman"/>
                <w:b/>
                <w:color w:val="000000"/>
                <w:sz w:val="24"/>
                <w:szCs w:val="24"/>
              </w:rPr>
              <w:t>70</w:t>
            </w:r>
            <w:r w:rsidR="001A182F">
              <w:rPr>
                <w:rFonts w:ascii="Times New Roman" w:hAnsi="Times New Roman"/>
                <w:b/>
                <w:color w:val="000000"/>
                <w:sz w:val="24"/>
                <w:szCs w:val="24"/>
              </w:rPr>
              <w:t xml:space="preserve"> marks</w:t>
            </w:r>
          </w:p>
        </w:tc>
      </w:tr>
    </w:tbl>
    <w:p w14:paraId="5B78AF4F" w14:textId="77777777" w:rsidR="001D3097" w:rsidRPr="00A8265A" w:rsidRDefault="001D3097" w:rsidP="003164F7">
      <w:pPr>
        <w:widowControl w:val="0"/>
        <w:autoSpaceDE w:val="0"/>
        <w:autoSpaceDN w:val="0"/>
        <w:adjustRightInd w:val="0"/>
        <w:spacing w:after="0" w:line="240" w:lineRule="auto"/>
        <w:ind w:left="567"/>
        <w:jc w:val="both"/>
        <w:rPr>
          <w:rFonts w:ascii="Times New Roman" w:hAnsi="Times New Roman"/>
          <w:sz w:val="24"/>
          <w:szCs w:val="24"/>
        </w:rPr>
      </w:pPr>
    </w:p>
    <w:p w14:paraId="5C4230BB" w14:textId="4CD8A154" w:rsidR="00EC2F2A" w:rsidRPr="00A8265A" w:rsidRDefault="00D07744" w:rsidP="00AE19A7">
      <w:pPr>
        <w:pStyle w:val="ListParagraph"/>
        <w:numPr>
          <w:ilvl w:val="0"/>
          <w:numId w:val="40"/>
        </w:numPr>
        <w:spacing w:before="120" w:after="120"/>
        <w:ind w:left="-426" w:firstLine="0"/>
        <w:jc w:val="both"/>
        <w:rPr>
          <w:rFonts w:ascii="Times New Roman" w:hAnsi="Times New Roman"/>
          <w:b/>
          <w:bCs/>
          <w:sz w:val="24"/>
          <w:szCs w:val="24"/>
        </w:rPr>
      </w:pPr>
      <w:r>
        <w:rPr>
          <w:rFonts w:ascii="Times New Roman" w:hAnsi="Times New Roman"/>
          <w:b/>
          <w:bCs/>
          <w:sz w:val="24"/>
          <w:szCs w:val="24"/>
        </w:rPr>
        <w:t xml:space="preserve"> </w:t>
      </w:r>
      <w:r w:rsidR="00EC2F2A" w:rsidRPr="00A8265A">
        <w:rPr>
          <w:rFonts w:ascii="Times New Roman" w:hAnsi="Times New Roman"/>
          <w:b/>
          <w:bCs/>
          <w:sz w:val="24"/>
          <w:szCs w:val="24"/>
        </w:rPr>
        <w:t>Stage 3 -Commercial Evaluation Criteria</w:t>
      </w:r>
    </w:p>
    <w:p w14:paraId="0B45FCE0"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 xml:space="preserve">Only those Bidders who have qualified after Stage 2 of technical evaluation will be eligible for the further participation in the Procurement process. The total cost of </w:t>
      </w:r>
      <w:r w:rsidRPr="00E9462A">
        <w:rPr>
          <w:rFonts w:ascii="Times New Roman" w:hAnsi="Times New Roman"/>
          <w:sz w:val="24"/>
          <w:szCs w:val="24"/>
        </w:rPr>
        <w:lastRenderedPageBreak/>
        <w:t>ownership for the purpose of evaluation shall be calculated over the contract period of 5 years, (total cost of products &amp; services).</w:t>
      </w:r>
    </w:p>
    <w:p w14:paraId="1702C876"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 xml:space="preserve">The score(s) will be calculated for all technically qualified bidders using the formula: </w:t>
      </w:r>
    </w:p>
    <w:p w14:paraId="60D11B5A"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 xml:space="preserve">S = (30 x  </w:t>
      </w:r>
      <w:proofErr w:type="spellStart"/>
      <w:r w:rsidRPr="00E9462A">
        <w:rPr>
          <w:rFonts w:ascii="Times New Roman" w:hAnsi="Times New Roman"/>
          <w:sz w:val="24"/>
          <w:szCs w:val="24"/>
        </w:rPr>
        <w:t>C_minimum</w:t>
      </w:r>
      <w:proofErr w:type="spellEnd"/>
      <w:r w:rsidRPr="00E9462A">
        <w:rPr>
          <w:rFonts w:ascii="Times New Roman" w:hAnsi="Times New Roman"/>
          <w:sz w:val="24"/>
          <w:szCs w:val="24"/>
        </w:rPr>
        <w:t>/</w:t>
      </w:r>
      <w:proofErr w:type="spellStart"/>
      <w:r w:rsidRPr="00E9462A">
        <w:rPr>
          <w:rFonts w:ascii="Times New Roman" w:hAnsi="Times New Roman"/>
          <w:sz w:val="24"/>
          <w:szCs w:val="24"/>
        </w:rPr>
        <w:t>C_quoted</w:t>
      </w:r>
      <w:proofErr w:type="spellEnd"/>
      <w:r w:rsidRPr="00E9462A">
        <w:rPr>
          <w:rFonts w:ascii="Times New Roman" w:hAnsi="Times New Roman"/>
          <w:sz w:val="24"/>
          <w:szCs w:val="24"/>
        </w:rPr>
        <w:t xml:space="preserve">  ) + (70 x  </w:t>
      </w:r>
      <w:proofErr w:type="spellStart"/>
      <w:r w:rsidRPr="00E9462A">
        <w:rPr>
          <w:rFonts w:ascii="Times New Roman" w:hAnsi="Times New Roman"/>
          <w:sz w:val="24"/>
          <w:szCs w:val="24"/>
        </w:rPr>
        <w:t>T_obtained</w:t>
      </w:r>
      <w:proofErr w:type="spellEnd"/>
      <w:r w:rsidRPr="00E9462A">
        <w:rPr>
          <w:rFonts w:ascii="Times New Roman" w:hAnsi="Times New Roman"/>
          <w:sz w:val="24"/>
          <w:szCs w:val="24"/>
        </w:rPr>
        <w:t>/</w:t>
      </w:r>
      <w:proofErr w:type="spellStart"/>
      <w:r w:rsidRPr="00E9462A">
        <w:rPr>
          <w:rFonts w:ascii="Times New Roman" w:hAnsi="Times New Roman"/>
          <w:sz w:val="24"/>
          <w:szCs w:val="24"/>
        </w:rPr>
        <w:t>T_highest</w:t>
      </w:r>
      <w:proofErr w:type="spellEnd"/>
      <w:r w:rsidRPr="00E9462A">
        <w:rPr>
          <w:rFonts w:ascii="Times New Roman" w:hAnsi="Times New Roman"/>
          <w:sz w:val="24"/>
          <w:szCs w:val="24"/>
        </w:rPr>
        <w:t xml:space="preserve">  )</w:t>
      </w:r>
    </w:p>
    <w:p w14:paraId="51132648"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(Minimum Commercial Quote/Quoted Price) x 30 + (Technical Score/Highest Technical Score) x 70.</w:t>
      </w:r>
    </w:p>
    <w:p w14:paraId="66B08925"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Technical will carry 70% weightage and Commercial will carry weightage of 30%)</w:t>
      </w:r>
    </w:p>
    <w:p w14:paraId="1D8A4D59"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 xml:space="preserve">Bank will award the contract to the successful Bidder whose score “S” is the highest as per the above-mentioned formula. </w:t>
      </w:r>
    </w:p>
    <w:p w14:paraId="5DC6214D"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The Bidder shall not add any conditions / deviations in the Commercial Bid. Any such conditions / deviations may make the bid liable for disqualification.</w:t>
      </w:r>
    </w:p>
    <w:p w14:paraId="14F87C3D"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 xml:space="preserve">The commercial evaluation would cover Compliance to the Commercial Bid as in Annexure 30: The Bidder is expected to provide their “compliance” against each item stated in the Commercial Bid, this means that the Bidder confirms to the provisioning of the stated product or service and the terms of the RFP and subsequent addendums. </w:t>
      </w:r>
    </w:p>
    <w:p w14:paraId="1BC2EDE7" w14:textId="77777777" w:rsidR="00E36CC6" w:rsidRPr="00E9462A" w:rsidRDefault="00E36CC6" w:rsidP="00AE19A7">
      <w:pPr>
        <w:pStyle w:val="ListParagraph"/>
        <w:numPr>
          <w:ilvl w:val="0"/>
          <w:numId w:val="274"/>
        </w:numPr>
        <w:ind w:left="284" w:hanging="426"/>
        <w:jc w:val="both"/>
        <w:rPr>
          <w:rFonts w:ascii="Times New Roman" w:hAnsi="Times New Roman"/>
          <w:sz w:val="24"/>
          <w:szCs w:val="24"/>
        </w:rPr>
      </w:pPr>
      <w:r w:rsidRPr="00E9462A">
        <w:rPr>
          <w:rFonts w:ascii="Times New Roman" w:hAnsi="Times New Roman"/>
          <w:sz w:val="24"/>
          <w:szCs w:val="24"/>
        </w:rPr>
        <w:t>Deviations to the Compliance requirements may lead to disqualification.</w:t>
      </w:r>
    </w:p>
    <w:p w14:paraId="04E77C7F" w14:textId="50655F71" w:rsidR="00EC2F2A" w:rsidRPr="00A8265A" w:rsidRDefault="00EC2F2A" w:rsidP="00E36CC6">
      <w:pPr>
        <w:ind w:left="-426"/>
        <w:jc w:val="both"/>
        <w:rPr>
          <w:rFonts w:ascii="Times New Roman" w:hAnsi="Times New Roman"/>
          <w:sz w:val="24"/>
          <w:szCs w:val="24"/>
        </w:rPr>
      </w:pPr>
    </w:p>
    <w:p w14:paraId="27ABEA09" w14:textId="77777777" w:rsidR="001D3097" w:rsidRPr="00A8265A" w:rsidRDefault="001D3097" w:rsidP="00E36CC6">
      <w:pPr>
        <w:spacing w:before="120" w:after="120"/>
        <w:ind w:left="-426"/>
        <w:jc w:val="both"/>
        <w:rPr>
          <w:rFonts w:ascii="Times New Roman" w:hAnsi="Times New Roman"/>
          <w:b/>
          <w:bCs/>
          <w:sz w:val="24"/>
          <w:szCs w:val="24"/>
          <w:u w:val="single"/>
        </w:rPr>
      </w:pPr>
      <w:r w:rsidRPr="00A8265A">
        <w:rPr>
          <w:rFonts w:ascii="Times New Roman" w:hAnsi="Times New Roman"/>
          <w:b/>
          <w:bCs/>
          <w:sz w:val="24"/>
          <w:szCs w:val="24"/>
          <w:u w:val="single"/>
        </w:rPr>
        <w:t>Normalization of Bids</w:t>
      </w:r>
    </w:p>
    <w:p w14:paraId="093E2E4B" w14:textId="1F70FB0E" w:rsidR="001D3097" w:rsidRPr="00A8265A" w:rsidRDefault="001D3097" w:rsidP="00E36CC6">
      <w:pPr>
        <w:spacing w:before="120" w:after="120"/>
        <w:ind w:left="-426"/>
        <w:jc w:val="both"/>
        <w:rPr>
          <w:rFonts w:ascii="Times New Roman" w:hAnsi="Times New Roman"/>
          <w:sz w:val="24"/>
          <w:szCs w:val="24"/>
        </w:rPr>
      </w:pPr>
      <w:r w:rsidRPr="00A8265A">
        <w:rPr>
          <w:rFonts w:ascii="Times New Roman" w:hAnsi="Times New Roman"/>
          <w:sz w:val="24"/>
          <w:szCs w:val="24"/>
        </w:rPr>
        <w:t xml:space="preserve">The Bank may go through a process of technical and/ or commercial evaluation and normalization of the bids to the extent possible and feasible to ensure that Bidders are more or less on the same technical ground. After the normalization process, if the Bank feels that any of the bids need to be normalized and that such normalization has a bearing on the </w:t>
      </w:r>
      <w:r w:rsidR="00BA11A6">
        <w:rPr>
          <w:rFonts w:ascii="Times New Roman" w:hAnsi="Times New Roman"/>
          <w:sz w:val="24"/>
          <w:szCs w:val="24"/>
        </w:rPr>
        <w:t>Commercial Bid</w:t>
      </w:r>
      <w:r w:rsidRPr="00A8265A">
        <w:rPr>
          <w:rFonts w:ascii="Times New Roman" w:hAnsi="Times New Roman"/>
          <w:sz w:val="24"/>
          <w:szCs w:val="24"/>
        </w:rPr>
        <w:t xml:space="preserve">; the Bank may at its discretion ask all the technically shortlisted Bidders to resubmit the updated technical and </w:t>
      </w:r>
      <w:r w:rsidR="00BA11A6">
        <w:rPr>
          <w:rFonts w:ascii="Times New Roman" w:hAnsi="Times New Roman"/>
          <w:sz w:val="24"/>
          <w:szCs w:val="24"/>
        </w:rPr>
        <w:t>Commercial Bid</w:t>
      </w:r>
      <w:r w:rsidRPr="00A8265A">
        <w:rPr>
          <w:rFonts w:ascii="Times New Roman" w:hAnsi="Times New Roman"/>
          <w:sz w:val="24"/>
          <w:szCs w:val="24"/>
        </w:rPr>
        <w:t>s once again for scrutiny. The Bank can repeat this normalization process at every stage of technical submission till the Bank is reasonably satisfied. The Bidders agree that they have no reservation or objection to the normalization process and all the technically short-listed bidders will, by responding to this detailed document, agree to participate in the normalization process and extend their co‐operation to the Bank during this process. The Bidders, by submitting the response to this detailed document, agree to the process and conditions of the normalization process. Any non-compliance to the normalization process may result in disqualification of the concerned Bidder.</w:t>
      </w:r>
    </w:p>
    <w:p w14:paraId="5C0B40E0" w14:textId="13E1A16B" w:rsidR="001D3097" w:rsidRPr="00A8265A" w:rsidRDefault="001D3097" w:rsidP="00E36CC6">
      <w:pPr>
        <w:autoSpaceDE w:val="0"/>
        <w:autoSpaceDN w:val="0"/>
        <w:adjustRightInd w:val="0"/>
        <w:spacing w:before="120" w:after="120"/>
        <w:ind w:left="-426"/>
        <w:jc w:val="both"/>
        <w:rPr>
          <w:rFonts w:ascii="Times New Roman" w:hAnsi="Times New Roman"/>
          <w:bCs/>
          <w:sz w:val="24"/>
          <w:szCs w:val="24"/>
        </w:rPr>
      </w:pPr>
      <w:r w:rsidRPr="00A8265A">
        <w:rPr>
          <w:rFonts w:ascii="Times New Roman" w:hAnsi="Times New Roman"/>
          <w:bCs/>
          <w:sz w:val="24"/>
          <w:szCs w:val="24"/>
        </w:rPr>
        <w:t xml:space="preserve">Bank may call for any clarifications/ additional particulars required, if any, on the technical/ </w:t>
      </w:r>
      <w:r w:rsidR="00BA11A6">
        <w:rPr>
          <w:rFonts w:ascii="Times New Roman" w:hAnsi="Times New Roman"/>
          <w:bCs/>
          <w:sz w:val="24"/>
          <w:szCs w:val="24"/>
        </w:rPr>
        <w:t>Commercial Bid</w:t>
      </w:r>
      <w:r w:rsidRPr="00A8265A">
        <w:rPr>
          <w:rFonts w:ascii="Times New Roman" w:hAnsi="Times New Roman"/>
          <w:bCs/>
          <w:sz w:val="24"/>
          <w:szCs w:val="24"/>
        </w:rPr>
        <w:t xml:space="preserve">s submitted. The Bidder has to submit the clarifications/ additional particulars in writing within the specified date and time. The Bidder’s offer may be disqualified, if the clarifications/ additional particulars sought are not submitted within the specified date and time. Bank </w:t>
      </w:r>
      <w:r w:rsidR="00D96D49" w:rsidRPr="00A8265A">
        <w:rPr>
          <w:rFonts w:ascii="Times New Roman" w:hAnsi="Times New Roman"/>
          <w:bCs/>
          <w:sz w:val="24"/>
          <w:szCs w:val="24"/>
        </w:rPr>
        <w:t>shall</w:t>
      </w:r>
      <w:r w:rsidRPr="00A8265A">
        <w:rPr>
          <w:rFonts w:ascii="Times New Roman" w:hAnsi="Times New Roman"/>
          <w:bCs/>
          <w:sz w:val="24"/>
          <w:szCs w:val="24"/>
        </w:rPr>
        <w:t xml:space="preserve"> call for presentation(s), product demo/walkthroughs, on the features of the solution offered etc., from the bidders based on the technical bids submitted by them. </w:t>
      </w:r>
      <w:r w:rsidR="00D96D49" w:rsidRPr="00A8265A">
        <w:rPr>
          <w:rFonts w:ascii="Times New Roman" w:hAnsi="Times New Roman"/>
          <w:bCs/>
          <w:sz w:val="24"/>
          <w:szCs w:val="24"/>
        </w:rPr>
        <w:t>Bank</w:t>
      </w:r>
      <w:r w:rsidRPr="00A8265A">
        <w:rPr>
          <w:rFonts w:ascii="Times New Roman" w:hAnsi="Times New Roman"/>
          <w:bCs/>
          <w:sz w:val="24"/>
          <w:szCs w:val="24"/>
        </w:rPr>
        <w:t xml:space="preserve"> also reserves the right to conduct reference site visits at the Bidder’s client sites. Based upon the final </w:t>
      </w:r>
      <w:r w:rsidRPr="00A8265A">
        <w:rPr>
          <w:rFonts w:ascii="Times New Roman" w:hAnsi="Times New Roman"/>
          <w:bCs/>
          <w:sz w:val="24"/>
          <w:szCs w:val="24"/>
        </w:rPr>
        <w:lastRenderedPageBreak/>
        <w:t xml:space="preserve">technical scoring, short listing would be made of the eligible bidders for final </w:t>
      </w:r>
      <w:r w:rsidR="00BA11A6">
        <w:rPr>
          <w:rFonts w:ascii="Times New Roman" w:hAnsi="Times New Roman"/>
          <w:bCs/>
          <w:sz w:val="24"/>
          <w:szCs w:val="24"/>
        </w:rPr>
        <w:t>Commercial Bid</w:t>
      </w:r>
      <w:r w:rsidRPr="00A8265A">
        <w:rPr>
          <w:rFonts w:ascii="Times New Roman" w:hAnsi="Times New Roman"/>
          <w:bCs/>
          <w:sz w:val="24"/>
          <w:szCs w:val="24"/>
        </w:rPr>
        <w:t>ding.</w:t>
      </w:r>
    </w:p>
    <w:p w14:paraId="11754D99" w14:textId="77777777" w:rsidR="00CE7F6E" w:rsidRPr="00A8265A" w:rsidRDefault="00CE7F6E" w:rsidP="00E36CC6">
      <w:pPr>
        <w:autoSpaceDE w:val="0"/>
        <w:autoSpaceDN w:val="0"/>
        <w:adjustRightInd w:val="0"/>
        <w:spacing w:before="120" w:after="120"/>
        <w:ind w:left="-426"/>
        <w:jc w:val="both"/>
        <w:rPr>
          <w:rFonts w:ascii="Times New Roman" w:hAnsi="Times New Roman"/>
          <w:bCs/>
          <w:sz w:val="24"/>
          <w:szCs w:val="24"/>
        </w:rPr>
      </w:pPr>
    </w:p>
    <w:p w14:paraId="773EE5AB" w14:textId="77777777" w:rsidR="00813F1D" w:rsidRPr="00A8265A" w:rsidRDefault="00813F1D" w:rsidP="00E36CC6">
      <w:pPr>
        <w:pStyle w:val="ListParagraph"/>
        <w:spacing w:before="120" w:after="120"/>
        <w:ind w:left="-426"/>
        <w:jc w:val="both"/>
        <w:rPr>
          <w:rFonts w:ascii="Times New Roman" w:hAnsi="Times New Roman"/>
          <w:color w:val="000000" w:themeColor="text1"/>
          <w:sz w:val="24"/>
          <w:szCs w:val="24"/>
        </w:rPr>
      </w:pPr>
      <w:r w:rsidRPr="00A8265A">
        <w:rPr>
          <w:rFonts w:ascii="Times New Roman" w:hAnsi="Times New Roman"/>
          <w:b/>
          <w:color w:val="000000" w:themeColor="text1"/>
          <w:sz w:val="24"/>
          <w:szCs w:val="24"/>
        </w:rPr>
        <w:t>Note</w:t>
      </w:r>
      <w:r w:rsidRPr="00A8265A">
        <w:rPr>
          <w:rFonts w:ascii="Times New Roman" w:hAnsi="Times New Roman"/>
          <w:color w:val="000000" w:themeColor="text1"/>
          <w:sz w:val="24"/>
          <w:szCs w:val="24"/>
        </w:rPr>
        <w:t>:  Tendering process need not be cancelled merely on the grounds that a single tender was received provided that the single bid received is evaluated to be substantially responsive and deemed fit for award.   Bank reserves right to proceed and award the tender to single bidder in case only one bidder participates in the tender / qualifies in the technical bid evaluation. Bank can negotiate with such single bidder, if required.</w:t>
      </w:r>
    </w:p>
    <w:p w14:paraId="3F9FCF41" w14:textId="237B098A" w:rsidR="00EC2F2A" w:rsidRPr="00A8265A" w:rsidRDefault="00EC2F2A" w:rsidP="00AE19A7">
      <w:pPr>
        <w:pStyle w:val="Heading"/>
        <w:numPr>
          <w:ilvl w:val="0"/>
          <w:numId w:val="22"/>
        </w:numPr>
        <w:ind w:left="-426" w:firstLine="0"/>
        <w:jc w:val="both"/>
        <w:rPr>
          <w:rFonts w:ascii="Times New Roman" w:hAnsi="Times New Roman"/>
          <w:bCs/>
          <w:sz w:val="24"/>
          <w:szCs w:val="24"/>
        </w:rPr>
      </w:pPr>
      <w:bookmarkStart w:id="30" w:name="_Toc123743182"/>
      <w:bookmarkStart w:id="31" w:name="_Toc187680636"/>
      <w:r w:rsidRPr="00A8265A">
        <w:rPr>
          <w:rFonts w:ascii="Times New Roman" w:hAnsi="Times New Roman"/>
          <w:bCs/>
          <w:sz w:val="24"/>
          <w:szCs w:val="24"/>
          <w:u w:val="single"/>
        </w:rPr>
        <w:t>Manufacturer’s Authorization Form</w:t>
      </w:r>
      <w:bookmarkEnd w:id="30"/>
      <w:r w:rsidR="005901A8" w:rsidRPr="00A8265A">
        <w:rPr>
          <w:rFonts w:ascii="Times New Roman" w:hAnsi="Times New Roman"/>
          <w:bCs/>
          <w:sz w:val="24"/>
          <w:szCs w:val="24"/>
          <w:u w:val="single"/>
        </w:rPr>
        <w:t>:</w:t>
      </w:r>
      <w:bookmarkEnd w:id="31"/>
    </w:p>
    <w:p w14:paraId="1E34FC87" w14:textId="737DB099" w:rsidR="002006D1" w:rsidRDefault="00EC2F2A" w:rsidP="00554AF2">
      <w:pPr>
        <w:spacing w:before="120" w:after="120"/>
        <w:ind w:left="-426"/>
        <w:jc w:val="both"/>
        <w:rPr>
          <w:rFonts w:ascii="Times New Roman" w:hAnsi="Times New Roman"/>
          <w:sz w:val="24"/>
          <w:szCs w:val="24"/>
        </w:rPr>
      </w:pPr>
      <w:r w:rsidRPr="00A8265A">
        <w:rPr>
          <w:rFonts w:ascii="Times New Roman" w:hAnsi="Times New Roman"/>
          <w:sz w:val="24"/>
          <w:szCs w:val="24"/>
        </w:rPr>
        <w:t>Bidders must submit a letter of authority from t</w:t>
      </w:r>
      <w:r w:rsidR="003562E4" w:rsidRPr="00A8265A">
        <w:rPr>
          <w:rFonts w:ascii="Times New Roman" w:hAnsi="Times New Roman"/>
          <w:sz w:val="24"/>
          <w:szCs w:val="24"/>
        </w:rPr>
        <w:t>heir manufacturers in Annexure-6</w:t>
      </w:r>
      <w:r w:rsidRPr="00A8265A">
        <w:rPr>
          <w:rFonts w:ascii="Times New Roman" w:hAnsi="Times New Roman"/>
          <w:sz w:val="24"/>
          <w:szCs w:val="24"/>
        </w:rPr>
        <w:t xml:space="preserve"> that they have been authorized to quote OEM Product.</w:t>
      </w:r>
    </w:p>
    <w:p w14:paraId="6F95A7D2" w14:textId="77777777" w:rsidR="008C0E4B" w:rsidRPr="00A8265A" w:rsidRDefault="008C0E4B" w:rsidP="00AD0DBC">
      <w:pPr>
        <w:pStyle w:val="Heading"/>
        <w:ind w:hanging="425"/>
        <w:jc w:val="both"/>
        <w:rPr>
          <w:rFonts w:ascii="Times New Roman" w:hAnsi="Times New Roman"/>
          <w:sz w:val="24"/>
          <w:szCs w:val="24"/>
          <w:u w:val="single"/>
        </w:rPr>
      </w:pPr>
      <w:bookmarkStart w:id="32" w:name="_Toc187680637"/>
      <w:r w:rsidRPr="00A8265A">
        <w:rPr>
          <w:rFonts w:ascii="Times New Roman" w:hAnsi="Times New Roman"/>
          <w:sz w:val="24"/>
          <w:szCs w:val="24"/>
          <w:u w:val="single"/>
        </w:rPr>
        <w:t>Section II- Scope of Work</w:t>
      </w:r>
      <w:bookmarkStart w:id="33" w:name="_Toc121155847"/>
      <w:bookmarkStart w:id="34" w:name="_Toc121224674"/>
      <w:bookmarkStart w:id="35" w:name="_Toc121398520"/>
      <w:bookmarkStart w:id="36" w:name="_Toc121411138"/>
      <w:bookmarkStart w:id="37" w:name="_Toc122340653"/>
      <w:bookmarkStart w:id="38" w:name="_Toc123054135"/>
      <w:bookmarkStart w:id="39" w:name="_Toc123054246"/>
      <w:bookmarkStart w:id="40" w:name="_Toc123067668"/>
      <w:bookmarkStart w:id="41" w:name="_Toc123067966"/>
      <w:bookmarkStart w:id="42" w:name="_Toc123068076"/>
      <w:bookmarkStart w:id="43" w:name="_Toc123136596"/>
      <w:bookmarkStart w:id="44" w:name="_Toc123217343"/>
      <w:bookmarkEnd w:id="33"/>
      <w:bookmarkEnd w:id="34"/>
      <w:bookmarkEnd w:id="35"/>
      <w:bookmarkEnd w:id="36"/>
      <w:bookmarkEnd w:id="37"/>
      <w:bookmarkEnd w:id="38"/>
      <w:bookmarkEnd w:id="39"/>
      <w:bookmarkEnd w:id="40"/>
      <w:bookmarkEnd w:id="41"/>
      <w:bookmarkEnd w:id="42"/>
      <w:bookmarkEnd w:id="43"/>
      <w:bookmarkEnd w:id="44"/>
      <w:r w:rsidRPr="00A8265A">
        <w:rPr>
          <w:rFonts w:ascii="Times New Roman" w:hAnsi="Times New Roman"/>
          <w:sz w:val="24"/>
          <w:szCs w:val="24"/>
          <w:u w:val="single"/>
        </w:rPr>
        <w:t>:</w:t>
      </w:r>
      <w:bookmarkEnd w:id="32"/>
    </w:p>
    <w:p w14:paraId="5B541494"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45" w:name="_Toc121224675"/>
      <w:bookmarkStart w:id="46" w:name="_Toc121398521"/>
      <w:bookmarkStart w:id="47" w:name="_Toc121411139"/>
      <w:bookmarkStart w:id="48" w:name="_Toc122340654"/>
      <w:bookmarkStart w:id="49" w:name="_Toc123054136"/>
      <w:bookmarkStart w:id="50" w:name="_Toc123054247"/>
      <w:bookmarkStart w:id="51" w:name="_Toc123067669"/>
      <w:bookmarkStart w:id="52" w:name="_Toc123067967"/>
      <w:bookmarkStart w:id="53" w:name="_Toc123068077"/>
      <w:bookmarkStart w:id="54" w:name="_Toc123136597"/>
      <w:bookmarkStart w:id="55" w:name="_Toc123217344"/>
      <w:bookmarkStart w:id="56" w:name="_Toc123220078"/>
      <w:bookmarkStart w:id="57" w:name="_Toc133410045"/>
      <w:bookmarkStart w:id="58" w:name="_Toc133410086"/>
      <w:bookmarkStart w:id="59" w:name="_Toc148609194"/>
      <w:bookmarkStart w:id="60" w:name="_Toc149920251"/>
      <w:bookmarkStart w:id="61" w:name="_Toc149988322"/>
      <w:bookmarkStart w:id="62" w:name="_Toc149988445"/>
      <w:bookmarkStart w:id="63" w:name="_Toc149988568"/>
      <w:bookmarkStart w:id="64" w:name="_Toc149988699"/>
      <w:bookmarkStart w:id="65" w:name="_Toc149990541"/>
      <w:bookmarkStart w:id="66" w:name="_Toc152070934"/>
      <w:bookmarkStart w:id="67" w:name="_Toc152071057"/>
      <w:bookmarkStart w:id="68" w:name="_Toc152073676"/>
      <w:bookmarkStart w:id="69" w:name="_Toc152413397"/>
      <w:bookmarkStart w:id="70" w:name="_Toc152413526"/>
      <w:bookmarkStart w:id="71" w:name="_Toc152414202"/>
      <w:bookmarkStart w:id="72" w:name="_Toc154997120"/>
      <w:bookmarkStart w:id="73" w:name="_Toc154997396"/>
      <w:bookmarkStart w:id="74" w:name="_Toc154997950"/>
      <w:bookmarkStart w:id="75" w:name="_Toc157615913"/>
      <w:bookmarkStart w:id="76" w:name="_Toc157616175"/>
      <w:bookmarkStart w:id="77" w:name="_Toc159492525"/>
      <w:bookmarkStart w:id="78" w:name="_Toc159492653"/>
      <w:bookmarkStart w:id="79" w:name="_Toc159492754"/>
      <w:bookmarkStart w:id="80" w:name="_Toc159492855"/>
      <w:bookmarkStart w:id="81" w:name="_Toc159492956"/>
      <w:bookmarkStart w:id="82" w:name="_Toc162362404"/>
      <w:bookmarkStart w:id="83" w:name="_Toc162363408"/>
      <w:bookmarkStart w:id="84" w:name="_Toc162363715"/>
      <w:bookmarkStart w:id="85" w:name="_Toc164791012"/>
      <w:bookmarkStart w:id="86" w:name="_Toc164864918"/>
      <w:bookmarkStart w:id="87" w:name="_Toc164961466"/>
      <w:bookmarkStart w:id="88" w:name="_Toc164961559"/>
      <w:bookmarkStart w:id="89" w:name="_Toc165038144"/>
      <w:bookmarkStart w:id="90" w:name="_Toc165038236"/>
      <w:bookmarkStart w:id="91" w:name="_Toc165042779"/>
      <w:bookmarkStart w:id="92" w:name="_Toc165045294"/>
      <w:bookmarkStart w:id="93" w:name="_Toc165045387"/>
      <w:bookmarkStart w:id="94" w:name="_Toc165629395"/>
      <w:bookmarkStart w:id="95" w:name="_Toc166861317"/>
      <w:bookmarkStart w:id="96" w:name="_Toc167188980"/>
      <w:bookmarkStart w:id="97" w:name="_Toc167189437"/>
      <w:bookmarkStart w:id="98" w:name="_Toc167876091"/>
      <w:bookmarkStart w:id="99" w:name="_Toc174721245"/>
      <w:bookmarkStart w:id="100" w:name="_Toc184460959"/>
      <w:bookmarkStart w:id="101" w:name="_Toc184461053"/>
      <w:bookmarkStart w:id="102" w:name="_Toc184461275"/>
      <w:bookmarkStart w:id="103" w:name="_Toc184461368"/>
      <w:bookmarkStart w:id="104" w:name="_Toc185498575"/>
      <w:bookmarkStart w:id="105" w:name="_Toc185848741"/>
      <w:bookmarkStart w:id="106" w:name="_Toc186211824"/>
      <w:bookmarkStart w:id="107" w:name="_Toc186713293"/>
      <w:bookmarkStart w:id="108" w:name="_Toc186713386"/>
      <w:bookmarkStart w:id="109" w:name="_Toc186792416"/>
      <w:bookmarkStart w:id="110" w:name="_Toc187679682"/>
      <w:bookmarkStart w:id="111" w:name="_Toc187679887"/>
      <w:bookmarkStart w:id="112" w:name="_Toc187680035"/>
      <w:bookmarkStart w:id="113" w:name="_Toc18768063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3A6642E"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114" w:name="_Toc121224676"/>
      <w:bookmarkStart w:id="115" w:name="_Toc121398522"/>
      <w:bookmarkStart w:id="116" w:name="_Toc121411140"/>
      <w:bookmarkStart w:id="117" w:name="_Toc122340655"/>
      <w:bookmarkStart w:id="118" w:name="_Toc123054137"/>
      <w:bookmarkStart w:id="119" w:name="_Toc123054248"/>
      <w:bookmarkStart w:id="120" w:name="_Toc123067670"/>
      <w:bookmarkStart w:id="121" w:name="_Toc123067968"/>
      <w:bookmarkStart w:id="122" w:name="_Toc123068078"/>
      <w:bookmarkStart w:id="123" w:name="_Toc123136598"/>
      <w:bookmarkStart w:id="124" w:name="_Toc123217345"/>
      <w:bookmarkStart w:id="125" w:name="_Toc123220079"/>
      <w:bookmarkStart w:id="126" w:name="_Toc133410046"/>
      <w:bookmarkStart w:id="127" w:name="_Toc133410087"/>
      <w:bookmarkStart w:id="128" w:name="_Toc148609195"/>
      <w:bookmarkStart w:id="129" w:name="_Toc149920252"/>
      <w:bookmarkStart w:id="130" w:name="_Toc149988323"/>
      <w:bookmarkStart w:id="131" w:name="_Toc149988446"/>
      <w:bookmarkStart w:id="132" w:name="_Toc149988569"/>
      <w:bookmarkStart w:id="133" w:name="_Toc149988700"/>
      <w:bookmarkStart w:id="134" w:name="_Toc149990542"/>
      <w:bookmarkStart w:id="135" w:name="_Toc152070935"/>
      <w:bookmarkStart w:id="136" w:name="_Toc152071058"/>
      <w:bookmarkStart w:id="137" w:name="_Toc152073677"/>
      <w:bookmarkStart w:id="138" w:name="_Toc152413398"/>
      <w:bookmarkStart w:id="139" w:name="_Toc152413527"/>
      <w:bookmarkStart w:id="140" w:name="_Toc152414203"/>
      <w:bookmarkStart w:id="141" w:name="_Toc154997121"/>
      <w:bookmarkStart w:id="142" w:name="_Toc154997397"/>
      <w:bookmarkStart w:id="143" w:name="_Toc154997951"/>
      <w:bookmarkStart w:id="144" w:name="_Toc157615914"/>
      <w:bookmarkStart w:id="145" w:name="_Toc157616176"/>
      <w:bookmarkStart w:id="146" w:name="_Toc159492526"/>
      <w:bookmarkStart w:id="147" w:name="_Toc159492654"/>
      <w:bookmarkStart w:id="148" w:name="_Toc159492755"/>
      <w:bookmarkStart w:id="149" w:name="_Toc159492856"/>
      <w:bookmarkStart w:id="150" w:name="_Toc159492957"/>
      <w:bookmarkStart w:id="151" w:name="_Toc162362405"/>
      <w:bookmarkStart w:id="152" w:name="_Toc162363409"/>
      <w:bookmarkStart w:id="153" w:name="_Toc162363716"/>
      <w:bookmarkStart w:id="154" w:name="_Toc164791013"/>
      <w:bookmarkStart w:id="155" w:name="_Toc164864919"/>
      <w:bookmarkStart w:id="156" w:name="_Toc164961467"/>
      <w:bookmarkStart w:id="157" w:name="_Toc164961560"/>
      <w:bookmarkStart w:id="158" w:name="_Toc165038145"/>
      <w:bookmarkStart w:id="159" w:name="_Toc165038237"/>
      <w:bookmarkStart w:id="160" w:name="_Toc165042780"/>
      <w:bookmarkStart w:id="161" w:name="_Toc165045295"/>
      <w:bookmarkStart w:id="162" w:name="_Toc165045388"/>
      <w:bookmarkStart w:id="163" w:name="_Toc165629396"/>
      <w:bookmarkStart w:id="164" w:name="_Toc166861318"/>
      <w:bookmarkStart w:id="165" w:name="_Toc167188981"/>
      <w:bookmarkStart w:id="166" w:name="_Toc167189438"/>
      <w:bookmarkStart w:id="167" w:name="_Toc167876092"/>
      <w:bookmarkStart w:id="168" w:name="_Toc174721246"/>
      <w:bookmarkStart w:id="169" w:name="_Toc184460960"/>
      <w:bookmarkStart w:id="170" w:name="_Toc184461054"/>
      <w:bookmarkStart w:id="171" w:name="_Toc184461276"/>
      <w:bookmarkStart w:id="172" w:name="_Toc184461369"/>
      <w:bookmarkStart w:id="173" w:name="_Toc185498576"/>
      <w:bookmarkStart w:id="174" w:name="_Toc185848742"/>
      <w:bookmarkStart w:id="175" w:name="_Toc186211825"/>
      <w:bookmarkStart w:id="176" w:name="_Toc186713294"/>
      <w:bookmarkStart w:id="177" w:name="_Toc186713387"/>
      <w:bookmarkStart w:id="178" w:name="_Toc186792417"/>
      <w:bookmarkStart w:id="179" w:name="_Toc187679683"/>
      <w:bookmarkStart w:id="180" w:name="_Toc187679888"/>
      <w:bookmarkStart w:id="181" w:name="_Toc187680036"/>
      <w:bookmarkStart w:id="182" w:name="_Toc187680639"/>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15E208F"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183" w:name="_Toc121224677"/>
      <w:bookmarkStart w:id="184" w:name="_Toc121398523"/>
      <w:bookmarkStart w:id="185" w:name="_Toc121411141"/>
      <w:bookmarkStart w:id="186" w:name="_Toc122340656"/>
      <w:bookmarkStart w:id="187" w:name="_Toc123054138"/>
      <w:bookmarkStart w:id="188" w:name="_Toc123054249"/>
      <w:bookmarkStart w:id="189" w:name="_Toc123067671"/>
      <w:bookmarkStart w:id="190" w:name="_Toc123067969"/>
      <w:bookmarkStart w:id="191" w:name="_Toc123068079"/>
      <w:bookmarkStart w:id="192" w:name="_Toc123136599"/>
      <w:bookmarkStart w:id="193" w:name="_Toc123217346"/>
      <w:bookmarkStart w:id="194" w:name="_Toc123220080"/>
      <w:bookmarkStart w:id="195" w:name="_Toc133410047"/>
      <w:bookmarkStart w:id="196" w:name="_Toc133410088"/>
      <w:bookmarkStart w:id="197" w:name="_Toc148609196"/>
      <w:bookmarkStart w:id="198" w:name="_Toc149920253"/>
      <w:bookmarkStart w:id="199" w:name="_Toc149988324"/>
      <w:bookmarkStart w:id="200" w:name="_Toc149988447"/>
      <w:bookmarkStart w:id="201" w:name="_Toc149988570"/>
      <w:bookmarkStart w:id="202" w:name="_Toc149988701"/>
      <w:bookmarkStart w:id="203" w:name="_Toc149990543"/>
      <w:bookmarkStart w:id="204" w:name="_Toc152070936"/>
      <w:bookmarkStart w:id="205" w:name="_Toc152071059"/>
      <w:bookmarkStart w:id="206" w:name="_Toc152073678"/>
      <w:bookmarkStart w:id="207" w:name="_Toc152413399"/>
      <w:bookmarkStart w:id="208" w:name="_Toc152413528"/>
      <w:bookmarkStart w:id="209" w:name="_Toc152414204"/>
      <w:bookmarkStart w:id="210" w:name="_Toc154997122"/>
      <w:bookmarkStart w:id="211" w:name="_Toc154997398"/>
      <w:bookmarkStart w:id="212" w:name="_Toc154997952"/>
      <w:bookmarkStart w:id="213" w:name="_Toc157615915"/>
      <w:bookmarkStart w:id="214" w:name="_Toc157616177"/>
      <w:bookmarkStart w:id="215" w:name="_Toc159492527"/>
      <w:bookmarkStart w:id="216" w:name="_Toc159492655"/>
      <w:bookmarkStart w:id="217" w:name="_Toc159492756"/>
      <w:bookmarkStart w:id="218" w:name="_Toc159492857"/>
      <w:bookmarkStart w:id="219" w:name="_Toc159492958"/>
      <w:bookmarkStart w:id="220" w:name="_Toc162362406"/>
      <w:bookmarkStart w:id="221" w:name="_Toc162363410"/>
      <w:bookmarkStart w:id="222" w:name="_Toc162363717"/>
      <w:bookmarkStart w:id="223" w:name="_Toc164791014"/>
      <w:bookmarkStart w:id="224" w:name="_Toc164864920"/>
      <w:bookmarkStart w:id="225" w:name="_Toc164961468"/>
      <w:bookmarkStart w:id="226" w:name="_Toc164961561"/>
      <w:bookmarkStart w:id="227" w:name="_Toc165038146"/>
      <w:bookmarkStart w:id="228" w:name="_Toc165038238"/>
      <w:bookmarkStart w:id="229" w:name="_Toc165042781"/>
      <w:bookmarkStart w:id="230" w:name="_Toc165045296"/>
      <w:bookmarkStart w:id="231" w:name="_Toc165045389"/>
      <w:bookmarkStart w:id="232" w:name="_Toc165629397"/>
      <w:bookmarkStart w:id="233" w:name="_Toc166861319"/>
      <w:bookmarkStart w:id="234" w:name="_Toc167188982"/>
      <w:bookmarkStart w:id="235" w:name="_Toc167189439"/>
      <w:bookmarkStart w:id="236" w:name="_Toc167876093"/>
      <w:bookmarkStart w:id="237" w:name="_Toc174721247"/>
      <w:bookmarkStart w:id="238" w:name="_Toc184460961"/>
      <w:bookmarkStart w:id="239" w:name="_Toc184461055"/>
      <w:bookmarkStart w:id="240" w:name="_Toc184461277"/>
      <w:bookmarkStart w:id="241" w:name="_Toc184461370"/>
      <w:bookmarkStart w:id="242" w:name="_Toc185498577"/>
      <w:bookmarkStart w:id="243" w:name="_Toc185848743"/>
      <w:bookmarkStart w:id="244" w:name="_Toc186211826"/>
      <w:bookmarkStart w:id="245" w:name="_Toc186713295"/>
      <w:bookmarkStart w:id="246" w:name="_Toc186713388"/>
      <w:bookmarkStart w:id="247" w:name="_Toc186792418"/>
      <w:bookmarkStart w:id="248" w:name="_Toc187679684"/>
      <w:bookmarkStart w:id="249" w:name="_Toc187679889"/>
      <w:bookmarkStart w:id="250" w:name="_Toc187680037"/>
      <w:bookmarkStart w:id="251" w:name="_Toc187680640"/>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31404B5"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252" w:name="_Toc121224678"/>
      <w:bookmarkStart w:id="253" w:name="_Toc121398524"/>
      <w:bookmarkStart w:id="254" w:name="_Toc121411142"/>
      <w:bookmarkStart w:id="255" w:name="_Toc122340657"/>
      <w:bookmarkStart w:id="256" w:name="_Toc123054139"/>
      <w:bookmarkStart w:id="257" w:name="_Toc123054250"/>
      <w:bookmarkStart w:id="258" w:name="_Toc123067672"/>
      <w:bookmarkStart w:id="259" w:name="_Toc123067970"/>
      <w:bookmarkStart w:id="260" w:name="_Toc123068080"/>
      <w:bookmarkStart w:id="261" w:name="_Toc123136600"/>
      <w:bookmarkStart w:id="262" w:name="_Toc123217347"/>
      <w:bookmarkStart w:id="263" w:name="_Toc123220081"/>
      <w:bookmarkStart w:id="264" w:name="_Toc133410048"/>
      <w:bookmarkStart w:id="265" w:name="_Toc133410089"/>
      <w:bookmarkStart w:id="266" w:name="_Toc148609197"/>
      <w:bookmarkStart w:id="267" w:name="_Toc149920254"/>
      <w:bookmarkStart w:id="268" w:name="_Toc149988325"/>
      <w:bookmarkStart w:id="269" w:name="_Toc149988448"/>
      <w:bookmarkStart w:id="270" w:name="_Toc149988571"/>
      <w:bookmarkStart w:id="271" w:name="_Toc149988702"/>
      <w:bookmarkStart w:id="272" w:name="_Toc149990544"/>
      <w:bookmarkStart w:id="273" w:name="_Toc152070937"/>
      <w:bookmarkStart w:id="274" w:name="_Toc152071060"/>
      <w:bookmarkStart w:id="275" w:name="_Toc152073679"/>
      <w:bookmarkStart w:id="276" w:name="_Toc152413400"/>
      <w:bookmarkStart w:id="277" w:name="_Toc152413529"/>
      <w:bookmarkStart w:id="278" w:name="_Toc152414205"/>
      <w:bookmarkStart w:id="279" w:name="_Toc154997123"/>
      <w:bookmarkStart w:id="280" w:name="_Toc154997399"/>
      <w:bookmarkStart w:id="281" w:name="_Toc154997953"/>
      <w:bookmarkStart w:id="282" w:name="_Toc157615916"/>
      <w:bookmarkStart w:id="283" w:name="_Toc157616178"/>
      <w:bookmarkStart w:id="284" w:name="_Toc159492528"/>
      <w:bookmarkStart w:id="285" w:name="_Toc159492656"/>
      <w:bookmarkStart w:id="286" w:name="_Toc159492757"/>
      <w:bookmarkStart w:id="287" w:name="_Toc159492858"/>
      <w:bookmarkStart w:id="288" w:name="_Toc159492959"/>
      <w:bookmarkStart w:id="289" w:name="_Toc162362407"/>
      <w:bookmarkStart w:id="290" w:name="_Toc162363411"/>
      <w:bookmarkStart w:id="291" w:name="_Toc162363718"/>
      <w:bookmarkStart w:id="292" w:name="_Toc164791015"/>
      <w:bookmarkStart w:id="293" w:name="_Toc164864921"/>
      <w:bookmarkStart w:id="294" w:name="_Toc164961469"/>
      <w:bookmarkStart w:id="295" w:name="_Toc164961562"/>
      <w:bookmarkStart w:id="296" w:name="_Toc165038147"/>
      <w:bookmarkStart w:id="297" w:name="_Toc165038239"/>
      <w:bookmarkStart w:id="298" w:name="_Toc165042782"/>
      <w:bookmarkStart w:id="299" w:name="_Toc165045297"/>
      <w:bookmarkStart w:id="300" w:name="_Toc165045390"/>
      <w:bookmarkStart w:id="301" w:name="_Toc165629398"/>
      <w:bookmarkStart w:id="302" w:name="_Toc166861320"/>
      <w:bookmarkStart w:id="303" w:name="_Toc167188983"/>
      <w:bookmarkStart w:id="304" w:name="_Toc167189440"/>
      <w:bookmarkStart w:id="305" w:name="_Toc167876094"/>
      <w:bookmarkStart w:id="306" w:name="_Toc174721248"/>
      <w:bookmarkStart w:id="307" w:name="_Toc184460962"/>
      <w:bookmarkStart w:id="308" w:name="_Toc184461056"/>
      <w:bookmarkStart w:id="309" w:name="_Toc184461278"/>
      <w:bookmarkStart w:id="310" w:name="_Toc184461371"/>
      <w:bookmarkStart w:id="311" w:name="_Toc185498578"/>
      <w:bookmarkStart w:id="312" w:name="_Toc185848744"/>
      <w:bookmarkStart w:id="313" w:name="_Toc186211827"/>
      <w:bookmarkStart w:id="314" w:name="_Toc186713296"/>
      <w:bookmarkStart w:id="315" w:name="_Toc186713389"/>
      <w:bookmarkStart w:id="316" w:name="_Toc186792419"/>
      <w:bookmarkStart w:id="317" w:name="_Toc187679685"/>
      <w:bookmarkStart w:id="318" w:name="_Toc187679890"/>
      <w:bookmarkStart w:id="319" w:name="_Toc187680038"/>
      <w:bookmarkStart w:id="320" w:name="_Toc18768064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62059022"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321" w:name="_Toc121224679"/>
      <w:bookmarkStart w:id="322" w:name="_Toc121398525"/>
      <w:bookmarkStart w:id="323" w:name="_Toc121411143"/>
      <w:bookmarkStart w:id="324" w:name="_Toc122340658"/>
      <w:bookmarkStart w:id="325" w:name="_Toc123054140"/>
      <w:bookmarkStart w:id="326" w:name="_Toc123054251"/>
      <w:bookmarkStart w:id="327" w:name="_Toc123067673"/>
      <w:bookmarkStart w:id="328" w:name="_Toc123067971"/>
      <w:bookmarkStart w:id="329" w:name="_Toc123068081"/>
      <w:bookmarkStart w:id="330" w:name="_Toc123136601"/>
      <w:bookmarkStart w:id="331" w:name="_Toc123217348"/>
      <w:bookmarkStart w:id="332" w:name="_Toc123220082"/>
      <w:bookmarkStart w:id="333" w:name="_Toc133410049"/>
      <w:bookmarkStart w:id="334" w:name="_Toc133410090"/>
      <w:bookmarkStart w:id="335" w:name="_Toc148609198"/>
      <w:bookmarkStart w:id="336" w:name="_Toc149920255"/>
      <w:bookmarkStart w:id="337" w:name="_Toc149988326"/>
      <w:bookmarkStart w:id="338" w:name="_Toc149988449"/>
      <w:bookmarkStart w:id="339" w:name="_Toc149988572"/>
      <w:bookmarkStart w:id="340" w:name="_Toc149988703"/>
      <w:bookmarkStart w:id="341" w:name="_Toc149990545"/>
      <w:bookmarkStart w:id="342" w:name="_Toc152070938"/>
      <w:bookmarkStart w:id="343" w:name="_Toc152071061"/>
      <w:bookmarkStart w:id="344" w:name="_Toc152073680"/>
      <w:bookmarkStart w:id="345" w:name="_Toc152413401"/>
      <w:bookmarkStart w:id="346" w:name="_Toc152413530"/>
      <w:bookmarkStart w:id="347" w:name="_Toc152414206"/>
      <w:bookmarkStart w:id="348" w:name="_Toc154997124"/>
      <w:bookmarkStart w:id="349" w:name="_Toc154997400"/>
      <w:bookmarkStart w:id="350" w:name="_Toc154997954"/>
      <w:bookmarkStart w:id="351" w:name="_Toc157615917"/>
      <w:bookmarkStart w:id="352" w:name="_Toc157616179"/>
      <w:bookmarkStart w:id="353" w:name="_Toc159492529"/>
      <w:bookmarkStart w:id="354" w:name="_Toc159492657"/>
      <w:bookmarkStart w:id="355" w:name="_Toc159492758"/>
      <w:bookmarkStart w:id="356" w:name="_Toc159492859"/>
      <w:bookmarkStart w:id="357" w:name="_Toc159492960"/>
      <w:bookmarkStart w:id="358" w:name="_Toc162362408"/>
      <w:bookmarkStart w:id="359" w:name="_Toc162363412"/>
      <w:bookmarkStart w:id="360" w:name="_Toc162363719"/>
      <w:bookmarkStart w:id="361" w:name="_Toc164791016"/>
      <w:bookmarkStart w:id="362" w:name="_Toc164864922"/>
      <w:bookmarkStart w:id="363" w:name="_Toc164961470"/>
      <w:bookmarkStart w:id="364" w:name="_Toc164961563"/>
      <w:bookmarkStart w:id="365" w:name="_Toc165038148"/>
      <w:bookmarkStart w:id="366" w:name="_Toc165038240"/>
      <w:bookmarkStart w:id="367" w:name="_Toc165042783"/>
      <w:bookmarkStart w:id="368" w:name="_Toc165045298"/>
      <w:bookmarkStart w:id="369" w:name="_Toc165045391"/>
      <w:bookmarkStart w:id="370" w:name="_Toc165629399"/>
      <w:bookmarkStart w:id="371" w:name="_Toc166861321"/>
      <w:bookmarkStart w:id="372" w:name="_Toc167188984"/>
      <w:bookmarkStart w:id="373" w:name="_Toc167189441"/>
      <w:bookmarkStart w:id="374" w:name="_Toc167876095"/>
      <w:bookmarkStart w:id="375" w:name="_Toc174721249"/>
      <w:bookmarkStart w:id="376" w:name="_Toc184460963"/>
      <w:bookmarkStart w:id="377" w:name="_Toc184461057"/>
      <w:bookmarkStart w:id="378" w:name="_Toc184461279"/>
      <w:bookmarkStart w:id="379" w:name="_Toc184461372"/>
      <w:bookmarkStart w:id="380" w:name="_Toc185498579"/>
      <w:bookmarkStart w:id="381" w:name="_Toc185848745"/>
      <w:bookmarkStart w:id="382" w:name="_Toc186211828"/>
      <w:bookmarkStart w:id="383" w:name="_Toc186713297"/>
      <w:bookmarkStart w:id="384" w:name="_Toc186713390"/>
      <w:bookmarkStart w:id="385" w:name="_Toc186792420"/>
      <w:bookmarkStart w:id="386" w:name="_Toc187679686"/>
      <w:bookmarkStart w:id="387" w:name="_Toc187679891"/>
      <w:bookmarkStart w:id="388" w:name="_Toc187680039"/>
      <w:bookmarkStart w:id="389" w:name="_Toc187680642"/>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0A775646" w14:textId="77777777" w:rsidR="008C0E4B" w:rsidRPr="00A8265A" w:rsidRDefault="008C0E4B" w:rsidP="008C0E4B">
      <w:pPr>
        <w:pStyle w:val="ListParagraph"/>
        <w:keepNext/>
        <w:keepLines/>
        <w:numPr>
          <w:ilvl w:val="0"/>
          <w:numId w:val="8"/>
        </w:numPr>
        <w:tabs>
          <w:tab w:val="num" w:pos="403"/>
          <w:tab w:val="num" w:pos="764"/>
        </w:tabs>
        <w:spacing w:before="120" w:after="120"/>
        <w:ind w:left="567"/>
        <w:jc w:val="both"/>
        <w:outlineLvl w:val="1"/>
        <w:rPr>
          <w:rFonts w:ascii="Times New Roman" w:hAnsi="Times New Roman"/>
          <w:b/>
          <w:bCs/>
          <w:vanish/>
          <w:kern w:val="28"/>
          <w:sz w:val="24"/>
          <w:szCs w:val="24"/>
        </w:rPr>
      </w:pPr>
      <w:bookmarkStart w:id="390" w:name="_Toc121224680"/>
      <w:bookmarkStart w:id="391" w:name="_Toc121398526"/>
      <w:bookmarkStart w:id="392" w:name="_Toc121411144"/>
      <w:bookmarkStart w:id="393" w:name="_Toc122340659"/>
      <w:bookmarkStart w:id="394" w:name="_Toc123054141"/>
      <w:bookmarkStart w:id="395" w:name="_Toc123054252"/>
      <w:bookmarkStart w:id="396" w:name="_Toc123067674"/>
      <w:bookmarkStart w:id="397" w:name="_Toc123067972"/>
      <w:bookmarkStart w:id="398" w:name="_Toc123068082"/>
      <w:bookmarkStart w:id="399" w:name="_Toc123136602"/>
      <w:bookmarkStart w:id="400" w:name="_Toc123217349"/>
      <w:bookmarkStart w:id="401" w:name="_Toc123220083"/>
      <w:bookmarkStart w:id="402" w:name="_Toc133410050"/>
      <w:bookmarkStart w:id="403" w:name="_Toc133410091"/>
      <w:bookmarkStart w:id="404" w:name="_Toc148609199"/>
      <w:bookmarkStart w:id="405" w:name="_Toc149920256"/>
      <w:bookmarkStart w:id="406" w:name="_Toc149988327"/>
      <w:bookmarkStart w:id="407" w:name="_Toc149988450"/>
      <w:bookmarkStart w:id="408" w:name="_Toc149988573"/>
      <w:bookmarkStart w:id="409" w:name="_Toc149988704"/>
      <w:bookmarkStart w:id="410" w:name="_Toc149990546"/>
      <w:bookmarkStart w:id="411" w:name="_Toc152070939"/>
      <w:bookmarkStart w:id="412" w:name="_Toc152071062"/>
      <w:bookmarkStart w:id="413" w:name="_Toc152073681"/>
      <w:bookmarkStart w:id="414" w:name="_Toc152413402"/>
      <w:bookmarkStart w:id="415" w:name="_Toc152413531"/>
      <w:bookmarkStart w:id="416" w:name="_Toc152414207"/>
      <w:bookmarkStart w:id="417" w:name="_Toc154997125"/>
      <w:bookmarkStart w:id="418" w:name="_Toc154997401"/>
      <w:bookmarkStart w:id="419" w:name="_Toc154997955"/>
      <w:bookmarkStart w:id="420" w:name="_Toc157615918"/>
      <w:bookmarkStart w:id="421" w:name="_Toc157616180"/>
      <w:bookmarkStart w:id="422" w:name="_Toc159492530"/>
      <w:bookmarkStart w:id="423" w:name="_Toc159492658"/>
      <w:bookmarkStart w:id="424" w:name="_Toc159492759"/>
      <w:bookmarkStart w:id="425" w:name="_Toc159492860"/>
      <w:bookmarkStart w:id="426" w:name="_Toc159492961"/>
      <w:bookmarkStart w:id="427" w:name="_Toc162362409"/>
      <w:bookmarkStart w:id="428" w:name="_Toc162363413"/>
      <w:bookmarkStart w:id="429" w:name="_Toc162363720"/>
      <w:bookmarkStart w:id="430" w:name="_Toc164791017"/>
      <w:bookmarkStart w:id="431" w:name="_Toc164864923"/>
      <w:bookmarkStart w:id="432" w:name="_Toc164961471"/>
      <w:bookmarkStart w:id="433" w:name="_Toc164961564"/>
      <w:bookmarkStart w:id="434" w:name="_Toc165038149"/>
      <w:bookmarkStart w:id="435" w:name="_Toc165038241"/>
      <w:bookmarkStart w:id="436" w:name="_Toc165042784"/>
      <w:bookmarkStart w:id="437" w:name="_Toc165045299"/>
      <w:bookmarkStart w:id="438" w:name="_Toc165045392"/>
      <w:bookmarkStart w:id="439" w:name="_Toc165629400"/>
      <w:bookmarkStart w:id="440" w:name="_Toc166861322"/>
      <w:bookmarkStart w:id="441" w:name="_Toc167188985"/>
      <w:bookmarkStart w:id="442" w:name="_Toc167189442"/>
      <w:bookmarkStart w:id="443" w:name="_Toc167876096"/>
      <w:bookmarkStart w:id="444" w:name="_Toc174721250"/>
      <w:bookmarkStart w:id="445" w:name="_Toc184460964"/>
      <w:bookmarkStart w:id="446" w:name="_Toc184461058"/>
      <w:bookmarkStart w:id="447" w:name="_Toc184461280"/>
      <w:bookmarkStart w:id="448" w:name="_Toc184461373"/>
      <w:bookmarkStart w:id="449" w:name="_Toc185498580"/>
      <w:bookmarkStart w:id="450" w:name="_Toc185848746"/>
      <w:bookmarkStart w:id="451" w:name="_Toc186211829"/>
      <w:bookmarkStart w:id="452" w:name="_Toc186713298"/>
      <w:bookmarkStart w:id="453" w:name="_Toc186713391"/>
      <w:bookmarkStart w:id="454" w:name="_Toc186792421"/>
      <w:bookmarkStart w:id="455" w:name="_Toc187679687"/>
      <w:bookmarkStart w:id="456" w:name="_Toc187679892"/>
      <w:bookmarkStart w:id="457" w:name="_Toc187680040"/>
      <w:bookmarkStart w:id="458" w:name="_Toc18768064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F3580D1" w14:textId="134A565E" w:rsidR="008C0E4B" w:rsidRPr="00326230" w:rsidRDefault="008C0E4B" w:rsidP="00BC6B0C">
      <w:pPr>
        <w:pStyle w:val="Heading"/>
        <w:numPr>
          <w:ilvl w:val="1"/>
          <w:numId w:val="8"/>
        </w:numPr>
        <w:tabs>
          <w:tab w:val="clear" w:pos="1279"/>
        </w:tabs>
        <w:ind w:left="-426" w:firstLine="0"/>
        <w:rPr>
          <w:rFonts w:ascii="Times New Roman" w:hAnsi="Times New Roman"/>
          <w:sz w:val="24"/>
          <w:szCs w:val="24"/>
          <w:u w:val="single"/>
        </w:rPr>
      </w:pPr>
      <w:bookmarkStart w:id="459" w:name="_Toc187680644"/>
      <w:r w:rsidRPr="00326230">
        <w:rPr>
          <w:rFonts w:ascii="Times New Roman" w:hAnsi="Times New Roman"/>
          <w:sz w:val="24"/>
          <w:szCs w:val="24"/>
          <w:u w:val="single"/>
        </w:rPr>
        <w:t>Introduction:</w:t>
      </w:r>
      <w:bookmarkEnd w:id="459"/>
    </w:p>
    <w:p w14:paraId="63032A4C" w14:textId="72F6BF8A" w:rsidR="00CB677C" w:rsidRPr="00A8265A" w:rsidRDefault="008C0E4B" w:rsidP="00BC6B0C">
      <w:pPr>
        <w:autoSpaceDE w:val="0"/>
        <w:autoSpaceDN w:val="0"/>
        <w:adjustRightInd w:val="0"/>
        <w:spacing w:after="0" w:line="240" w:lineRule="auto"/>
        <w:ind w:left="-426"/>
        <w:jc w:val="both"/>
        <w:rPr>
          <w:rFonts w:ascii="Times New Roman" w:hAnsi="Times New Roman"/>
          <w:spacing w:val="9"/>
          <w:sz w:val="24"/>
          <w:szCs w:val="24"/>
        </w:rPr>
      </w:pPr>
      <w:r w:rsidRPr="00A8265A">
        <w:rPr>
          <w:rFonts w:ascii="Times New Roman" w:hAnsi="Times New Roman"/>
          <w:sz w:val="24"/>
          <w:szCs w:val="24"/>
        </w:rPr>
        <w:t xml:space="preserve">Bank through this RFP is interested in procuring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Solution and onboarding Service Provider for 5 Years and extendable for further 2 years. Bank</w:t>
      </w:r>
      <w:r w:rsidRPr="00A8265A">
        <w:rPr>
          <w:rFonts w:ascii="Times New Roman" w:hAnsi="Times New Roman"/>
          <w:spacing w:val="1"/>
          <w:sz w:val="24"/>
          <w:szCs w:val="24"/>
        </w:rPr>
        <w:t xml:space="preserve"> </w:t>
      </w:r>
      <w:r w:rsidRPr="00A8265A">
        <w:rPr>
          <w:rFonts w:ascii="Times New Roman" w:hAnsi="Times New Roman"/>
          <w:sz w:val="24"/>
          <w:szCs w:val="24"/>
        </w:rPr>
        <w:t>intends</w:t>
      </w:r>
      <w:r w:rsidRPr="00A8265A">
        <w:rPr>
          <w:rFonts w:ascii="Times New Roman" w:hAnsi="Times New Roman"/>
          <w:spacing w:val="1"/>
          <w:sz w:val="24"/>
          <w:szCs w:val="24"/>
        </w:rPr>
        <w:t xml:space="preserve"> </w:t>
      </w:r>
      <w:r w:rsidRPr="00A8265A">
        <w:rPr>
          <w:rFonts w:ascii="Times New Roman" w:hAnsi="Times New Roman"/>
          <w:sz w:val="24"/>
          <w:szCs w:val="24"/>
        </w:rPr>
        <w:t>to</w:t>
      </w:r>
      <w:r w:rsidRPr="00A8265A">
        <w:rPr>
          <w:rFonts w:ascii="Times New Roman" w:hAnsi="Times New Roman"/>
          <w:spacing w:val="1"/>
          <w:sz w:val="24"/>
          <w:szCs w:val="24"/>
        </w:rPr>
        <w:t xml:space="preserve"> </w:t>
      </w:r>
      <w:r w:rsidRPr="00A8265A">
        <w:rPr>
          <w:rFonts w:ascii="Times New Roman" w:hAnsi="Times New Roman"/>
          <w:sz w:val="24"/>
          <w:szCs w:val="24"/>
        </w:rPr>
        <w:t>select</w:t>
      </w:r>
      <w:r w:rsidRPr="00A8265A">
        <w:rPr>
          <w:rFonts w:ascii="Times New Roman" w:hAnsi="Times New Roman"/>
          <w:spacing w:val="1"/>
          <w:sz w:val="24"/>
          <w:szCs w:val="24"/>
        </w:rPr>
        <w:t xml:space="preserve"> </w:t>
      </w:r>
      <w:r w:rsidRPr="00A8265A">
        <w:rPr>
          <w:rFonts w:ascii="Times New Roman" w:hAnsi="Times New Roman"/>
          <w:sz w:val="24"/>
          <w:szCs w:val="24"/>
        </w:rPr>
        <w:t>a</w:t>
      </w:r>
      <w:r w:rsidRPr="00A8265A">
        <w:rPr>
          <w:rFonts w:ascii="Times New Roman" w:hAnsi="Times New Roman"/>
          <w:spacing w:val="1"/>
          <w:sz w:val="24"/>
          <w:szCs w:val="24"/>
        </w:rPr>
        <w:t xml:space="preserve"> </w:t>
      </w:r>
      <w:r w:rsidRPr="00A8265A">
        <w:rPr>
          <w:rFonts w:ascii="Times New Roman" w:hAnsi="Times New Roman"/>
          <w:sz w:val="24"/>
          <w:szCs w:val="24"/>
        </w:rPr>
        <w:t>bidder</w:t>
      </w:r>
      <w:r w:rsidRPr="00A8265A">
        <w:rPr>
          <w:rFonts w:ascii="Times New Roman" w:hAnsi="Times New Roman"/>
          <w:spacing w:val="1"/>
          <w:sz w:val="24"/>
          <w:szCs w:val="24"/>
        </w:rPr>
        <w:t xml:space="preserve"> </w:t>
      </w:r>
      <w:r w:rsidRPr="00A8265A">
        <w:rPr>
          <w:rFonts w:ascii="Times New Roman" w:hAnsi="Times New Roman"/>
          <w:sz w:val="24"/>
          <w:szCs w:val="24"/>
        </w:rPr>
        <w:t>to</w:t>
      </w:r>
      <w:r w:rsidRPr="00A8265A">
        <w:rPr>
          <w:rFonts w:ascii="Times New Roman" w:hAnsi="Times New Roman"/>
          <w:spacing w:val="1"/>
          <w:sz w:val="24"/>
          <w:szCs w:val="24"/>
        </w:rPr>
        <w:t xml:space="preserve"> </w:t>
      </w:r>
      <w:r w:rsidRPr="00A8265A">
        <w:rPr>
          <w:rFonts w:ascii="Times New Roman" w:hAnsi="Times New Roman"/>
          <w:sz w:val="24"/>
          <w:szCs w:val="24"/>
        </w:rPr>
        <w:t>supply,</w:t>
      </w:r>
      <w:r w:rsidRPr="00A8265A">
        <w:rPr>
          <w:rFonts w:ascii="Times New Roman" w:hAnsi="Times New Roman"/>
          <w:spacing w:val="1"/>
          <w:sz w:val="24"/>
          <w:szCs w:val="24"/>
        </w:rPr>
        <w:t xml:space="preserve"> </w:t>
      </w:r>
      <w:r w:rsidRPr="00A8265A">
        <w:rPr>
          <w:rFonts w:ascii="Times New Roman" w:hAnsi="Times New Roman"/>
          <w:sz w:val="24"/>
          <w:szCs w:val="24"/>
        </w:rPr>
        <w:t>install,</w:t>
      </w:r>
      <w:r w:rsidRPr="00A8265A">
        <w:rPr>
          <w:rFonts w:ascii="Times New Roman" w:hAnsi="Times New Roman"/>
          <w:spacing w:val="1"/>
          <w:sz w:val="24"/>
          <w:szCs w:val="24"/>
        </w:rPr>
        <w:t xml:space="preserve"> </w:t>
      </w:r>
      <w:r w:rsidRPr="00A8265A">
        <w:rPr>
          <w:rFonts w:ascii="Times New Roman" w:hAnsi="Times New Roman"/>
          <w:sz w:val="24"/>
          <w:szCs w:val="24"/>
        </w:rPr>
        <w:t>integrate</w:t>
      </w:r>
      <w:r w:rsidRPr="00A8265A">
        <w:rPr>
          <w:rFonts w:ascii="Times New Roman" w:hAnsi="Times New Roman"/>
          <w:spacing w:val="9"/>
          <w:sz w:val="24"/>
          <w:szCs w:val="24"/>
        </w:rPr>
        <w:t xml:space="preserve">, run and operate the </w:t>
      </w:r>
      <w:r w:rsidRPr="00A8265A">
        <w:rPr>
          <w:rFonts w:ascii="Times New Roman" w:hAnsi="Times New Roman"/>
          <w:sz w:val="24"/>
          <w:szCs w:val="24"/>
        </w:rPr>
        <w:t>Digital Marketing (</w:t>
      </w:r>
      <w:proofErr w:type="spellStart"/>
      <w:r w:rsidR="007154F2" w:rsidRPr="00A8265A">
        <w:rPr>
          <w:rFonts w:ascii="Times New Roman" w:hAnsi="Times New Roman"/>
          <w:spacing w:val="9"/>
          <w:sz w:val="24"/>
          <w:szCs w:val="24"/>
        </w:rPr>
        <w:t>MarTech</w:t>
      </w:r>
      <w:proofErr w:type="spellEnd"/>
      <w:r w:rsidRPr="00A8265A">
        <w:rPr>
          <w:rFonts w:ascii="Times New Roman" w:hAnsi="Times New Roman"/>
          <w:spacing w:val="9"/>
          <w:sz w:val="24"/>
          <w:szCs w:val="24"/>
        </w:rPr>
        <w:t xml:space="preserve">) </w:t>
      </w:r>
      <w:r w:rsidR="00E03581" w:rsidRPr="00A8265A">
        <w:rPr>
          <w:rFonts w:ascii="Times New Roman" w:hAnsi="Times New Roman"/>
          <w:spacing w:val="9"/>
          <w:sz w:val="24"/>
          <w:szCs w:val="24"/>
        </w:rPr>
        <w:t>Solution</w:t>
      </w:r>
      <w:r w:rsidRPr="00A8265A">
        <w:rPr>
          <w:rFonts w:ascii="Times New Roman" w:hAnsi="Times New Roman"/>
          <w:spacing w:val="9"/>
          <w:sz w:val="24"/>
          <w:szCs w:val="24"/>
        </w:rPr>
        <w:t xml:space="preserve"> as well as develop and maintain a hyper-personal </w:t>
      </w:r>
      <w:r w:rsidR="00CE0B10" w:rsidRPr="00A8265A">
        <w:rPr>
          <w:rFonts w:ascii="Times New Roman" w:hAnsi="Times New Roman"/>
          <w:spacing w:val="9"/>
          <w:sz w:val="24"/>
          <w:szCs w:val="24"/>
        </w:rPr>
        <w:t>C</w:t>
      </w:r>
      <w:r w:rsidR="00CB677C" w:rsidRPr="00A8265A">
        <w:rPr>
          <w:rFonts w:ascii="Times New Roman" w:hAnsi="Times New Roman"/>
          <w:spacing w:val="9"/>
          <w:sz w:val="24"/>
          <w:szCs w:val="24"/>
        </w:rPr>
        <w:t xml:space="preserve">orporate </w:t>
      </w:r>
      <w:r w:rsidR="00CE0B10" w:rsidRPr="00A8265A">
        <w:rPr>
          <w:rFonts w:ascii="Times New Roman" w:hAnsi="Times New Roman"/>
          <w:spacing w:val="9"/>
          <w:sz w:val="24"/>
          <w:szCs w:val="24"/>
        </w:rPr>
        <w:t>W</w:t>
      </w:r>
      <w:r w:rsidRPr="00A8265A">
        <w:rPr>
          <w:rFonts w:ascii="Times New Roman" w:hAnsi="Times New Roman"/>
          <w:spacing w:val="9"/>
          <w:sz w:val="24"/>
          <w:szCs w:val="24"/>
        </w:rPr>
        <w:t xml:space="preserve">ebsite. </w:t>
      </w:r>
    </w:p>
    <w:p w14:paraId="7C712086" w14:textId="77777777" w:rsidR="00CB677C" w:rsidRPr="00A8265A" w:rsidRDefault="00CB677C" w:rsidP="00BC6B0C">
      <w:pPr>
        <w:autoSpaceDE w:val="0"/>
        <w:autoSpaceDN w:val="0"/>
        <w:adjustRightInd w:val="0"/>
        <w:spacing w:after="0" w:line="240" w:lineRule="auto"/>
        <w:ind w:left="567" w:hanging="1277"/>
        <w:jc w:val="both"/>
        <w:rPr>
          <w:rFonts w:ascii="Times New Roman" w:hAnsi="Times New Roman"/>
          <w:spacing w:val="9"/>
          <w:sz w:val="24"/>
          <w:szCs w:val="24"/>
        </w:rPr>
      </w:pPr>
    </w:p>
    <w:p w14:paraId="629B8D0B" w14:textId="12B31D20" w:rsidR="008C0E4B" w:rsidRPr="00A8265A" w:rsidRDefault="008C0E4B" w:rsidP="00BC6B0C">
      <w:pPr>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The Bidder has to create a comprehensive digital marketing plan that will ensure that the Bank achieves business objectives of enhancing: </w:t>
      </w:r>
    </w:p>
    <w:p w14:paraId="047EC4E7"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Customer Acquisition &amp; Onboarding</w:t>
      </w:r>
    </w:p>
    <w:p w14:paraId="0E548699"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Customer Activation &amp; Engagement</w:t>
      </w:r>
    </w:p>
    <w:p w14:paraId="5BBC434B"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Customer Experience Across Platform</w:t>
      </w:r>
    </w:p>
    <w:p w14:paraId="606E786C"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Extensive &amp; Dynamic Customer Segmentation</w:t>
      </w:r>
    </w:p>
    <w:p w14:paraId="090EC1D2"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Advanced Analytics Across Platforms (Web and App)</w:t>
      </w:r>
    </w:p>
    <w:p w14:paraId="162E4F10" w14:textId="77777777" w:rsidR="008C0E4B"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Streamlined Communication</w:t>
      </w:r>
    </w:p>
    <w:p w14:paraId="54275D78" w14:textId="7358D5F7" w:rsidR="002006D1" w:rsidRPr="00A8265A" w:rsidRDefault="008C0E4B" w:rsidP="00AE19A7">
      <w:pPr>
        <w:pStyle w:val="00Body"/>
        <w:numPr>
          <w:ilvl w:val="0"/>
          <w:numId w:val="135"/>
        </w:numPr>
        <w:ind w:left="284" w:hanging="284"/>
        <w:jc w:val="both"/>
        <w:rPr>
          <w:rFonts w:ascii="Times New Roman" w:hAnsi="Times New Roman"/>
          <w:sz w:val="24"/>
          <w:szCs w:val="24"/>
        </w:rPr>
      </w:pPr>
      <w:r w:rsidRPr="00A8265A">
        <w:rPr>
          <w:rFonts w:ascii="Times New Roman" w:hAnsi="Times New Roman"/>
          <w:sz w:val="24"/>
          <w:szCs w:val="24"/>
        </w:rPr>
        <w:t xml:space="preserve">Campaign Optimization Across Platforms </w:t>
      </w:r>
    </w:p>
    <w:p w14:paraId="670A92EE" w14:textId="77777777" w:rsidR="002006D1" w:rsidRPr="00A8265A" w:rsidRDefault="008C0E4B" w:rsidP="00BC6B0C">
      <w:pPr>
        <w:pStyle w:val="00Body"/>
        <w:ind w:left="-426"/>
        <w:jc w:val="both"/>
        <w:rPr>
          <w:rFonts w:ascii="Times New Roman" w:hAnsi="Times New Roman"/>
          <w:sz w:val="24"/>
          <w:szCs w:val="24"/>
        </w:rPr>
      </w:pPr>
      <w:r w:rsidRPr="00A8265A">
        <w:rPr>
          <w:rFonts w:ascii="Times New Roman" w:hAnsi="Times New Roman"/>
          <w:sz w:val="24"/>
          <w:szCs w:val="24"/>
        </w:rPr>
        <w:t xml:space="preserve">The Bank is aiming to elevate its digital marketing capabilities to a best-in-class standard, enabling the creation of hyper-personalized customer experiences. This includes but is not limited to high-quality insights (e.g., spend analytics, product advisory, etc.), customized offers (e.g., next product to buy and pre-approved loans offered via different channels with highest propensity to sell), targeted digital marketing outreach to list a few. </w:t>
      </w:r>
    </w:p>
    <w:p w14:paraId="4865124E" w14:textId="57D27FF7" w:rsidR="006E37BF" w:rsidRPr="00A8265A" w:rsidRDefault="002006D1" w:rsidP="00BC6B0C">
      <w:pPr>
        <w:pStyle w:val="00Body"/>
        <w:ind w:left="-426"/>
        <w:jc w:val="both"/>
        <w:rPr>
          <w:rFonts w:ascii="Times New Roman" w:hAnsi="Times New Roman"/>
          <w:sz w:val="24"/>
          <w:szCs w:val="24"/>
        </w:rPr>
      </w:pPr>
      <w:r w:rsidRPr="00A8265A">
        <w:rPr>
          <w:rFonts w:ascii="Times New Roman" w:hAnsi="Times New Roman"/>
          <w:sz w:val="24"/>
          <w:szCs w:val="24"/>
        </w:rPr>
        <w:t>The Bidder is required to supply,</w:t>
      </w:r>
      <w:r w:rsidRPr="00A8265A">
        <w:rPr>
          <w:rFonts w:ascii="Times New Roman" w:hAnsi="Times New Roman"/>
          <w:spacing w:val="1"/>
          <w:sz w:val="24"/>
          <w:szCs w:val="24"/>
        </w:rPr>
        <w:t xml:space="preserve"> </w:t>
      </w:r>
      <w:r w:rsidRPr="00A8265A">
        <w:rPr>
          <w:rFonts w:ascii="Times New Roman" w:hAnsi="Times New Roman"/>
          <w:sz w:val="24"/>
          <w:szCs w:val="24"/>
        </w:rPr>
        <w:t>install,</w:t>
      </w:r>
      <w:r w:rsidRPr="00A8265A">
        <w:rPr>
          <w:rFonts w:ascii="Times New Roman" w:hAnsi="Times New Roman"/>
          <w:spacing w:val="1"/>
          <w:sz w:val="24"/>
          <w:szCs w:val="24"/>
        </w:rPr>
        <w:t xml:space="preserve"> </w:t>
      </w:r>
      <w:r w:rsidRPr="00A8265A">
        <w:rPr>
          <w:rFonts w:ascii="Times New Roman" w:hAnsi="Times New Roman"/>
          <w:sz w:val="24"/>
          <w:szCs w:val="24"/>
        </w:rPr>
        <w:t>integrate</w:t>
      </w:r>
      <w:r w:rsidRPr="00A8265A">
        <w:rPr>
          <w:rFonts w:ascii="Times New Roman" w:hAnsi="Times New Roman"/>
          <w:spacing w:val="9"/>
          <w:sz w:val="24"/>
          <w:szCs w:val="24"/>
        </w:rPr>
        <w:t xml:space="preserve">, run and operate the </w:t>
      </w:r>
      <w:r w:rsidRPr="00A8265A">
        <w:rPr>
          <w:rFonts w:ascii="Times New Roman" w:hAnsi="Times New Roman"/>
          <w:sz w:val="24"/>
          <w:szCs w:val="24"/>
        </w:rPr>
        <w:t>Digital Marketing Solution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with below given capabilities. </w:t>
      </w:r>
      <w:r w:rsidR="00F32CA2" w:rsidRPr="00A8265A">
        <w:rPr>
          <w:rFonts w:ascii="Times New Roman" w:hAnsi="Times New Roman"/>
          <w:sz w:val="24"/>
          <w:szCs w:val="24"/>
        </w:rPr>
        <w:t xml:space="preserve">This includes required infrastructure </w:t>
      </w:r>
      <w:r w:rsidR="00F32CA2" w:rsidRPr="00A8265A">
        <w:rPr>
          <w:rFonts w:ascii="Times New Roman" w:hAnsi="Times New Roman"/>
          <w:sz w:val="24"/>
          <w:szCs w:val="24"/>
        </w:rPr>
        <w:lastRenderedPageBreak/>
        <w:t xml:space="preserve">procurement and configuration, software licenses, services etc. </w:t>
      </w:r>
      <w:r w:rsidRPr="00A8265A">
        <w:rPr>
          <w:rFonts w:ascii="Times New Roman" w:hAnsi="Times New Roman"/>
          <w:sz w:val="24"/>
          <w:szCs w:val="24"/>
        </w:rPr>
        <w:t xml:space="preserve">The bidder is also required to develop &amp; Maintain Corporate Website as per the scope defined in the RFP. The Bidder will be responsible for value realization through achievement of the defined KPIs and use cases. They will also be responsible for providing the required resources to effectively run the solution and achieve the KPIs. </w:t>
      </w:r>
    </w:p>
    <w:tbl>
      <w:tblPr>
        <w:tblW w:w="9659" w:type="dxa"/>
        <w:jc w:val="center"/>
        <w:tblLook w:val="04A0" w:firstRow="1" w:lastRow="0" w:firstColumn="1" w:lastColumn="0" w:noHBand="0" w:noVBand="1"/>
      </w:tblPr>
      <w:tblGrid>
        <w:gridCol w:w="4536"/>
        <w:gridCol w:w="2830"/>
        <w:gridCol w:w="2293"/>
      </w:tblGrid>
      <w:tr w:rsidR="00E5716A" w:rsidRPr="00A8265A" w14:paraId="5DB356E4" w14:textId="77777777" w:rsidTr="00BC6B0C">
        <w:trPr>
          <w:trHeight w:val="294"/>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93CD4" w14:textId="77777777" w:rsidR="00E5716A" w:rsidRPr="00A8265A" w:rsidRDefault="00E5716A" w:rsidP="002006D1">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Functions</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4E15" w14:textId="77777777" w:rsidR="00E5716A" w:rsidRPr="00A8265A" w:rsidRDefault="00E5716A" w:rsidP="002006D1">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Tech Capabilities /Tools</w:t>
            </w:r>
          </w:p>
        </w:tc>
      </w:tr>
      <w:tr w:rsidR="00E5716A" w:rsidRPr="00A8265A" w14:paraId="16059ACD" w14:textId="77777777" w:rsidTr="00BC6B0C">
        <w:trPr>
          <w:trHeight w:val="294"/>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4BCF" w14:textId="77777777" w:rsidR="00E5716A" w:rsidRPr="00A8265A" w:rsidRDefault="00E5716A" w:rsidP="002006D1">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1. Measurement</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1C05" w14:textId="77777777" w:rsidR="00E5716A" w:rsidRPr="00A8265A" w:rsidRDefault="00E5716A" w:rsidP="002006D1">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Web /App Analytics</w:t>
            </w:r>
          </w:p>
        </w:tc>
      </w:tr>
      <w:tr w:rsidR="00E5716A" w:rsidRPr="00A8265A" w14:paraId="27D43CF2" w14:textId="77777777" w:rsidTr="00BC6B0C">
        <w:trPr>
          <w:trHeight w:val="1223"/>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059AD" w14:textId="77777777" w:rsidR="00E5716A" w:rsidRPr="00A8265A" w:rsidRDefault="00E5716A" w:rsidP="007B1D83">
            <w:pPr>
              <w:spacing w:before="120" w:after="120"/>
              <w:jc w:val="both"/>
              <w:rPr>
                <w:rFonts w:ascii="Times New Roman" w:hAnsi="Times New Roman"/>
                <w:sz w:val="24"/>
                <w:szCs w:val="24"/>
                <w:lang w:val="en-IN"/>
              </w:rPr>
            </w:pPr>
            <w:r w:rsidRPr="00A8265A">
              <w:rPr>
                <w:rFonts w:ascii="Times New Roman" w:hAnsi="Times New Roman"/>
                <w:sz w:val="24"/>
                <w:szCs w:val="24"/>
                <w:lang w:val="en-IN"/>
              </w:rPr>
              <w:t>Source of real-time customer behaviour data across owned web and app channels, to enable tracking of customer behaviour journey and impact of campaigns</w:t>
            </w:r>
          </w:p>
          <w:p w14:paraId="3E4D2C52" w14:textId="77777777" w:rsidR="00E5716A" w:rsidRPr="00A8265A" w:rsidRDefault="00E5716A" w:rsidP="007B1D83">
            <w:pPr>
              <w:spacing w:after="0" w:line="240" w:lineRule="auto"/>
              <w:jc w:val="both"/>
              <w:rPr>
                <w:rFonts w:ascii="Times New Roman" w:hAnsi="Times New Roman"/>
                <w:color w:val="000000"/>
                <w:sz w:val="24"/>
                <w:szCs w:val="24"/>
                <w:lang w:val="en-IN" w:eastAsia="en-IN"/>
              </w:rPr>
            </w:pP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A23FA" w14:textId="692CDEB0" w:rsidR="00E5716A" w:rsidRPr="00A8265A" w:rsidRDefault="00E5716A" w:rsidP="007B1D83">
            <w:pPr>
              <w:spacing w:before="120" w:after="120"/>
              <w:jc w:val="both"/>
              <w:rPr>
                <w:rFonts w:ascii="Times New Roman" w:hAnsi="Times New Roman"/>
                <w:sz w:val="24"/>
                <w:szCs w:val="24"/>
                <w:lang w:val="en-IN"/>
              </w:rPr>
            </w:pPr>
            <w:r w:rsidRPr="00A8265A">
              <w:rPr>
                <w:rFonts w:ascii="Times New Roman" w:hAnsi="Times New Roman"/>
                <w:sz w:val="24"/>
                <w:szCs w:val="24"/>
                <w:lang w:val="en-IN"/>
              </w:rPr>
              <w:t xml:space="preserve">For tracking user behaviour on the </w:t>
            </w:r>
            <w:r w:rsidR="00E95AC4">
              <w:rPr>
                <w:rFonts w:ascii="Times New Roman" w:hAnsi="Times New Roman"/>
                <w:sz w:val="24"/>
                <w:szCs w:val="24"/>
                <w:lang w:val="en-IN"/>
              </w:rPr>
              <w:t xml:space="preserve">Bank’s websites </w:t>
            </w:r>
            <w:r w:rsidRPr="00A8265A">
              <w:rPr>
                <w:rFonts w:ascii="Times New Roman" w:hAnsi="Times New Roman"/>
                <w:sz w:val="24"/>
                <w:szCs w:val="24"/>
                <w:lang w:val="en-IN"/>
              </w:rPr>
              <w:t xml:space="preserve">and mobile apps, understand campaign performance, and optimize user experience. </w:t>
            </w:r>
          </w:p>
          <w:p w14:paraId="6732EDA8" w14:textId="77777777" w:rsidR="00E5716A" w:rsidRPr="00A8265A" w:rsidRDefault="00E5716A" w:rsidP="007B1D83">
            <w:pPr>
              <w:spacing w:before="120" w:after="120"/>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Create reporting dashboards on measurement of campaigns and provides data on what customers do on the website at different website pages.</w:t>
            </w:r>
          </w:p>
        </w:tc>
      </w:tr>
      <w:tr w:rsidR="00E5716A" w:rsidRPr="00A8265A" w14:paraId="0EAEA1A2" w14:textId="77777777" w:rsidTr="00BC6B0C">
        <w:trPr>
          <w:trHeight w:val="414"/>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CD82" w14:textId="77777777" w:rsidR="00E5716A" w:rsidRPr="00A8265A" w:rsidRDefault="00E5716A" w:rsidP="007B1D83">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2. Distribution</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2B38A" w14:textId="77777777" w:rsidR="00E5716A" w:rsidRPr="00A8265A" w:rsidRDefault="00E5716A" w:rsidP="007B1D83">
            <w:pPr>
              <w:spacing w:after="0" w:line="240" w:lineRule="auto"/>
              <w:ind w:left="567"/>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Campaign Management Solution</w:t>
            </w:r>
          </w:p>
        </w:tc>
      </w:tr>
      <w:tr w:rsidR="00E5716A" w:rsidRPr="00A8265A" w14:paraId="37BD90F4" w14:textId="77777777" w:rsidTr="00BC6B0C">
        <w:trPr>
          <w:trHeight w:val="699"/>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B77ED" w14:textId="77777777" w:rsidR="00E5716A" w:rsidRPr="00A8265A" w:rsidRDefault="00E5716A" w:rsidP="007B1D83">
            <w:pPr>
              <w:spacing w:before="120" w:after="120"/>
              <w:jc w:val="both"/>
              <w:rPr>
                <w:rFonts w:ascii="Times New Roman" w:hAnsi="Times New Roman"/>
                <w:color w:val="000000"/>
                <w:sz w:val="24"/>
                <w:szCs w:val="24"/>
                <w:lang w:val="en-IN" w:eastAsia="en-IN"/>
              </w:rPr>
            </w:pPr>
            <w:r w:rsidRPr="00A8265A">
              <w:rPr>
                <w:rFonts w:ascii="Times New Roman" w:hAnsi="Times New Roman"/>
                <w:sz w:val="24"/>
                <w:szCs w:val="24"/>
                <w:lang w:val="en-IN"/>
              </w:rPr>
              <w:t>Systems for automating delivery of marketing communications to customers, across paid and owned media channels and workflow management</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4A228" w14:textId="5E611114" w:rsidR="00E5716A" w:rsidRPr="00A8265A" w:rsidRDefault="00E5716A" w:rsidP="007B1D83">
            <w:pPr>
              <w:spacing w:before="120" w:after="120"/>
              <w:jc w:val="both"/>
              <w:rPr>
                <w:rFonts w:ascii="Times New Roman" w:hAnsi="Times New Roman"/>
                <w:color w:val="000000"/>
                <w:sz w:val="24"/>
                <w:szCs w:val="24"/>
                <w:lang w:val="en-IN" w:eastAsia="en-IN"/>
              </w:rPr>
            </w:pPr>
            <w:r w:rsidRPr="00A8265A">
              <w:rPr>
                <w:rFonts w:ascii="Times New Roman" w:hAnsi="Times New Roman"/>
                <w:sz w:val="24"/>
                <w:szCs w:val="24"/>
                <w:lang w:val="en-IN"/>
              </w:rPr>
              <w:t xml:space="preserve">Launch campaigns for owned/paid </w:t>
            </w:r>
            <w:r w:rsidR="00036C0A" w:rsidRPr="00A8265A">
              <w:rPr>
                <w:rFonts w:ascii="Times New Roman" w:hAnsi="Times New Roman"/>
                <w:sz w:val="24"/>
                <w:szCs w:val="24"/>
                <w:lang w:val="en-IN"/>
              </w:rPr>
              <w:t>channels and</w:t>
            </w:r>
            <w:r w:rsidRPr="00A8265A">
              <w:rPr>
                <w:rFonts w:ascii="Times New Roman" w:hAnsi="Times New Roman"/>
                <w:sz w:val="24"/>
                <w:szCs w:val="24"/>
                <w:lang w:val="en-IN"/>
              </w:rPr>
              <w:t xml:space="preserve"> automate campaigns across channels. ​ Enables nudges to be sent through different mechanisms in the app. ​Helps in personalizing offers at scale based on data through various sources.</w:t>
            </w:r>
          </w:p>
        </w:tc>
      </w:tr>
      <w:tr w:rsidR="00E5716A" w:rsidRPr="00A8265A" w14:paraId="4C22D0A1" w14:textId="77777777" w:rsidTr="00BC6B0C">
        <w:trPr>
          <w:trHeight w:val="294"/>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B1DC" w14:textId="77777777" w:rsidR="00E5716A" w:rsidRPr="00A8265A" w:rsidRDefault="00E5716A" w:rsidP="007B1D83">
            <w:pPr>
              <w:spacing w:after="0" w:line="240" w:lineRule="auto"/>
              <w:jc w:val="both"/>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3. Design</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77AA413A" w14:textId="77777777" w:rsidR="00E5716A" w:rsidRPr="00A8265A" w:rsidRDefault="00E5716A" w:rsidP="007B1D83">
            <w:pPr>
              <w:spacing w:after="0" w:line="240" w:lineRule="auto"/>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Content Management System</w:t>
            </w:r>
            <w:r w:rsidRPr="00A8265A">
              <w:rPr>
                <w:rFonts w:ascii="Times New Roman" w:hAnsi="Times New Roman"/>
                <w:color w:val="000000"/>
                <w:sz w:val="24"/>
                <w:szCs w:val="24"/>
                <w:lang w:val="en-IN" w:eastAsia="en-IN"/>
              </w:rPr>
              <w:t> </w:t>
            </w:r>
          </w:p>
        </w:tc>
        <w:tc>
          <w:tcPr>
            <w:tcW w:w="2293" w:type="dxa"/>
            <w:tcBorders>
              <w:top w:val="nil"/>
              <w:left w:val="nil"/>
              <w:bottom w:val="single" w:sz="4" w:space="0" w:color="auto"/>
              <w:right w:val="single" w:sz="8" w:space="0" w:color="auto"/>
            </w:tcBorders>
            <w:shd w:val="clear" w:color="auto" w:fill="auto"/>
            <w:noWrap/>
            <w:vAlign w:val="center"/>
            <w:hideMark/>
          </w:tcPr>
          <w:p w14:paraId="59953518" w14:textId="77777777" w:rsidR="00E5716A" w:rsidRPr="00A8265A" w:rsidRDefault="00E5716A" w:rsidP="007B1D83">
            <w:pPr>
              <w:spacing w:after="0" w:line="240" w:lineRule="auto"/>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val="en-IN" w:eastAsia="en-IN"/>
              </w:rPr>
              <w:t xml:space="preserve">Digital Asset Storage and Management </w:t>
            </w:r>
          </w:p>
        </w:tc>
      </w:tr>
      <w:tr w:rsidR="00E5716A" w:rsidRPr="00A8265A" w14:paraId="6C10BA7C" w14:textId="77777777" w:rsidTr="00BC6B0C">
        <w:trPr>
          <w:trHeight w:val="789"/>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9471" w14:textId="77777777" w:rsidR="00E5716A" w:rsidRPr="00A8265A" w:rsidRDefault="00E5716A" w:rsidP="007B1D83">
            <w:pPr>
              <w:spacing w:before="120" w:after="120"/>
              <w:jc w:val="both"/>
              <w:rPr>
                <w:rFonts w:ascii="Times New Roman" w:hAnsi="Times New Roman"/>
                <w:color w:val="000000"/>
                <w:sz w:val="24"/>
                <w:szCs w:val="24"/>
                <w:lang w:val="en-IN" w:eastAsia="en-IN"/>
              </w:rPr>
            </w:pPr>
            <w:r w:rsidRPr="00A8265A">
              <w:rPr>
                <w:rFonts w:ascii="Times New Roman" w:hAnsi="Times New Roman"/>
                <w:sz w:val="24"/>
                <w:szCs w:val="24"/>
                <w:lang w:val="en-IN"/>
              </w:rPr>
              <w:t>Repository for content and promotional offer data delivered to customers through the distribution and decisioning channels</w:t>
            </w:r>
          </w:p>
        </w:tc>
        <w:tc>
          <w:tcPr>
            <w:tcW w:w="2830" w:type="dxa"/>
            <w:tcBorders>
              <w:top w:val="single" w:sz="4" w:space="0" w:color="auto"/>
              <w:left w:val="nil"/>
              <w:bottom w:val="single" w:sz="4" w:space="0" w:color="auto"/>
              <w:right w:val="single" w:sz="4" w:space="0" w:color="auto"/>
            </w:tcBorders>
            <w:shd w:val="clear" w:color="auto" w:fill="auto"/>
            <w:vAlign w:val="center"/>
            <w:hideMark/>
          </w:tcPr>
          <w:p w14:paraId="210D98BB" w14:textId="77777777" w:rsidR="00E5716A" w:rsidRPr="00A8265A" w:rsidRDefault="00E5716A" w:rsidP="007B1D83">
            <w:pPr>
              <w:spacing w:before="120" w:after="120"/>
              <w:jc w:val="both"/>
              <w:rPr>
                <w:rFonts w:ascii="Times New Roman" w:hAnsi="Times New Roman"/>
                <w:sz w:val="24"/>
                <w:szCs w:val="24"/>
                <w:lang w:val="en-IN"/>
              </w:rPr>
            </w:pPr>
            <w:r w:rsidRPr="00A8265A">
              <w:rPr>
                <w:rFonts w:ascii="Times New Roman" w:hAnsi="Times New Roman"/>
                <w:sz w:val="24"/>
                <w:szCs w:val="24"/>
                <w:lang w:val="en-IN"/>
              </w:rPr>
              <w:t>Create and manage digital content to be used across the digital channels</w:t>
            </w:r>
          </w:p>
        </w:tc>
        <w:tc>
          <w:tcPr>
            <w:tcW w:w="2293" w:type="dxa"/>
            <w:tcBorders>
              <w:top w:val="single" w:sz="4" w:space="0" w:color="auto"/>
              <w:left w:val="nil"/>
              <w:bottom w:val="single" w:sz="4" w:space="0" w:color="auto"/>
              <w:right w:val="single" w:sz="4" w:space="0" w:color="auto"/>
            </w:tcBorders>
            <w:shd w:val="clear" w:color="auto" w:fill="auto"/>
            <w:vAlign w:val="center"/>
            <w:hideMark/>
          </w:tcPr>
          <w:p w14:paraId="21A90425" w14:textId="77777777" w:rsidR="00E5716A" w:rsidRPr="00A8265A" w:rsidRDefault="00E5716A" w:rsidP="007B1D83">
            <w:pPr>
              <w:spacing w:before="120" w:after="120"/>
              <w:jc w:val="both"/>
              <w:rPr>
                <w:rFonts w:ascii="Times New Roman" w:hAnsi="Times New Roman"/>
                <w:sz w:val="24"/>
                <w:szCs w:val="24"/>
                <w:lang w:val="en-IN"/>
              </w:rPr>
            </w:pPr>
            <w:r w:rsidRPr="00A8265A">
              <w:rPr>
                <w:rFonts w:ascii="Times New Roman" w:hAnsi="Times New Roman"/>
                <w:sz w:val="24"/>
                <w:szCs w:val="24"/>
                <w:lang w:val="en-IN"/>
              </w:rPr>
              <w:t>Store, manage, scale digital image and video content assets</w:t>
            </w:r>
          </w:p>
        </w:tc>
      </w:tr>
      <w:tr w:rsidR="00E5716A" w:rsidRPr="00A8265A" w14:paraId="18BB182B" w14:textId="77777777" w:rsidTr="00BC6B0C">
        <w:trPr>
          <w:trHeight w:val="1729"/>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F05FB" w14:textId="77777777" w:rsidR="00E5716A" w:rsidRPr="00A8265A" w:rsidRDefault="00E5716A" w:rsidP="007B1D83">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4. Data and Decisioning</w:t>
            </w:r>
          </w:p>
          <w:p w14:paraId="19254D6C" w14:textId="77777777" w:rsidR="00E5716A" w:rsidRPr="00A8265A" w:rsidRDefault="00E5716A" w:rsidP="007B1D83">
            <w:pP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lang w:val="en-IN"/>
              </w:rPr>
              <w:t>Algorithmic models, triggers &amp; business rules to deliver the next best product or experience. Source of truth for customer data to be used for creating targeted audience segments</w:t>
            </w:r>
            <w:r w:rsidRPr="00A8265A">
              <w:rPr>
                <w:rFonts w:ascii="Times New Roman" w:hAnsi="Times New Roman"/>
                <w:color w:val="000000"/>
                <w:sz w:val="24"/>
                <w:szCs w:val="24"/>
                <w:lang w:eastAsia="en-IN"/>
              </w:rPr>
              <w:t>.</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E4FB6" w14:textId="1155E14C" w:rsidR="00E5716A" w:rsidRPr="00A8265A" w:rsidRDefault="00E5716A" w:rsidP="007B1D83">
            <w:pPr>
              <w:spacing w:after="0" w:line="240" w:lineRule="auto"/>
              <w:jc w:val="both"/>
              <w:rPr>
                <w:rFonts w:ascii="Times New Roman" w:hAnsi="Times New Roman"/>
                <w:color w:val="000000"/>
                <w:sz w:val="24"/>
                <w:szCs w:val="24"/>
                <w:lang w:val="en-IN" w:eastAsia="en-IN"/>
              </w:rPr>
            </w:pPr>
            <w:r w:rsidRPr="00A8265A">
              <w:rPr>
                <w:rFonts w:ascii="Times New Roman" w:hAnsi="Times New Roman"/>
                <w:b/>
                <w:bCs/>
                <w:color w:val="000000"/>
                <w:sz w:val="24"/>
                <w:szCs w:val="24"/>
                <w:lang w:eastAsia="en-IN"/>
              </w:rPr>
              <w:t>Customer Data Platform</w:t>
            </w:r>
          </w:p>
          <w:p w14:paraId="26B0DDC1" w14:textId="77777777" w:rsidR="006E37BF" w:rsidRPr="00A8265A" w:rsidRDefault="006E37BF" w:rsidP="007B1D83">
            <w:pPr>
              <w:spacing w:after="0" w:line="240" w:lineRule="auto"/>
              <w:jc w:val="both"/>
              <w:rPr>
                <w:rFonts w:ascii="Times New Roman" w:hAnsi="Times New Roman"/>
                <w:color w:val="000000"/>
                <w:sz w:val="24"/>
                <w:szCs w:val="24"/>
                <w:lang w:val="en-IN" w:eastAsia="en-IN"/>
              </w:rPr>
            </w:pPr>
          </w:p>
          <w:p w14:paraId="0694E252" w14:textId="097F0EF5" w:rsidR="00E5716A" w:rsidRPr="00A8265A" w:rsidRDefault="00E5716A" w:rsidP="007B1D83">
            <w:pPr>
              <w:spacing w:before="120" w:after="120"/>
              <w:jc w:val="both"/>
              <w:rPr>
                <w:rFonts w:ascii="Times New Roman" w:hAnsi="Times New Roman"/>
                <w:color w:val="000000"/>
                <w:sz w:val="24"/>
                <w:szCs w:val="24"/>
                <w:lang w:val="en-IN" w:eastAsia="en-IN"/>
              </w:rPr>
            </w:pPr>
            <w:r w:rsidRPr="00A8265A">
              <w:rPr>
                <w:rFonts w:ascii="Times New Roman" w:hAnsi="Times New Roman"/>
                <w:sz w:val="24"/>
                <w:szCs w:val="24"/>
                <w:lang w:val="en-IN"/>
              </w:rPr>
              <w:t xml:space="preserve">Consolidate owned 1st party data across systems to create detailed audience segments with </w:t>
            </w:r>
            <w:r w:rsidR="008E4CE4" w:rsidRPr="00A8265A">
              <w:rPr>
                <w:rFonts w:ascii="Times New Roman" w:hAnsi="Times New Roman"/>
                <w:sz w:val="24"/>
                <w:szCs w:val="24"/>
                <w:lang w:val="en-IN"/>
              </w:rPr>
              <w:t>360-degree</w:t>
            </w:r>
            <w:r w:rsidRPr="00A8265A">
              <w:rPr>
                <w:rFonts w:ascii="Times New Roman" w:hAnsi="Times New Roman"/>
                <w:sz w:val="24"/>
                <w:szCs w:val="24"/>
                <w:lang w:val="en-IN"/>
              </w:rPr>
              <w:t xml:space="preserve"> customer view.</w:t>
            </w:r>
          </w:p>
        </w:tc>
      </w:tr>
      <w:tr w:rsidR="00E5716A" w:rsidRPr="00A8265A" w14:paraId="20A991D7" w14:textId="77777777" w:rsidTr="00BC6B0C">
        <w:trPr>
          <w:trHeight w:val="699"/>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C9ADBD2" w14:textId="77777777" w:rsidR="00E5716A" w:rsidRPr="00A8265A" w:rsidRDefault="00E5716A" w:rsidP="007B1D83">
            <w:pPr>
              <w:spacing w:after="0" w:line="240" w:lineRule="auto"/>
              <w:jc w:val="both"/>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5.  Value Realization &amp; Adoption</w:t>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FFBF4" w14:textId="039E79CE" w:rsidR="00E5716A" w:rsidRPr="00A8265A" w:rsidRDefault="00997B52" w:rsidP="007B1D83">
            <w:pPr>
              <w:spacing w:after="0" w:line="240" w:lineRule="auto"/>
              <w:ind w:left="108" w:hanging="108"/>
              <w:jc w:val="both"/>
              <w:rPr>
                <w:rFonts w:ascii="Times New Roman" w:hAnsi="Times New Roman"/>
                <w:bCs/>
                <w:color w:val="000000"/>
                <w:sz w:val="24"/>
                <w:szCs w:val="24"/>
                <w:lang w:eastAsia="en-IN"/>
              </w:rPr>
            </w:pPr>
            <w:r w:rsidRPr="00A8265A">
              <w:rPr>
                <w:rFonts w:ascii="Times New Roman" w:hAnsi="Times New Roman"/>
                <w:bCs/>
                <w:color w:val="000000"/>
                <w:sz w:val="24"/>
                <w:szCs w:val="24"/>
                <w:lang w:eastAsia="en-IN"/>
              </w:rPr>
              <w:t xml:space="preserve"> </w:t>
            </w:r>
            <w:r w:rsidR="00E5716A" w:rsidRPr="00A8265A">
              <w:rPr>
                <w:rFonts w:ascii="Times New Roman" w:hAnsi="Times New Roman"/>
                <w:bCs/>
                <w:color w:val="000000"/>
                <w:sz w:val="24"/>
                <w:szCs w:val="24"/>
                <w:lang w:eastAsia="en-IN"/>
              </w:rPr>
              <w:t>Designing and Running Marketing Campaigns</w:t>
            </w:r>
          </w:p>
          <w:p w14:paraId="5178C1A4" w14:textId="29AC7FE3" w:rsidR="00E5716A" w:rsidRPr="00A8265A" w:rsidRDefault="00997B52" w:rsidP="007B1D83">
            <w:pPr>
              <w:spacing w:after="0" w:line="240" w:lineRule="auto"/>
              <w:ind w:left="108" w:hanging="108"/>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eastAsia="en-IN"/>
              </w:rPr>
              <w:t xml:space="preserve"> </w:t>
            </w:r>
            <w:r w:rsidR="00E5716A" w:rsidRPr="00A8265A">
              <w:rPr>
                <w:rFonts w:ascii="Times New Roman" w:hAnsi="Times New Roman"/>
                <w:bCs/>
                <w:color w:val="000000"/>
                <w:sz w:val="24"/>
                <w:szCs w:val="24"/>
                <w:lang w:eastAsia="en-IN"/>
              </w:rPr>
              <w:t>Realization of Use Cases, Analytics, Monitoring</w:t>
            </w:r>
            <w:r w:rsidR="007B1D83">
              <w:rPr>
                <w:rFonts w:ascii="Times New Roman" w:hAnsi="Times New Roman"/>
                <w:bCs/>
                <w:color w:val="000000"/>
                <w:sz w:val="24"/>
                <w:szCs w:val="24"/>
                <w:lang w:eastAsia="en-IN"/>
              </w:rPr>
              <w:t xml:space="preserve"> </w:t>
            </w:r>
            <w:r w:rsidR="00E5716A" w:rsidRPr="00A8265A">
              <w:rPr>
                <w:rFonts w:ascii="Times New Roman" w:hAnsi="Times New Roman"/>
                <w:bCs/>
                <w:color w:val="000000"/>
                <w:sz w:val="24"/>
                <w:szCs w:val="24"/>
                <w:lang w:eastAsia="en-IN"/>
              </w:rPr>
              <w:t>and Measuring Mechanism</w:t>
            </w:r>
            <w:r w:rsidR="006E37BF" w:rsidRPr="00A8265A">
              <w:rPr>
                <w:rFonts w:ascii="Times New Roman" w:hAnsi="Times New Roman"/>
                <w:bCs/>
                <w:color w:val="000000"/>
                <w:sz w:val="24"/>
                <w:szCs w:val="24"/>
                <w:lang w:eastAsia="en-IN"/>
              </w:rPr>
              <w:t xml:space="preserve">. </w:t>
            </w:r>
            <w:r w:rsidRPr="00A8265A">
              <w:rPr>
                <w:rFonts w:ascii="Times New Roman" w:hAnsi="Times New Roman"/>
                <w:bCs/>
                <w:color w:val="000000"/>
                <w:sz w:val="24"/>
                <w:szCs w:val="24"/>
                <w:lang w:eastAsia="en-IN"/>
              </w:rPr>
              <w:t xml:space="preserve"> </w:t>
            </w:r>
            <w:r w:rsidR="00E5716A" w:rsidRPr="00A8265A">
              <w:rPr>
                <w:rFonts w:ascii="Times New Roman" w:hAnsi="Times New Roman"/>
                <w:bCs/>
                <w:color w:val="000000"/>
                <w:sz w:val="24"/>
                <w:szCs w:val="24"/>
                <w:lang w:eastAsia="en-IN"/>
              </w:rPr>
              <w:t xml:space="preserve">Delivering Key Performance Indicators and </w:t>
            </w:r>
            <w:r w:rsidRPr="00A8265A">
              <w:rPr>
                <w:rFonts w:ascii="Times New Roman" w:hAnsi="Times New Roman"/>
                <w:bCs/>
                <w:color w:val="000000"/>
                <w:sz w:val="24"/>
                <w:szCs w:val="24"/>
                <w:lang w:eastAsia="en-IN"/>
              </w:rPr>
              <w:t xml:space="preserve">Value </w:t>
            </w:r>
            <w:r w:rsidR="006E37BF" w:rsidRPr="00A8265A">
              <w:rPr>
                <w:rFonts w:ascii="Times New Roman" w:hAnsi="Times New Roman"/>
                <w:bCs/>
                <w:color w:val="000000"/>
                <w:sz w:val="24"/>
                <w:szCs w:val="24"/>
                <w:lang w:eastAsia="en-IN"/>
              </w:rPr>
              <w:t>Realization</w:t>
            </w:r>
          </w:p>
        </w:tc>
      </w:tr>
      <w:tr w:rsidR="00E5716A" w:rsidRPr="00A8265A" w14:paraId="151E959C" w14:textId="77777777" w:rsidTr="00BC6B0C">
        <w:trPr>
          <w:trHeight w:val="699"/>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44C9B35" w14:textId="77777777" w:rsidR="00E5716A" w:rsidRPr="00A8265A" w:rsidRDefault="00E5716A" w:rsidP="007B1D83">
            <w:pPr>
              <w:spacing w:after="0" w:line="240" w:lineRule="auto"/>
              <w:jc w:val="both"/>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6. Website Development &amp; Maintenance</w:t>
            </w:r>
            <w:r w:rsidRPr="00A8265A">
              <w:rPr>
                <w:rFonts w:ascii="Times New Roman" w:hAnsi="Times New Roman"/>
                <w:sz w:val="24"/>
                <w:szCs w:val="24"/>
                <w:lang w:eastAsia="en-IN"/>
              </w:rPr>
              <w:tab/>
            </w:r>
          </w:p>
        </w:tc>
        <w:tc>
          <w:tcPr>
            <w:tcW w:w="5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EAF947" w14:textId="7C04E2C8" w:rsidR="00E5716A" w:rsidRPr="00A8265A" w:rsidRDefault="00E5716A" w:rsidP="007B1D83">
            <w:pPr>
              <w:spacing w:after="0" w:line="240" w:lineRule="auto"/>
              <w:jc w:val="both"/>
              <w:rPr>
                <w:rFonts w:ascii="Times New Roman" w:hAnsi="Times New Roman"/>
                <w:bCs/>
                <w:color w:val="000000"/>
                <w:sz w:val="24"/>
                <w:szCs w:val="24"/>
                <w:lang w:val="en-IN" w:eastAsia="en-IN"/>
              </w:rPr>
            </w:pPr>
            <w:r w:rsidRPr="00A8265A">
              <w:rPr>
                <w:rFonts w:ascii="Times New Roman" w:hAnsi="Times New Roman"/>
                <w:bCs/>
                <w:color w:val="000000"/>
                <w:sz w:val="24"/>
                <w:szCs w:val="24"/>
                <w:lang w:eastAsia="en-IN"/>
              </w:rPr>
              <w:t xml:space="preserve">To revamp Corporate Website with a </w:t>
            </w:r>
            <w:r w:rsidR="008E4CE4" w:rsidRPr="00A8265A">
              <w:rPr>
                <w:rFonts w:ascii="Times New Roman" w:hAnsi="Times New Roman"/>
                <w:bCs/>
                <w:color w:val="000000"/>
                <w:sz w:val="24"/>
                <w:szCs w:val="24"/>
                <w:lang w:eastAsia="en-IN"/>
              </w:rPr>
              <w:t>hyper-personal interface</w:t>
            </w:r>
            <w:r w:rsidRPr="00A8265A">
              <w:rPr>
                <w:rFonts w:ascii="Times New Roman" w:hAnsi="Times New Roman"/>
                <w:bCs/>
                <w:color w:val="000000"/>
                <w:sz w:val="24"/>
                <w:szCs w:val="24"/>
                <w:lang w:eastAsia="en-IN"/>
              </w:rPr>
              <w:t xml:space="preserve"> which dynamically adapts to each user's individual needs, preferences, and behavior.</w:t>
            </w:r>
          </w:p>
          <w:p w14:paraId="3669D509" w14:textId="77777777" w:rsidR="00E5716A" w:rsidRPr="00A8265A" w:rsidRDefault="00E5716A" w:rsidP="007B1D83">
            <w:pPr>
              <w:spacing w:after="0" w:line="240" w:lineRule="auto"/>
              <w:ind w:left="-108"/>
              <w:jc w:val="both"/>
              <w:rPr>
                <w:rFonts w:ascii="Times New Roman" w:hAnsi="Times New Roman"/>
                <w:bCs/>
                <w:color w:val="000000"/>
                <w:sz w:val="24"/>
                <w:szCs w:val="24"/>
                <w:lang w:eastAsia="en-IN"/>
              </w:rPr>
            </w:pPr>
          </w:p>
        </w:tc>
      </w:tr>
    </w:tbl>
    <w:p w14:paraId="450E7F28" w14:textId="77777777" w:rsidR="00D7209B" w:rsidRPr="00A8265A" w:rsidRDefault="008C0E4B" w:rsidP="00BC6B0C">
      <w:pPr>
        <w:pStyle w:val="00Body"/>
        <w:ind w:left="-426"/>
        <w:jc w:val="both"/>
        <w:rPr>
          <w:rFonts w:ascii="Times New Roman" w:hAnsi="Times New Roman"/>
          <w:b/>
          <w:sz w:val="24"/>
          <w:szCs w:val="24"/>
        </w:rPr>
      </w:pPr>
      <w:r w:rsidRPr="00A8265A">
        <w:rPr>
          <w:rFonts w:ascii="Times New Roman" w:hAnsi="Times New Roman"/>
          <w:b/>
          <w:sz w:val="24"/>
          <w:szCs w:val="24"/>
        </w:rPr>
        <w:t xml:space="preserve">Bank </w:t>
      </w:r>
      <w:r w:rsidR="00550632" w:rsidRPr="00A8265A">
        <w:rPr>
          <w:rFonts w:ascii="Times New Roman" w:hAnsi="Times New Roman"/>
          <w:b/>
          <w:sz w:val="24"/>
          <w:szCs w:val="24"/>
        </w:rPr>
        <w:t>prefers</w:t>
      </w:r>
      <w:r w:rsidRPr="00A8265A">
        <w:rPr>
          <w:rFonts w:ascii="Times New Roman" w:hAnsi="Times New Roman"/>
          <w:b/>
          <w:sz w:val="24"/>
          <w:szCs w:val="24"/>
        </w:rPr>
        <w:t xml:space="preserve"> a</w:t>
      </w:r>
      <w:r w:rsidR="00292BF2" w:rsidRPr="00A8265A">
        <w:rPr>
          <w:rFonts w:ascii="Times New Roman" w:hAnsi="Times New Roman"/>
          <w:b/>
          <w:sz w:val="24"/>
          <w:szCs w:val="24"/>
        </w:rPr>
        <w:t>n</w:t>
      </w:r>
      <w:r w:rsidRPr="00A8265A">
        <w:rPr>
          <w:rFonts w:ascii="Times New Roman" w:hAnsi="Times New Roman"/>
          <w:b/>
          <w:sz w:val="24"/>
          <w:szCs w:val="24"/>
        </w:rPr>
        <w:t xml:space="preserve"> </w:t>
      </w:r>
      <w:r w:rsidR="00292BF2" w:rsidRPr="00A8265A">
        <w:rPr>
          <w:rFonts w:ascii="Times New Roman" w:hAnsi="Times New Roman"/>
          <w:b/>
          <w:sz w:val="24"/>
          <w:szCs w:val="24"/>
        </w:rPr>
        <w:t xml:space="preserve">on-prem </w:t>
      </w:r>
      <w:r w:rsidR="001451EB" w:rsidRPr="00A8265A">
        <w:rPr>
          <w:rFonts w:ascii="Times New Roman" w:hAnsi="Times New Roman"/>
          <w:b/>
          <w:sz w:val="24"/>
          <w:szCs w:val="24"/>
        </w:rPr>
        <w:t>solution</w:t>
      </w:r>
      <w:r w:rsidR="00550632" w:rsidRPr="00A8265A">
        <w:rPr>
          <w:rFonts w:ascii="Times New Roman" w:hAnsi="Times New Roman"/>
          <w:b/>
          <w:sz w:val="24"/>
          <w:szCs w:val="24"/>
        </w:rPr>
        <w:t xml:space="preserve"> wherein all the components of the proposed </w:t>
      </w:r>
      <w:proofErr w:type="spellStart"/>
      <w:r w:rsidR="00550632" w:rsidRPr="00A8265A">
        <w:rPr>
          <w:rFonts w:ascii="Times New Roman" w:hAnsi="Times New Roman"/>
          <w:b/>
          <w:sz w:val="24"/>
          <w:szCs w:val="24"/>
        </w:rPr>
        <w:t>MarTech</w:t>
      </w:r>
      <w:proofErr w:type="spellEnd"/>
      <w:r w:rsidR="00550632" w:rsidRPr="00A8265A">
        <w:rPr>
          <w:rFonts w:ascii="Times New Roman" w:hAnsi="Times New Roman"/>
          <w:b/>
          <w:sz w:val="24"/>
          <w:szCs w:val="24"/>
        </w:rPr>
        <w:t xml:space="preserve"> Solution should be deployed in the Bank’s premises (DC and DRC)</w:t>
      </w:r>
      <w:r w:rsidR="00D7209B" w:rsidRPr="00A8265A">
        <w:rPr>
          <w:rFonts w:ascii="Times New Roman" w:hAnsi="Times New Roman"/>
          <w:b/>
          <w:sz w:val="24"/>
          <w:szCs w:val="24"/>
        </w:rPr>
        <w:t>.</w:t>
      </w:r>
      <w:r w:rsidR="00292BF2" w:rsidRPr="00A8265A">
        <w:rPr>
          <w:rFonts w:ascii="Times New Roman" w:hAnsi="Times New Roman"/>
          <w:b/>
          <w:sz w:val="24"/>
          <w:szCs w:val="24"/>
        </w:rPr>
        <w:t xml:space="preserve"> </w:t>
      </w:r>
      <w:r w:rsidR="00D7209B" w:rsidRPr="00A8265A">
        <w:rPr>
          <w:rFonts w:ascii="Times New Roman" w:hAnsi="Times New Roman"/>
          <w:b/>
          <w:sz w:val="24"/>
          <w:szCs w:val="24"/>
        </w:rPr>
        <w:t>A</w:t>
      </w:r>
      <w:r w:rsidR="001451EB" w:rsidRPr="00A8265A">
        <w:rPr>
          <w:rFonts w:ascii="Times New Roman" w:hAnsi="Times New Roman"/>
          <w:b/>
          <w:sz w:val="24"/>
          <w:szCs w:val="24"/>
        </w:rPr>
        <w:t>lternatively</w:t>
      </w:r>
      <w:r w:rsidR="00D7209B" w:rsidRPr="00A8265A">
        <w:rPr>
          <w:rFonts w:ascii="Times New Roman" w:hAnsi="Times New Roman"/>
          <w:b/>
          <w:sz w:val="24"/>
          <w:szCs w:val="24"/>
        </w:rPr>
        <w:t xml:space="preserve">, if the </w:t>
      </w:r>
      <w:r w:rsidR="00D7209B" w:rsidRPr="00A8265A">
        <w:rPr>
          <w:rFonts w:ascii="Times New Roman" w:hAnsi="Times New Roman"/>
          <w:b/>
          <w:sz w:val="24"/>
          <w:szCs w:val="24"/>
        </w:rPr>
        <w:lastRenderedPageBreak/>
        <w:t>Solution Provider proposes</w:t>
      </w:r>
      <w:r w:rsidR="001451EB" w:rsidRPr="00A8265A">
        <w:rPr>
          <w:rFonts w:ascii="Times New Roman" w:hAnsi="Times New Roman"/>
          <w:b/>
          <w:sz w:val="24"/>
          <w:szCs w:val="24"/>
        </w:rPr>
        <w:t xml:space="preserve"> a </w:t>
      </w:r>
      <w:r w:rsidRPr="00A8265A">
        <w:rPr>
          <w:rFonts w:ascii="Times New Roman" w:hAnsi="Times New Roman"/>
          <w:b/>
          <w:sz w:val="24"/>
          <w:szCs w:val="24"/>
        </w:rPr>
        <w:t xml:space="preserve">hybrid deployment model for the </w:t>
      </w:r>
      <w:proofErr w:type="spellStart"/>
      <w:r w:rsidR="007154F2" w:rsidRPr="00A8265A">
        <w:rPr>
          <w:rFonts w:ascii="Times New Roman" w:hAnsi="Times New Roman"/>
          <w:b/>
          <w:sz w:val="24"/>
          <w:szCs w:val="24"/>
        </w:rPr>
        <w:t>MarTech</w:t>
      </w:r>
      <w:proofErr w:type="spellEnd"/>
      <w:r w:rsidRPr="00A8265A">
        <w:rPr>
          <w:rFonts w:ascii="Times New Roman" w:hAnsi="Times New Roman"/>
          <w:b/>
          <w:sz w:val="24"/>
          <w:szCs w:val="24"/>
        </w:rPr>
        <w:t xml:space="preserve"> solution, </w:t>
      </w:r>
      <w:r w:rsidR="00D7209B" w:rsidRPr="00A8265A">
        <w:rPr>
          <w:rFonts w:ascii="Times New Roman" w:hAnsi="Times New Roman"/>
          <w:b/>
          <w:sz w:val="24"/>
          <w:szCs w:val="24"/>
        </w:rPr>
        <w:t xml:space="preserve">Bank prefers majority of the </w:t>
      </w:r>
      <w:proofErr w:type="spellStart"/>
      <w:r w:rsidR="00D7209B" w:rsidRPr="00A8265A">
        <w:rPr>
          <w:rFonts w:ascii="Times New Roman" w:hAnsi="Times New Roman"/>
          <w:b/>
          <w:sz w:val="24"/>
          <w:szCs w:val="24"/>
        </w:rPr>
        <w:t>MarTech</w:t>
      </w:r>
      <w:proofErr w:type="spellEnd"/>
      <w:r w:rsidR="00D7209B" w:rsidRPr="00A8265A">
        <w:rPr>
          <w:rFonts w:ascii="Times New Roman" w:hAnsi="Times New Roman"/>
          <w:b/>
          <w:sz w:val="24"/>
          <w:szCs w:val="24"/>
        </w:rPr>
        <w:t xml:space="preserve"> Solution components to be deployed on-premise and only for certain inevitable components, it may use Cloud Infrastructure for a limited processing. No PII data should be moved to cloud.</w:t>
      </w:r>
    </w:p>
    <w:p w14:paraId="0A19B222" w14:textId="6B41F082" w:rsidR="008C0E4B" w:rsidRPr="00A8265A" w:rsidRDefault="00D7209B" w:rsidP="00BC6B0C">
      <w:pPr>
        <w:pStyle w:val="00Body"/>
        <w:ind w:left="-426"/>
        <w:jc w:val="both"/>
        <w:rPr>
          <w:rFonts w:ascii="Times New Roman" w:hAnsi="Times New Roman"/>
          <w:b/>
          <w:sz w:val="24"/>
          <w:szCs w:val="24"/>
        </w:rPr>
      </w:pPr>
      <w:r w:rsidRPr="00A8265A">
        <w:rPr>
          <w:rFonts w:ascii="Times New Roman" w:hAnsi="Times New Roman"/>
          <w:b/>
          <w:sz w:val="24"/>
          <w:szCs w:val="24"/>
        </w:rPr>
        <w:t xml:space="preserve">However, weightage will be given to the on-premises deployment for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Solution.</w:t>
      </w:r>
    </w:p>
    <w:p w14:paraId="16D3681E" w14:textId="3197386B" w:rsidR="008C0E4B" w:rsidRPr="00A8265A" w:rsidRDefault="008C0E4B" w:rsidP="00BC6B0C">
      <w:pPr>
        <w:pStyle w:val="00Body"/>
        <w:ind w:left="-426"/>
        <w:jc w:val="both"/>
        <w:rPr>
          <w:rFonts w:ascii="Times New Roman" w:hAnsi="Times New Roman"/>
          <w:sz w:val="24"/>
          <w:szCs w:val="24"/>
        </w:rPr>
      </w:pPr>
      <w:r w:rsidRPr="00A8265A">
        <w:rPr>
          <w:rFonts w:ascii="Times New Roman" w:hAnsi="Times New Roman"/>
          <w:sz w:val="24"/>
          <w:szCs w:val="24"/>
        </w:rPr>
        <w:t xml:space="preserve">Irrespective of deployment methodology </w:t>
      </w:r>
      <w:r w:rsidR="008E4CE4" w:rsidRPr="00A8265A">
        <w:rPr>
          <w:rFonts w:ascii="Times New Roman" w:hAnsi="Times New Roman"/>
          <w:sz w:val="24"/>
          <w:szCs w:val="24"/>
        </w:rPr>
        <w:t>i.e.</w:t>
      </w:r>
      <w:r w:rsidRPr="00A8265A">
        <w:rPr>
          <w:rFonts w:ascii="Times New Roman" w:hAnsi="Times New Roman"/>
          <w:sz w:val="24"/>
          <w:szCs w:val="24"/>
        </w:rPr>
        <w:t xml:space="preserve"> On-Premises/Hybrid/Cloud deployment, the critical aspects for Production Setups like High Availability/Redundancy, Fault Tolerance, Agile, Responsive, Data Privacy and Security approaches should be mandatorily ensured both at Primary and Secondary location. Detail requirements are mentioned in the respective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Component scope.</w:t>
      </w:r>
      <w:r w:rsidR="004B508D" w:rsidRPr="00A8265A">
        <w:rPr>
          <w:rFonts w:ascii="Times New Roman" w:hAnsi="Times New Roman"/>
          <w:sz w:val="24"/>
          <w:szCs w:val="24"/>
        </w:rPr>
        <w:t xml:space="preserve"> The approach being suggested or followed as part of solutioning should be clearly submitted with details for Bank’s scrutiny and </w:t>
      </w:r>
      <w:r w:rsidR="00647D26" w:rsidRPr="00A8265A">
        <w:rPr>
          <w:rFonts w:ascii="Times New Roman" w:hAnsi="Times New Roman"/>
          <w:sz w:val="24"/>
          <w:szCs w:val="24"/>
        </w:rPr>
        <w:t>Bank would suggest some changes which would be required to be complied with as part of the proposed solution deployment and implementation</w:t>
      </w:r>
      <w:r w:rsidR="004B508D" w:rsidRPr="00A8265A">
        <w:rPr>
          <w:rFonts w:ascii="Times New Roman" w:hAnsi="Times New Roman"/>
          <w:sz w:val="24"/>
          <w:szCs w:val="24"/>
        </w:rPr>
        <w:t>.</w:t>
      </w:r>
    </w:p>
    <w:p w14:paraId="474E0F5B" w14:textId="69634FF4" w:rsidR="008C0E4B" w:rsidRPr="00A8265A" w:rsidRDefault="008C0E4B" w:rsidP="00BC6B0C">
      <w:pPr>
        <w:pStyle w:val="00Body"/>
        <w:ind w:left="-426"/>
        <w:jc w:val="both"/>
        <w:rPr>
          <w:rFonts w:ascii="Times New Roman" w:hAnsi="Times New Roman"/>
          <w:sz w:val="24"/>
          <w:szCs w:val="24"/>
        </w:rPr>
      </w:pPr>
      <w:r w:rsidRPr="00A8265A">
        <w:rPr>
          <w:rFonts w:ascii="Times New Roman" w:hAnsi="Times New Roman"/>
          <w:sz w:val="24"/>
          <w:szCs w:val="24"/>
        </w:rPr>
        <w:t xml:space="preserve">Each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Component including Corporate Website should have </w:t>
      </w:r>
      <w:r w:rsidR="00126D66" w:rsidRPr="00A8265A">
        <w:rPr>
          <w:rFonts w:ascii="Times New Roman" w:hAnsi="Times New Roman"/>
          <w:sz w:val="24"/>
          <w:szCs w:val="24"/>
        </w:rPr>
        <w:t>Development/</w:t>
      </w:r>
      <w:r w:rsidR="001451EB" w:rsidRPr="00A8265A">
        <w:rPr>
          <w:rFonts w:ascii="Times New Roman" w:hAnsi="Times New Roman"/>
          <w:sz w:val="24"/>
          <w:szCs w:val="24"/>
        </w:rPr>
        <w:t xml:space="preserve">SIT and </w:t>
      </w:r>
      <w:r w:rsidRPr="00A8265A">
        <w:rPr>
          <w:rFonts w:ascii="Times New Roman" w:hAnsi="Times New Roman"/>
          <w:sz w:val="24"/>
          <w:szCs w:val="24"/>
        </w:rPr>
        <w:t>UAT setup at one location, preferably at Primary (DC) Site. Production setup should be available both at Primary (DC) and Secondary (DRC) location wherein real-time replication of Data, Application and File Systems between Primary and Secondary site is under the scope of the Bidde</w:t>
      </w:r>
      <w:r w:rsidR="00FC3432" w:rsidRPr="00A8265A">
        <w:rPr>
          <w:rFonts w:ascii="Times New Roman" w:hAnsi="Times New Roman"/>
          <w:sz w:val="24"/>
          <w:szCs w:val="24"/>
        </w:rPr>
        <w:t xml:space="preserve">r. </w:t>
      </w:r>
      <w:r w:rsidR="00A02568" w:rsidRPr="00A8265A">
        <w:rPr>
          <w:rFonts w:ascii="Times New Roman" w:hAnsi="Times New Roman"/>
          <w:bCs/>
          <w:kern w:val="28"/>
          <w:sz w:val="24"/>
          <w:szCs w:val="24"/>
        </w:rPr>
        <w:t>In Cloud deployment, t</w:t>
      </w:r>
      <w:r w:rsidR="00A02568" w:rsidRPr="00A8265A">
        <w:rPr>
          <w:rFonts w:ascii="Times New Roman" w:hAnsi="Times New Roman"/>
          <w:sz w:val="24"/>
          <w:szCs w:val="24"/>
        </w:rPr>
        <w:t xml:space="preserve">he physical location of DRC must be in different location and seismic zone with that of DC. </w:t>
      </w:r>
      <w:r w:rsidR="00126D66" w:rsidRPr="00A8265A">
        <w:rPr>
          <w:rFonts w:ascii="Times New Roman" w:hAnsi="Times New Roman"/>
          <w:sz w:val="24"/>
          <w:szCs w:val="24"/>
        </w:rPr>
        <w:t xml:space="preserve">Development/SIT and </w:t>
      </w:r>
      <w:r w:rsidRPr="00A8265A">
        <w:rPr>
          <w:rFonts w:ascii="Times New Roman" w:hAnsi="Times New Roman"/>
          <w:sz w:val="24"/>
          <w:szCs w:val="24"/>
        </w:rPr>
        <w:t xml:space="preserve">UAT setup should be isolated from that of Production setup. </w:t>
      </w:r>
    </w:p>
    <w:p w14:paraId="18AFE257" w14:textId="63C6004B" w:rsidR="008C0E4B" w:rsidRPr="00A8265A" w:rsidRDefault="008C0E4B" w:rsidP="00BC6B0C">
      <w:pPr>
        <w:pStyle w:val="00Body"/>
        <w:ind w:left="-426"/>
        <w:jc w:val="both"/>
        <w:rPr>
          <w:rFonts w:ascii="Times New Roman" w:hAnsi="Times New Roman"/>
          <w:sz w:val="24"/>
          <w:szCs w:val="24"/>
        </w:rPr>
      </w:pPr>
      <w:r w:rsidRPr="00A8265A">
        <w:rPr>
          <w:rFonts w:ascii="Times New Roman" w:hAnsi="Times New Roman"/>
          <w:sz w:val="24"/>
          <w:szCs w:val="24"/>
        </w:rPr>
        <w:t xml:space="preserve">The </w:t>
      </w:r>
      <w:r w:rsidR="00126D66" w:rsidRPr="00A8265A">
        <w:rPr>
          <w:rFonts w:ascii="Times New Roman" w:hAnsi="Times New Roman"/>
          <w:sz w:val="24"/>
          <w:szCs w:val="24"/>
        </w:rPr>
        <w:t xml:space="preserve">Development/SIT, </w:t>
      </w:r>
      <w:r w:rsidRPr="00A8265A">
        <w:rPr>
          <w:rFonts w:ascii="Times New Roman" w:hAnsi="Times New Roman"/>
          <w:sz w:val="24"/>
          <w:szCs w:val="24"/>
        </w:rPr>
        <w:t>UAT and Production (both DC and DRC) setup of proposed Corporate Website will be hosted only at Bank’s Data Centre and Disaster Recovery Centre.</w:t>
      </w:r>
    </w:p>
    <w:p w14:paraId="2E8AD3A3" w14:textId="4B5D67C1" w:rsidR="008C0E4B" w:rsidRPr="00A8265A" w:rsidRDefault="0076089E" w:rsidP="00BC6B0C">
      <w:pPr>
        <w:pStyle w:val="00Body"/>
        <w:ind w:left="-426"/>
        <w:jc w:val="both"/>
        <w:rPr>
          <w:rFonts w:ascii="Times New Roman" w:hAnsi="Times New Roman"/>
          <w:sz w:val="24"/>
          <w:szCs w:val="24"/>
        </w:rPr>
      </w:pPr>
      <w:r w:rsidRPr="00A8265A">
        <w:rPr>
          <w:rFonts w:ascii="Times New Roman" w:hAnsi="Times New Roman"/>
          <w:sz w:val="24"/>
          <w:szCs w:val="24"/>
        </w:rPr>
        <w:t xml:space="preserve">Onsite </w:t>
      </w:r>
      <w:r w:rsidR="008C0E4B" w:rsidRPr="00A8265A">
        <w:rPr>
          <w:rFonts w:ascii="Times New Roman" w:hAnsi="Times New Roman"/>
          <w:sz w:val="24"/>
          <w:szCs w:val="24"/>
        </w:rPr>
        <w:t xml:space="preserve">Facility Management Resources </w:t>
      </w:r>
      <w:r w:rsidRPr="00A8265A">
        <w:rPr>
          <w:rFonts w:ascii="Times New Roman" w:hAnsi="Times New Roman"/>
          <w:sz w:val="24"/>
          <w:szCs w:val="24"/>
        </w:rPr>
        <w:t xml:space="preserve">with required experience and skillset </w:t>
      </w:r>
      <w:r w:rsidR="008C0E4B" w:rsidRPr="00A8265A">
        <w:rPr>
          <w:rFonts w:ascii="Times New Roman" w:hAnsi="Times New Roman"/>
          <w:sz w:val="24"/>
          <w:szCs w:val="24"/>
        </w:rPr>
        <w:t xml:space="preserve">should be provided by the Bidder </w:t>
      </w:r>
      <w:r w:rsidRPr="00A8265A">
        <w:rPr>
          <w:rFonts w:ascii="Times New Roman" w:hAnsi="Times New Roman"/>
          <w:sz w:val="24"/>
          <w:szCs w:val="24"/>
        </w:rPr>
        <w:t xml:space="preserve">for successful operation </w:t>
      </w:r>
      <w:r w:rsidR="00487976" w:rsidRPr="00A8265A">
        <w:rPr>
          <w:rFonts w:ascii="Times New Roman" w:hAnsi="Times New Roman"/>
          <w:sz w:val="24"/>
          <w:szCs w:val="24"/>
        </w:rPr>
        <w:t xml:space="preserve">and value realization </w:t>
      </w:r>
      <w:r w:rsidRPr="00A8265A">
        <w:rPr>
          <w:rFonts w:ascii="Times New Roman" w:hAnsi="Times New Roman"/>
          <w:sz w:val="24"/>
          <w:szCs w:val="24"/>
        </w:rPr>
        <w:t xml:space="preserve">of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Components and </w:t>
      </w:r>
      <w:r w:rsidR="00487976" w:rsidRPr="00A8265A">
        <w:rPr>
          <w:rFonts w:ascii="Times New Roman" w:hAnsi="Times New Roman"/>
          <w:sz w:val="24"/>
          <w:szCs w:val="24"/>
        </w:rPr>
        <w:t xml:space="preserve">operation </w:t>
      </w:r>
      <w:r w:rsidRPr="00A8265A">
        <w:rPr>
          <w:rFonts w:ascii="Times New Roman" w:hAnsi="Times New Roman"/>
          <w:sz w:val="24"/>
          <w:szCs w:val="24"/>
        </w:rPr>
        <w:t xml:space="preserve">Corporate Website </w:t>
      </w:r>
      <w:r w:rsidR="008C0E4B" w:rsidRPr="00A8265A">
        <w:rPr>
          <w:rFonts w:ascii="Times New Roman" w:hAnsi="Times New Roman"/>
          <w:sz w:val="24"/>
          <w:szCs w:val="24"/>
        </w:rPr>
        <w:t xml:space="preserve">as </w:t>
      </w:r>
      <w:r w:rsidR="00487976" w:rsidRPr="00A8265A">
        <w:rPr>
          <w:rFonts w:ascii="Times New Roman" w:hAnsi="Times New Roman"/>
          <w:sz w:val="24"/>
          <w:szCs w:val="24"/>
        </w:rPr>
        <w:t xml:space="preserve">per the scope </w:t>
      </w:r>
      <w:r w:rsidR="008C0E4B" w:rsidRPr="00A8265A">
        <w:rPr>
          <w:rFonts w:ascii="Times New Roman" w:hAnsi="Times New Roman"/>
          <w:sz w:val="24"/>
          <w:szCs w:val="24"/>
        </w:rPr>
        <w:t>mentioned in the RFP document.</w:t>
      </w:r>
    </w:p>
    <w:p w14:paraId="1EE5D841" w14:textId="0549AF7A" w:rsidR="008C0E4B" w:rsidRPr="00A8265A" w:rsidRDefault="00097489" w:rsidP="00BC6B0C">
      <w:pPr>
        <w:pStyle w:val="00Body"/>
        <w:ind w:left="-426"/>
        <w:jc w:val="both"/>
        <w:rPr>
          <w:rFonts w:ascii="Times New Roman" w:hAnsi="Times New Roman"/>
          <w:sz w:val="24"/>
          <w:szCs w:val="24"/>
        </w:rPr>
      </w:pPr>
      <w:r w:rsidRPr="00A8265A">
        <w:rPr>
          <w:rFonts w:ascii="Times New Roman" w:hAnsi="Times New Roman"/>
          <w:sz w:val="24"/>
          <w:szCs w:val="24"/>
        </w:rPr>
        <w:t>Bidder shall deliver the documents to the Bank for every Solution including third party software before software/ service become operational, which includes, user manuals, installation manuals, operation manuals, design documents, process documents, technical manuals, functional specification, software requirement</w:t>
      </w:r>
      <w:r w:rsidR="007364E9" w:rsidRPr="00A8265A">
        <w:rPr>
          <w:rFonts w:ascii="Times New Roman" w:hAnsi="Times New Roman"/>
          <w:sz w:val="24"/>
          <w:szCs w:val="24"/>
        </w:rPr>
        <w:t xml:space="preserve"> specification,</w:t>
      </w:r>
      <w:r w:rsidRPr="00A8265A">
        <w:rPr>
          <w:rFonts w:ascii="Times New Roman" w:hAnsi="Times New Roman"/>
          <w:sz w:val="24"/>
          <w:szCs w:val="24"/>
        </w:rPr>
        <w:t xml:space="preserve"> system configuration documents, system/database administrative documents, debugging/diagnostics documents, test procedures etc.</w:t>
      </w:r>
    </w:p>
    <w:p w14:paraId="72A5E664" w14:textId="6B729409" w:rsidR="008C0E4B" w:rsidRPr="00A8265A" w:rsidRDefault="007263B8" w:rsidP="00BC6B0C">
      <w:pPr>
        <w:pStyle w:val="Heading"/>
        <w:numPr>
          <w:ilvl w:val="1"/>
          <w:numId w:val="8"/>
        </w:numPr>
        <w:tabs>
          <w:tab w:val="clear" w:pos="1279"/>
        </w:tabs>
        <w:ind w:left="-426" w:firstLine="0"/>
        <w:jc w:val="both"/>
        <w:rPr>
          <w:rFonts w:ascii="Times New Roman" w:hAnsi="Times New Roman"/>
          <w:sz w:val="24"/>
          <w:szCs w:val="24"/>
          <w:u w:val="single"/>
        </w:rPr>
      </w:pPr>
      <w:bookmarkStart w:id="460" w:name="_Toc187680645"/>
      <w:r w:rsidRPr="00A8265A">
        <w:rPr>
          <w:rFonts w:ascii="Times New Roman" w:hAnsi="Times New Roman"/>
          <w:sz w:val="24"/>
          <w:szCs w:val="24"/>
          <w:u w:val="single"/>
        </w:rPr>
        <w:t>Channels</w:t>
      </w:r>
      <w:r w:rsidR="001451EB" w:rsidRPr="00A8265A">
        <w:rPr>
          <w:rFonts w:ascii="Times New Roman" w:hAnsi="Times New Roman"/>
          <w:sz w:val="24"/>
          <w:szCs w:val="24"/>
          <w:u w:val="single"/>
        </w:rPr>
        <w:t>/Source Systems</w:t>
      </w:r>
      <w:r w:rsidR="008C0E4B" w:rsidRPr="00A8265A">
        <w:rPr>
          <w:rFonts w:ascii="Times New Roman" w:hAnsi="Times New Roman"/>
          <w:sz w:val="24"/>
          <w:szCs w:val="24"/>
          <w:u w:val="single"/>
        </w:rPr>
        <w:t xml:space="preserve"> in Scope:</w:t>
      </w:r>
      <w:bookmarkEnd w:id="460"/>
    </w:p>
    <w:p w14:paraId="61846DAE" w14:textId="77777777" w:rsidR="008C0E4B" w:rsidRPr="00A8265A" w:rsidRDefault="008C0E4B" w:rsidP="008C0E4B">
      <w:pPr>
        <w:tabs>
          <w:tab w:val="left" w:pos="2552"/>
        </w:tabs>
        <w:autoSpaceDE w:val="0"/>
        <w:autoSpaceDN w:val="0"/>
        <w:adjustRightInd w:val="0"/>
        <w:spacing w:after="0" w:line="240" w:lineRule="auto"/>
        <w:ind w:left="709" w:hanging="567"/>
        <w:jc w:val="both"/>
        <w:rPr>
          <w:rFonts w:ascii="Times New Roman" w:hAnsi="Times New Roman"/>
          <w:color w:val="000000"/>
          <w:sz w:val="24"/>
          <w:szCs w:val="24"/>
        </w:rPr>
      </w:pPr>
    </w:p>
    <w:p w14:paraId="3070A705" w14:textId="3B37D4CD" w:rsidR="008C0E4B" w:rsidRPr="00A8265A" w:rsidRDefault="001F621E" w:rsidP="00BC6B0C">
      <w:pPr>
        <w:tabs>
          <w:tab w:val="left" w:pos="2552"/>
        </w:tabs>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Bank</w:t>
      </w:r>
      <w:r w:rsidR="008C0E4B" w:rsidRPr="00A8265A">
        <w:rPr>
          <w:rFonts w:ascii="Times New Roman" w:hAnsi="Times New Roman"/>
          <w:color w:val="000000"/>
          <w:sz w:val="24"/>
          <w:szCs w:val="24"/>
        </w:rPr>
        <w:t xml:space="preserve"> plans to drive its digital marketing approach by providing a seamless technology stack, to provide a personalized, contextual and consistent experience while offering new products and services to its customers. </w:t>
      </w:r>
    </w:p>
    <w:p w14:paraId="6CC4397D" w14:textId="77777777" w:rsidR="008C0E4B" w:rsidRPr="00A8265A" w:rsidRDefault="008C0E4B" w:rsidP="00BC6B0C">
      <w:pPr>
        <w:tabs>
          <w:tab w:val="left" w:pos="2552"/>
        </w:tabs>
        <w:autoSpaceDE w:val="0"/>
        <w:autoSpaceDN w:val="0"/>
        <w:adjustRightInd w:val="0"/>
        <w:spacing w:after="0" w:line="240" w:lineRule="auto"/>
        <w:ind w:left="-426"/>
        <w:jc w:val="both"/>
        <w:rPr>
          <w:rFonts w:ascii="Times New Roman" w:hAnsi="Times New Roman"/>
          <w:color w:val="000000"/>
          <w:sz w:val="24"/>
          <w:szCs w:val="24"/>
        </w:rPr>
      </w:pPr>
    </w:p>
    <w:p w14:paraId="114ECED5" w14:textId="01D7CCBE" w:rsidR="000A381F" w:rsidRPr="00A8265A" w:rsidRDefault="000A381F" w:rsidP="00BC6B0C">
      <w:pPr>
        <w:tabs>
          <w:tab w:val="left" w:pos="2552"/>
        </w:tabs>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Following is the list of application/channels (non-exhaustive) to be integrated with the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as part of the scope of the RFP:</w:t>
      </w:r>
    </w:p>
    <w:p w14:paraId="5AA262A6" w14:textId="77777777" w:rsidR="000A381F" w:rsidRPr="00A8265A" w:rsidRDefault="000A381F" w:rsidP="000A381F">
      <w:pPr>
        <w:tabs>
          <w:tab w:val="left" w:pos="2552"/>
        </w:tabs>
        <w:autoSpaceDE w:val="0"/>
        <w:autoSpaceDN w:val="0"/>
        <w:adjustRightInd w:val="0"/>
        <w:spacing w:after="0" w:line="240" w:lineRule="auto"/>
        <w:ind w:left="567" w:hanging="567"/>
        <w:jc w:val="both"/>
        <w:rPr>
          <w:rFonts w:ascii="Times New Roman" w:hAnsi="Times New Roman"/>
          <w:color w:val="000000"/>
          <w:sz w:val="24"/>
          <w:szCs w:val="24"/>
        </w:rPr>
      </w:pPr>
    </w:p>
    <w:p w14:paraId="5EF69A15" w14:textId="79B2A9A0" w:rsidR="006D7348" w:rsidRPr="00A8265A" w:rsidRDefault="006D7348"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lastRenderedPageBreak/>
        <w:t>Core Banking System</w:t>
      </w:r>
    </w:p>
    <w:p w14:paraId="1C4E0F6E" w14:textId="18668527" w:rsidR="006D7348" w:rsidRPr="00A8265A" w:rsidRDefault="006D7348"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Data Warehouse (Single Data Repository)</w:t>
      </w:r>
    </w:p>
    <w:p w14:paraId="17617276"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Internet Banking</w:t>
      </w:r>
    </w:p>
    <w:p w14:paraId="619A2B2F" w14:textId="77777777" w:rsidR="006A593E"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Mobile Banking</w:t>
      </w:r>
    </w:p>
    <w:p w14:paraId="2C4E1714" w14:textId="77777777" w:rsidR="006A593E" w:rsidRPr="00A8265A" w:rsidRDefault="006A593E"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UPI</w:t>
      </w:r>
    </w:p>
    <w:p w14:paraId="5236BF52"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Omni-channel</w:t>
      </w:r>
    </w:p>
    <w:p w14:paraId="19569564"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Digital Lending Platform</w:t>
      </w:r>
    </w:p>
    <w:p w14:paraId="29ADE6AF"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Loan Originating System</w:t>
      </w:r>
    </w:p>
    <w:p w14:paraId="5E7D2D41" w14:textId="134E0F1B" w:rsidR="006A593E" w:rsidRPr="00A8265A" w:rsidRDefault="006A593E"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Payment Systems</w:t>
      </w:r>
    </w:p>
    <w:p w14:paraId="0F779ABF"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Integrated Customer Care</w:t>
      </w:r>
    </w:p>
    <w:p w14:paraId="34A6282C" w14:textId="3E61CDA1" w:rsidR="006A593E" w:rsidRPr="00A8265A" w:rsidRDefault="006A593E"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Digital Collections</w:t>
      </w:r>
    </w:p>
    <w:p w14:paraId="7A785CB0" w14:textId="5136B5A4"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CRM</w:t>
      </w:r>
      <w:r w:rsidR="006E66BD" w:rsidRPr="00A8265A">
        <w:rPr>
          <w:rFonts w:ascii="Times New Roman" w:hAnsi="Times New Roman"/>
          <w:color w:val="000000"/>
          <w:sz w:val="24"/>
          <w:szCs w:val="24"/>
        </w:rPr>
        <w:t xml:space="preserve"> (planned) </w:t>
      </w:r>
    </w:p>
    <w:p w14:paraId="7688BAD4" w14:textId="6D3EBE51"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Corporate Website</w:t>
      </w:r>
      <w:r w:rsidR="006E66BD" w:rsidRPr="00A8265A">
        <w:rPr>
          <w:rFonts w:ascii="Times New Roman" w:hAnsi="Times New Roman"/>
          <w:color w:val="000000"/>
          <w:sz w:val="24"/>
          <w:szCs w:val="24"/>
        </w:rPr>
        <w:t xml:space="preserve"> (to be revamped by the selected bidder) </w:t>
      </w:r>
    </w:p>
    <w:p w14:paraId="7E27D968"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Payment Hub &amp; Middleware</w:t>
      </w:r>
    </w:p>
    <w:p w14:paraId="59CC679C" w14:textId="13BD2789"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Trade Finance</w:t>
      </w:r>
    </w:p>
    <w:p w14:paraId="1DF9BB66"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WhatsApp</w:t>
      </w:r>
    </w:p>
    <w:p w14:paraId="1096ED2F"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 xml:space="preserve">SMS </w:t>
      </w:r>
    </w:p>
    <w:p w14:paraId="0915CF3D"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 xml:space="preserve">E-mail </w:t>
      </w:r>
    </w:p>
    <w:p w14:paraId="24BBFC40"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ATM and Kiosks</w:t>
      </w:r>
    </w:p>
    <w:p w14:paraId="6B20D2D8"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Social Media</w:t>
      </w:r>
    </w:p>
    <w:p w14:paraId="6545A1DA" w14:textId="77777777" w:rsidR="000A381F"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Branch</w:t>
      </w:r>
    </w:p>
    <w:p w14:paraId="6FE60306" w14:textId="4F6B4746" w:rsidR="006A593E" w:rsidRPr="00A8265A" w:rsidRDefault="000A381F"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HRMS</w:t>
      </w:r>
    </w:p>
    <w:p w14:paraId="6D80840D" w14:textId="18DB5240" w:rsidR="008C0E4B" w:rsidRPr="00A8265A" w:rsidRDefault="00316501" w:rsidP="00AE19A7">
      <w:pPr>
        <w:pStyle w:val="ListParagraph"/>
        <w:numPr>
          <w:ilvl w:val="0"/>
          <w:numId w:val="134"/>
        </w:numPr>
        <w:autoSpaceDE w:val="0"/>
        <w:autoSpaceDN w:val="0"/>
        <w:adjustRightInd w:val="0"/>
        <w:spacing w:after="0" w:line="240" w:lineRule="auto"/>
        <w:ind w:left="284" w:hanging="142"/>
        <w:jc w:val="both"/>
        <w:rPr>
          <w:rFonts w:ascii="Times New Roman" w:hAnsi="Times New Roman"/>
          <w:color w:val="000000"/>
          <w:sz w:val="24"/>
          <w:szCs w:val="24"/>
        </w:rPr>
      </w:pPr>
      <w:r w:rsidRPr="00A8265A">
        <w:rPr>
          <w:rFonts w:ascii="Times New Roman" w:hAnsi="Times New Roman"/>
          <w:color w:val="000000"/>
          <w:sz w:val="24"/>
          <w:szCs w:val="24"/>
        </w:rPr>
        <w:t>Other C</w:t>
      </w:r>
      <w:r w:rsidR="008C0E4B" w:rsidRPr="00A8265A">
        <w:rPr>
          <w:rFonts w:ascii="Times New Roman" w:hAnsi="Times New Roman"/>
          <w:color w:val="000000"/>
          <w:sz w:val="24"/>
          <w:szCs w:val="24"/>
        </w:rPr>
        <w:t>hannels</w:t>
      </w:r>
      <w:r w:rsidRPr="00A8265A">
        <w:rPr>
          <w:rFonts w:ascii="Times New Roman" w:hAnsi="Times New Roman"/>
          <w:color w:val="000000"/>
          <w:sz w:val="24"/>
          <w:szCs w:val="24"/>
        </w:rPr>
        <w:t>/Sources</w:t>
      </w:r>
      <w:r w:rsidR="008C0E4B" w:rsidRPr="00A8265A">
        <w:rPr>
          <w:rFonts w:ascii="Times New Roman" w:hAnsi="Times New Roman"/>
          <w:color w:val="000000"/>
          <w:sz w:val="24"/>
          <w:szCs w:val="24"/>
        </w:rPr>
        <w:t xml:space="preserve"> </w:t>
      </w:r>
      <w:r w:rsidRPr="00A8265A">
        <w:rPr>
          <w:rFonts w:ascii="Times New Roman" w:hAnsi="Times New Roman"/>
          <w:color w:val="000000"/>
          <w:sz w:val="24"/>
          <w:szCs w:val="24"/>
        </w:rPr>
        <w:t>Systems</w:t>
      </w:r>
    </w:p>
    <w:p w14:paraId="7E47CAE1" w14:textId="77777777" w:rsidR="008C0E4B" w:rsidRPr="00A8265A" w:rsidRDefault="008C0E4B" w:rsidP="008C0E4B">
      <w:pPr>
        <w:tabs>
          <w:tab w:val="left" w:pos="2552"/>
        </w:tabs>
        <w:autoSpaceDE w:val="0"/>
        <w:autoSpaceDN w:val="0"/>
        <w:adjustRightInd w:val="0"/>
        <w:spacing w:after="0" w:line="240" w:lineRule="auto"/>
        <w:ind w:left="567" w:hanging="567"/>
        <w:jc w:val="both"/>
        <w:rPr>
          <w:rFonts w:ascii="Times New Roman" w:hAnsi="Times New Roman"/>
          <w:color w:val="000000"/>
          <w:sz w:val="24"/>
          <w:szCs w:val="24"/>
        </w:rPr>
      </w:pPr>
    </w:p>
    <w:p w14:paraId="029B4BAF" w14:textId="438A34B4" w:rsidR="007E29D8" w:rsidRPr="00A8265A" w:rsidRDefault="007E29D8" w:rsidP="00BC6B0C">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 xml:space="preserve">The proposed Solution should consume real-time and historical customer data from various channels and data sources and should be able to develop customer profile, run marketing campaigns and generate analytical and predictive modeling based on customer profile. </w:t>
      </w:r>
      <w:r w:rsidR="00F32CA2" w:rsidRPr="00A8265A">
        <w:rPr>
          <w:rFonts w:ascii="Times New Roman" w:hAnsi="Times New Roman" w:cs="Times New Roman"/>
          <w:sz w:val="24"/>
          <w:szCs w:val="24"/>
        </w:rPr>
        <w:t xml:space="preserve">The bidder is responsible to ensure the integrations and creation of required pipelines.  </w:t>
      </w:r>
    </w:p>
    <w:p w14:paraId="07368985" w14:textId="77777777" w:rsidR="00DF4D4F" w:rsidRDefault="008C0E4B" w:rsidP="00BC6B0C">
      <w:pPr>
        <w:pStyle w:val="00Body"/>
        <w:ind w:left="-426"/>
        <w:jc w:val="both"/>
        <w:rPr>
          <w:rFonts w:ascii="Times New Roman" w:hAnsi="Times New Roman"/>
          <w:color w:val="000000"/>
          <w:sz w:val="24"/>
          <w:szCs w:val="24"/>
        </w:rPr>
      </w:pPr>
      <w:r w:rsidRPr="00A8265A">
        <w:rPr>
          <w:rFonts w:ascii="Times New Roman" w:hAnsi="Times New Roman"/>
          <w:color w:val="000000"/>
          <w:sz w:val="24"/>
          <w:szCs w:val="24"/>
        </w:rPr>
        <w:t>The selected bidder will need to collaborate with Bank’s Partners who are managing these channels or any additional channels as defined by the Bank at a later stage for successful delivery of the business use-cases identified.</w:t>
      </w:r>
      <w:r w:rsidR="006F6250">
        <w:rPr>
          <w:rFonts w:ascii="Times New Roman" w:hAnsi="Times New Roman"/>
          <w:color w:val="000000"/>
          <w:sz w:val="24"/>
          <w:szCs w:val="24"/>
        </w:rPr>
        <w:t xml:space="preserve"> </w:t>
      </w:r>
    </w:p>
    <w:p w14:paraId="4561FE5A" w14:textId="217E595A" w:rsidR="007263B8" w:rsidRPr="00DF4D4F" w:rsidRDefault="006F6250" w:rsidP="00BC6B0C">
      <w:pPr>
        <w:pStyle w:val="00Body"/>
        <w:ind w:left="-426"/>
        <w:jc w:val="both"/>
        <w:rPr>
          <w:rFonts w:ascii="Times New Roman" w:hAnsi="Times New Roman"/>
          <w:b/>
          <w:bCs/>
          <w:color w:val="000000"/>
          <w:sz w:val="24"/>
          <w:szCs w:val="24"/>
        </w:rPr>
      </w:pPr>
      <w:r w:rsidRPr="00DF4D4F">
        <w:rPr>
          <w:rFonts w:ascii="Times New Roman" w:hAnsi="Times New Roman"/>
          <w:b/>
          <w:bCs/>
          <w:color w:val="000000"/>
          <w:sz w:val="24"/>
          <w:szCs w:val="24"/>
        </w:rPr>
        <w:t>The integration should be made with minimal customization in existing system.</w:t>
      </w:r>
    </w:p>
    <w:p w14:paraId="03332DA6" w14:textId="48549A11" w:rsidR="00303B14" w:rsidRPr="00704C45" w:rsidRDefault="00303B14" w:rsidP="00704C45">
      <w:pPr>
        <w:pStyle w:val="Heading"/>
        <w:numPr>
          <w:ilvl w:val="1"/>
          <w:numId w:val="8"/>
        </w:numPr>
        <w:tabs>
          <w:tab w:val="clear" w:pos="1279"/>
        </w:tabs>
        <w:ind w:left="-426" w:firstLine="0"/>
        <w:jc w:val="both"/>
        <w:rPr>
          <w:rFonts w:ascii="Times New Roman" w:hAnsi="Times New Roman"/>
          <w:sz w:val="24"/>
          <w:szCs w:val="24"/>
          <w:u w:val="single"/>
        </w:rPr>
      </w:pPr>
      <w:bookmarkStart w:id="461" w:name="_Toc187680646"/>
      <w:r w:rsidRPr="00704C45">
        <w:rPr>
          <w:rFonts w:ascii="Times New Roman" w:hAnsi="Times New Roman"/>
          <w:sz w:val="24"/>
          <w:szCs w:val="24"/>
          <w:u w:val="single"/>
        </w:rPr>
        <w:t>High Level Architecture:</w:t>
      </w:r>
      <w:bookmarkEnd w:id="461"/>
    </w:p>
    <w:p w14:paraId="00D34638" w14:textId="77777777" w:rsidR="0053538C" w:rsidRPr="00A8265A" w:rsidRDefault="00303B14" w:rsidP="00704C45">
      <w:pPr>
        <w:pStyle w:val="00Body"/>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The indicative high level technical stack capabilities (non-exclusive) for the proposed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and Corporate Website </w:t>
      </w:r>
      <w:r w:rsidR="0053538C" w:rsidRPr="00A8265A">
        <w:rPr>
          <w:rFonts w:ascii="Times New Roman" w:hAnsi="Times New Roman"/>
          <w:color w:val="000000"/>
          <w:sz w:val="24"/>
          <w:szCs w:val="24"/>
        </w:rPr>
        <w:t>are given below:</w:t>
      </w:r>
    </w:p>
    <w:p w14:paraId="491A6624" w14:textId="56CF751C" w:rsidR="006A593E" w:rsidRPr="00A8265A" w:rsidRDefault="0076306D" w:rsidP="00704C45">
      <w:pPr>
        <w:pStyle w:val="00Body"/>
        <w:ind w:left="-426"/>
        <w:jc w:val="center"/>
        <w:rPr>
          <w:rFonts w:ascii="Times New Roman" w:hAnsi="Times New Roman"/>
          <w:color w:val="000000"/>
          <w:sz w:val="24"/>
          <w:szCs w:val="24"/>
          <w:u w:val="single"/>
        </w:rPr>
      </w:pPr>
      <w:r w:rsidRPr="00A8265A">
        <w:rPr>
          <w:rFonts w:ascii="Times New Roman" w:hAnsi="Times New Roman"/>
          <w:noProof/>
          <w:sz w:val="24"/>
          <w:szCs w:val="24"/>
          <w:lang w:val="en-IN" w:eastAsia="en-IN"/>
        </w:rPr>
        <w:lastRenderedPageBreak/>
        <w:drawing>
          <wp:anchor distT="0" distB="0" distL="114300" distR="114300" simplePos="0" relativeHeight="251660288" behindDoc="0" locked="0" layoutInCell="1" allowOverlap="1" wp14:anchorId="4EAE846F" wp14:editId="3DF7CEBF">
            <wp:simplePos x="0" y="0"/>
            <wp:positionH relativeFrom="margin">
              <wp:posOffset>-117558</wp:posOffset>
            </wp:positionH>
            <wp:positionV relativeFrom="paragraph">
              <wp:posOffset>499110</wp:posOffset>
            </wp:positionV>
            <wp:extent cx="5528187" cy="3619500"/>
            <wp:effectExtent l="171450" t="171450" r="377825" b="381000"/>
            <wp:wrapSquare wrapText="bothSides"/>
            <wp:docPr id="2" name="Picture 2" descr="C:\Users\Sandeep Das\Downloads\Image.image001.png@01DA9A4C.9CC0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eep Das\Downloads\Image.image001.png@01DA9A4C.9CC048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187" cy="3619500"/>
                    </a:xfrm>
                    <a:prstGeom prst="rect">
                      <a:avLst/>
                    </a:prstGeom>
                    <a:ln>
                      <a:solidFill>
                        <a:schemeClr val="tx1"/>
                      </a:solidFill>
                    </a:ln>
                    <a:effectLst>
                      <a:outerShdw blurRad="292100" dist="139700" dir="2700000" algn="tl" rotWithShape="0">
                        <a:schemeClr val="bg1">
                          <a:alpha val="65000"/>
                        </a:schemeClr>
                      </a:outerShdw>
                    </a:effectLst>
                  </pic:spPr>
                </pic:pic>
              </a:graphicData>
            </a:graphic>
          </wp:anchor>
        </w:drawing>
      </w:r>
      <w:r w:rsidRPr="00A8265A">
        <w:rPr>
          <w:rFonts w:ascii="Times New Roman" w:hAnsi="Times New Roman"/>
          <w:noProof/>
          <w:sz w:val="24"/>
          <w:szCs w:val="24"/>
          <w:lang w:val="en-IN" w:eastAsia="en-IN"/>
        </w:rPr>
        <w:drawing>
          <wp:anchor distT="0" distB="0" distL="114300" distR="114300" simplePos="0" relativeHeight="251659264" behindDoc="0" locked="0" layoutInCell="1" allowOverlap="1" wp14:anchorId="28A23E0A" wp14:editId="42C52EDF">
            <wp:simplePos x="0" y="0"/>
            <wp:positionH relativeFrom="margin">
              <wp:posOffset>-203973</wp:posOffset>
            </wp:positionH>
            <wp:positionV relativeFrom="paragraph">
              <wp:posOffset>4509798</wp:posOffset>
            </wp:positionV>
            <wp:extent cx="5772150" cy="3287276"/>
            <wp:effectExtent l="133350" t="114300" r="133350" b="123190"/>
            <wp:wrapSquare wrapText="bothSides"/>
            <wp:docPr id="2817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08"/>
                    <a:stretch/>
                  </pic:blipFill>
                  <pic:spPr bwMode="auto">
                    <a:xfrm>
                      <a:off x="0" y="0"/>
                      <a:ext cx="5772150" cy="3287276"/>
                    </a:xfrm>
                    <a:prstGeom prst="rect">
                      <a:avLst/>
                    </a:prstGeom>
                    <a:noFill/>
                    <a:ln>
                      <a:noFill/>
                    </a:ln>
                    <a:effectLst>
                      <a:outerShdw blurRad="63500" sx="102000" sy="102000" algn="ctr" rotWithShape="0">
                        <a:prstClr val="black">
                          <a:alpha val="14000"/>
                        </a:prstClr>
                      </a:outerShdw>
                    </a:effectLst>
                    <a:extLst>
                      <a:ext uri="{53640926-AAD7-44D8-BBD7-CCE9431645EC}">
                        <a14:shadowObscured xmlns:a14="http://schemas.microsoft.com/office/drawing/2010/main"/>
                      </a:ext>
                    </a:extLst>
                  </pic:spPr>
                </pic:pic>
              </a:graphicData>
            </a:graphic>
          </wp:anchor>
        </w:drawing>
      </w:r>
      <w:r w:rsidR="006A593E" w:rsidRPr="00A8265A">
        <w:rPr>
          <w:rFonts w:ascii="Times New Roman" w:hAnsi="Times New Roman"/>
          <w:color w:val="000000"/>
          <w:sz w:val="24"/>
          <w:szCs w:val="24"/>
          <w:u w:val="single"/>
        </w:rPr>
        <w:t xml:space="preserve">INDICATIVE </w:t>
      </w:r>
      <w:r w:rsidR="005B557C" w:rsidRPr="00A8265A">
        <w:rPr>
          <w:rFonts w:ascii="Times New Roman" w:hAnsi="Times New Roman"/>
          <w:color w:val="000000"/>
          <w:sz w:val="24"/>
          <w:szCs w:val="24"/>
          <w:u w:val="single"/>
        </w:rPr>
        <w:t>HIGH-LEVEL</w:t>
      </w:r>
      <w:r w:rsidR="006A593E" w:rsidRPr="00A8265A">
        <w:rPr>
          <w:rFonts w:ascii="Times New Roman" w:hAnsi="Times New Roman"/>
          <w:color w:val="000000"/>
          <w:sz w:val="24"/>
          <w:szCs w:val="24"/>
          <w:u w:val="single"/>
        </w:rPr>
        <w:t xml:space="preserve"> DIAGRAM</w:t>
      </w:r>
    </w:p>
    <w:p w14:paraId="6F340AEC" w14:textId="1C79EAB2" w:rsidR="0053538C" w:rsidRPr="00A8265A" w:rsidRDefault="0053538C" w:rsidP="000950F0">
      <w:pPr>
        <w:pStyle w:val="00Body"/>
        <w:ind w:left="567"/>
        <w:jc w:val="both"/>
        <w:rPr>
          <w:rFonts w:ascii="Times New Roman" w:hAnsi="Times New Roman"/>
          <w:color w:val="000000"/>
          <w:sz w:val="24"/>
          <w:szCs w:val="24"/>
        </w:rPr>
      </w:pPr>
    </w:p>
    <w:p w14:paraId="56C2CD6A" w14:textId="039F4752" w:rsidR="0053538C" w:rsidRPr="00A8265A" w:rsidRDefault="0053538C" w:rsidP="00704C45">
      <w:pPr>
        <w:pStyle w:val="00Body"/>
        <w:ind w:left="-426"/>
        <w:jc w:val="both"/>
        <w:rPr>
          <w:rFonts w:ascii="Times New Roman" w:hAnsi="Times New Roman"/>
          <w:color w:val="000000"/>
          <w:sz w:val="24"/>
          <w:szCs w:val="24"/>
        </w:rPr>
      </w:pPr>
      <w:r w:rsidRPr="00A8265A">
        <w:rPr>
          <w:rFonts w:ascii="Times New Roman" w:hAnsi="Times New Roman"/>
          <w:color w:val="000000"/>
          <w:sz w:val="24"/>
          <w:szCs w:val="24"/>
        </w:rPr>
        <w:t>The s</w:t>
      </w:r>
      <w:r w:rsidR="00303B14" w:rsidRPr="00A8265A">
        <w:rPr>
          <w:rFonts w:ascii="Times New Roman" w:hAnsi="Times New Roman"/>
          <w:color w:val="000000"/>
          <w:sz w:val="24"/>
          <w:szCs w:val="24"/>
        </w:rPr>
        <w:t xml:space="preserve">elected bidder will need to </w:t>
      </w:r>
      <w:r w:rsidRPr="00A8265A">
        <w:rPr>
          <w:rFonts w:ascii="Times New Roman" w:hAnsi="Times New Roman"/>
          <w:color w:val="000000"/>
          <w:sz w:val="24"/>
          <w:szCs w:val="24"/>
        </w:rPr>
        <w:t>pro</w:t>
      </w:r>
      <w:r w:rsidR="007B5EF8" w:rsidRPr="00A8265A">
        <w:rPr>
          <w:rFonts w:ascii="Times New Roman" w:hAnsi="Times New Roman"/>
          <w:color w:val="000000"/>
          <w:sz w:val="24"/>
          <w:szCs w:val="24"/>
        </w:rPr>
        <w:t>vide</w:t>
      </w:r>
      <w:r w:rsidRPr="00A8265A">
        <w:rPr>
          <w:rFonts w:ascii="Times New Roman" w:hAnsi="Times New Roman"/>
          <w:color w:val="000000"/>
          <w:sz w:val="24"/>
          <w:szCs w:val="24"/>
        </w:rPr>
        <w:t xml:space="preserve"> a detailed architecture diagram</w:t>
      </w:r>
      <w:r w:rsidR="0010554B" w:rsidRPr="00A8265A">
        <w:rPr>
          <w:rFonts w:ascii="Times New Roman" w:hAnsi="Times New Roman"/>
          <w:color w:val="000000"/>
          <w:sz w:val="24"/>
          <w:szCs w:val="24"/>
        </w:rPr>
        <w:t xml:space="preserve"> (including solution, deployment, data flows etc.)</w:t>
      </w:r>
      <w:r w:rsidRPr="00A8265A">
        <w:rPr>
          <w:rFonts w:ascii="Times New Roman" w:hAnsi="Times New Roman"/>
          <w:color w:val="000000"/>
          <w:sz w:val="24"/>
          <w:szCs w:val="24"/>
        </w:rPr>
        <w:t xml:space="preserve"> based on the requirements mentioned in the RFP document.</w:t>
      </w:r>
    </w:p>
    <w:p w14:paraId="463D8B06" w14:textId="2123E946" w:rsidR="008C0E4B" w:rsidRPr="00A8265A" w:rsidRDefault="008C0E4B" w:rsidP="008A781D">
      <w:pPr>
        <w:pStyle w:val="Heading"/>
        <w:numPr>
          <w:ilvl w:val="1"/>
          <w:numId w:val="8"/>
        </w:numPr>
        <w:tabs>
          <w:tab w:val="clear" w:pos="1279"/>
        </w:tabs>
        <w:ind w:left="-426" w:firstLine="0"/>
        <w:jc w:val="both"/>
        <w:rPr>
          <w:rFonts w:ascii="Times New Roman" w:hAnsi="Times New Roman"/>
          <w:sz w:val="24"/>
          <w:szCs w:val="24"/>
        </w:rPr>
      </w:pPr>
      <w:bookmarkStart w:id="462" w:name="_Toc187680647"/>
      <w:r w:rsidRPr="00A8265A">
        <w:rPr>
          <w:rFonts w:ascii="Times New Roman" w:hAnsi="Times New Roman"/>
          <w:sz w:val="24"/>
          <w:szCs w:val="24"/>
          <w:u w:val="single"/>
        </w:rPr>
        <w:lastRenderedPageBreak/>
        <w:t xml:space="preserve">Implementation </w:t>
      </w:r>
      <w:r w:rsidR="0053397A" w:rsidRPr="00A8265A">
        <w:rPr>
          <w:rFonts w:ascii="Times New Roman" w:hAnsi="Times New Roman"/>
          <w:sz w:val="24"/>
          <w:szCs w:val="24"/>
          <w:u w:val="single"/>
        </w:rPr>
        <w:t>Methodology (</w:t>
      </w:r>
      <w:r w:rsidR="006D7348" w:rsidRPr="00A8265A">
        <w:rPr>
          <w:rFonts w:ascii="Times New Roman" w:hAnsi="Times New Roman"/>
          <w:sz w:val="24"/>
          <w:szCs w:val="24"/>
          <w:u w:val="single"/>
        </w:rPr>
        <w:t>Onsite)</w:t>
      </w:r>
      <w:r w:rsidRPr="00A8265A">
        <w:rPr>
          <w:rFonts w:ascii="Times New Roman" w:hAnsi="Times New Roman"/>
          <w:sz w:val="24"/>
          <w:szCs w:val="24"/>
        </w:rPr>
        <w:t>:</w:t>
      </w:r>
      <w:bookmarkEnd w:id="462"/>
    </w:p>
    <w:p w14:paraId="420B35A7" w14:textId="78ED4AEB" w:rsidR="008C0E4B" w:rsidRPr="00A8265A" w:rsidRDefault="008C0E4B" w:rsidP="008A781D">
      <w:pPr>
        <w:pStyle w:val="00Body"/>
        <w:ind w:left="-567"/>
        <w:jc w:val="both"/>
        <w:rPr>
          <w:rFonts w:ascii="Times New Roman" w:hAnsi="Times New Roman"/>
          <w:sz w:val="24"/>
          <w:szCs w:val="24"/>
        </w:rPr>
      </w:pPr>
      <w:r w:rsidRPr="00A8265A">
        <w:rPr>
          <w:rFonts w:ascii="Times New Roman" w:hAnsi="Times New Roman"/>
          <w:sz w:val="24"/>
          <w:szCs w:val="24"/>
        </w:rPr>
        <w:t xml:space="preserve">Implementation, Integration and Commissioning of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w:t>
      </w:r>
      <w:r w:rsidR="009D68C0" w:rsidRPr="00A8265A">
        <w:rPr>
          <w:rFonts w:ascii="Times New Roman" w:hAnsi="Times New Roman"/>
          <w:sz w:val="24"/>
          <w:szCs w:val="24"/>
        </w:rPr>
        <w:t>Solution and Corporate Website</w:t>
      </w:r>
      <w:r w:rsidRPr="00A8265A">
        <w:rPr>
          <w:rFonts w:ascii="Times New Roman" w:hAnsi="Times New Roman"/>
          <w:sz w:val="24"/>
          <w:szCs w:val="24"/>
        </w:rPr>
        <w:t xml:space="preserve"> will be performed onsite i.e. at Bank premises only. Comprehensive Project Plan along with detailed sub milestones of implementation and high level and </w:t>
      </w:r>
      <w:r w:rsidR="00BD464A" w:rsidRPr="00A8265A">
        <w:rPr>
          <w:rFonts w:ascii="Times New Roman" w:hAnsi="Times New Roman"/>
          <w:sz w:val="24"/>
          <w:szCs w:val="24"/>
        </w:rPr>
        <w:t>low-level</w:t>
      </w:r>
      <w:r w:rsidRPr="00A8265A">
        <w:rPr>
          <w:rFonts w:ascii="Times New Roman" w:hAnsi="Times New Roman"/>
          <w:sz w:val="24"/>
          <w:szCs w:val="24"/>
        </w:rPr>
        <w:t xml:space="preserve"> data flow diagrams should be shared with the Bank during kick-off meeting post issuance of purchase Order.  </w:t>
      </w:r>
    </w:p>
    <w:p w14:paraId="431624A7" w14:textId="77777777" w:rsidR="008C0E4B" w:rsidRPr="00A8265A" w:rsidRDefault="008C0E4B" w:rsidP="008A781D">
      <w:pPr>
        <w:pStyle w:val="00Body"/>
        <w:ind w:left="-567"/>
        <w:jc w:val="both"/>
        <w:rPr>
          <w:rFonts w:ascii="Times New Roman" w:hAnsi="Times New Roman"/>
          <w:sz w:val="24"/>
          <w:szCs w:val="24"/>
        </w:rPr>
      </w:pPr>
      <w:r w:rsidRPr="00A8265A">
        <w:rPr>
          <w:rFonts w:ascii="Times New Roman" w:hAnsi="Times New Roman"/>
          <w:sz w:val="24"/>
          <w:szCs w:val="24"/>
        </w:rPr>
        <w:t>Project Manager should be available ONSITE on all regular days and should update the project status on daily basis. The complete Implementation Team should also be stationed at Bank’s location in Mumbai/Navi-Mumbai. The successful bidder should provide enough resources to complete the project as per the timelines mentioned in the RFP document considering various dependencies on integrations with internal &amp; external channels.</w:t>
      </w:r>
    </w:p>
    <w:p w14:paraId="63CD8815" w14:textId="2A880FF6" w:rsidR="00C24E7A" w:rsidRPr="007F7850" w:rsidRDefault="00230E43" w:rsidP="007F7850">
      <w:pPr>
        <w:pStyle w:val="Heading"/>
        <w:numPr>
          <w:ilvl w:val="1"/>
          <w:numId w:val="8"/>
        </w:numPr>
        <w:tabs>
          <w:tab w:val="clear" w:pos="1279"/>
          <w:tab w:val="num" w:pos="0"/>
        </w:tabs>
        <w:ind w:left="-426" w:firstLine="0"/>
        <w:jc w:val="both"/>
        <w:rPr>
          <w:rFonts w:ascii="Times New Roman" w:hAnsi="Times New Roman"/>
          <w:sz w:val="24"/>
          <w:szCs w:val="24"/>
          <w:u w:val="single"/>
        </w:rPr>
      </w:pPr>
      <w:bookmarkStart w:id="463" w:name="_Toc187680648"/>
      <w:r w:rsidRPr="00A8265A">
        <w:rPr>
          <w:rFonts w:ascii="Times New Roman" w:hAnsi="Times New Roman"/>
          <w:sz w:val="24"/>
          <w:szCs w:val="24"/>
          <w:u w:val="single"/>
        </w:rPr>
        <w:t>Overarching Principles for the Proposed Solution:</w:t>
      </w:r>
      <w:bookmarkEnd w:id="463"/>
    </w:p>
    <w:p w14:paraId="227FD117" w14:textId="01DBE23F" w:rsidR="00CF6B9E" w:rsidRPr="00A8265A" w:rsidRDefault="00230E43" w:rsidP="008A781D">
      <w:pPr>
        <w:ind w:left="-426"/>
        <w:jc w:val="both"/>
        <w:rPr>
          <w:rFonts w:ascii="Times New Roman" w:hAnsi="Times New Roman"/>
          <w:sz w:val="24"/>
          <w:szCs w:val="24"/>
        </w:rPr>
      </w:pPr>
      <w:r w:rsidRPr="00A8265A">
        <w:rPr>
          <w:rFonts w:ascii="Times New Roman" w:hAnsi="Times New Roman"/>
          <w:sz w:val="24"/>
          <w:szCs w:val="24"/>
        </w:rPr>
        <w:t xml:space="preserve">The bidder </w:t>
      </w:r>
      <w:r w:rsidR="008E4CE4" w:rsidRPr="00A8265A">
        <w:rPr>
          <w:rFonts w:ascii="Times New Roman" w:hAnsi="Times New Roman"/>
          <w:sz w:val="24"/>
          <w:szCs w:val="24"/>
        </w:rPr>
        <w:t>must</w:t>
      </w:r>
      <w:r w:rsidRPr="00A8265A">
        <w:rPr>
          <w:rFonts w:ascii="Times New Roman" w:hAnsi="Times New Roman"/>
          <w:sz w:val="24"/>
          <w:szCs w:val="24"/>
        </w:rPr>
        <w:t xml:space="preserve"> ensure that the proposed solution has the functional and technical capability to meet the expected outcomes based on the principles given below</w:t>
      </w:r>
    </w:p>
    <w:p w14:paraId="1D3EFD5B"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6C7E64">
        <w:rPr>
          <w:rFonts w:ascii="Times New Roman" w:hAnsi="Times New Roman"/>
          <w:b/>
          <w:bCs/>
          <w:sz w:val="24"/>
          <w:szCs w:val="24"/>
          <w:lang w:val="en-GB"/>
        </w:rPr>
        <w:t>Data Management and Utilization</w:t>
      </w:r>
    </w:p>
    <w:p w14:paraId="148A4921"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Prioritize "Insight" Over "Data": Provide tailored access for stakeholders, combining automation for technical users and intuitive UI-based insights for business users </w:t>
      </w:r>
    </w:p>
    <w:p w14:paraId="18242BE4"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Effective Use of Real-Time Customer Data: Utilize real-time data for immediate actions and scheduled model scoring </w:t>
      </w:r>
    </w:p>
    <w:p w14:paraId="3EB48672"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View Data as a Strategic Asset: Promote collection and sharing of structured and unstructured data with flexible structures </w:t>
      </w:r>
    </w:p>
    <w:p w14:paraId="2E969B3B"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Data Capabilities for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Use data lakes for user segmentation, analytics, and contact details </w:t>
      </w:r>
    </w:p>
    <w:p w14:paraId="62CDFBC6"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Support User Communication Preferences: Analyze and store user communication preferences for targeted messaging </w:t>
      </w:r>
    </w:p>
    <w:p w14:paraId="1340D6DD" w14:textId="77777777" w:rsidR="00AA21C8" w:rsidRPr="00A8265A" w:rsidRDefault="00AA21C8" w:rsidP="00AE19A7">
      <w:pPr>
        <w:pStyle w:val="ListParagraph"/>
        <w:numPr>
          <w:ilvl w:val="0"/>
          <w:numId w:val="276"/>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Curate Leads for High Conversion: Identify and manage lead data for high-conversion prospects </w:t>
      </w:r>
    </w:p>
    <w:p w14:paraId="397FA065"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703920CC" w14:textId="77777777" w:rsidR="00AA21C8" w:rsidRPr="00A8265A"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A8265A">
        <w:rPr>
          <w:rFonts w:ascii="Times New Roman" w:hAnsi="Times New Roman"/>
          <w:b/>
          <w:bCs/>
          <w:sz w:val="24"/>
          <w:szCs w:val="24"/>
          <w:lang w:val="en-GB"/>
        </w:rPr>
        <w:t>Campaign Management and Execution</w:t>
      </w:r>
    </w:p>
    <w:p w14:paraId="5AAC37B5" w14:textId="77777777" w:rsidR="00AA21C8" w:rsidRPr="00A8265A" w:rsidRDefault="00AA21C8" w:rsidP="00AE19A7">
      <w:pPr>
        <w:pStyle w:val="ListParagraph"/>
        <w:numPr>
          <w:ilvl w:val="0"/>
          <w:numId w:val="2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Quick Campaign Execution: Design campaigns for agility with standardized schemas, content templates, and measurement practices </w:t>
      </w:r>
    </w:p>
    <w:p w14:paraId="1BE1EF80" w14:textId="77777777" w:rsidR="00AA21C8" w:rsidRPr="00A8265A" w:rsidRDefault="00AA21C8" w:rsidP="00AE19A7">
      <w:pPr>
        <w:pStyle w:val="ListParagraph"/>
        <w:numPr>
          <w:ilvl w:val="0"/>
          <w:numId w:val="2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Focus on Portability and Standards: Use flexible campaign management schemas for multi-channel and multi-region compatibility </w:t>
      </w:r>
    </w:p>
    <w:p w14:paraId="45ADC5AF" w14:textId="77777777" w:rsidR="00AA21C8" w:rsidRPr="00A8265A" w:rsidRDefault="00AA21C8" w:rsidP="00AE19A7">
      <w:pPr>
        <w:pStyle w:val="ListParagraph"/>
        <w:numPr>
          <w:ilvl w:val="0"/>
          <w:numId w:val="2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rPr>
        <w:t xml:space="preserve">Unified Real-Time Communications: Support real-time communication across channels for cohesive messaging </w:t>
      </w:r>
    </w:p>
    <w:p w14:paraId="3685AFA7"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41B074C8" w14:textId="77777777" w:rsidR="00AA21C8" w:rsidRPr="00A8265A"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A8265A">
        <w:rPr>
          <w:rFonts w:ascii="Times New Roman" w:hAnsi="Times New Roman"/>
          <w:b/>
          <w:bCs/>
          <w:sz w:val="24"/>
          <w:szCs w:val="24"/>
          <w:lang w:val="en-GB"/>
        </w:rPr>
        <w:t>Customer Experience and Engagement</w:t>
      </w:r>
    </w:p>
    <w:p w14:paraId="297CF1B4" w14:textId="77777777" w:rsidR="00AA21C8" w:rsidRPr="00A8265A" w:rsidRDefault="00AA21C8" w:rsidP="00AE19A7">
      <w:pPr>
        <w:pStyle w:val="ListParagraph"/>
        <w:numPr>
          <w:ilvl w:val="0"/>
          <w:numId w:val="2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Deliver a Unified Customer Experience: Ensure a seamless experience across all customer-facing channels </w:t>
      </w:r>
    </w:p>
    <w:p w14:paraId="39514016" w14:textId="77777777" w:rsidR="00AA21C8" w:rsidRPr="00A8265A" w:rsidRDefault="00AA21C8" w:rsidP="00AE19A7">
      <w:pPr>
        <w:pStyle w:val="ListParagraph"/>
        <w:numPr>
          <w:ilvl w:val="0"/>
          <w:numId w:val="2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Enhance Customer Experience: Elevate customer journeys through usability optimization and personalized experiences </w:t>
      </w:r>
    </w:p>
    <w:p w14:paraId="7D146095" w14:textId="77777777" w:rsidR="00AA21C8" w:rsidRPr="00A8265A" w:rsidRDefault="00AA21C8" w:rsidP="00AE19A7">
      <w:pPr>
        <w:pStyle w:val="ListParagraph"/>
        <w:numPr>
          <w:ilvl w:val="0"/>
          <w:numId w:val="2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Service-Oriented Product Design: Design for Omni-channel products and services for both digital and non-digital channels </w:t>
      </w:r>
    </w:p>
    <w:p w14:paraId="11CA371B"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15B0CDC5"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6C7E64">
        <w:rPr>
          <w:rFonts w:ascii="Times New Roman" w:hAnsi="Times New Roman"/>
          <w:b/>
          <w:bCs/>
          <w:sz w:val="24"/>
          <w:szCs w:val="24"/>
          <w:lang w:val="en-GB"/>
        </w:rPr>
        <w:lastRenderedPageBreak/>
        <w:t>Technology Integration and Interoperability</w:t>
      </w:r>
    </w:p>
    <w:p w14:paraId="3AD2B291" w14:textId="77777777" w:rsidR="00AA21C8" w:rsidRPr="00A8265A" w:rsidRDefault="00AA21C8" w:rsidP="00AE19A7">
      <w:pPr>
        <w:pStyle w:val="ListParagraph"/>
        <w:numPr>
          <w:ilvl w:val="0"/>
          <w:numId w:val="2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Platform-Based Approach: Use interoperable technologies for consistent cross-channel marketing </w:t>
      </w:r>
    </w:p>
    <w:p w14:paraId="401940C3" w14:textId="77777777" w:rsidR="00AA21C8" w:rsidRPr="00A8265A" w:rsidRDefault="00AA21C8" w:rsidP="00AE19A7">
      <w:pPr>
        <w:pStyle w:val="ListParagraph"/>
        <w:numPr>
          <w:ilvl w:val="0"/>
          <w:numId w:val="2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Open Ecosystem with API Standards: Design APIs using open standards for easy integration and flexibility </w:t>
      </w:r>
    </w:p>
    <w:p w14:paraId="23D65BBF" w14:textId="77777777" w:rsidR="00AA21C8" w:rsidRPr="00A8265A" w:rsidRDefault="00AA21C8" w:rsidP="00AE19A7">
      <w:pPr>
        <w:pStyle w:val="ListParagraph"/>
        <w:numPr>
          <w:ilvl w:val="0"/>
          <w:numId w:val="2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Optimize Interoperability: Maximize interoperability across the platform ecosystem with industry-standard protocols </w:t>
      </w:r>
    </w:p>
    <w:p w14:paraId="718A7F3B" w14:textId="77777777" w:rsidR="00AA21C8" w:rsidRPr="00A8265A" w:rsidRDefault="00AA21C8" w:rsidP="00AE19A7">
      <w:pPr>
        <w:pStyle w:val="ListParagraph"/>
        <w:numPr>
          <w:ilvl w:val="0"/>
          <w:numId w:val="2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API and Channel Integration: Expose APIs and data channels for data sharing and integration </w:t>
      </w:r>
    </w:p>
    <w:p w14:paraId="693FFA42" w14:textId="77777777" w:rsidR="00AA21C8" w:rsidRPr="00A8265A" w:rsidRDefault="00AA21C8" w:rsidP="00AE19A7">
      <w:pPr>
        <w:pStyle w:val="ListParagraph"/>
        <w:numPr>
          <w:ilvl w:val="0"/>
          <w:numId w:val="2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Integrate with Bank’s Solutions: Ensure compatibility with existing tools and platforms to avoid redundancy </w:t>
      </w:r>
    </w:p>
    <w:p w14:paraId="5670B188"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3C579C67"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6C7E64">
        <w:rPr>
          <w:rFonts w:ascii="Times New Roman" w:hAnsi="Times New Roman"/>
          <w:b/>
          <w:bCs/>
          <w:sz w:val="24"/>
          <w:szCs w:val="24"/>
          <w:lang w:val="en-GB"/>
        </w:rPr>
        <w:t>Security, Privacy, and Compliance</w:t>
      </w:r>
    </w:p>
    <w:p w14:paraId="0817E7C6" w14:textId="77777777" w:rsidR="00AA21C8" w:rsidRPr="00A8265A" w:rsidRDefault="00AA21C8" w:rsidP="00AE19A7">
      <w:pPr>
        <w:pStyle w:val="ListParagraph"/>
        <w:numPr>
          <w:ilvl w:val="0"/>
          <w:numId w:val="2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Prioritize Information Security and Traceability: Protect information integrity, availability, confidentiality, and authenticity </w:t>
      </w:r>
    </w:p>
    <w:p w14:paraId="18234DEE" w14:textId="77777777" w:rsidR="00AA21C8" w:rsidRPr="00A8265A" w:rsidRDefault="00AA21C8" w:rsidP="00AE19A7">
      <w:pPr>
        <w:pStyle w:val="ListParagraph"/>
        <w:numPr>
          <w:ilvl w:val="0"/>
          <w:numId w:val="2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Enable Privacy-Compliant Data Sharing: Facilitate ethical and compliant data sharing in third-party cloud environments </w:t>
      </w:r>
    </w:p>
    <w:p w14:paraId="1D716361" w14:textId="77777777" w:rsidR="00AA21C8" w:rsidRPr="00A8265A" w:rsidRDefault="00AA21C8" w:rsidP="00AE19A7">
      <w:pPr>
        <w:pStyle w:val="ListParagraph"/>
        <w:numPr>
          <w:ilvl w:val="0"/>
          <w:numId w:val="2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Embed Security by Design: Integrate security at every layer with role-based access control </w:t>
      </w:r>
    </w:p>
    <w:p w14:paraId="21FE3165"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2FB9A92A"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6C7E64">
        <w:rPr>
          <w:rFonts w:ascii="Times New Roman" w:hAnsi="Times New Roman"/>
          <w:b/>
          <w:bCs/>
          <w:sz w:val="24"/>
          <w:szCs w:val="24"/>
          <w:lang w:val="en-GB"/>
        </w:rPr>
        <w:t>Scalability and Reusability</w:t>
      </w:r>
    </w:p>
    <w:p w14:paraId="009B6FF3" w14:textId="77777777" w:rsidR="00AA21C8" w:rsidRPr="00A8265A" w:rsidRDefault="00AA21C8" w:rsidP="00AE19A7">
      <w:pPr>
        <w:pStyle w:val="ListParagraph"/>
        <w:numPr>
          <w:ilvl w:val="0"/>
          <w:numId w:val="2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Reusability of the Solution: Ensure the solution is reusable by the bank and future vendors </w:t>
      </w:r>
    </w:p>
    <w:p w14:paraId="66227FE3" w14:textId="2187A72F" w:rsidR="00AA21C8" w:rsidRPr="00A8265A" w:rsidRDefault="00AA21C8" w:rsidP="00AE19A7">
      <w:pPr>
        <w:pStyle w:val="ListParagraph"/>
        <w:numPr>
          <w:ilvl w:val="0"/>
          <w:numId w:val="2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Enable Scalability: Deploy on a scalable infrastructure and platform adhering to data privacy and security guidelines </w:t>
      </w:r>
    </w:p>
    <w:p w14:paraId="549113A9"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5CAC2AC9"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sidRPr="006C7E64">
        <w:rPr>
          <w:rFonts w:ascii="Times New Roman" w:hAnsi="Times New Roman"/>
          <w:b/>
          <w:bCs/>
          <w:sz w:val="24"/>
          <w:szCs w:val="24"/>
          <w:lang w:val="en-GB"/>
        </w:rPr>
        <w:t>Autonomy and Agile Practices</w:t>
      </w:r>
    </w:p>
    <w:p w14:paraId="53F24C8A" w14:textId="77777777" w:rsidR="00AA21C8" w:rsidRPr="00A8265A" w:rsidRDefault="00AA21C8" w:rsidP="00AE19A7">
      <w:pPr>
        <w:pStyle w:val="ListParagraph"/>
        <w:numPr>
          <w:ilvl w:val="0"/>
          <w:numId w:val="2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Move Towards an Autonomous Organization: Enable greater autonomy through self-service options </w:t>
      </w:r>
    </w:p>
    <w:p w14:paraId="116F3D13" w14:textId="77777777" w:rsidR="00AA21C8" w:rsidRPr="00A8265A" w:rsidRDefault="00AA21C8" w:rsidP="00AE19A7">
      <w:pPr>
        <w:pStyle w:val="ListParagraph"/>
        <w:numPr>
          <w:ilvl w:val="0"/>
          <w:numId w:val="2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Adopt Agile Practices: Use Agile methodologies for continuous delivery of incremental updates </w:t>
      </w:r>
    </w:p>
    <w:p w14:paraId="7386CDCD" w14:textId="77777777" w:rsidR="00AA21C8" w:rsidRPr="00A8265A" w:rsidRDefault="00AA21C8" w:rsidP="00AE19A7">
      <w:pPr>
        <w:pStyle w:val="ListParagraph"/>
        <w:numPr>
          <w:ilvl w:val="0"/>
          <w:numId w:val="2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Implement </w:t>
      </w:r>
      <w:proofErr w:type="spellStart"/>
      <w:r w:rsidRPr="00A8265A">
        <w:rPr>
          <w:rFonts w:ascii="Times New Roman" w:hAnsi="Times New Roman"/>
          <w:sz w:val="24"/>
          <w:szCs w:val="24"/>
          <w:lang w:val="en-GB"/>
        </w:rPr>
        <w:t>DevSecOps</w:t>
      </w:r>
      <w:proofErr w:type="spellEnd"/>
      <w:r w:rsidRPr="00A8265A">
        <w:rPr>
          <w:rFonts w:ascii="Times New Roman" w:hAnsi="Times New Roman"/>
          <w:sz w:val="24"/>
          <w:szCs w:val="24"/>
          <w:lang w:val="en-GB"/>
        </w:rPr>
        <w:t xml:space="preserve">: Automate software delivery and operations using </w:t>
      </w:r>
      <w:proofErr w:type="spellStart"/>
      <w:r w:rsidRPr="00A8265A">
        <w:rPr>
          <w:rFonts w:ascii="Times New Roman" w:hAnsi="Times New Roman"/>
          <w:sz w:val="24"/>
          <w:szCs w:val="24"/>
          <w:lang w:val="en-GB"/>
        </w:rPr>
        <w:t>DevSecOps</w:t>
      </w:r>
      <w:proofErr w:type="spellEnd"/>
      <w:r w:rsidRPr="00A8265A">
        <w:rPr>
          <w:rFonts w:ascii="Times New Roman" w:hAnsi="Times New Roman"/>
          <w:sz w:val="24"/>
          <w:szCs w:val="24"/>
          <w:lang w:val="en-GB"/>
        </w:rPr>
        <w:t xml:space="preserve"> principles </w:t>
      </w:r>
    </w:p>
    <w:p w14:paraId="159231C1"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248B6B64"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sz w:val="24"/>
          <w:szCs w:val="24"/>
          <w:lang w:val="en-GB"/>
        </w:rPr>
      </w:pPr>
      <w:r w:rsidRPr="006C7E64">
        <w:rPr>
          <w:rFonts w:ascii="Times New Roman" w:hAnsi="Times New Roman"/>
          <w:b/>
          <w:bCs/>
          <w:sz w:val="24"/>
          <w:szCs w:val="24"/>
          <w:lang w:val="en-GB"/>
        </w:rPr>
        <w:t>Configurable and Extensible Design:</w:t>
      </w:r>
      <w:r w:rsidRPr="006C7E64">
        <w:rPr>
          <w:rFonts w:ascii="Times New Roman" w:hAnsi="Times New Roman"/>
          <w:sz w:val="24"/>
          <w:szCs w:val="24"/>
          <w:lang w:val="en-GB"/>
        </w:rPr>
        <w:t xml:space="preserve"> Ensure easy deployment of new features through a configurable, tiered environment and micro-services-based architecture </w:t>
      </w:r>
    </w:p>
    <w:p w14:paraId="13A3B099"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09BAAC2F" w14:textId="77777777" w:rsidR="00AA21C8" w:rsidRPr="006C7E64" w:rsidRDefault="00AA21C8"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sz w:val="24"/>
          <w:szCs w:val="24"/>
          <w:lang w:val="en-GB"/>
        </w:rPr>
      </w:pPr>
      <w:r w:rsidRPr="006C7E64">
        <w:rPr>
          <w:rFonts w:ascii="Times New Roman" w:hAnsi="Times New Roman"/>
          <w:b/>
          <w:bCs/>
          <w:sz w:val="24"/>
          <w:szCs w:val="24"/>
          <w:lang w:val="en-GB"/>
        </w:rPr>
        <w:t xml:space="preserve">Alignment with Business Strategy: </w:t>
      </w:r>
      <w:r w:rsidRPr="006C7E64">
        <w:rPr>
          <w:rFonts w:ascii="Times New Roman" w:hAnsi="Times New Roman"/>
          <w:sz w:val="24"/>
          <w:szCs w:val="24"/>
          <w:lang w:val="en-GB"/>
        </w:rPr>
        <w:t xml:space="preserve">Ensure technology decisions support and enhance the business strategy </w:t>
      </w:r>
    </w:p>
    <w:p w14:paraId="596C4F4E" w14:textId="77777777" w:rsidR="00AA21C8" w:rsidRPr="00A8265A" w:rsidRDefault="00AA21C8" w:rsidP="008A78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sz w:val="24"/>
          <w:szCs w:val="24"/>
          <w:lang w:val="en-GB"/>
        </w:rPr>
      </w:pPr>
    </w:p>
    <w:p w14:paraId="2B2B4113" w14:textId="29A30C5A" w:rsidR="00AA21C8" w:rsidRPr="006C7E64" w:rsidRDefault="00D5495A" w:rsidP="00AE19A7">
      <w:pPr>
        <w:pStyle w:val="ListParagraph"/>
        <w:numPr>
          <w:ilvl w:val="0"/>
          <w:numId w:val="275"/>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142"/>
        <w:contextualSpacing/>
        <w:jc w:val="both"/>
        <w:rPr>
          <w:rFonts w:ascii="Times New Roman" w:hAnsi="Times New Roman"/>
          <w:b/>
          <w:bCs/>
          <w:sz w:val="24"/>
          <w:szCs w:val="24"/>
          <w:lang w:val="en-GB"/>
        </w:rPr>
      </w:pPr>
      <w:r>
        <w:rPr>
          <w:rFonts w:ascii="Times New Roman" w:hAnsi="Times New Roman"/>
          <w:b/>
          <w:bCs/>
          <w:sz w:val="24"/>
          <w:szCs w:val="24"/>
          <w:lang w:val="en-GB"/>
        </w:rPr>
        <w:t xml:space="preserve"> </w:t>
      </w:r>
      <w:r w:rsidR="00AA21C8" w:rsidRPr="006C7E64">
        <w:rPr>
          <w:rFonts w:ascii="Times New Roman" w:hAnsi="Times New Roman"/>
          <w:b/>
          <w:bCs/>
          <w:sz w:val="24"/>
          <w:szCs w:val="24"/>
          <w:lang w:val="en-GB"/>
        </w:rPr>
        <w:t>Marketing Fundamentals and Best Practices</w:t>
      </w:r>
    </w:p>
    <w:p w14:paraId="356C324C" w14:textId="77777777" w:rsidR="00AA21C8" w:rsidRPr="00A8265A" w:rsidRDefault="00AA21C8" w:rsidP="00AE19A7">
      <w:pPr>
        <w:pStyle w:val="ListParagraph"/>
        <w:numPr>
          <w:ilvl w:val="0"/>
          <w:numId w:val="2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Develop and Optimize Acquisition Campaigns: Focus on acquisition campaigns across digital channels like Search, Display, Mobile, and Social </w:t>
      </w:r>
    </w:p>
    <w:p w14:paraId="12D25086" w14:textId="77777777" w:rsidR="00AA21C8" w:rsidRPr="00A8265A" w:rsidRDefault="00AA21C8" w:rsidP="00AE19A7">
      <w:pPr>
        <w:pStyle w:val="ListParagraph"/>
        <w:numPr>
          <w:ilvl w:val="0"/>
          <w:numId w:val="2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Leverage Digital Channels and Strategies: Enhance customer engagement and growth through innovative techniques and technologies </w:t>
      </w:r>
    </w:p>
    <w:p w14:paraId="2967E006" w14:textId="77777777" w:rsidR="00AA21C8" w:rsidRPr="00A8265A" w:rsidRDefault="00AA21C8" w:rsidP="00AE19A7">
      <w:pPr>
        <w:pStyle w:val="ListParagraph"/>
        <w:numPr>
          <w:ilvl w:val="0"/>
          <w:numId w:val="2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lastRenderedPageBreak/>
        <w:t xml:space="preserve">Collaborate Cross-Functionally: Use a shared taxonomy to ensure strategy alignment and effective collaboration with marketing-adjacent teams </w:t>
      </w:r>
    </w:p>
    <w:p w14:paraId="110A1AA1" w14:textId="77777777" w:rsidR="00AA21C8" w:rsidRPr="00A8265A" w:rsidRDefault="00AA21C8" w:rsidP="00AE19A7">
      <w:pPr>
        <w:pStyle w:val="ListParagraph"/>
        <w:numPr>
          <w:ilvl w:val="0"/>
          <w:numId w:val="28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contextualSpacing/>
        <w:jc w:val="both"/>
        <w:rPr>
          <w:rFonts w:ascii="Times New Roman" w:hAnsi="Times New Roman"/>
          <w:sz w:val="24"/>
          <w:szCs w:val="24"/>
          <w:lang w:val="en-GB"/>
        </w:rPr>
      </w:pPr>
      <w:r w:rsidRPr="00A8265A">
        <w:rPr>
          <w:rFonts w:ascii="Times New Roman" w:hAnsi="Times New Roman"/>
          <w:sz w:val="24"/>
          <w:szCs w:val="24"/>
          <w:lang w:val="en-GB"/>
        </w:rPr>
        <w:t xml:space="preserve">Full Funnel Optimization: Implement data-driven full funnel optimization and robust marketing tech stack </w:t>
      </w:r>
    </w:p>
    <w:p w14:paraId="4BAC3ACD" w14:textId="77777777" w:rsidR="00AA21C8" w:rsidRPr="00A8265A" w:rsidRDefault="00AA21C8" w:rsidP="00AE19A7">
      <w:pPr>
        <w:pStyle w:val="ListParagraph"/>
        <w:numPr>
          <w:ilvl w:val="0"/>
          <w:numId w:val="283"/>
        </w:numPr>
        <w:spacing w:after="0" w:line="240" w:lineRule="auto"/>
        <w:ind w:left="284" w:hanging="284"/>
        <w:contextualSpacing/>
        <w:jc w:val="both"/>
        <w:rPr>
          <w:rFonts w:ascii="Times New Roman" w:hAnsi="Times New Roman"/>
          <w:sz w:val="24"/>
          <w:szCs w:val="24"/>
        </w:rPr>
      </w:pPr>
      <w:r w:rsidRPr="00A8265A">
        <w:rPr>
          <w:rFonts w:ascii="Times New Roman" w:hAnsi="Times New Roman"/>
          <w:sz w:val="24"/>
          <w:szCs w:val="24"/>
          <w:lang w:val="en-GB"/>
        </w:rPr>
        <w:t>Personalized Marketing: Tailor marketing efforts to individual needs and preferences, leveraging personalized digital experiences</w:t>
      </w:r>
    </w:p>
    <w:p w14:paraId="43890478" w14:textId="0A0E6132" w:rsidR="008C0E4B" w:rsidRPr="00A8265A" w:rsidRDefault="0023272C" w:rsidP="005073D8">
      <w:pPr>
        <w:pStyle w:val="Heading"/>
        <w:numPr>
          <w:ilvl w:val="1"/>
          <w:numId w:val="8"/>
        </w:numPr>
        <w:tabs>
          <w:tab w:val="clear" w:pos="1279"/>
          <w:tab w:val="num" w:pos="-142"/>
        </w:tabs>
        <w:ind w:left="-426" w:firstLine="0"/>
        <w:jc w:val="both"/>
        <w:rPr>
          <w:rFonts w:ascii="Times New Roman" w:hAnsi="Times New Roman"/>
          <w:sz w:val="24"/>
          <w:szCs w:val="24"/>
          <w:u w:val="single"/>
        </w:rPr>
      </w:pPr>
      <w:bookmarkStart w:id="464" w:name="_Toc185848753"/>
      <w:bookmarkStart w:id="465" w:name="_Toc185848754"/>
      <w:bookmarkStart w:id="466" w:name="_Toc185848755"/>
      <w:bookmarkStart w:id="467" w:name="_Toc185848756"/>
      <w:bookmarkStart w:id="468" w:name="_Toc185848757"/>
      <w:bookmarkStart w:id="469" w:name="_Toc185848758"/>
      <w:bookmarkStart w:id="470" w:name="_Toc185848759"/>
      <w:bookmarkStart w:id="471" w:name="_Toc185848760"/>
      <w:bookmarkStart w:id="472" w:name="_Toc185848761"/>
      <w:bookmarkStart w:id="473" w:name="_Toc185848762"/>
      <w:bookmarkStart w:id="474" w:name="_Toc185848763"/>
      <w:bookmarkStart w:id="475" w:name="_Toc185848764"/>
      <w:bookmarkStart w:id="476" w:name="_Toc185848765"/>
      <w:bookmarkStart w:id="477" w:name="_Toc185848766"/>
      <w:bookmarkStart w:id="478" w:name="_Toc185848767"/>
      <w:bookmarkStart w:id="479" w:name="_Toc185848768"/>
      <w:bookmarkStart w:id="480" w:name="_Toc185848769"/>
      <w:bookmarkStart w:id="481" w:name="_Toc185848770"/>
      <w:bookmarkStart w:id="482" w:name="_Toc185848771"/>
      <w:bookmarkStart w:id="483" w:name="_Toc185848772"/>
      <w:bookmarkStart w:id="484" w:name="_Toc185848773"/>
      <w:bookmarkStart w:id="485" w:name="_Toc185848774"/>
      <w:bookmarkStart w:id="486" w:name="_Toc185848775"/>
      <w:bookmarkStart w:id="487" w:name="_Toc185848776"/>
      <w:bookmarkStart w:id="488" w:name="_Toc185848777"/>
      <w:bookmarkStart w:id="489" w:name="_Toc185848778"/>
      <w:bookmarkStart w:id="490" w:name="_Toc185848779"/>
      <w:bookmarkStart w:id="491" w:name="_Toc185848780"/>
      <w:bookmarkStart w:id="492" w:name="_Toc185848781"/>
      <w:bookmarkStart w:id="493" w:name="_Toc185848782"/>
      <w:bookmarkStart w:id="494" w:name="_Toc185848783"/>
      <w:bookmarkStart w:id="495" w:name="_Toc187680649"/>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A8265A">
        <w:rPr>
          <w:rFonts w:ascii="Times New Roman" w:hAnsi="Times New Roman"/>
          <w:sz w:val="24"/>
          <w:szCs w:val="24"/>
          <w:u w:val="single"/>
        </w:rPr>
        <w:t xml:space="preserve">Projections &amp; </w:t>
      </w:r>
      <w:r w:rsidR="008C0E4B" w:rsidRPr="00A8265A">
        <w:rPr>
          <w:rFonts w:ascii="Times New Roman" w:hAnsi="Times New Roman"/>
          <w:sz w:val="24"/>
          <w:szCs w:val="24"/>
          <w:u w:val="single"/>
        </w:rPr>
        <w:t>Considerations:</w:t>
      </w:r>
      <w:bookmarkEnd w:id="495"/>
    </w:p>
    <w:p w14:paraId="7EB44CBB" w14:textId="063A243F" w:rsidR="00D5495A" w:rsidRDefault="001058D2" w:rsidP="005073D8">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 xml:space="preserve">Some of the important considerations to factor the licenses and sizing for implementation of proposed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and Corporate Website is as under:</w:t>
      </w:r>
    </w:p>
    <w:p w14:paraId="69D238B9" w14:textId="77777777" w:rsidR="002954D6" w:rsidRPr="00A8265A" w:rsidRDefault="002954D6" w:rsidP="002954D6">
      <w:pPr>
        <w:pStyle w:val="NoSpacing"/>
        <w:jc w:val="both"/>
        <w:rPr>
          <w:rFonts w:ascii="Times New Roman" w:hAnsi="Times New Roman" w:cs="Times New Roman"/>
          <w:sz w:val="24"/>
          <w:szCs w:val="24"/>
        </w:rPr>
      </w:pPr>
    </w:p>
    <w:tbl>
      <w:tblPr>
        <w:tblW w:w="9781" w:type="dxa"/>
        <w:tblInd w:w="-572" w:type="dxa"/>
        <w:tblLook w:val="04A0" w:firstRow="1" w:lastRow="0" w:firstColumn="1" w:lastColumn="0" w:noHBand="0" w:noVBand="1"/>
      </w:tblPr>
      <w:tblGrid>
        <w:gridCol w:w="1560"/>
        <w:gridCol w:w="5811"/>
        <w:gridCol w:w="2410"/>
      </w:tblGrid>
      <w:tr w:rsidR="0060090C" w:rsidRPr="00A8265A" w14:paraId="54BB5B84" w14:textId="77777777" w:rsidTr="00457C00">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C215" w14:textId="77777777" w:rsidR="0060090C" w:rsidRPr="00A8265A" w:rsidRDefault="0060090C" w:rsidP="0060090C">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eastAsia="en-IN"/>
              </w:rPr>
              <w:t>Particulars</w:t>
            </w:r>
          </w:p>
        </w:tc>
        <w:tc>
          <w:tcPr>
            <w:tcW w:w="5811" w:type="dxa"/>
            <w:tcBorders>
              <w:top w:val="single" w:sz="4" w:space="0" w:color="auto"/>
              <w:left w:val="nil"/>
              <w:bottom w:val="single" w:sz="4" w:space="0" w:color="auto"/>
              <w:right w:val="single" w:sz="4" w:space="0" w:color="auto"/>
            </w:tcBorders>
            <w:shd w:val="clear" w:color="auto" w:fill="auto"/>
            <w:noWrap/>
            <w:vAlign w:val="center"/>
            <w:hideMark/>
          </w:tcPr>
          <w:p w14:paraId="7F86629C" w14:textId="77777777" w:rsidR="0060090C" w:rsidRPr="00A8265A" w:rsidRDefault="0060090C" w:rsidP="0060090C">
            <w:pPr>
              <w:spacing w:after="0" w:line="240" w:lineRule="auto"/>
              <w:jc w:val="center"/>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eastAsia="en-IN"/>
              </w:rPr>
              <w:t>Metric</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18209B5" w14:textId="069488CC" w:rsidR="0060090C" w:rsidRPr="00A8265A" w:rsidRDefault="00DC509D" w:rsidP="0060090C">
            <w:pPr>
              <w:spacing w:after="0" w:line="240" w:lineRule="auto"/>
              <w:jc w:val="center"/>
              <w:rPr>
                <w:rFonts w:ascii="Times New Roman" w:hAnsi="Times New Roman"/>
                <w:b/>
                <w:bCs/>
                <w:color w:val="000000"/>
                <w:sz w:val="24"/>
                <w:szCs w:val="24"/>
                <w:lang w:val="en-IN" w:eastAsia="en-IN"/>
              </w:rPr>
            </w:pPr>
            <w:r>
              <w:rPr>
                <w:rFonts w:ascii="Times New Roman" w:hAnsi="Times New Roman"/>
                <w:b/>
                <w:bCs/>
                <w:color w:val="000000"/>
                <w:sz w:val="24"/>
                <w:szCs w:val="24"/>
                <w:lang w:eastAsia="en-IN"/>
              </w:rPr>
              <w:t xml:space="preserve">Approx. </w:t>
            </w:r>
            <w:r w:rsidR="0060090C" w:rsidRPr="00A8265A">
              <w:rPr>
                <w:rFonts w:ascii="Times New Roman" w:hAnsi="Times New Roman"/>
                <w:b/>
                <w:bCs/>
                <w:color w:val="000000"/>
                <w:sz w:val="24"/>
                <w:szCs w:val="24"/>
                <w:lang w:eastAsia="en-IN"/>
              </w:rPr>
              <w:t>Value</w:t>
            </w:r>
          </w:p>
        </w:tc>
      </w:tr>
      <w:tr w:rsidR="0060090C" w:rsidRPr="00A8265A" w14:paraId="00E64D3A" w14:textId="77777777" w:rsidTr="00457C00">
        <w:trPr>
          <w:trHeight w:val="6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B2ACF9"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Total Active Customers</w:t>
            </w:r>
          </w:p>
        </w:tc>
        <w:tc>
          <w:tcPr>
            <w:tcW w:w="5811" w:type="dxa"/>
            <w:tcBorders>
              <w:top w:val="nil"/>
              <w:left w:val="nil"/>
              <w:bottom w:val="single" w:sz="4" w:space="0" w:color="auto"/>
              <w:right w:val="single" w:sz="4" w:space="0" w:color="auto"/>
            </w:tcBorders>
            <w:shd w:val="clear" w:color="auto" w:fill="auto"/>
            <w:vAlign w:val="center"/>
            <w:hideMark/>
          </w:tcPr>
          <w:p w14:paraId="0BA29404"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Operating for last 1 year through Branch and Channels</w:t>
            </w:r>
          </w:p>
        </w:tc>
        <w:tc>
          <w:tcPr>
            <w:tcW w:w="2410" w:type="dxa"/>
            <w:tcBorders>
              <w:top w:val="nil"/>
              <w:left w:val="nil"/>
              <w:bottom w:val="single" w:sz="4" w:space="0" w:color="auto"/>
              <w:right w:val="single" w:sz="4" w:space="0" w:color="auto"/>
            </w:tcBorders>
            <w:shd w:val="clear" w:color="auto" w:fill="auto"/>
            <w:noWrap/>
            <w:vAlign w:val="center"/>
            <w:hideMark/>
          </w:tcPr>
          <w:p w14:paraId="771522D5" w14:textId="77777777"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6.2 Crore</w:t>
            </w:r>
          </w:p>
        </w:tc>
      </w:tr>
      <w:tr w:rsidR="0060090C" w:rsidRPr="00A8265A" w14:paraId="208D6C5F" w14:textId="77777777" w:rsidTr="00457C00">
        <w:trPr>
          <w:trHeight w:val="62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2D69B0" w14:textId="77777777"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Mobile Banking Channel</w:t>
            </w:r>
          </w:p>
        </w:tc>
        <w:tc>
          <w:tcPr>
            <w:tcW w:w="5811" w:type="dxa"/>
            <w:tcBorders>
              <w:top w:val="nil"/>
              <w:left w:val="nil"/>
              <w:bottom w:val="single" w:sz="4" w:space="0" w:color="auto"/>
              <w:right w:val="single" w:sz="4" w:space="0" w:color="auto"/>
            </w:tcBorders>
            <w:shd w:val="clear" w:color="000000" w:fill="FFFFFF"/>
            <w:vAlign w:val="center"/>
            <w:hideMark/>
          </w:tcPr>
          <w:p w14:paraId="4F3C4095"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Customers operating for last 1 year (Unique users)</w:t>
            </w:r>
          </w:p>
        </w:tc>
        <w:tc>
          <w:tcPr>
            <w:tcW w:w="2410" w:type="dxa"/>
            <w:tcBorders>
              <w:top w:val="nil"/>
              <w:left w:val="nil"/>
              <w:bottom w:val="single" w:sz="4" w:space="0" w:color="auto"/>
              <w:right w:val="single" w:sz="4" w:space="0" w:color="auto"/>
            </w:tcBorders>
            <w:shd w:val="clear" w:color="000000" w:fill="FFFFFF"/>
            <w:noWrap/>
            <w:vAlign w:val="center"/>
            <w:hideMark/>
          </w:tcPr>
          <w:p w14:paraId="55866995" w14:textId="4A3B79A2"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4</w:t>
            </w:r>
            <w:r w:rsidR="00DC509D">
              <w:rPr>
                <w:rFonts w:ascii="Times New Roman" w:hAnsi="Times New Roman"/>
                <w:color w:val="000000"/>
                <w:sz w:val="24"/>
                <w:szCs w:val="24"/>
                <w:lang w:eastAsia="en-IN"/>
              </w:rPr>
              <w:t>7</w:t>
            </w:r>
            <w:r w:rsidRPr="00A8265A">
              <w:rPr>
                <w:rFonts w:ascii="Times New Roman" w:hAnsi="Times New Roman"/>
                <w:color w:val="000000"/>
                <w:sz w:val="24"/>
                <w:szCs w:val="24"/>
                <w:lang w:eastAsia="en-IN"/>
              </w:rPr>
              <w:t xml:space="preserve"> Lakh</w:t>
            </w:r>
          </w:p>
        </w:tc>
      </w:tr>
      <w:tr w:rsidR="0060090C" w:rsidRPr="00A8265A" w14:paraId="72140541" w14:textId="77777777" w:rsidTr="00457C00">
        <w:trPr>
          <w:trHeight w:val="310"/>
        </w:trPr>
        <w:tc>
          <w:tcPr>
            <w:tcW w:w="1560" w:type="dxa"/>
            <w:vMerge/>
            <w:tcBorders>
              <w:top w:val="nil"/>
              <w:left w:val="single" w:sz="4" w:space="0" w:color="auto"/>
              <w:bottom w:val="single" w:sz="4" w:space="0" w:color="auto"/>
              <w:right w:val="single" w:sz="4" w:space="0" w:color="auto"/>
            </w:tcBorders>
            <w:vAlign w:val="center"/>
            <w:hideMark/>
          </w:tcPr>
          <w:p w14:paraId="6C8339EC"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01520288" w14:textId="3CDBF6BF" w:rsidR="0060090C" w:rsidRPr="00A8265A" w:rsidRDefault="00DC509D" w:rsidP="0060090C">
            <w:pPr>
              <w:spacing w:after="0" w:line="240" w:lineRule="auto"/>
              <w:rPr>
                <w:rFonts w:ascii="Times New Roman" w:hAnsi="Times New Roman"/>
                <w:color w:val="000000"/>
                <w:sz w:val="24"/>
                <w:szCs w:val="24"/>
                <w:lang w:val="en-IN" w:eastAsia="en-IN"/>
              </w:rPr>
            </w:pPr>
            <w:r w:rsidRPr="00DC509D">
              <w:rPr>
                <w:rFonts w:ascii="Times New Roman" w:hAnsi="Times New Roman"/>
                <w:color w:val="000000"/>
                <w:sz w:val="24"/>
                <w:szCs w:val="24"/>
                <w:lang w:eastAsia="en-IN"/>
              </w:rPr>
              <w:t>Daily Active Users (Unique users) for last 3 months</w:t>
            </w:r>
          </w:p>
        </w:tc>
        <w:tc>
          <w:tcPr>
            <w:tcW w:w="2410" w:type="dxa"/>
            <w:tcBorders>
              <w:top w:val="nil"/>
              <w:left w:val="nil"/>
              <w:bottom w:val="single" w:sz="4" w:space="0" w:color="auto"/>
              <w:right w:val="single" w:sz="4" w:space="0" w:color="auto"/>
            </w:tcBorders>
            <w:shd w:val="clear" w:color="000000" w:fill="FFFFFF"/>
            <w:noWrap/>
            <w:vAlign w:val="center"/>
            <w:hideMark/>
          </w:tcPr>
          <w:p w14:paraId="4237CF2F" w14:textId="66B61ADC"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1</w:t>
            </w:r>
            <w:r w:rsidR="00DC509D">
              <w:rPr>
                <w:rFonts w:ascii="Times New Roman" w:hAnsi="Times New Roman"/>
                <w:color w:val="000000"/>
                <w:sz w:val="24"/>
                <w:szCs w:val="24"/>
                <w:lang w:eastAsia="en-IN"/>
              </w:rPr>
              <w:t>.7</w:t>
            </w:r>
            <w:r w:rsidRPr="00A8265A">
              <w:rPr>
                <w:rFonts w:ascii="Times New Roman" w:hAnsi="Times New Roman"/>
                <w:color w:val="000000"/>
                <w:sz w:val="24"/>
                <w:szCs w:val="24"/>
                <w:lang w:eastAsia="en-IN"/>
              </w:rPr>
              <w:t xml:space="preserve"> Lakh</w:t>
            </w:r>
          </w:p>
        </w:tc>
      </w:tr>
      <w:tr w:rsidR="0060090C" w:rsidRPr="00A8265A" w14:paraId="1D5242AA" w14:textId="77777777" w:rsidTr="00457C00">
        <w:trPr>
          <w:trHeight w:val="397"/>
        </w:trPr>
        <w:tc>
          <w:tcPr>
            <w:tcW w:w="1560" w:type="dxa"/>
            <w:vMerge/>
            <w:tcBorders>
              <w:top w:val="nil"/>
              <w:left w:val="single" w:sz="4" w:space="0" w:color="auto"/>
              <w:bottom w:val="single" w:sz="4" w:space="0" w:color="auto"/>
              <w:right w:val="single" w:sz="4" w:space="0" w:color="auto"/>
            </w:tcBorders>
            <w:vAlign w:val="center"/>
            <w:hideMark/>
          </w:tcPr>
          <w:p w14:paraId="051A895A"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6613E330"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Average Logins Per Day (Not unique users)</w:t>
            </w:r>
          </w:p>
        </w:tc>
        <w:tc>
          <w:tcPr>
            <w:tcW w:w="2410" w:type="dxa"/>
            <w:tcBorders>
              <w:top w:val="nil"/>
              <w:left w:val="nil"/>
              <w:bottom w:val="single" w:sz="4" w:space="0" w:color="auto"/>
              <w:right w:val="single" w:sz="4" w:space="0" w:color="auto"/>
            </w:tcBorders>
            <w:shd w:val="clear" w:color="000000" w:fill="FFFFFF"/>
            <w:noWrap/>
            <w:vAlign w:val="center"/>
            <w:hideMark/>
          </w:tcPr>
          <w:p w14:paraId="23FF89B2" w14:textId="7331500C"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10 Lakh</w:t>
            </w:r>
          </w:p>
        </w:tc>
      </w:tr>
      <w:tr w:rsidR="0060090C" w:rsidRPr="00A8265A" w14:paraId="67647457" w14:textId="77777777" w:rsidTr="00457C00">
        <w:trPr>
          <w:trHeight w:val="620"/>
        </w:trPr>
        <w:tc>
          <w:tcPr>
            <w:tcW w:w="1560" w:type="dxa"/>
            <w:vMerge/>
            <w:tcBorders>
              <w:top w:val="nil"/>
              <w:left w:val="single" w:sz="4" w:space="0" w:color="auto"/>
              <w:bottom w:val="single" w:sz="4" w:space="0" w:color="auto"/>
              <w:right w:val="single" w:sz="4" w:space="0" w:color="auto"/>
            </w:tcBorders>
            <w:vAlign w:val="center"/>
            <w:hideMark/>
          </w:tcPr>
          <w:p w14:paraId="77D434CB"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22FA4310" w14:textId="3B3B29BC" w:rsidR="0060090C" w:rsidRPr="00A8265A" w:rsidRDefault="00DC509D" w:rsidP="0060090C">
            <w:pPr>
              <w:spacing w:after="0" w:line="240" w:lineRule="auto"/>
              <w:rPr>
                <w:rFonts w:ascii="Times New Roman" w:hAnsi="Times New Roman"/>
                <w:color w:val="000000"/>
                <w:sz w:val="24"/>
                <w:szCs w:val="24"/>
                <w:lang w:val="en-IN" w:eastAsia="en-IN"/>
              </w:rPr>
            </w:pPr>
            <w:r w:rsidRPr="00DC509D">
              <w:rPr>
                <w:rFonts w:ascii="Times New Roman" w:hAnsi="Times New Roman"/>
                <w:color w:val="000000"/>
                <w:sz w:val="24"/>
                <w:szCs w:val="24"/>
                <w:lang w:eastAsia="en-IN"/>
              </w:rPr>
              <w:t>Average Monthly Transactions (Financial and non-financial) for last 3 months</w:t>
            </w:r>
          </w:p>
        </w:tc>
        <w:tc>
          <w:tcPr>
            <w:tcW w:w="2410" w:type="dxa"/>
            <w:tcBorders>
              <w:top w:val="nil"/>
              <w:left w:val="nil"/>
              <w:bottom w:val="single" w:sz="4" w:space="0" w:color="auto"/>
              <w:right w:val="single" w:sz="4" w:space="0" w:color="auto"/>
            </w:tcBorders>
            <w:shd w:val="clear" w:color="000000" w:fill="FFFFFF"/>
            <w:noWrap/>
            <w:vAlign w:val="center"/>
            <w:hideMark/>
          </w:tcPr>
          <w:p w14:paraId="75EB8544" w14:textId="542E1F8D"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2.5 Cr</w:t>
            </w:r>
          </w:p>
        </w:tc>
      </w:tr>
      <w:tr w:rsidR="0060090C" w:rsidRPr="00A8265A" w14:paraId="41870FB9" w14:textId="77777777" w:rsidTr="00457C00">
        <w:trPr>
          <w:trHeight w:val="620"/>
        </w:trPr>
        <w:tc>
          <w:tcPr>
            <w:tcW w:w="1560" w:type="dxa"/>
            <w:vMerge/>
            <w:tcBorders>
              <w:top w:val="nil"/>
              <w:left w:val="single" w:sz="4" w:space="0" w:color="auto"/>
              <w:bottom w:val="single" w:sz="4" w:space="0" w:color="auto"/>
              <w:right w:val="single" w:sz="4" w:space="0" w:color="auto"/>
            </w:tcBorders>
            <w:vAlign w:val="center"/>
            <w:hideMark/>
          </w:tcPr>
          <w:p w14:paraId="13D02A84"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33FBB590" w14:textId="7CC8E43D" w:rsidR="0060090C" w:rsidRPr="00A8265A" w:rsidRDefault="00DC509D" w:rsidP="0060090C">
            <w:pPr>
              <w:spacing w:after="0" w:line="240" w:lineRule="auto"/>
              <w:rPr>
                <w:rFonts w:ascii="Times New Roman" w:hAnsi="Times New Roman"/>
                <w:color w:val="000000"/>
                <w:sz w:val="24"/>
                <w:szCs w:val="24"/>
                <w:lang w:val="en-IN" w:eastAsia="en-IN"/>
              </w:rPr>
            </w:pPr>
            <w:r w:rsidRPr="00DC509D">
              <w:rPr>
                <w:rFonts w:ascii="Times New Roman" w:hAnsi="Times New Roman"/>
                <w:color w:val="000000"/>
                <w:sz w:val="24"/>
                <w:szCs w:val="24"/>
                <w:lang w:eastAsia="en-IN"/>
              </w:rPr>
              <w:t xml:space="preserve">Approx. YoY Increase in Logins and Transactions  </w:t>
            </w:r>
          </w:p>
        </w:tc>
        <w:tc>
          <w:tcPr>
            <w:tcW w:w="2410" w:type="dxa"/>
            <w:tcBorders>
              <w:top w:val="nil"/>
              <w:left w:val="nil"/>
              <w:bottom w:val="single" w:sz="4" w:space="0" w:color="auto"/>
              <w:right w:val="single" w:sz="4" w:space="0" w:color="auto"/>
            </w:tcBorders>
            <w:shd w:val="clear" w:color="000000" w:fill="FFFFFF"/>
            <w:noWrap/>
            <w:vAlign w:val="center"/>
            <w:hideMark/>
          </w:tcPr>
          <w:p w14:paraId="5A712436" w14:textId="62F74D07"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40%</w:t>
            </w:r>
          </w:p>
        </w:tc>
      </w:tr>
      <w:tr w:rsidR="0060090C" w:rsidRPr="00A8265A" w14:paraId="5FFAD782" w14:textId="77777777" w:rsidTr="00457C00">
        <w:trPr>
          <w:trHeight w:val="620"/>
        </w:trPr>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72F975" w14:textId="16C6A7ED"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Internet Banking Channel</w:t>
            </w:r>
          </w:p>
        </w:tc>
        <w:tc>
          <w:tcPr>
            <w:tcW w:w="5811" w:type="dxa"/>
            <w:tcBorders>
              <w:top w:val="nil"/>
              <w:left w:val="nil"/>
              <w:bottom w:val="single" w:sz="4" w:space="0" w:color="auto"/>
              <w:right w:val="single" w:sz="4" w:space="0" w:color="auto"/>
            </w:tcBorders>
            <w:shd w:val="clear" w:color="000000" w:fill="FFFFFF"/>
            <w:vAlign w:val="center"/>
            <w:hideMark/>
          </w:tcPr>
          <w:p w14:paraId="56D8E1C2" w14:textId="483CA639" w:rsidR="0060090C" w:rsidRPr="00A8265A" w:rsidRDefault="007A2942" w:rsidP="0060090C">
            <w:pPr>
              <w:spacing w:after="0" w:line="240" w:lineRule="auto"/>
              <w:rPr>
                <w:rFonts w:ascii="Times New Roman" w:hAnsi="Times New Roman"/>
                <w:color w:val="000000"/>
                <w:sz w:val="24"/>
                <w:szCs w:val="24"/>
                <w:lang w:val="en-IN" w:eastAsia="en-IN"/>
              </w:rPr>
            </w:pPr>
            <w:r w:rsidRPr="007A2942">
              <w:rPr>
                <w:rFonts w:ascii="Times New Roman" w:hAnsi="Times New Roman"/>
                <w:color w:val="000000"/>
                <w:sz w:val="24"/>
                <w:szCs w:val="24"/>
                <w:lang w:eastAsia="en-IN"/>
              </w:rPr>
              <w:t>Customers operating for last 1 year (Unique users)</w:t>
            </w:r>
          </w:p>
        </w:tc>
        <w:tc>
          <w:tcPr>
            <w:tcW w:w="2410" w:type="dxa"/>
            <w:tcBorders>
              <w:top w:val="nil"/>
              <w:left w:val="nil"/>
              <w:bottom w:val="single" w:sz="4" w:space="0" w:color="auto"/>
              <w:right w:val="single" w:sz="4" w:space="0" w:color="auto"/>
            </w:tcBorders>
            <w:shd w:val="clear" w:color="000000" w:fill="FFFFFF"/>
            <w:noWrap/>
            <w:vAlign w:val="center"/>
            <w:hideMark/>
          </w:tcPr>
          <w:p w14:paraId="5959AAD0" w14:textId="208C8F2D" w:rsidR="0060090C" w:rsidRPr="00A8265A" w:rsidRDefault="007A2942" w:rsidP="0060090C">
            <w:pPr>
              <w:spacing w:after="0" w:line="240" w:lineRule="auto"/>
              <w:jc w:val="center"/>
              <w:rPr>
                <w:rFonts w:ascii="Times New Roman" w:hAnsi="Times New Roman"/>
                <w:color w:val="000000"/>
                <w:sz w:val="24"/>
                <w:szCs w:val="24"/>
                <w:lang w:val="en-IN" w:eastAsia="en-IN"/>
              </w:rPr>
            </w:pPr>
            <w:r>
              <w:rPr>
                <w:rFonts w:ascii="Times New Roman" w:hAnsi="Times New Roman"/>
                <w:color w:val="000000"/>
                <w:sz w:val="24"/>
                <w:szCs w:val="24"/>
                <w:lang w:val="en-IN" w:eastAsia="en-IN"/>
              </w:rPr>
              <w:t>1 Lakh</w:t>
            </w:r>
          </w:p>
        </w:tc>
      </w:tr>
      <w:tr w:rsidR="0060090C" w:rsidRPr="00A8265A" w14:paraId="3BC06B1F" w14:textId="77777777" w:rsidTr="00457C00">
        <w:trPr>
          <w:trHeight w:val="310"/>
        </w:trPr>
        <w:tc>
          <w:tcPr>
            <w:tcW w:w="1560" w:type="dxa"/>
            <w:vMerge/>
            <w:tcBorders>
              <w:top w:val="nil"/>
              <w:left w:val="single" w:sz="4" w:space="0" w:color="auto"/>
              <w:bottom w:val="single" w:sz="4" w:space="0" w:color="auto"/>
              <w:right w:val="single" w:sz="4" w:space="0" w:color="auto"/>
            </w:tcBorders>
            <w:vAlign w:val="center"/>
            <w:hideMark/>
          </w:tcPr>
          <w:p w14:paraId="352A9049"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3CEE163D"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Daily Active Users (Unique users)</w:t>
            </w:r>
          </w:p>
        </w:tc>
        <w:tc>
          <w:tcPr>
            <w:tcW w:w="2410" w:type="dxa"/>
            <w:tcBorders>
              <w:top w:val="nil"/>
              <w:left w:val="nil"/>
              <w:bottom w:val="single" w:sz="4" w:space="0" w:color="auto"/>
              <w:right w:val="single" w:sz="4" w:space="0" w:color="auto"/>
            </w:tcBorders>
            <w:shd w:val="clear" w:color="000000" w:fill="FFFFFF"/>
            <w:noWrap/>
            <w:vAlign w:val="center"/>
            <w:hideMark/>
          </w:tcPr>
          <w:p w14:paraId="14D7F436" w14:textId="35FA1FDA" w:rsidR="0060090C" w:rsidRPr="00A8265A" w:rsidRDefault="007A2942" w:rsidP="0060090C">
            <w:pPr>
              <w:spacing w:after="0" w:line="240" w:lineRule="auto"/>
              <w:jc w:val="center"/>
              <w:rPr>
                <w:rFonts w:ascii="Times New Roman" w:hAnsi="Times New Roman"/>
                <w:color w:val="000000"/>
                <w:sz w:val="24"/>
                <w:szCs w:val="24"/>
                <w:lang w:val="en-IN" w:eastAsia="en-IN"/>
              </w:rPr>
            </w:pPr>
            <w:r>
              <w:rPr>
                <w:rFonts w:ascii="Times New Roman" w:hAnsi="Times New Roman"/>
                <w:color w:val="000000"/>
                <w:sz w:val="24"/>
                <w:szCs w:val="24"/>
                <w:lang w:eastAsia="en-IN"/>
              </w:rPr>
              <w:t>5</w:t>
            </w:r>
            <w:r w:rsidR="0060090C" w:rsidRPr="00A8265A">
              <w:rPr>
                <w:rFonts w:ascii="Times New Roman" w:hAnsi="Times New Roman"/>
                <w:color w:val="000000"/>
                <w:sz w:val="24"/>
                <w:szCs w:val="24"/>
                <w:lang w:eastAsia="en-IN"/>
              </w:rPr>
              <w:t xml:space="preserve">0 </w:t>
            </w:r>
            <w:r>
              <w:rPr>
                <w:rFonts w:ascii="Times New Roman" w:hAnsi="Times New Roman"/>
                <w:color w:val="000000"/>
                <w:sz w:val="24"/>
                <w:szCs w:val="24"/>
                <w:lang w:eastAsia="en-IN"/>
              </w:rPr>
              <w:t>T</w:t>
            </w:r>
            <w:r w:rsidR="0060090C" w:rsidRPr="00A8265A">
              <w:rPr>
                <w:rFonts w:ascii="Times New Roman" w:hAnsi="Times New Roman"/>
                <w:color w:val="000000"/>
                <w:sz w:val="24"/>
                <w:szCs w:val="24"/>
                <w:lang w:eastAsia="en-IN"/>
              </w:rPr>
              <w:t>housand</w:t>
            </w:r>
          </w:p>
        </w:tc>
      </w:tr>
      <w:tr w:rsidR="0060090C" w:rsidRPr="00A8265A" w14:paraId="24D512BD" w14:textId="77777777" w:rsidTr="00457C00">
        <w:trPr>
          <w:trHeight w:val="620"/>
        </w:trPr>
        <w:tc>
          <w:tcPr>
            <w:tcW w:w="1560" w:type="dxa"/>
            <w:vMerge/>
            <w:tcBorders>
              <w:top w:val="nil"/>
              <w:left w:val="single" w:sz="4" w:space="0" w:color="auto"/>
              <w:bottom w:val="single" w:sz="4" w:space="0" w:color="auto"/>
              <w:right w:val="single" w:sz="4" w:space="0" w:color="auto"/>
            </w:tcBorders>
            <w:vAlign w:val="center"/>
            <w:hideMark/>
          </w:tcPr>
          <w:p w14:paraId="5FDA643E"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58449283" w14:textId="22ECC28B" w:rsidR="0060090C" w:rsidRPr="00A8265A" w:rsidRDefault="007A2942" w:rsidP="0060090C">
            <w:pPr>
              <w:spacing w:after="0" w:line="240" w:lineRule="auto"/>
              <w:rPr>
                <w:rFonts w:ascii="Times New Roman" w:hAnsi="Times New Roman"/>
                <w:color w:val="000000"/>
                <w:sz w:val="24"/>
                <w:szCs w:val="24"/>
                <w:lang w:val="en-IN" w:eastAsia="en-IN"/>
              </w:rPr>
            </w:pPr>
            <w:r w:rsidRPr="007A2942">
              <w:rPr>
                <w:rFonts w:ascii="Times New Roman" w:hAnsi="Times New Roman"/>
                <w:color w:val="000000"/>
                <w:sz w:val="24"/>
                <w:szCs w:val="24"/>
                <w:lang w:eastAsia="en-IN"/>
              </w:rPr>
              <w:t>Average Daily Logins (Not Unique users) for last 3 months</w:t>
            </w:r>
          </w:p>
        </w:tc>
        <w:tc>
          <w:tcPr>
            <w:tcW w:w="2410" w:type="dxa"/>
            <w:tcBorders>
              <w:top w:val="nil"/>
              <w:left w:val="nil"/>
              <w:bottom w:val="single" w:sz="4" w:space="0" w:color="auto"/>
              <w:right w:val="single" w:sz="4" w:space="0" w:color="auto"/>
            </w:tcBorders>
            <w:shd w:val="clear" w:color="000000" w:fill="FFFFFF"/>
            <w:noWrap/>
            <w:vAlign w:val="center"/>
            <w:hideMark/>
          </w:tcPr>
          <w:p w14:paraId="59B58C52" w14:textId="0CDB87AE" w:rsidR="0060090C" w:rsidRPr="00A8265A" w:rsidRDefault="007A2942" w:rsidP="0060090C">
            <w:pPr>
              <w:spacing w:after="0" w:line="240" w:lineRule="auto"/>
              <w:jc w:val="center"/>
              <w:rPr>
                <w:rFonts w:ascii="Times New Roman" w:hAnsi="Times New Roman"/>
                <w:color w:val="000000"/>
                <w:sz w:val="24"/>
                <w:szCs w:val="24"/>
                <w:lang w:val="en-IN" w:eastAsia="en-IN"/>
              </w:rPr>
            </w:pPr>
            <w:r>
              <w:rPr>
                <w:rFonts w:ascii="Times New Roman" w:hAnsi="Times New Roman"/>
                <w:color w:val="000000"/>
                <w:sz w:val="24"/>
                <w:szCs w:val="24"/>
                <w:lang w:eastAsia="en-IN"/>
              </w:rPr>
              <w:t>1</w:t>
            </w:r>
            <w:r w:rsidR="0060090C" w:rsidRPr="00A8265A">
              <w:rPr>
                <w:rFonts w:ascii="Times New Roman" w:hAnsi="Times New Roman"/>
                <w:color w:val="000000"/>
                <w:sz w:val="24"/>
                <w:szCs w:val="24"/>
                <w:lang w:eastAsia="en-IN"/>
              </w:rPr>
              <w:t xml:space="preserve"> Lakh</w:t>
            </w:r>
          </w:p>
        </w:tc>
      </w:tr>
      <w:tr w:rsidR="0060090C" w:rsidRPr="00A8265A" w14:paraId="5BE94F3B" w14:textId="77777777" w:rsidTr="00457C00">
        <w:trPr>
          <w:trHeight w:val="620"/>
        </w:trPr>
        <w:tc>
          <w:tcPr>
            <w:tcW w:w="1560" w:type="dxa"/>
            <w:vMerge/>
            <w:tcBorders>
              <w:top w:val="nil"/>
              <w:left w:val="single" w:sz="4" w:space="0" w:color="auto"/>
              <w:bottom w:val="single" w:sz="4" w:space="0" w:color="auto"/>
              <w:right w:val="single" w:sz="4" w:space="0" w:color="auto"/>
            </w:tcBorders>
            <w:vAlign w:val="center"/>
            <w:hideMark/>
          </w:tcPr>
          <w:p w14:paraId="1D3C942F"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380D9967" w14:textId="452D6DD0"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Average Monthly Transactions (Financial and non-financial)</w:t>
            </w:r>
            <w:r w:rsidR="007A2942">
              <w:t xml:space="preserve"> </w:t>
            </w:r>
            <w:r w:rsidR="007A2942" w:rsidRPr="007A2942">
              <w:rPr>
                <w:rFonts w:ascii="Times New Roman" w:hAnsi="Times New Roman"/>
                <w:color w:val="000000"/>
                <w:sz w:val="24"/>
                <w:szCs w:val="24"/>
                <w:lang w:eastAsia="en-IN"/>
              </w:rPr>
              <w:t>for last 3 months </w:t>
            </w:r>
          </w:p>
        </w:tc>
        <w:tc>
          <w:tcPr>
            <w:tcW w:w="2410" w:type="dxa"/>
            <w:tcBorders>
              <w:top w:val="nil"/>
              <w:left w:val="nil"/>
              <w:bottom w:val="single" w:sz="4" w:space="0" w:color="auto"/>
              <w:right w:val="single" w:sz="4" w:space="0" w:color="auto"/>
            </w:tcBorders>
            <w:shd w:val="clear" w:color="000000" w:fill="FFFFFF"/>
            <w:noWrap/>
            <w:vAlign w:val="center"/>
            <w:hideMark/>
          </w:tcPr>
          <w:p w14:paraId="7CC2E572" w14:textId="1D25B272"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 </w:t>
            </w:r>
            <w:r w:rsidR="007A2942">
              <w:rPr>
                <w:rFonts w:ascii="Times New Roman" w:hAnsi="Times New Roman"/>
                <w:color w:val="000000"/>
                <w:sz w:val="24"/>
                <w:szCs w:val="24"/>
                <w:lang w:eastAsia="en-IN"/>
              </w:rPr>
              <w:t>15</w:t>
            </w:r>
            <w:r w:rsidR="007A2942" w:rsidRPr="00A8265A">
              <w:rPr>
                <w:rFonts w:ascii="Times New Roman" w:hAnsi="Times New Roman"/>
                <w:color w:val="000000"/>
                <w:sz w:val="24"/>
                <w:szCs w:val="24"/>
                <w:lang w:eastAsia="en-IN"/>
              </w:rPr>
              <w:t xml:space="preserve"> Lakh</w:t>
            </w:r>
          </w:p>
        </w:tc>
      </w:tr>
      <w:tr w:rsidR="0060090C" w:rsidRPr="00A8265A" w14:paraId="78C9E787" w14:textId="77777777" w:rsidTr="00457C00">
        <w:trPr>
          <w:trHeight w:val="620"/>
        </w:trPr>
        <w:tc>
          <w:tcPr>
            <w:tcW w:w="1560" w:type="dxa"/>
            <w:vMerge/>
            <w:tcBorders>
              <w:top w:val="nil"/>
              <w:left w:val="single" w:sz="4" w:space="0" w:color="auto"/>
              <w:bottom w:val="single" w:sz="4" w:space="0" w:color="auto"/>
              <w:right w:val="single" w:sz="4" w:space="0" w:color="auto"/>
            </w:tcBorders>
            <w:vAlign w:val="center"/>
            <w:hideMark/>
          </w:tcPr>
          <w:p w14:paraId="20917E5A"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08A8F61A"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YoY Increase in Logins (Average &amp; Peak) and Transactions</w:t>
            </w:r>
          </w:p>
        </w:tc>
        <w:tc>
          <w:tcPr>
            <w:tcW w:w="2410" w:type="dxa"/>
            <w:tcBorders>
              <w:top w:val="nil"/>
              <w:left w:val="nil"/>
              <w:bottom w:val="single" w:sz="4" w:space="0" w:color="auto"/>
              <w:right w:val="single" w:sz="4" w:space="0" w:color="auto"/>
            </w:tcBorders>
            <w:shd w:val="clear" w:color="000000" w:fill="FFFFFF"/>
            <w:noWrap/>
            <w:vAlign w:val="center"/>
            <w:hideMark/>
          </w:tcPr>
          <w:p w14:paraId="54F5E7C9" w14:textId="2DB60768"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40%</w:t>
            </w:r>
          </w:p>
        </w:tc>
      </w:tr>
      <w:tr w:rsidR="0060090C" w:rsidRPr="00A8265A" w14:paraId="34675C26" w14:textId="77777777" w:rsidTr="00457C00">
        <w:trPr>
          <w:trHeight w:val="310"/>
        </w:trPr>
        <w:tc>
          <w:tcPr>
            <w:tcW w:w="15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4C41A41" w14:textId="77777777"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Throughput</w:t>
            </w:r>
          </w:p>
        </w:tc>
        <w:tc>
          <w:tcPr>
            <w:tcW w:w="5811" w:type="dxa"/>
            <w:tcBorders>
              <w:top w:val="nil"/>
              <w:left w:val="nil"/>
              <w:bottom w:val="single" w:sz="4" w:space="0" w:color="auto"/>
              <w:right w:val="single" w:sz="4" w:space="0" w:color="auto"/>
            </w:tcBorders>
            <w:shd w:val="clear" w:color="000000" w:fill="FFFFFF"/>
            <w:vAlign w:val="center"/>
            <w:hideMark/>
          </w:tcPr>
          <w:p w14:paraId="22302554"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TPS in year 1</w:t>
            </w:r>
          </w:p>
        </w:tc>
        <w:tc>
          <w:tcPr>
            <w:tcW w:w="2410" w:type="dxa"/>
            <w:tcBorders>
              <w:top w:val="nil"/>
              <w:left w:val="nil"/>
              <w:bottom w:val="single" w:sz="4" w:space="0" w:color="auto"/>
              <w:right w:val="single" w:sz="4" w:space="0" w:color="auto"/>
            </w:tcBorders>
            <w:shd w:val="clear" w:color="000000" w:fill="FFFFFF"/>
            <w:noWrap/>
            <w:vAlign w:val="center"/>
            <w:hideMark/>
          </w:tcPr>
          <w:p w14:paraId="2C14C8C8" w14:textId="77777777"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300 TPS</w:t>
            </w:r>
          </w:p>
        </w:tc>
      </w:tr>
      <w:tr w:rsidR="0060090C" w:rsidRPr="00A8265A" w14:paraId="0603B0F1" w14:textId="77777777" w:rsidTr="00457C00">
        <w:trPr>
          <w:trHeight w:val="310"/>
        </w:trPr>
        <w:tc>
          <w:tcPr>
            <w:tcW w:w="1560" w:type="dxa"/>
            <w:vMerge/>
            <w:tcBorders>
              <w:top w:val="nil"/>
              <w:left w:val="single" w:sz="4" w:space="0" w:color="auto"/>
              <w:bottom w:val="single" w:sz="4" w:space="0" w:color="auto"/>
              <w:right w:val="single" w:sz="4" w:space="0" w:color="auto"/>
            </w:tcBorders>
            <w:vAlign w:val="center"/>
            <w:hideMark/>
          </w:tcPr>
          <w:p w14:paraId="7C47002F" w14:textId="77777777" w:rsidR="0060090C" w:rsidRPr="00A8265A" w:rsidRDefault="0060090C" w:rsidP="0060090C">
            <w:pPr>
              <w:spacing w:after="0" w:line="240" w:lineRule="auto"/>
              <w:rPr>
                <w:rFonts w:ascii="Times New Roman" w:hAnsi="Times New Roman"/>
                <w:color w:val="000000"/>
                <w:sz w:val="24"/>
                <w:szCs w:val="24"/>
                <w:lang w:val="en-IN" w:eastAsia="en-IN"/>
              </w:rPr>
            </w:pPr>
          </w:p>
        </w:tc>
        <w:tc>
          <w:tcPr>
            <w:tcW w:w="5811" w:type="dxa"/>
            <w:tcBorders>
              <w:top w:val="nil"/>
              <w:left w:val="nil"/>
              <w:bottom w:val="single" w:sz="4" w:space="0" w:color="auto"/>
              <w:right w:val="single" w:sz="4" w:space="0" w:color="auto"/>
            </w:tcBorders>
            <w:shd w:val="clear" w:color="000000" w:fill="FFFFFF"/>
            <w:vAlign w:val="center"/>
            <w:hideMark/>
          </w:tcPr>
          <w:p w14:paraId="4ADEF7DF" w14:textId="77777777" w:rsidR="0060090C" w:rsidRPr="00A8265A" w:rsidRDefault="0060090C" w:rsidP="0060090C">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YoY growth in TPS</w:t>
            </w:r>
          </w:p>
        </w:tc>
        <w:tc>
          <w:tcPr>
            <w:tcW w:w="2410" w:type="dxa"/>
            <w:tcBorders>
              <w:top w:val="nil"/>
              <w:left w:val="nil"/>
              <w:bottom w:val="single" w:sz="4" w:space="0" w:color="auto"/>
              <w:right w:val="single" w:sz="4" w:space="0" w:color="auto"/>
            </w:tcBorders>
            <w:shd w:val="clear" w:color="000000" w:fill="FFFFFF"/>
            <w:noWrap/>
            <w:vAlign w:val="center"/>
            <w:hideMark/>
          </w:tcPr>
          <w:p w14:paraId="66D7F5F5" w14:textId="66E3833D" w:rsidR="0060090C" w:rsidRPr="00A8265A" w:rsidRDefault="0060090C" w:rsidP="0060090C">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25%</w:t>
            </w:r>
            <w:r w:rsidR="00CB5C4A" w:rsidRPr="00A8265A">
              <w:rPr>
                <w:rFonts w:ascii="Times New Roman" w:hAnsi="Times New Roman"/>
                <w:color w:val="000000"/>
                <w:sz w:val="24"/>
                <w:szCs w:val="24"/>
                <w:lang w:eastAsia="en-IN"/>
              </w:rPr>
              <w:t xml:space="preserve"> </w:t>
            </w:r>
          </w:p>
        </w:tc>
      </w:tr>
    </w:tbl>
    <w:p w14:paraId="190DE35A" w14:textId="77777777" w:rsidR="005C1BCB" w:rsidRPr="00A8265A" w:rsidRDefault="005C1BCB" w:rsidP="001058D2">
      <w:pPr>
        <w:pStyle w:val="NoSpacing"/>
        <w:ind w:left="633"/>
        <w:jc w:val="both"/>
        <w:rPr>
          <w:rFonts w:ascii="Times New Roman" w:hAnsi="Times New Roman" w:cs="Times New Roman"/>
          <w:sz w:val="24"/>
          <w:szCs w:val="24"/>
        </w:rPr>
      </w:pPr>
    </w:p>
    <w:p w14:paraId="15C11852" w14:textId="6E69DED6" w:rsidR="007B15BD" w:rsidRPr="00A8265A" w:rsidRDefault="007B15BD" w:rsidP="005073D8">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 xml:space="preserve">Typical </w:t>
      </w:r>
      <w:r w:rsidR="000E120A" w:rsidRPr="00A8265A">
        <w:rPr>
          <w:rFonts w:ascii="Times New Roman" w:hAnsi="Times New Roman" w:cs="Times New Roman"/>
          <w:sz w:val="24"/>
          <w:szCs w:val="24"/>
        </w:rPr>
        <w:t xml:space="preserve">usage projections for </w:t>
      </w:r>
      <w:proofErr w:type="spellStart"/>
      <w:r w:rsidR="000E120A" w:rsidRPr="00A8265A">
        <w:rPr>
          <w:rFonts w:ascii="Times New Roman" w:hAnsi="Times New Roman" w:cs="Times New Roman"/>
          <w:sz w:val="24"/>
          <w:szCs w:val="24"/>
        </w:rPr>
        <w:t>MarTech</w:t>
      </w:r>
      <w:proofErr w:type="spellEnd"/>
      <w:r w:rsidR="005073D8">
        <w:rPr>
          <w:rFonts w:ascii="Times New Roman" w:hAnsi="Times New Roman" w:cs="Times New Roman"/>
          <w:sz w:val="24"/>
          <w:szCs w:val="24"/>
        </w:rPr>
        <w:t>:</w:t>
      </w:r>
    </w:p>
    <w:p w14:paraId="2E49E425" w14:textId="77777777" w:rsidR="007B15BD" w:rsidRPr="00A8265A" w:rsidRDefault="007B15BD" w:rsidP="001058D2">
      <w:pPr>
        <w:pStyle w:val="NoSpacing"/>
        <w:ind w:left="633"/>
        <w:jc w:val="both"/>
        <w:rPr>
          <w:rFonts w:ascii="Times New Roman" w:hAnsi="Times New Roman" w:cs="Times New Roman"/>
          <w:sz w:val="24"/>
          <w:szCs w:val="24"/>
        </w:rPr>
      </w:pPr>
    </w:p>
    <w:tbl>
      <w:tblPr>
        <w:tblW w:w="10065" w:type="dxa"/>
        <w:tblInd w:w="-714" w:type="dxa"/>
        <w:tblLayout w:type="fixed"/>
        <w:tblLook w:val="04A0" w:firstRow="1" w:lastRow="0" w:firstColumn="1" w:lastColumn="0" w:noHBand="0" w:noVBand="1"/>
      </w:tblPr>
      <w:tblGrid>
        <w:gridCol w:w="703"/>
        <w:gridCol w:w="1859"/>
        <w:gridCol w:w="856"/>
        <w:gridCol w:w="977"/>
        <w:gridCol w:w="1134"/>
        <w:gridCol w:w="1189"/>
        <w:gridCol w:w="1221"/>
        <w:gridCol w:w="992"/>
        <w:gridCol w:w="1134"/>
      </w:tblGrid>
      <w:tr w:rsidR="00A81EE4" w:rsidRPr="00A8265A" w14:paraId="23E9F293" w14:textId="77777777" w:rsidTr="008A781D">
        <w:trPr>
          <w:trHeight w:val="315"/>
        </w:trPr>
        <w:tc>
          <w:tcPr>
            <w:tcW w:w="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787A4"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proofErr w:type="spellStart"/>
            <w:r w:rsidRPr="00A8265A">
              <w:rPr>
                <w:rFonts w:ascii="Times New Roman" w:hAnsi="Times New Roman"/>
                <w:b/>
                <w:color w:val="000000" w:themeColor="text1"/>
                <w:sz w:val="24"/>
                <w:szCs w:val="24"/>
                <w:lang w:val="en-IN" w:eastAsia="en-IN"/>
              </w:rPr>
              <w:t>S.No</w:t>
            </w:r>
            <w:proofErr w:type="spellEnd"/>
          </w:p>
        </w:tc>
        <w:tc>
          <w:tcPr>
            <w:tcW w:w="1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B7FD6" w14:textId="77777777" w:rsidR="003309D6" w:rsidRPr="00A8265A" w:rsidRDefault="003309D6" w:rsidP="003309D6">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Metrics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580405BD" w14:textId="77777777" w:rsidR="003309D6" w:rsidRPr="00A8265A" w:rsidRDefault="003309D6" w:rsidP="003309D6">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w:t>
            </w:r>
          </w:p>
        </w:tc>
        <w:tc>
          <w:tcPr>
            <w:tcW w:w="21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5D0B10"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1 (FY25) projection figures</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E31C3"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2 projected figures</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7F496"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3 projected figures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EE3CE"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4 projected figures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609FD"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5 projected figures</w:t>
            </w:r>
          </w:p>
        </w:tc>
      </w:tr>
      <w:tr w:rsidR="00A81EE4" w:rsidRPr="00A8265A" w14:paraId="5FDC87F8" w14:textId="77777777" w:rsidTr="008A781D">
        <w:trPr>
          <w:trHeight w:val="315"/>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610BA5B3"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c>
          <w:tcPr>
            <w:tcW w:w="1859" w:type="dxa"/>
            <w:vMerge/>
            <w:tcBorders>
              <w:top w:val="single" w:sz="4" w:space="0" w:color="auto"/>
              <w:left w:val="single" w:sz="4" w:space="0" w:color="auto"/>
              <w:bottom w:val="single" w:sz="4" w:space="0" w:color="auto"/>
              <w:right w:val="single" w:sz="4" w:space="0" w:color="auto"/>
            </w:tcBorders>
            <w:vAlign w:val="center"/>
            <w:hideMark/>
          </w:tcPr>
          <w:p w14:paraId="16E0BBFE"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c>
          <w:tcPr>
            <w:tcW w:w="856" w:type="dxa"/>
            <w:tcBorders>
              <w:top w:val="nil"/>
              <w:left w:val="nil"/>
              <w:bottom w:val="single" w:sz="4" w:space="0" w:color="auto"/>
              <w:right w:val="single" w:sz="4" w:space="0" w:color="auto"/>
            </w:tcBorders>
            <w:shd w:val="clear" w:color="auto" w:fill="auto"/>
            <w:noWrap/>
            <w:vAlign w:val="center"/>
            <w:hideMark/>
          </w:tcPr>
          <w:p w14:paraId="4698AB55" w14:textId="77777777" w:rsidR="003309D6" w:rsidRPr="00A8265A" w:rsidRDefault="003309D6" w:rsidP="003309D6">
            <w:pPr>
              <w:spacing w:after="0" w:line="240" w:lineRule="auto"/>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UOM</w:t>
            </w:r>
          </w:p>
        </w:tc>
        <w:tc>
          <w:tcPr>
            <w:tcW w:w="977" w:type="dxa"/>
            <w:tcBorders>
              <w:top w:val="nil"/>
              <w:left w:val="nil"/>
              <w:bottom w:val="single" w:sz="4" w:space="0" w:color="auto"/>
              <w:right w:val="single" w:sz="4" w:space="0" w:color="auto"/>
            </w:tcBorders>
            <w:shd w:val="clear" w:color="auto" w:fill="auto"/>
            <w:noWrap/>
            <w:vAlign w:val="center"/>
            <w:hideMark/>
          </w:tcPr>
          <w:p w14:paraId="69F1AE39"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0-6 months</w:t>
            </w:r>
          </w:p>
        </w:tc>
        <w:tc>
          <w:tcPr>
            <w:tcW w:w="1134" w:type="dxa"/>
            <w:tcBorders>
              <w:top w:val="nil"/>
              <w:left w:val="nil"/>
              <w:bottom w:val="single" w:sz="4" w:space="0" w:color="auto"/>
              <w:right w:val="single" w:sz="4" w:space="0" w:color="auto"/>
            </w:tcBorders>
            <w:shd w:val="clear" w:color="auto" w:fill="auto"/>
            <w:noWrap/>
            <w:vAlign w:val="center"/>
            <w:hideMark/>
          </w:tcPr>
          <w:p w14:paraId="77B5B272" w14:textId="77777777" w:rsidR="003309D6" w:rsidRPr="00A8265A" w:rsidRDefault="003309D6" w:rsidP="003309D6">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6-12 months</w:t>
            </w: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108BB548"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5AB633FE"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F570E4"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89798" w14:textId="77777777" w:rsidR="003309D6" w:rsidRPr="00A8265A" w:rsidRDefault="003309D6" w:rsidP="003309D6">
            <w:pPr>
              <w:spacing w:after="0" w:line="240" w:lineRule="auto"/>
              <w:rPr>
                <w:rFonts w:ascii="Times New Roman" w:hAnsi="Times New Roman"/>
                <w:b/>
                <w:bCs/>
                <w:color w:val="000000"/>
                <w:sz w:val="24"/>
                <w:szCs w:val="24"/>
                <w:lang w:val="en-IN" w:eastAsia="en-IN"/>
              </w:rPr>
            </w:pPr>
          </w:p>
        </w:tc>
      </w:tr>
      <w:tr w:rsidR="00A81EE4" w:rsidRPr="00A8265A" w14:paraId="436D37C7" w14:textId="77777777" w:rsidTr="008A781D">
        <w:trPr>
          <w:trHeight w:val="630"/>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2A59288F"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p>
        </w:tc>
        <w:tc>
          <w:tcPr>
            <w:tcW w:w="1859" w:type="dxa"/>
            <w:tcBorders>
              <w:top w:val="nil"/>
              <w:left w:val="nil"/>
              <w:bottom w:val="single" w:sz="4" w:space="0" w:color="auto"/>
              <w:right w:val="single" w:sz="4" w:space="0" w:color="auto"/>
            </w:tcBorders>
            <w:shd w:val="clear" w:color="auto" w:fill="auto"/>
            <w:vAlign w:val="center"/>
            <w:hideMark/>
          </w:tcPr>
          <w:p w14:paraId="3975CC44" w14:textId="24E850FF"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Registered digital banking users on bank</w:t>
            </w:r>
            <w:r w:rsidR="00607125" w:rsidRPr="00A8265A">
              <w:rPr>
                <w:rFonts w:ascii="Times New Roman" w:hAnsi="Times New Roman"/>
                <w:color w:val="000000" w:themeColor="text1"/>
                <w:sz w:val="24"/>
                <w:szCs w:val="24"/>
                <w:lang w:val="en-IN" w:eastAsia="en-IN"/>
              </w:rPr>
              <w:t>’</w:t>
            </w:r>
            <w:r w:rsidRPr="00A8265A">
              <w:rPr>
                <w:rFonts w:ascii="Times New Roman" w:hAnsi="Times New Roman"/>
                <w:color w:val="000000" w:themeColor="text1"/>
                <w:sz w:val="24"/>
                <w:szCs w:val="24"/>
                <w:lang w:val="en-IN" w:eastAsia="en-IN"/>
              </w:rPr>
              <w:t>s platforms and source systems</w:t>
            </w:r>
          </w:p>
        </w:tc>
        <w:tc>
          <w:tcPr>
            <w:tcW w:w="856" w:type="dxa"/>
            <w:tcBorders>
              <w:top w:val="nil"/>
              <w:left w:val="nil"/>
              <w:bottom w:val="single" w:sz="4" w:space="0" w:color="auto"/>
              <w:right w:val="single" w:sz="4" w:space="0" w:color="auto"/>
            </w:tcBorders>
            <w:shd w:val="clear" w:color="auto" w:fill="auto"/>
            <w:noWrap/>
            <w:vAlign w:val="center"/>
            <w:hideMark/>
          </w:tcPr>
          <w:p w14:paraId="772A3021"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w:t>
            </w:r>
          </w:p>
        </w:tc>
        <w:tc>
          <w:tcPr>
            <w:tcW w:w="977" w:type="dxa"/>
            <w:tcBorders>
              <w:top w:val="nil"/>
              <w:left w:val="nil"/>
              <w:bottom w:val="single" w:sz="4" w:space="0" w:color="auto"/>
              <w:right w:val="single" w:sz="4" w:space="0" w:color="auto"/>
            </w:tcBorders>
            <w:shd w:val="clear" w:color="auto" w:fill="auto"/>
            <w:noWrap/>
            <w:vAlign w:val="center"/>
            <w:hideMark/>
          </w:tcPr>
          <w:p w14:paraId="2885639E"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204B612B"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7.5</w:t>
            </w:r>
          </w:p>
        </w:tc>
        <w:tc>
          <w:tcPr>
            <w:tcW w:w="1189" w:type="dxa"/>
            <w:tcBorders>
              <w:top w:val="nil"/>
              <w:left w:val="nil"/>
              <w:bottom w:val="single" w:sz="4" w:space="0" w:color="auto"/>
              <w:right w:val="single" w:sz="4" w:space="0" w:color="auto"/>
            </w:tcBorders>
            <w:shd w:val="clear" w:color="auto" w:fill="auto"/>
            <w:noWrap/>
            <w:vAlign w:val="center"/>
            <w:hideMark/>
          </w:tcPr>
          <w:p w14:paraId="06DB6E04"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12.0</w:t>
            </w:r>
          </w:p>
        </w:tc>
        <w:tc>
          <w:tcPr>
            <w:tcW w:w="1221" w:type="dxa"/>
            <w:tcBorders>
              <w:top w:val="nil"/>
              <w:left w:val="nil"/>
              <w:bottom w:val="single" w:sz="4" w:space="0" w:color="auto"/>
              <w:right w:val="single" w:sz="4" w:space="0" w:color="auto"/>
            </w:tcBorders>
            <w:shd w:val="clear" w:color="auto" w:fill="auto"/>
            <w:noWrap/>
            <w:vAlign w:val="center"/>
            <w:hideMark/>
          </w:tcPr>
          <w:p w14:paraId="2B183631"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18.0</w:t>
            </w:r>
          </w:p>
        </w:tc>
        <w:tc>
          <w:tcPr>
            <w:tcW w:w="992" w:type="dxa"/>
            <w:tcBorders>
              <w:top w:val="nil"/>
              <w:left w:val="nil"/>
              <w:bottom w:val="single" w:sz="4" w:space="0" w:color="auto"/>
              <w:right w:val="single" w:sz="4" w:space="0" w:color="auto"/>
            </w:tcBorders>
            <w:shd w:val="clear" w:color="auto" w:fill="auto"/>
            <w:noWrap/>
            <w:vAlign w:val="center"/>
            <w:hideMark/>
          </w:tcPr>
          <w:p w14:paraId="5AE3CC1E"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28.0</w:t>
            </w:r>
          </w:p>
        </w:tc>
        <w:tc>
          <w:tcPr>
            <w:tcW w:w="1134" w:type="dxa"/>
            <w:tcBorders>
              <w:top w:val="nil"/>
              <w:left w:val="nil"/>
              <w:bottom w:val="single" w:sz="4" w:space="0" w:color="auto"/>
              <w:right w:val="single" w:sz="4" w:space="0" w:color="auto"/>
            </w:tcBorders>
            <w:shd w:val="clear" w:color="auto" w:fill="auto"/>
            <w:noWrap/>
            <w:vAlign w:val="center"/>
            <w:hideMark/>
          </w:tcPr>
          <w:p w14:paraId="701A7E53"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45.0</w:t>
            </w:r>
          </w:p>
        </w:tc>
      </w:tr>
      <w:tr w:rsidR="00A81EE4" w:rsidRPr="00A8265A" w14:paraId="30F73B96"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5001B06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2</w:t>
            </w:r>
          </w:p>
        </w:tc>
        <w:tc>
          <w:tcPr>
            <w:tcW w:w="1859" w:type="dxa"/>
            <w:tcBorders>
              <w:top w:val="nil"/>
              <w:left w:val="nil"/>
              <w:bottom w:val="single" w:sz="4" w:space="0" w:color="auto"/>
              <w:right w:val="single" w:sz="4" w:space="0" w:color="auto"/>
            </w:tcBorders>
            <w:shd w:val="clear" w:color="auto" w:fill="auto"/>
            <w:vAlign w:val="center"/>
            <w:hideMark/>
          </w:tcPr>
          <w:p w14:paraId="6BDA04FC"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SMS</w:t>
            </w:r>
          </w:p>
        </w:tc>
        <w:tc>
          <w:tcPr>
            <w:tcW w:w="856" w:type="dxa"/>
            <w:tcBorders>
              <w:top w:val="nil"/>
              <w:left w:val="nil"/>
              <w:bottom w:val="single" w:sz="4" w:space="0" w:color="auto"/>
              <w:right w:val="single" w:sz="4" w:space="0" w:color="auto"/>
            </w:tcBorders>
            <w:shd w:val="clear" w:color="auto" w:fill="auto"/>
            <w:noWrap/>
            <w:vAlign w:val="center"/>
            <w:hideMark/>
          </w:tcPr>
          <w:p w14:paraId="25FE2B03"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L/Day</w:t>
            </w:r>
          </w:p>
        </w:tc>
        <w:tc>
          <w:tcPr>
            <w:tcW w:w="977" w:type="dxa"/>
            <w:tcBorders>
              <w:top w:val="nil"/>
              <w:left w:val="nil"/>
              <w:bottom w:val="single" w:sz="4" w:space="0" w:color="auto"/>
              <w:right w:val="single" w:sz="4" w:space="0" w:color="auto"/>
            </w:tcBorders>
            <w:shd w:val="clear" w:color="auto" w:fill="auto"/>
            <w:noWrap/>
            <w:vAlign w:val="center"/>
            <w:hideMark/>
          </w:tcPr>
          <w:p w14:paraId="22C4E87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p>
        </w:tc>
        <w:tc>
          <w:tcPr>
            <w:tcW w:w="1134" w:type="dxa"/>
            <w:tcBorders>
              <w:top w:val="nil"/>
              <w:left w:val="nil"/>
              <w:bottom w:val="single" w:sz="4" w:space="0" w:color="auto"/>
              <w:right w:val="single" w:sz="4" w:space="0" w:color="auto"/>
            </w:tcBorders>
            <w:shd w:val="clear" w:color="auto" w:fill="auto"/>
            <w:noWrap/>
            <w:vAlign w:val="center"/>
            <w:hideMark/>
          </w:tcPr>
          <w:p w14:paraId="7717A114"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to 2</w:t>
            </w:r>
          </w:p>
        </w:tc>
        <w:tc>
          <w:tcPr>
            <w:tcW w:w="1189" w:type="dxa"/>
            <w:tcBorders>
              <w:top w:val="nil"/>
              <w:left w:val="nil"/>
              <w:bottom w:val="single" w:sz="4" w:space="0" w:color="auto"/>
              <w:right w:val="single" w:sz="4" w:space="0" w:color="auto"/>
            </w:tcBorders>
            <w:shd w:val="clear" w:color="auto" w:fill="auto"/>
            <w:noWrap/>
            <w:vAlign w:val="center"/>
            <w:hideMark/>
          </w:tcPr>
          <w:p w14:paraId="608B79C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1221" w:type="dxa"/>
            <w:tcBorders>
              <w:top w:val="nil"/>
              <w:left w:val="nil"/>
              <w:bottom w:val="single" w:sz="4" w:space="0" w:color="auto"/>
              <w:right w:val="single" w:sz="4" w:space="0" w:color="auto"/>
            </w:tcBorders>
            <w:shd w:val="clear" w:color="auto" w:fill="auto"/>
            <w:noWrap/>
            <w:vAlign w:val="center"/>
            <w:hideMark/>
          </w:tcPr>
          <w:p w14:paraId="61CB5DFF"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to 4</w:t>
            </w:r>
          </w:p>
        </w:tc>
        <w:tc>
          <w:tcPr>
            <w:tcW w:w="992" w:type="dxa"/>
            <w:tcBorders>
              <w:top w:val="nil"/>
              <w:left w:val="nil"/>
              <w:bottom w:val="single" w:sz="4" w:space="0" w:color="auto"/>
              <w:right w:val="single" w:sz="4" w:space="0" w:color="auto"/>
            </w:tcBorders>
            <w:shd w:val="clear" w:color="auto" w:fill="auto"/>
            <w:noWrap/>
            <w:vAlign w:val="center"/>
            <w:hideMark/>
          </w:tcPr>
          <w:p w14:paraId="51E1DAE6"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 to 5</w:t>
            </w:r>
          </w:p>
        </w:tc>
        <w:tc>
          <w:tcPr>
            <w:tcW w:w="1134" w:type="dxa"/>
            <w:tcBorders>
              <w:top w:val="nil"/>
              <w:left w:val="nil"/>
              <w:bottom w:val="single" w:sz="4" w:space="0" w:color="auto"/>
              <w:right w:val="single" w:sz="4" w:space="0" w:color="auto"/>
            </w:tcBorders>
            <w:shd w:val="clear" w:color="auto" w:fill="auto"/>
            <w:noWrap/>
            <w:vAlign w:val="center"/>
            <w:hideMark/>
          </w:tcPr>
          <w:p w14:paraId="60978C8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 to 6</w:t>
            </w:r>
          </w:p>
        </w:tc>
      </w:tr>
      <w:tr w:rsidR="00A81EE4" w:rsidRPr="00A8265A" w14:paraId="0C406EE8"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17B5BED7"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w:t>
            </w:r>
          </w:p>
        </w:tc>
        <w:tc>
          <w:tcPr>
            <w:tcW w:w="1859" w:type="dxa"/>
            <w:tcBorders>
              <w:top w:val="nil"/>
              <w:left w:val="nil"/>
              <w:bottom w:val="single" w:sz="4" w:space="0" w:color="auto"/>
              <w:right w:val="single" w:sz="4" w:space="0" w:color="auto"/>
            </w:tcBorders>
            <w:shd w:val="clear" w:color="auto" w:fill="auto"/>
            <w:vAlign w:val="center"/>
            <w:hideMark/>
          </w:tcPr>
          <w:p w14:paraId="3266ED50"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Email</w:t>
            </w:r>
          </w:p>
        </w:tc>
        <w:tc>
          <w:tcPr>
            <w:tcW w:w="856" w:type="dxa"/>
            <w:tcBorders>
              <w:top w:val="nil"/>
              <w:left w:val="nil"/>
              <w:bottom w:val="single" w:sz="4" w:space="0" w:color="auto"/>
              <w:right w:val="single" w:sz="4" w:space="0" w:color="auto"/>
            </w:tcBorders>
            <w:shd w:val="clear" w:color="auto" w:fill="auto"/>
            <w:noWrap/>
            <w:vAlign w:val="center"/>
            <w:hideMark/>
          </w:tcPr>
          <w:p w14:paraId="31AADA2C"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L/Day</w:t>
            </w:r>
          </w:p>
        </w:tc>
        <w:tc>
          <w:tcPr>
            <w:tcW w:w="977" w:type="dxa"/>
            <w:tcBorders>
              <w:top w:val="nil"/>
              <w:left w:val="nil"/>
              <w:bottom w:val="single" w:sz="4" w:space="0" w:color="auto"/>
              <w:right w:val="single" w:sz="4" w:space="0" w:color="auto"/>
            </w:tcBorders>
            <w:shd w:val="clear" w:color="auto" w:fill="auto"/>
            <w:noWrap/>
            <w:vAlign w:val="center"/>
            <w:hideMark/>
          </w:tcPr>
          <w:p w14:paraId="0280A81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BD7FF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to 2</w:t>
            </w:r>
          </w:p>
        </w:tc>
        <w:tc>
          <w:tcPr>
            <w:tcW w:w="1189" w:type="dxa"/>
            <w:tcBorders>
              <w:top w:val="nil"/>
              <w:left w:val="nil"/>
              <w:bottom w:val="single" w:sz="4" w:space="0" w:color="auto"/>
              <w:right w:val="single" w:sz="4" w:space="0" w:color="auto"/>
            </w:tcBorders>
            <w:shd w:val="clear" w:color="auto" w:fill="auto"/>
            <w:noWrap/>
            <w:vAlign w:val="center"/>
            <w:hideMark/>
          </w:tcPr>
          <w:p w14:paraId="2CE2885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to 2</w:t>
            </w:r>
          </w:p>
        </w:tc>
        <w:tc>
          <w:tcPr>
            <w:tcW w:w="1221" w:type="dxa"/>
            <w:tcBorders>
              <w:top w:val="nil"/>
              <w:left w:val="nil"/>
              <w:bottom w:val="single" w:sz="4" w:space="0" w:color="auto"/>
              <w:right w:val="single" w:sz="4" w:space="0" w:color="auto"/>
            </w:tcBorders>
            <w:shd w:val="clear" w:color="auto" w:fill="auto"/>
            <w:noWrap/>
            <w:vAlign w:val="center"/>
            <w:hideMark/>
          </w:tcPr>
          <w:p w14:paraId="0994394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992" w:type="dxa"/>
            <w:tcBorders>
              <w:top w:val="nil"/>
              <w:left w:val="nil"/>
              <w:bottom w:val="single" w:sz="4" w:space="0" w:color="auto"/>
              <w:right w:val="single" w:sz="4" w:space="0" w:color="auto"/>
            </w:tcBorders>
            <w:shd w:val="clear" w:color="auto" w:fill="auto"/>
            <w:noWrap/>
            <w:vAlign w:val="center"/>
            <w:hideMark/>
          </w:tcPr>
          <w:p w14:paraId="16665F4B"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1134" w:type="dxa"/>
            <w:tcBorders>
              <w:top w:val="nil"/>
              <w:left w:val="nil"/>
              <w:bottom w:val="single" w:sz="4" w:space="0" w:color="auto"/>
              <w:right w:val="single" w:sz="4" w:space="0" w:color="auto"/>
            </w:tcBorders>
            <w:shd w:val="clear" w:color="auto" w:fill="auto"/>
            <w:noWrap/>
            <w:vAlign w:val="center"/>
            <w:hideMark/>
          </w:tcPr>
          <w:p w14:paraId="70627571"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to 4</w:t>
            </w:r>
          </w:p>
        </w:tc>
      </w:tr>
      <w:tr w:rsidR="00A81EE4" w:rsidRPr="00A8265A" w14:paraId="7BBFDCB2"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1EEB81B1"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w:t>
            </w:r>
          </w:p>
        </w:tc>
        <w:tc>
          <w:tcPr>
            <w:tcW w:w="1859" w:type="dxa"/>
            <w:tcBorders>
              <w:top w:val="nil"/>
              <w:left w:val="nil"/>
              <w:bottom w:val="single" w:sz="4" w:space="0" w:color="auto"/>
              <w:right w:val="single" w:sz="4" w:space="0" w:color="auto"/>
            </w:tcBorders>
            <w:shd w:val="clear" w:color="auto" w:fill="auto"/>
            <w:vAlign w:val="center"/>
            <w:hideMark/>
          </w:tcPr>
          <w:p w14:paraId="4BDB1ABF"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WhatsApp</w:t>
            </w:r>
          </w:p>
        </w:tc>
        <w:tc>
          <w:tcPr>
            <w:tcW w:w="856" w:type="dxa"/>
            <w:tcBorders>
              <w:top w:val="nil"/>
              <w:left w:val="nil"/>
              <w:bottom w:val="single" w:sz="4" w:space="0" w:color="auto"/>
              <w:right w:val="single" w:sz="4" w:space="0" w:color="auto"/>
            </w:tcBorders>
            <w:shd w:val="clear" w:color="auto" w:fill="auto"/>
            <w:noWrap/>
            <w:vAlign w:val="center"/>
            <w:hideMark/>
          </w:tcPr>
          <w:p w14:paraId="2F9DFB1D"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L/Day</w:t>
            </w:r>
          </w:p>
        </w:tc>
        <w:tc>
          <w:tcPr>
            <w:tcW w:w="977" w:type="dxa"/>
            <w:tcBorders>
              <w:top w:val="nil"/>
              <w:left w:val="nil"/>
              <w:bottom w:val="single" w:sz="4" w:space="0" w:color="auto"/>
              <w:right w:val="single" w:sz="4" w:space="0" w:color="auto"/>
            </w:tcBorders>
            <w:shd w:val="clear" w:color="auto" w:fill="auto"/>
            <w:noWrap/>
            <w:vAlign w:val="center"/>
            <w:hideMark/>
          </w:tcPr>
          <w:p w14:paraId="5AB74653"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w:t>
            </w:r>
          </w:p>
        </w:tc>
        <w:tc>
          <w:tcPr>
            <w:tcW w:w="1134" w:type="dxa"/>
            <w:tcBorders>
              <w:top w:val="nil"/>
              <w:left w:val="nil"/>
              <w:bottom w:val="single" w:sz="4" w:space="0" w:color="auto"/>
              <w:right w:val="single" w:sz="4" w:space="0" w:color="auto"/>
            </w:tcBorders>
            <w:shd w:val="clear" w:color="auto" w:fill="auto"/>
            <w:noWrap/>
            <w:vAlign w:val="center"/>
            <w:hideMark/>
          </w:tcPr>
          <w:p w14:paraId="4411C03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&lt;2</w:t>
            </w:r>
          </w:p>
        </w:tc>
        <w:tc>
          <w:tcPr>
            <w:tcW w:w="1189" w:type="dxa"/>
            <w:tcBorders>
              <w:top w:val="nil"/>
              <w:left w:val="nil"/>
              <w:bottom w:val="single" w:sz="4" w:space="0" w:color="auto"/>
              <w:right w:val="single" w:sz="4" w:space="0" w:color="auto"/>
            </w:tcBorders>
            <w:shd w:val="clear" w:color="auto" w:fill="auto"/>
            <w:noWrap/>
            <w:vAlign w:val="center"/>
            <w:hideMark/>
          </w:tcPr>
          <w:p w14:paraId="78088EB7"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&lt;2</w:t>
            </w:r>
          </w:p>
        </w:tc>
        <w:tc>
          <w:tcPr>
            <w:tcW w:w="1221" w:type="dxa"/>
            <w:tcBorders>
              <w:top w:val="nil"/>
              <w:left w:val="nil"/>
              <w:bottom w:val="single" w:sz="4" w:space="0" w:color="auto"/>
              <w:right w:val="single" w:sz="4" w:space="0" w:color="auto"/>
            </w:tcBorders>
            <w:shd w:val="clear" w:color="auto" w:fill="auto"/>
            <w:noWrap/>
            <w:vAlign w:val="center"/>
            <w:hideMark/>
          </w:tcPr>
          <w:p w14:paraId="7B580946"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992" w:type="dxa"/>
            <w:tcBorders>
              <w:top w:val="nil"/>
              <w:left w:val="nil"/>
              <w:bottom w:val="single" w:sz="4" w:space="0" w:color="auto"/>
              <w:right w:val="single" w:sz="4" w:space="0" w:color="auto"/>
            </w:tcBorders>
            <w:shd w:val="clear" w:color="auto" w:fill="auto"/>
            <w:noWrap/>
            <w:vAlign w:val="center"/>
            <w:hideMark/>
          </w:tcPr>
          <w:p w14:paraId="7B68B9F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1134" w:type="dxa"/>
            <w:tcBorders>
              <w:top w:val="nil"/>
              <w:left w:val="nil"/>
              <w:bottom w:val="single" w:sz="4" w:space="0" w:color="auto"/>
              <w:right w:val="single" w:sz="4" w:space="0" w:color="auto"/>
            </w:tcBorders>
            <w:shd w:val="clear" w:color="auto" w:fill="auto"/>
            <w:noWrap/>
            <w:vAlign w:val="center"/>
            <w:hideMark/>
          </w:tcPr>
          <w:p w14:paraId="7BB2219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to 4</w:t>
            </w:r>
          </w:p>
        </w:tc>
      </w:tr>
      <w:tr w:rsidR="00A81EE4" w:rsidRPr="00A8265A" w14:paraId="53159744"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0A828B1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p>
        </w:tc>
        <w:tc>
          <w:tcPr>
            <w:tcW w:w="1859" w:type="dxa"/>
            <w:tcBorders>
              <w:top w:val="nil"/>
              <w:left w:val="nil"/>
              <w:bottom w:val="single" w:sz="4" w:space="0" w:color="auto"/>
              <w:right w:val="single" w:sz="4" w:space="0" w:color="auto"/>
            </w:tcBorders>
            <w:shd w:val="clear" w:color="auto" w:fill="auto"/>
            <w:vAlign w:val="center"/>
            <w:hideMark/>
          </w:tcPr>
          <w:p w14:paraId="4D1E6631"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Push notifications</w:t>
            </w:r>
          </w:p>
        </w:tc>
        <w:tc>
          <w:tcPr>
            <w:tcW w:w="856" w:type="dxa"/>
            <w:tcBorders>
              <w:top w:val="nil"/>
              <w:left w:val="nil"/>
              <w:bottom w:val="single" w:sz="4" w:space="0" w:color="auto"/>
              <w:right w:val="single" w:sz="4" w:space="0" w:color="auto"/>
            </w:tcBorders>
            <w:shd w:val="clear" w:color="auto" w:fill="auto"/>
            <w:noWrap/>
            <w:vAlign w:val="center"/>
            <w:hideMark/>
          </w:tcPr>
          <w:p w14:paraId="22433D2B"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L/Day</w:t>
            </w:r>
          </w:p>
        </w:tc>
        <w:tc>
          <w:tcPr>
            <w:tcW w:w="977" w:type="dxa"/>
            <w:tcBorders>
              <w:top w:val="nil"/>
              <w:left w:val="nil"/>
              <w:bottom w:val="single" w:sz="4" w:space="0" w:color="auto"/>
              <w:right w:val="single" w:sz="4" w:space="0" w:color="auto"/>
            </w:tcBorders>
            <w:shd w:val="clear" w:color="auto" w:fill="auto"/>
            <w:noWrap/>
            <w:vAlign w:val="center"/>
            <w:hideMark/>
          </w:tcPr>
          <w:p w14:paraId="088E6C8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to 3</w:t>
            </w:r>
          </w:p>
        </w:tc>
        <w:tc>
          <w:tcPr>
            <w:tcW w:w="1134" w:type="dxa"/>
            <w:tcBorders>
              <w:top w:val="nil"/>
              <w:left w:val="nil"/>
              <w:bottom w:val="single" w:sz="4" w:space="0" w:color="auto"/>
              <w:right w:val="single" w:sz="4" w:space="0" w:color="auto"/>
            </w:tcBorders>
            <w:shd w:val="clear" w:color="auto" w:fill="auto"/>
            <w:noWrap/>
            <w:vAlign w:val="center"/>
            <w:hideMark/>
          </w:tcPr>
          <w:p w14:paraId="5AE5F23F"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 to 6</w:t>
            </w:r>
          </w:p>
        </w:tc>
        <w:tc>
          <w:tcPr>
            <w:tcW w:w="1189" w:type="dxa"/>
            <w:tcBorders>
              <w:top w:val="nil"/>
              <w:left w:val="nil"/>
              <w:bottom w:val="single" w:sz="4" w:space="0" w:color="auto"/>
              <w:right w:val="single" w:sz="4" w:space="0" w:color="auto"/>
            </w:tcBorders>
            <w:shd w:val="clear" w:color="auto" w:fill="auto"/>
            <w:noWrap/>
            <w:vAlign w:val="center"/>
            <w:hideMark/>
          </w:tcPr>
          <w:p w14:paraId="428B431D"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 to 7</w:t>
            </w:r>
          </w:p>
        </w:tc>
        <w:tc>
          <w:tcPr>
            <w:tcW w:w="1221" w:type="dxa"/>
            <w:tcBorders>
              <w:top w:val="nil"/>
              <w:left w:val="nil"/>
              <w:bottom w:val="single" w:sz="4" w:space="0" w:color="auto"/>
              <w:right w:val="single" w:sz="4" w:space="0" w:color="auto"/>
            </w:tcBorders>
            <w:shd w:val="clear" w:color="auto" w:fill="auto"/>
            <w:noWrap/>
            <w:vAlign w:val="center"/>
            <w:hideMark/>
          </w:tcPr>
          <w:p w14:paraId="739A7C6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 to 8</w:t>
            </w:r>
          </w:p>
        </w:tc>
        <w:tc>
          <w:tcPr>
            <w:tcW w:w="992" w:type="dxa"/>
            <w:tcBorders>
              <w:top w:val="nil"/>
              <w:left w:val="nil"/>
              <w:bottom w:val="single" w:sz="4" w:space="0" w:color="auto"/>
              <w:right w:val="single" w:sz="4" w:space="0" w:color="auto"/>
            </w:tcBorders>
            <w:shd w:val="clear" w:color="auto" w:fill="auto"/>
            <w:noWrap/>
            <w:vAlign w:val="center"/>
            <w:hideMark/>
          </w:tcPr>
          <w:p w14:paraId="08A3AFED"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9 to 10</w:t>
            </w:r>
          </w:p>
        </w:tc>
        <w:tc>
          <w:tcPr>
            <w:tcW w:w="1134" w:type="dxa"/>
            <w:tcBorders>
              <w:top w:val="nil"/>
              <w:left w:val="nil"/>
              <w:bottom w:val="single" w:sz="4" w:space="0" w:color="auto"/>
              <w:right w:val="single" w:sz="4" w:space="0" w:color="auto"/>
            </w:tcBorders>
            <w:shd w:val="clear" w:color="auto" w:fill="auto"/>
            <w:noWrap/>
            <w:vAlign w:val="center"/>
            <w:hideMark/>
          </w:tcPr>
          <w:p w14:paraId="0AA0BA3E"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 to 11</w:t>
            </w:r>
          </w:p>
        </w:tc>
      </w:tr>
      <w:tr w:rsidR="00A81EE4" w:rsidRPr="00A8265A" w14:paraId="58BF6E47"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7E58F52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w:t>
            </w:r>
          </w:p>
        </w:tc>
        <w:tc>
          <w:tcPr>
            <w:tcW w:w="1859" w:type="dxa"/>
            <w:tcBorders>
              <w:top w:val="nil"/>
              <w:left w:val="nil"/>
              <w:bottom w:val="single" w:sz="4" w:space="0" w:color="auto"/>
              <w:right w:val="single" w:sz="4" w:space="0" w:color="auto"/>
            </w:tcBorders>
            <w:shd w:val="clear" w:color="auto" w:fill="auto"/>
            <w:vAlign w:val="center"/>
            <w:hideMark/>
          </w:tcPr>
          <w:p w14:paraId="35C0BC45" w14:textId="2D89A727" w:rsidR="003309D6" w:rsidRPr="00A8265A" w:rsidRDefault="00D30E4F" w:rsidP="003309D6">
            <w:pPr>
              <w:spacing w:after="0" w:line="240" w:lineRule="auto"/>
              <w:rPr>
                <w:rFonts w:ascii="Times New Roman" w:hAnsi="Times New Roman"/>
                <w:color w:val="000000"/>
                <w:sz w:val="24"/>
                <w:szCs w:val="24"/>
                <w:lang w:val="en-IN" w:eastAsia="en-IN"/>
              </w:rPr>
            </w:pPr>
            <w:r w:rsidRPr="00A8265A">
              <w:rPr>
                <w:rFonts w:ascii="Times New Roman" w:hAnsi="Times New Roman"/>
                <w:sz w:val="24"/>
                <w:szCs w:val="24"/>
              </w:rPr>
              <w:t xml:space="preserve">Integrated Customer Care </w:t>
            </w:r>
            <w:r w:rsidR="007364E9" w:rsidRPr="00A8265A">
              <w:rPr>
                <w:rFonts w:ascii="Times New Roman" w:hAnsi="Times New Roman"/>
                <w:sz w:val="24"/>
                <w:szCs w:val="24"/>
              </w:rPr>
              <w:t>Calls</w:t>
            </w:r>
          </w:p>
        </w:tc>
        <w:tc>
          <w:tcPr>
            <w:tcW w:w="856" w:type="dxa"/>
            <w:tcBorders>
              <w:top w:val="nil"/>
              <w:left w:val="nil"/>
              <w:bottom w:val="single" w:sz="4" w:space="0" w:color="auto"/>
              <w:right w:val="single" w:sz="4" w:space="0" w:color="auto"/>
            </w:tcBorders>
            <w:shd w:val="clear" w:color="auto" w:fill="auto"/>
            <w:noWrap/>
            <w:vAlign w:val="center"/>
            <w:hideMark/>
          </w:tcPr>
          <w:p w14:paraId="3E036F6B"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L/Day</w:t>
            </w:r>
          </w:p>
        </w:tc>
        <w:tc>
          <w:tcPr>
            <w:tcW w:w="977" w:type="dxa"/>
            <w:tcBorders>
              <w:top w:val="nil"/>
              <w:left w:val="nil"/>
              <w:bottom w:val="single" w:sz="4" w:space="0" w:color="auto"/>
              <w:right w:val="single" w:sz="4" w:space="0" w:color="auto"/>
            </w:tcBorders>
            <w:shd w:val="clear" w:color="auto" w:fill="auto"/>
            <w:noWrap/>
            <w:vAlign w:val="center"/>
            <w:hideMark/>
          </w:tcPr>
          <w:p w14:paraId="24D6393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5E72B6"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to 2</w:t>
            </w:r>
          </w:p>
        </w:tc>
        <w:tc>
          <w:tcPr>
            <w:tcW w:w="1189" w:type="dxa"/>
            <w:tcBorders>
              <w:top w:val="nil"/>
              <w:left w:val="nil"/>
              <w:bottom w:val="single" w:sz="4" w:space="0" w:color="auto"/>
              <w:right w:val="single" w:sz="4" w:space="0" w:color="auto"/>
            </w:tcBorders>
            <w:shd w:val="clear" w:color="auto" w:fill="auto"/>
            <w:noWrap/>
            <w:vAlign w:val="center"/>
            <w:hideMark/>
          </w:tcPr>
          <w:p w14:paraId="476387A2"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to 4</w:t>
            </w:r>
          </w:p>
        </w:tc>
        <w:tc>
          <w:tcPr>
            <w:tcW w:w="1221" w:type="dxa"/>
            <w:tcBorders>
              <w:top w:val="nil"/>
              <w:left w:val="nil"/>
              <w:bottom w:val="single" w:sz="4" w:space="0" w:color="auto"/>
              <w:right w:val="single" w:sz="4" w:space="0" w:color="auto"/>
            </w:tcBorders>
            <w:shd w:val="clear" w:color="auto" w:fill="auto"/>
            <w:noWrap/>
            <w:vAlign w:val="center"/>
            <w:hideMark/>
          </w:tcPr>
          <w:p w14:paraId="505731AF"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  to 5</w:t>
            </w:r>
          </w:p>
        </w:tc>
        <w:tc>
          <w:tcPr>
            <w:tcW w:w="992" w:type="dxa"/>
            <w:tcBorders>
              <w:top w:val="nil"/>
              <w:left w:val="nil"/>
              <w:bottom w:val="single" w:sz="4" w:space="0" w:color="auto"/>
              <w:right w:val="single" w:sz="4" w:space="0" w:color="auto"/>
            </w:tcBorders>
            <w:shd w:val="clear" w:color="auto" w:fill="auto"/>
            <w:noWrap/>
            <w:vAlign w:val="center"/>
            <w:hideMark/>
          </w:tcPr>
          <w:p w14:paraId="3C19ECA1"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  to 6</w:t>
            </w:r>
          </w:p>
        </w:tc>
        <w:tc>
          <w:tcPr>
            <w:tcW w:w="1134" w:type="dxa"/>
            <w:tcBorders>
              <w:top w:val="nil"/>
              <w:left w:val="nil"/>
              <w:bottom w:val="single" w:sz="4" w:space="0" w:color="auto"/>
              <w:right w:val="single" w:sz="4" w:space="0" w:color="auto"/>
            </w:tcBorders>
            <w:shd w:val="clear" w:color="auto" w:fill="auto"/>
            <w:noWrap/>
            <w:vAlign w:val="center"/>
            <w:hideMark/>
          </w:tcPr>
          <w:p w14:paraId="49979F1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 to 7</w:t>
            </w:r>
          </w:p>
        </w:tc>
      </w:tr>
      <w:tr w:rsidR="00A81EE4" w:rsidRPr="00A8265A" w14:paraId="16D2DC71"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42F67EB9"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w:t>
            </w:r>
          </w:p>
        </w:tc>
        <w:tc>
          <w:tcPr>
            <w:tcW w:w="1859" w:type="dxa"/>
            <w:tcBorders>
              <w:top w:val="nil"/>
              <w:left w:val="nil"/>
              <w:bottom w:val="single" w:sz="4" w:space="0" w:color="auto"/>
              <w:right w:val="single" w:sz="4" w:space="0" w:color="auto"/>
            </w:tcBorders>
            <w:shd w:val="clear" w:color="auto" w:fill="auto"/>
            <w:vAlign w:val="center"/>
            <w:hideMark/>
          </w:tcPr>
          <w:p w14:paraId="05684C63"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BAU Campaigns</w:t>
            </w:r>
          </w:p>
        </w:tc>
        <w:tc>
          <w:tcPr>
            <w:tcW w:w="856" w:type="dxa"/>
            <w:tcBorders>
              <w:top w:val="nil"/>
              <w:left w:val="nil"/>
              <w:bottom w:val="single" w:sz="4" w:space="0" w:color="auto"/>
              <w:right w:val="single" w:sz="4" w:space="0" w:color="auto"/>
            </w:tcBorders>
            <w:shd w:val="clear" w:color="auto" w:fill="auto"/>
            <w:noWrap/>
            <w:vAlign w:val="center"/>
            <w:hideMark/>
          </w:tcPr>
          <w:p w14:paraId="0D4728E4"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t>
            </w:r>
          </w:p>
        </w:tc>
        <w:tc>
          <w:tcPr>
            <w:tcW w:w="977" w:type="dxa"/>
            <w:tcBorders>
              <w:top w:val="nil"/>
              <w:left w:val="nil"/>
              <w:bottom w:val="single" w:sz="4" w:space="0" w:color="auto"/>
              <w:right w:val="single" w:sz="4" w:space="0" w:color="auto"/>
            </w:tcBorders>
            <w:shd w:val="clear" w:color="auto" w:fill="auto"/>
            <w:noWrap/>
            <w:vAlign w:val="center"/>
            <w:hideMark/>
          </w:tcPr>
          <w:p w14:paraId="7DF86BC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E4B6691"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100-200</w:t>
            </w:r>
          </w:p>
        </w:tc>
        <w:tc>
          <w:tcPr>
            <w:tcW w:w="1189" w:type="dxa"/>
            <w:tcBorders>
              <w:top w:val="nil"/>
              <w:left w:val="nil"/>
              <w:bottom w:val="single" w:sz="4" w:space="0" w:color="auto"/>
              <w:right w:val="single" w:sz="4" w:space="0" w:color="auto"/>
            </w:tcBorders>
            <w:shd w:val="clear" w:color="auto" w:fill="auto"/>
            <w:noWrap/>
            <w:vAlign w:val="center"/>
            <w:hideMark/>
          </w:tcPr>
          <w:p w14:paraId="6DAAA835"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200-250</w:t>
            </w:r>
          </w:p>
        </w:tc>
        <w:tc>
          <w:tcPr>
            <w:tcW w:w="1221" w:type="dxa"/>
            <w:tcBorders>
              <w:top w:val="nil"/>
              <w:left w:val="nil"/>
              <w:bottom w:val="single" w:sz="4" w:space="0" w:color="auto"/>
              <w:right w:val="single" w:sz="4" w:space="0" w:color="auto"/>
            </w:tcBorders>
            <w:shd w:val="clear" w:color="auto" w:fill="auto"/>
            <w:noWrap/>
            <w:vAlign w:val="center"/>
            <w:hideMark/>
          </w:tcPr>
          <w:p w14:paraId="4703E9C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250-300</w:t>
            </w:r>
          </w:p>
        </w:tc>
        <w:tc>
          <w:tcPr>
            <w:tcW w:w="992" w:type="dxa"/>
            <w:tcBorders>
              <w:top w:val="nil"/>
              <w:left w:val="nil"/>
              <w:bottom w:val="single" w:sz="4" w:space="0" w:color="auto"/>
              <w:right w:val="single" w:sz="4" w:space="0" w:color="auto"/>
            </w:tcBorders>
            <w:shd w:val="clear" w:color="auto" w:fill="auto"/>
            <w:noWrap/>
            <w:vAlign w:val="center"/>
            <w:hideMark/>
          </w:tcPr>
          <w:p w14:paraId="7C2D0A5A"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300-320</w:t>
            </w:r>
          </w:p>
        </w:tc>
        <w:tc>
          <w:tcPr>
            <w:tcW w:w="1134" w:type="dxa"/>
            <w:tcBorders>
              <w:top w:val="nil"/>
              <w:left w:val="nil"/>
              <w:bottom w:val="single" w:sz="4" w:space="0" w:color="auto"/>
              <w:right w:val="single" w:sz="4" w:space="0" w:color="auto"/>
            </w:tcBorders>
            <w:shd w:val="clear" w:color="auto" w:fill="auto"/>
            <w:noWrap/>
            <w:vAlign w:val="center"/>
            <w:hideMark/>
          </w:tcPr>
          <w:p w14:paraId="66F31754"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320-350</w:t>
            </w:r>
          </w:p>
        </w:tc>
      </w:tr>
      <w:tr w:rsidR="00A81EE4" w:rsidRPr="00A8265A" w14:paraId="04E35991" w14:textId="77777777" w:rsidTr="008A781D">
        <w:trPr>
          <w:trHeight w:val="315"/>
        </w:trPr>
        <w:tc>
          <w:tcPr>
            <w:tcW w:w="703" w:type="dxa"/>
            <w:tcBorders>
              <w:top w:val="nil"/>
              <w:left w:val="single" w:sz="4" w:space="0" w:color="auto"/>
              <w:bottom w:val="single" w:sz="4" w:space="0" w:color="auto"/>
              <w:right w:val="single" w:sz="4" w:space="0" w:color="auto"/>
            </w:tcBorders>
            <w:shd w:val="clear" w:color="auto" w:fill="auto"/>
            <w:vAlign w:val="center"/>
            <w:hideMark/>
          </w:tcPr>
          <w:p w14:paraId="325F963F"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8</w:t>
            </w:r>
          </w:p>
        </w:tc>
        <w:tc>
          <w:tcPr>
            <w:tcW w:w="1859" w:type="dxa"/>
            <w:tcBorders>
              <w:top w:val="nil"/>
              <w:left w:val="nil"/>
              <w:bottom w:val="single" w:sz="4" w:space="0" w:color="auto"/>
              <w:right w:val="single" w:sz="4" w:space="0" w:color="auto"/>
            </w:tcBorders>
            <w:shd w:val="clear" w:color="auto" w:fill="auto"/>
            <w:vAlign w:val="center"/>
            <w:hideMark/>
          </w:tcPr>
          <w:p w14:paraId="1813B566"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New Campaigns</w:t>
            </w:r>
          </w:p>
        </w:tc>
        <w:tc>
          <w:tcPr>
            <w:tcW w:w="856" w:type="dxa"/>
            <w:tcBorders>
              <w:top w:val="nil"/>
              <w:left w:val="nil"/>
              <w:bottom w:val="single" w:sz="4" w:space="0" w:color="auto"/>
              <w:right w:val="single" w:sz="4" w:space="0" w:color="auto"/>
            </w:tcBorders>
            <w:shd w:val="clear" w:color="auto" w:fill="auto"/>
            <w:noWrap/>
            <w:vAlign w:val="center"/>
            <w:hideMark/>
          </w:tcPr>
          <w:p w14:paraId="4722BA9C" w14:textId="77777777" w:rsidR="003309D6" w:rsidRPr="00A8265A" w:rsidRDefault="003309D6" w:rsidP="003309D6">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per month</w:t>
            </w:r>
          </w:p>
        </w:tc>
        <w:tc>
          <w:tcPr>
            <w:tcW w:w="977" w:type="dxa"/>
            <w:tcBorders>
              <w:top w:val="nil"/>
              <w:left w:val="nil"/>
              <w:bottom w:val="single" w:sz="4" w:space="0" w:color="auto"/>
              <w:right w:val="single" w:sz="4" w:space="0" w:color="auto"/>
            </w:tcBorders>
            <w:shd w:val="clear" w:color="auto" w:fill="auto"/>
            <w:noWrap/>
            <w:vAlign w:val="center"/>
            <w:hideMark/>
          </w:tcPr>
          <w:p w14:paraId="1A5DC12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 to 20</w:t>
            </w:r>
          </w:p>
        </w:tc>
        <w:tc>
          <w:tcPr>
            <w:tcW w:w="1134" w:type="dxa"/>
            <w:tcBorders>
              <w:top w:val="nil"/>
              <w:left w:val="nil"/>
              <w:bottom w:val="single" w:sz="4" w:space="0" w:color="auto"/>
              <w:right w:val="single" w:sz="4" w:space="0" w:color="auto"/>
            </w:tcBorders>
            <w:shd w:val="clear" w:color="auto" w:fill="auto"/>
            <w:noWrap/>
            <w:vAlign w:val="center"/>
            <w:hideMark/>
          </w:tcPr>
          <w:p w14:paraId="19C6A2EC"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 to 30</w:t>
            </w:r>
          </w:p>
        </w:tc>
        <w:tc>
          <w:tcPr>
            <w:tcW w:w="1189" w:type="dxa"/>
            <w:tcBorders>
              <w:top w:val="nil"/>
              <w:left w:val="nil"/>
              <w:bottom w:val="single" w:sz="4" w:space="0" w:color="auto"/>
              <w:right w:val="single" w:sz="4" w:space="0" w:color="auto"/>
            </w:tcBorders>
            <w:shd w:val="clear" w:color="auto" w:fill="auto"/>
            <w:noWrap/>
            <w:vAlign w:val="center"/>
            <w:hideMark/>
          </w:tcPr>
          <w:p w14:paraId="7464F758"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 to 40</w:t>
            </w:r>
          </w:p>
        </w:tc>
        <w:tc>
          <w:tcPr>
            <w:tcW w:w="1221" w:type="dxa"/>
            <w:tcBorders>
              <w:top w:val="nil"/>
              <w:left w:val="nil"/>
              <w:bottom w:val="single" w:sz="4" w:space="0" w:color="auto"/>
              <w:right w:val="single" w:sz="4" w:space="0" w:color="auto"/>
            </w:tcBorders>
            <w:shd w:val="clear" w:color="auto" w:fill="auto"/>
            <w:noWrap/>
            <w:vAlign w:val="center"/>
            <w:hideMark/>
          </w:tcPr>
          <w:p w14:paraId="6071F356"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40 to 50</w:t>
            </w:r>
          </w:p>
        </w:tc>
        <w:tc>
          <w:tcPr>
            <w:tcW w:w="992" w:type="dxa"/>
            <w:tcBorders>
              <w:top w:val="nil"/>
              <w:left w:val="nil"/>
              <w:bottom w:val="single" w:sz="4" w:space="0" w:color="auto"/>
              <w:right w:val="single" w:sz="4" w:space="0" w:color="auto"/>
            </w:tcBorders>
            <w:shd w:val="clear" w:color="auto" w:fill="auto"/>
            <w:noWrap/>
            <w:vAlign w:val="center"/>
            <w:hideMark/>
          </w:tcPr>
          <w:p w14:paraId="0E911A9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40 to 50</w:t>
            </w:r>
          </w:p>
        </w:tc>
        <w:tc>
          <w:tcPr>
            <w:tcW w:w="1134" w:type="dxa"/>
            <w:tcBorders>
              <w:top w:val="nil"/>
              <w:left w:val="nil"/>
              <w:bottom w:val="single" w:sz="4" w:space="0" w:color="auto"/>
              <w:right w:val="single" w:sz="4" w:space="0" w:color="auto"/>
            </w:tcBorders>
            <w:shd w:val="clear" w:color="auto" w:fill="auto"/>
            <w:noWrap/>
            <w:vAlign w:val="center"/>
            <w:hideMark/>
          </w:tcPr>
          <w:p w14:paraId="6FB4C480" w14:textId="77777777" w:rsidR="003309D6" w:rsidRPr="00A8265A" w:rsidRDefault="003309D6" w:rsidP="003309D6">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50 to 60</w:t>
            </w:r>
          </w:p>
        </w:tc>
      </w:tr>
    </w:tbl>
    <w:p w14:paraId="77BA8B32" w14:textId="77777777" w:rsidR="003309D6" w:rsidRPr="00A8265A" w:rsidRDefault="003309D6" w:rsidP="003309D6">
      <w:pPr>
        <w:pStyle w:val="NoSpacing"/>
        <w:jc w:val="both"/>
        <w:rPr>
          <w:rFonts w:ascii="Times New Roman" w:hAnsi="Times New Roman" w:cs="Times New Roman"/>
          <w:sz w:val="24"/>
          <w:szCs w:val="24"/>
        </w:rPr>
      </w:pPr>
    </w:p>
    <w:p w14:paraId="5AB77D30" w14:textId="4838F5B2" w:rsidR="000E120A" w:rsidRPr="00A8265A" w:rsidRDefault="000E120A" w:rsidP="005073D8">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 xml:space="preserve">Note: the above projections are </w:t>
      </w:r>
      <w:r w:rsidR="00234E93" w:rsidRPr="00A8265A">
        <w:rPr>
          <w:rFonts w:ascii="Times New Roman" w:hAnsi="Times New Roman" w:cs="Times New Roman"/>
          <w:sz w:val="24"/>
          <w:szCs w:val="24"/>
        </w:rPr>
        <w:t xml:space="preserve">based on </w:t>
      </w:r>
      <w:r w:rsidRPr="00A8265A">
        <w:rPr>
          <w:rFonts w:ascii="Times New Roman" w:hAnsi="Times New Roman" w:cs="Times New Roman"/>
          <w:sz w:val="24"/>
          <w:szCs w:val="24"/>
        </w:rPr>
        <w:t xml:space="preserve">average or typical campaign usage. However, the selected bidder must indicate </w:t>
      </w:r>
      <w:r w:rsidR="00234E93" w:rsidRPr="00A8265A">
        <w:rPr>
          <w:rFonts w:ascii="Times New Roman" w:hAnsi="Times New Roman" w:cs="Times New Roman"/>
          <w:sz w:val="24"/>
          <w:szCs w:val="24"/>
        </w:rPr>
        <w:t xml:space="preserve">their </w:t>
      </w:r>
      <w:r w:rsidR="00D25991" w:rsidRPr="00A8265A">
        <w:rPr>
          <w:rFonts w:ascii="Times New Roman" w:hAnsi="Times New Roman" w:cs="Times New Roman"/>
          <w:sz w:val="24"/>
          <w:szCs w:val="24"/>
        </w:rPr>
        <w:t xml:space="preserve">capability to scale </w:t>
      </w:r>
      <w:r w:rsidR="00234E93" w:rsidRPr="00A8265A">
        <w:rPr>
          <w:rFonts w:ascii="Times New Roman" w:hAnsi="Times New Roman" w:cs="Times New Roman"/>
          <w:sz w:val="24"/>
          <w:szCs w:val="24"/>
        </w:rPr>
        <w:t xml:space="preserve">and handle volume spikes for use cases where </w:t>
      </w:r>
      <w:r w:rsidR="00D25991" w:rsidRPr="00A8265A">
        <w:rPr>
          <w:rFonts w:ascii="Times New Roman" w:hAnsi="Times New Roman" w:cs="Times New Roman"/>
          <w:sz w:val="24"/>
          <w:szCs w:val="24"/>
        </w:rPr>
        <w:t xml:space="preserve">Bank launches specific campaigns targeting </w:t>
      </w:r>
      <w:r w:rsidR="00234E93" w:rsidRPr="00A8265A">
        <w:rPr>
          <w:rFonts w:ascii="Times New Roman" w:hAnsi="Times New Roman" w:cs="Times New Roman"/>
          <w:sz w:val="24"/>
          <w:szCs w:val="24"/>
        </w:rPr>
        <w:t xml:space="preserve">a </w:t>
      </w:r>
      <w:r w:rsidR="00D25991" w:rsidRPr="00A8265A">
        <w:rPr>
          <w:rFonts w:ascii="Times New Roman" w:hAnsi="Times New Roman" w:cs="Times New Roman"/>
          <w:sz w:val="24"/>
          <w:szCs w:val="24"/>
        </w:rPr>
        <w:t xml:space="preserve">large number of users </w:t>
      </w:r>
      <w:r w:rsidR="00234E93" w:rsidRPr="00A8265A">
        <w:rPr>
          <w:rFonts w:ascii="Times New Roman" w:hAnsi="Times New Roman" w:cs="Times New Roman"/>
          <w:sz w:val="24"/>
          <w:szCs w:val="24"/>
        </w:rPr>
        <w:t xml:space="preserve">synchronously </w:t>
      </w:r>
    </w:p>
    <w:p w14:paraId="0C54409B" w14:textId="77777777" w:rsidR="000E120A" w:rsidRPr="00A8265A" w:rsidRDefault="000E120A" w:rsidP="005073D8">
      <w:pPr>
        <w:pStyle w:val="NoSpacing"/>
        <w:ind w:left="-426"/>
        <w:jc w:val="both"/>
        <w:rPr>
          <w:rFonts w:ascii="Times New Roman" w:hAnsi="Times New Roman" w:cs="Times New Roman"/>
          <w:sz w:val="24"/>
          <w:szCs w:val="24"/>
        </w:rPr>
      </w:pPr>
    </w:p>
    <w:p w14:paraId="75D8992F" w14:textId="69B83433" w:rsidR="00455036" w:rsidRPr="00A8265A" w:rsidRDefault="00455036" w:rsidP="005073D8">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Particulars of existing Corporate Website is as under:</w:t>
      </w:r>
    </w:p>
    <w:p w14:paraId="50DF98A3" w14:textId="77777777" w:rsidR="00455036" w:rsidRPr="00A8265A" w:rsidRDefault="00455036" w:rsidP="000950F0">
      <w:pPr>
        <w:pStyle w:val="NoSpacing"/>
        <w:jc w:val="both"/>
        <w:rPr>
          <w:rFonts w:ascii="Times New Roman" w:hAnsi="Times New Roman" w:cs="Times New Roman"/>
          <w:sz w:val="24"/>
          <w:szCs w:val="24"/>
        </w:rPr>
      </w:pP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096"/>
        <w:gridCol w:w="1701"/>
        <w:gridCol w:w="2126"/>
      </w:tblGrid>
      <w:tr w:rsidR="00455036" w:rsidRPr="00A8265A" w14:paraId="4E8512D1" w14:textId="01A99D17" w:rsidTr="00457C00">
        <w:tc>
          <w:tcPr>
            <w:tcW w:w="6096" w:type="dxa"/>
            <w:shd w:val="clear" w:color="auto" w:fill="auto"/>
            <w:tcMar>
              <w:top w:w="0" w:type="dxa"/>
              <w:left w:w="108" w:type="dxa"/>
              <w:bottom w:w="0" w:type="dxa"/>
              <w:right w:w="108" w:type="dxa"/>
            </w:tcMar>
            <w:vAlign w:val="center"/>
            <w:hideMark/>
          </w:tcPr>
          <w:p w14:paraId="15E2B475" w14:textId="77777777" w:rsidR="00455036" w:rsidRPr="00A8265A" w:rsidRDefault="00455036" w:rsidP="00616D6B">
            <w:pPr>
              <w:spacing w:after="0" w:line="240" w:lineRule="auto"/>
              <w:jc w:val="both"/>
              <w:rPr>
                <w:rFonts w:ascii="Times New Roman" w:eastAsiaTheme="minorEastAsia" w:hAnsi="Times New Roman"/>
                <w:b/>
                <w:sz w:val="24"/>
                <w:szCs w:val="24"/>
              </w:rPr>
            </w:pPr>
            <w:r w:rsidRPr="00A8265A">
              <w:rPr>
                <w:rFonts w:ascii="Times New Roman" w:eastAsiaTheme="minorEastAsia" w:hAnsi="Times New Roman"/>
                <w:b/>
                <w:sz w:val="24"/>
                <w:szCs w:val="24"/>
              </w:rPr>
              <w:t>Particulars</w:t>
            </w:r>
          </w:p>
        </w:tc>
        <w:tc>
          <w:tcPr>
            <w:tcW w:w="1701" w:type="dxa"/>
            <w:shd w:val="clear" w:color="auto" w:fill="auto"/>
            <w:tcMar>
              <w:top w:w="0" w:type="dxa"/>
              <w:left w:w="108" w:type="dxa"/>
              <w:bottom w:w="0" w:type="dxa"/>
              <w:right w:w="108" w:type="dxa"/>
            </w:tcMar>
            <w:vAlign w:val="center"/>
            <w:hideMark/>
          </w:tcPr>
          <w:p w14:paraId="3531B1F7" w14:textId="5E67AC99" w:rsidR="00455036" w:rsidRPr="00A8265A" w:rsidRDefault="0053397A" w:rsidP="00616D6B">
            <w:pPr>
              <w:spacing w:after="0" w:line="240" w:lineRule="auto"/>
              <w:jc w:val="both"/>
              <w:rPr>
                <w:rFonts w:ascii="Times New Roman" w:eastAsiaTheme="minorEastAsia" w:hAnsi="Times New Roman"/>
                <w:b/>
                <w:sz w:val="24"/>
                <w:szCs w:val="24"/>
              </w:rPr>
            </w:pPr>
            <w:r w:rsidRPr="00A8265A">
              <w:rPr>
                <w:rFonts w:ascii="Times New Roman" w:eastAsiaTheme="minorEastAsia" w:hAnsi="Times New Roman"/>
                <w:b/>
                <w:sz w:val="24"/>
                <w:szCs w:val="24"/>
              </w:rPr>
              <w:t>Approx.</w:t>
            </w:r>
            <w:r w:rsidR="00455036" w:rsidRPr="00A8265A">
              <w:rPr>
                <w:rFonts w:ascii="Times New Roman" w:eastAsiaTheme="minorEastAsia" w:hAnsi="Times New Roman"/>
                <w:b/>
                <w:sz w:val="24"/>
                <w:szCs w:val="24"/>
              </w:rPr>
              <w:t xml:space="preserve"> Value</w:t>
            </w:r>
          </w:p>
        </w:tc>
        <w:tc>
          <w:tcPr>
            <w:tcW w:w="2126" w:type="dxa"/>
            <w:vAlign w:val="center"/>
          </w:tcPr>
          <w:p w14:paraId="62FC1B0C" w14:textId="42C81593" w:rsidR="00455036" w:rsidRPr="00A8265A" w:rsidRDefault="00455036" w:rsidP="000950F0">
            <w:pPr>
              <w:spacing w:after="0" w:line="240" w:lineRule="auto"/>
              <w:jc w:val="center"/>
              <w:rPr>
                <w:rFonts w:ascii="Times New Roman" w:eastAsiaTheme="minorEastAsia" w:hAnsi="Times New Roman"/>
                <w:b/>
                <w:sz w:val="24"/>
                <w:szCs w:val="24"/>
              </w:rPr>
            </w:pPr>
            <w:r w:rsidRPr="00A8265A">
              <w:rPr>
                <w:rFonts w:ascii="Times New Roman" w:eastAsiaTheme="minorEastAsia" w:hAnsi="Times New Roman"/>
                <w:b/>
                <w:sz w:val="24"/>
                <w:szCs w:val="24"/>
              </w:rPr>
              <w:t>YoY projected growth</w:t>
            </w:r>
          </w:p>
        </w:tc>
      </w:tr>
      <w:tr w:rsidR="00455036" w:rsidRPr="00A8265A" w14:paraId="370D02DF" w14:textId="1955EB63" w:rsidTr="00457C00">
        <w:tc>
          <w:tcPr>
            <w:tcW w:w="6096" w:type="dxa"/>
            <w:shd w:val="clear" w:color="auto" w:fill="auto"/>
            <w:tcMar>
              <w:top w:w="0" w:type="dxa"/>
              <w:left w:w="108" w:type="dxa"/>
              <w:bottom w:w="0" w:type="dxa"/>
              <w:right w:w="108" w:type="dxa"/>
            </w:tcMar>
            <w:vAlign w:val="center"/>
            <w:hideMark/>
          </w:tcPr>
          <w:p w14:paraId="6CDDDC41" w14:textId="77777777" w:rsidR="00455036" w:rsidRPr="00A8265A" w:rsidRDefault="00455036" w:rsidP="00616D6B">
            <w:pPr>
              <w:spacing w:after="0" w:line="240" w:lineRule="auto"/>
              <w:jc w:val="both"/>
              <w:rPr>
                <w:rFonts w:ascii="Times New Roman" w:eastAsiaTheme="minorEastAsia" w:hAnsi="Times New Roman"/>
                <w:sz w:val="24"/>
                <w:szCs w:val="24"/>
              </w:rPr>
            </w:pPr>
            <w:r w:rsidRPr="00A8265A">
              <w:rPr>
                <w:rFonts w:ascii="Times New Roman" w:eastAsiaTheme="minorEastAsia" w:hAnsi="Times New Roman"/>
                <w:sz w:val="24"/>
                <w:szCs w:val="24"/>
              </w:rPr>
              <w:t>Existing number of pages in Corporate Website</w:t>
            </w:r>
          </w:p>
        </w:tc>
        <w:tc>
          <w:tcPr>
            <w:tcW w:w="1701" w:type="dxa"/>
            <w:shd w:val="clear" w:color="auto" w:fill="auto"/>
            <w:tcMar>
              <w:top w:w="0" w:type="dxa"/>
              <w:left w:w="108" w:type="dxa"/>
              <w:bottom w:w="0" w:type="dxa"/>
              <w:right w:w="108" w:type="dxa"/>
            </w:tcMar>
            <w:vAlign w:val="center"/>
            <w:hideMark/>
          </w:tcPr>
          <w:p w14:paraId="1657881A" w14:textId="377234F0" w:rsidR="00455036" w:rsidRPr="00A8265A" w:rsidRDefault="00455036"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1363 nos.</w:t>
            </w:r>
          </w:p>
        </w:tc>
        <w:tc>
          <w:tcPr>
            <w:tcW w:w="2126" w:type="dxa"/>
            <w:vAlign w:val="center"/>
          </w:tcPr>
          <w:p w14:paraId="1033F39C" w14:textId="0E6352A6" w:rsidR="00455036" w:rsidRPr="00A8265A" w:rsidRDefault="00F908F3"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w:t>
            </w:r>
          </w:p>
        </w:tc>
      </w:tr>
      <w:tr w:rsidR="00455036" w:rsidRPr="00A8265A" w14:paraId="2D26E2F7" w14:textId="34155574" w:rsidTr="00457C00">
        <w:tc>
          <w:tcPr>
            <w:tcW w:w="6096" w:type="dxa"/>
            <w:shd w:val="clear" w:color="auto" w:fill="auto"/>
            <w:tcMar>
              <w:top w:w="0" w:type="dxa"/>
              <w:left w:w="108" w:type="dxa"/>
              <w:bottom w:w="0" w:type="dxa"/>
              <w:right w:w="108" w:type="dxa"/>
            </w:tcMar>
            <w:vAlign w:val="center"/>
            <w:hideMark/>
          </w:tcPr>
          <w:p w14:paraId="27F34354" w14:textId="57403780" w:rsidR="00455036" w:rsidRPr="00A8265A" w:rsidRDefault="00455036" w:rsidP="00616D6B">
            <w:pPr>
              <w:spacing w:after="0" w:line="240" w:lineRule="auto"/>
              <w:jc w:val="both"/>
              <w:rPr>
                <w:rFonts w:ascii="Times New Roman" w:eastAsiaTheme="minorEastAsia" w:hAnsi="Times New Roman"/>
                <w:sz w:val="24"/>
                <w:szCs w:val="24"/>
              </w:rPr>
            </w:pPr>
            <w:r w:rsidRPr="00A8265A">
              <w:rPr>
                <w:rFonts w:ascii="Times New Roman" w:eastAsiaTheme="minorEastAsia" w:hAnsi="Times New Roman"/>
                <w:sz w:val="24"/>
                <w:szCs w:val="24"/>
              </w:rPr>
              <w:t xml:space="preserve">Total traffic on Corporate Website for last 1 year: </w:t>
            </w:r>
            <w:r w:rsidR="0053397A" w:rsidRPr="00A8265A">
              <w:rPr>
                <w:rFonts w:ascii="Times New Roman" w:eastAsiaTheme="minorEastAsia" w:hAnsi="Times New Roman"/>
                <w:sz w:val="24"/>
                <w:szCs w:val="24"/>
              </w:rPr>
              <w:t>Approx.</w:t>
            </w:r>
          </w:p>
        </w:tc>
        <w:tc>
          <w:tcPr>
            <w:tcW w:w="1701" w:type="dxa"/>
            <w:shd w:val="clear" w:color="auto" w:fill="auto"/>
            <w:tcMar>
              <w:top w:w="0" w:type="dxa"/>
              <w:left w:w="108" w:type="dxa"/>
              <w:bottom w:w="0" w:type="dxa"/>
              <w:right w:w="108" w:type="dxa"/>
            </w:tcMar>
            <w:vAlign w:val="center"/>
            <w:hideMark/>
          </w:tcPr>
          <w:p w14:paraId="3A6AC57B" w14:textId="77777777" w:rsidR="00455036" w:rsidRPr="00A8265A" w:rsidRDefault="00455036"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80 Lakhs</w:t>
            </w:r>
          </w:p>
        </w:tc>
        <w:tc>
          <w:tcPr>
            <w:tcW w:w="2126" w:type="dxa"/>
            <w:vAlign w:val="center"/>
          </w:tcPr>
          <w:p w14:paraId="317C1C4E" w14:textId="5F38C408" w:rsidR="00455036" w:rsidRPr="00A8265A" w:rsidRDefault="00A53492"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3</w:t>
            </w:r>
            <w:r w:rsidR="00455036" w:rsidRPr="00A8265A">
              <w:rPr>
                <w:rFonts w:ascii="Times New Roman" w:eastAsiaTheme="minorEastAsia" w:hAnsi="Times New Roman"/>
                <w:sz w:val="24"/>
                <w:szCs w:val="24"/>
              </w:rPr>
              <w:t>0%</w:t>
            </w:r>
          </w:p>
        </w:tc>
      </w:tr>
      <w:tr w:rsidR="00455036" w:rsidRPr="00A8265A" w14:paraId="657ACF96" w14:textId="0156BC06" w:rsidTr="00457C00">
        <w:tc>
          <w:tcPr>
            <w:tcW w:w="6096" w:type="dxa"/>
            <w:shd w:val="clear" w:color="auto" w:fill="auto"/>
            <w:tcMar>
              <w:top w:w="0" w:type="dxa"/>
              <w:left w:w="108" w:type="dxa"/>
              <w:bottom w:w="0" w:type="dxa"/>
              <w:right w:w="108" w:type="dxa"/>
            </w:tcMar>
            <w:vAlign w:val="center"/>
            <w:hideMark/>
          </w:tcPr>
          <w:p w14:paraId="278F634F" w14:textId="77777777" w:rsidR="00455036" w:rsidRPr="00A8265A" w:rsidRDefault="00455036" w:rsidP="00616D6B">
            <w:pPr>
              <w:spacing w:after="0" w:line="240" w:lineRule="auto"/>
              <w:jc w:val="both"/>
              <w:rPr>
                <w:rFonts w:ascii="Times New Roman" w:eastAsiaTheme="minorEastAsia" w:hAnsi="Times New Roman"/>
                <w:sz w:val="24"/>
                <w:szCs w:val="24"/>
              </w:rPr>
            </w:pPr>
            <w:r w:rsidRPr="00A8265A">
              <w:rPr>
                <w:rFonts w:ascii="Times New Roman" w:eastAsiaTheme="minorEastAsia" w:hAnsi="Times New Roman"/>
                <w:sz w:val="24"/>
                <w:szCs w:val="24"/>
              </w:rPr>
              <w:t>Total organic traffic on Corporate Website for last 1 year</w:t>
            </w:r>
          </w:p>
        </w:tc>
        <w:tc>
          <w:tcPr>
            <w:tcW w:w="1701" w:type="dxa"/>
            <w:shd w:val="clear" w:color="auto" w:fill="auto"/>
            <w:tcMar>
              <w:top w:w="0" w:type="dxa"/>
              <w:left w:w="108" w:type="dxa"/>
              <w:bottom w:w="0" w:type="dxa"/>
              <w:right w:w="108" w:type="dxa"/>
            </w:tcMar>
            <w:vAlign w:val="center"/>
            <w:hideMark/>
          </w:tcPr>
          <w:p w14:paraId="42E1A4C4" w14:textId="77777777" w:rsidR="00455036" w:rsidRPr="00A8265A" w:rsidRDefault="00455036"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55 Lakhs</w:t>
            </w:r>
          </w:p>
        </w:tc>
        <w:tc>
          <w:tcPr>
            <w:tcW w:w="2126" w:type="dxa"/>
            <w:vAlign w:val="center"/>
          </w:tcPr>
          <w:p w14:paraId="7777E3EE" w14:textId="1FC5556E" w:rsidR="00455036" w:rsidRPr="00A8265A" w:rsidRDefault="00A53492" w:rsidP="00616D6B">
            <w:pPr>
              <w:spacing w:after="0" w:line="240" w:lineRule="auto"/>
              <w:jc w:val="center"/>
              <w:rPr>
                <w:rFonts w:ascii="Times New Roman" w:eastAsiaTheme="minorEastAsia" w:hAnsi="Times New Roman"/>
                <w:sz w:val="24"/>
                <w:szCs w:val="24"/>
              </w:rPr>
            </w:pPr>
            <w:r w:rsidRPr="00A8265A">
              <w:rPr>
                <w:rFonts w:ascii="Times New Roman" w:eastAsiaTheme="minorEastAsia" w:hAnsi="Times New Roman"/>
                <w:sz w:val="24"/>
                <w:szCs w:val="24"/>
              </w:rPr>
              <w:t>3</w:t>
            </w:r>
            <w:r w:rsidR="00455036" w:rsidRPr="00A8265A">
              <w:rPr>
                <w:rFonts w:ascii="Times New Roman" w:eastAsiaTheme="minorEastAsia" w:hAnsi="Times New Roman"/>
                <w:sz w:val="24"/>
                <w:szCs w:val="24"/>
              </w:rPr>
              <w:t>0%</w:t>
            </w:r>
          </w:p>
        </w:tc>
      </w:tr>
    </w:tbl>
    <w:p w14:paraId="6C092B25" w14:textId="77777777" w:rsidR="00F139F4" w:rsidRPr="00A8265A" w:rsidRDefault="00F139F4" w:rsidP="001058D2">
      <w:pPr>
        <w:pStyle w:val="NoSpacing"/>
        <w:ind w:left="633"/>
        <w:jc w:val="both"/>
        <w:rPr>
          <w:rFonts w:ascii="Times New Roman" w:hAnsi="Times New Roman" w:cs="Times New Roman"/>
          <w:sz w:val="24"/>
          <w:szCs w:val="24"/>
        </w:rPr>
      </w:pPr>
    </w:p>
    <w:p w14:paraId="4883C8C6" w14:textId="77777777" w:rsidR="009B5291" w:rsidRPr="00A8265A" w:rsidRDefault="009B5291" w:rsidP="008C0E4B">
      <w:pPr>
        <w:pStyle w:val="NoSpacing"/>
        <w:ind w:left="633"/>
        <w:jc w:val="both"/>
        <w:rPr>
          <w:rFonts w:ascii="Times New Roman" w:hAnsi="Times New Roman" w:cs="Times New Roman"/>
          <w:b/>
          <w:sz w:val="24"/>
          <w:szCs w:val="24"/>
          <w:u w:val="single"/>
        </w:rPr>
      </w:pPr>
    </w:p>
    <w:p w14:paraId="4D5560A1" w14:textId="29E5E577" w:rsidR="00523473" w:rsidRPr="00A8265A" w:rsidRDefault="00492786" w:rsidP="005073D8">
      <w:pPr>
        <w:pStyle w:val="NoSpacing"/>
        <w:ind w:left="-426"/>
        <w:jc w:val="both"/>
        <w:rPr>
          <w:rFonts w:ascii="Times New Roman" w:hAnsi="Times New Roman" w:cs="Times New Roman"/>
          <w:b/>
          <w:sz w:val="24"/>
          <w:szCs w:val="24"/>
          <w:u w:val="single"/>
        </w:rPr>
      </w:pPr>
      <w:r w:rsidRPr="00A8265A">
        <w:rPr>
          <w:rFonts w:ascii="Times New Roman" w:hAnsi="Times New Roman" w:cs="Times New Roman"/>
          <w:b/>
          <w:sz w:val="24"/>
          <w:szCs w:val="24"/>
          <w:u w:val="single"/>
        </w:rPr>
        <w:t xml:space="preserve">Key considerations for the bidder </w:t>
      </w:r>
    </w:p>
    <w:p w14:paraId="41F035AD" w14:textId="77777777" w:rsidR="00492786" w:rsidRPr="00A8265A" w:rsidRDefault="00492786" w:rsidP="008C0E4B">
      <w:pPr>
        <w:pStyle w:val="NoSpacing"/>
        <w:ind w:left="633"/>
        <w:jc w:val="both"/>
        <w:rPr>
          <w:rFonts w:ascii="Times New Roman" w:hAnsi="Times New Roman" w:cs="Times New Roman"/>
          <w:b/>
          <w:sz w:val="24"/>
          <w:szCs w:val="24"/>
          <w:u w:val="single"/>
        </w:rPr>
      </w:pPr>
    </w:p>
    <w:p w14:paraId="21BB460D" w14:textId="3CC92B9C" w:rsidR="008C0E4B" w:rsidRPr="00A8265A" w:rsidRDefault="008C0E4B" w:rsidP="00AE19A7">
      <w:pPr>
        <w:pStyle w:val="NoSpacing"/>
        <w:numPr>
          <w:ilvl w:val="0"/>
          <w:numId w:val="211"/>
        </w:numPr>
        <w:ind w:left="-426" w:firstLine="0"/>
        <w:jc w:val="both"/>
        <w:rPr>
          <w:rFonts w:ascii="Times New Roman" w:hAnsi="Times New Roman" w:cs="Times New Roman"/>
          <w:sz w:val="24"/>
          <w:szCs w:val="24"/>
        </w:rPr>
      </w:pPr>
      <w:r w:rsidRPr="00A8265A">
        <w:rPr>
          <w:rFonts w:ascii="Times New Roman" w:hAnsi="Times New Roman" w:cs="Times New Roman"/>
          <w:b/>
          <w:sz w:val="24"/>
          <w:szCs w:val="24"/>
          <w:u w:val="single"/>
        </w:rPr>
        <w:t>For On-premises deployment</w:t>
      </w:r>
      <w:r w:rsidR="004D2836" w:rsidRPr="00A8265A">
        <w:rPr>
          <w:rFonts w:ascii="Times New Roman" w:hAnsi="Times New Roman" w:cs="Times New Roman"/>
          <w:b/>
          <w:sz w:val="24"/>
          <w:szCs w:val="24"/>
          <w:u w:val="single"/>
        </w:rPr>
        <w:t>:</w:t>
      </w:r>
      <w:r w:rsidRPr="00A8265A">
        <w:rPr>
          <w:rFonts w:ascii="Times New Roman" w:hAnsi="Times New Roman" w:cs="Times New Roman"/>
          <w:sz w:val="24"/>
          <w:szCs w:val="24"/>
        </w:rPr>
        <w:t xml:space="preserve"> Bank </w:t>
      </w:r>
      <w:r w:rsidR="000345B7" w:rsidRPr="00A8265A">
        <w:rPr>
          <w:rFonts w:ascii="Times New Roman" w:hAnsi="Times New Roman" w:cs="Times New Roman"/>
          <w:sz w:val="24"/>
          <w:szCs w:val="24"/>
        </w:rPr>
        <w:t xml:space="preserve">will </w:t>
      </w:r>
      <w:r w:rsidRPr="00A8265A">
        <w:rPr>
          <w:rFonts w:ascii="Times New Roman" w:hAnsi="Times New Roman" w:cs="Times New Roman"/>
          <w:sz w:val="24"/>
          <w:szCs w:val="24"/>
        </w:rPr>
        <w:t xml:space="preserve">provide following facilities, tools and utilities to be utilized for implementation and maintenance of proposed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and Corporate Website like Data Centre Space, Power and Cooling, Network Connectivity, Firewall, Patch Management Tool, Antivirus Tool, </w:t>
      </w:r>
      <w:r w:rsidR="00F0783A" w:rsidRPr="00A8265A">
        <w:rPr>
          <w:rFonts w:ascii="Times New Roman" w:hAnsi="Times New Roman" w:cs="Times New Roman"/>
          <w:sz w:val="24"/>
          <w:szCs w:val="24"/>
        </w:rPr>
        <w:t xml:space="preserve">Infrastructure </w:t>
      </w:r>
      <w:r w:rsidRPr="00A8265A">
        <w:rPr>
          <w:rFonts w:ascii="Times New Roman" w:hAnsi="Times New Roman" w:cs="Times New Roman"/>
          <w:sz w:val="24"/>
          <w:szCs w:val="24"/>
        </w:rPr>
        <w:t xml:space="preserve">Monitoring Tool, </w:t>
      </w:r>
      <w:proofErr w:type="spellStart"/>
      <w:r w:rsidR="00F0783A" w:rsidRPr="00A8265A">
        <w:rPr>
          <w:rFonts w:ascii="Times New Roman" w:hAnsi="Times New Roman" w:cs="Times New Roman"/>
          <w:sz w:val="24"/>
          <w:szCs w:val="24"/>
        </w:rPr>
        <w:t>DevSecOps</w:t>
      </w:r>
      <w:proofErr w:type="spellEnd"/>
      <w:r w:rsidR="00F0783A" w:rsidRPr="00A8265A">
        <w:rPr>
          <w:rFonts w:ascii="Times New Roman" w:hAnsi="Times New Roman" w:cs="Times New Roman"/>
          <w:sz w:val="24"/>
          <w:szCs w:val="24"/>
        </w:rPr>
        <w:t xml:space="preserve"> Utility</w:t>
      </w:r>
      <w:r w:rsidRPr="00A8265A">
        <w:rPr>
          <w:rFonts w:ascii="Times New Roman" w:hAnsi="Times New Roman" w:cs="Times New Roman"/>
          <w:sz w:val="24"/>
          <w:szCs w:val="24"/>
        </w:rPr>
        <w:t xml:space="preserve">, SSL/TLS Certificate in the name of Bank’s Domain, FQDN, Public </w:t>
      </w:r>
      <w:r w:rsidR="000345B7" w:rsidRPr="00A8265A">
        <w:rPr>
          <w:rFonts w:ascii="Times New Roman" w:hAnsi="Times New Roman" w:cs="Times New Roman"/>
          <w:sz w:val="24"/>
          <w:szCs w:val="24"/>
        </w:rPr>
        <w:t>IPs</w:t>
      </w:r>
      <w:r w:rsidRPr="00A8265A">
        <w:rPr>
          <w:rFonts w:ascii="Times New Roman" w:hAnsi="Times New Roman" w:cs="Times New Roman"/>
          <w:sz w:val="24"/>
          <w:szCs w:val="24"/>
        </w:rPr>
        <w:t xml:space="preserve">, DNS Service, Oracle Database </w:t>
      </w:r>
      <w:r w:rsidR="00F0783A" w:rsidRPr="00A8265A">
        <w:rPr>
          <w:rFonts w:ascii="Times New Roman" w:hAnsi="Times New Roman" w:cs="Times New Roman"/>
          <w:sz w:val="24"/>
          <w:szCs w:val="24"/>
        </w:rPr>
        <w:t xml:space="preserve">&amp; </w:t>
      </w:r>
      <w:r w:rsidR="00036C0A" w:rsidRPr="00A8265A">
        <w:rPr>
          <w:rFonts w:ascii="Times New Roman" w:hAnsi="Times New Roman" w:cs="Times New Roman"/>
          <w:sz w:val="24"/>
          <w:szCs w:val="24"/>
        </w:rPr>
        <w:t>WebLogic</w:t>
      </w:r>
      <w:r w:rsidR="00F0783A" w:rsidRPr="00A8265A">
        <w:rPr>
          <w:rFonts w:ascii="Times New Roman" w:hAnsi="Times New Roman" w:cs="Times New Roman"/>
          <w:sz w:val="24"/>
          <w:szCs w:val="24"/>
        </w:rPr>
        <w:t xml:space="preserve"> License, </w:t>
      </w:r>
      <w:r w:rsidRPr="00A8265A">
        <w:rPr>
          <w:rFonts w:ascii="Times New Roman" w:hAnsi="Times New Roman" w:cs="Times New Roman"/>
          <w:sz w:val="24"/>
          <w:szCs w:val="24"/>
        </w:rPr>
        <w:t>Database Access Monitoring (DAM), Network Time Protocol (NTP) Service.</w:t>
      </w:r>
    </w:p>
    <w:p w14:paraId="4EAD9A6A" w14:textId="77777777" w:rsidR="00B14DCA" w:rsidRPr="00A8265A" w:rsidRDefault="00B14DCA" w:rsidP="005073D8">
      <w:pPr>
        <w:pStyle w:val="NoSpacing"/>
        <w:ind w:left="-426"/>
        <w:jc w:val="both"/>
        <w:rPr>
          <w:rFonts w:ascii="Times New Roman" w:hAnsi="Times New Roman" w:cs="Times New Roman"/>
          <w:b/>
          <w:sz w:val="24"/>
          <w:szCs w:val="24"/>
          <w:u w:val="single"/>
        </w:rPr>
      </w:pPr>
    </w:p>
    <w:p w14:paraId="7509A56D" w14:textId="69D642A4" w:rsidR="00B14DCA" w:rsidRPr="00A8265A" w:rsidRDefault="00D275D8" w:rsidP="005073D8">
      <w:pPr>
        <w:pStyle w:val="NoSpacing"/>
        <w:ind w:left="-426"/>
        <w:jc w:val="both"/>
        <w:rPr>
          <w:rFonts w:ascii="Times New Roman" w:eastAsia="Times New Roman" w:hAnsi="Times New Roman" w:cs="Times New Roman"/>
          <w:bCs/>
          <w:sz w:val="24"/>
          <w:szCs w:val="24"/>
        </w:rPr>
      </w:pPr>
      <w:r w:rsidRPr="00A8265A">
        <w:rPr>
          <w:rFonts w:ascii="Times New Roman" w:hAnsi="Times New Roman" w:cs="Times New Roman"/>
          <w:sz w:val="24"/>
          <w:szCs w:val="24"/>
        </w:rPr>
        <w:t xml:space="preserve">As per the scope of the RFP, </w:t>
      </w:r>
      <w:r w:rsidR="00B14DCA" w:rsidRPr="00A8265A">
        <w:rPr>
          <w:rFonts w:ascii="Times New Roman" w:hAnsi="Times New Roman" w:cs="Times New Roman"/>
          <w:sz w:val="24"/>
          <w:szCs w:val="24"/>
        </w:rPr>
        <w:t xml:space="preserve">implementation and hosting of the proposed Corporate Website and Data Protection Layer of </w:t>
      </w:r>
      <w:proofErr w:type="spellStart"/>
      <w:r w:rsidR="00B14DCA" w:rsidRPr="00A8265A">
        <w:rPr>
          <w:rFonts w:ascii="Times New Roman" w:hAnsi="Times New Roman" w:cs="Times New Roman"/>
          <w:sz w:val="24"/>
          <w:szCs w:val="24"/>
        </w:rPr>
        <w:t>MarTech</w:t>
      </w:r>
      <w:proofErr w:type="spellEnd"/>
      <w:r w:rsidR="00B14DCA" w:rsidRPr="00A8265A">
        <w:rPr>
          <w:rFonts w:ascii="Times New Roman" w:hAnsi="Times New Roman" w:cs="Times New Roman"/>
          <w:sz w:val="24"/>
          <w:szCs w:val="24"/>
        </w:rPr>
        <w:t xml:space="preserve"> Solution</w:t>
      </w:r>
      <w:r w:rsidRPr="00A8265A">
        <w:rPr>
          <w:rFonts w:ascii="Times New Roman" w:hAnsi="Times New Roman" w:cs="Times New Roman"/>
          <w:sz w:val="24"/>
          <w:szCs w:val="24"/>
        </w:rPr>
        <w:t xml:space="preserve"> should be on-site/on-prem deployment at Bank’s DC and DRC for which </w:t>
      </w:r>
      <w:r w:rsidR="00B14DCA" w:rsidRPr="00A8265A">
        <w:rPr>
          <w:rFonts w:ascii="Times New Roman" w:hAnsi="Times New Roman" w:cs="Times New Roman"/>
          <w:sz w:val="24"/>
          <w:szCs w:val="24"/>
        </w:rPr>
        <w:t xml:space="preserve">Bank will provide </w:t>
      </w:r>
      <w:r w:rsidR="00B352D1">
        <w:rPr>
          <w:rFonts w:ascii="Times New Roman" w:hAnsi="Times New Roman" w:cs="Times New Roman"/>
          <w:sz w:val="24"/>
          <w:szCs w:val="24"/>
        </w:rPr>
        <w:t xml:space="preserve">VMs on </w:t>
      </w:r>
      <w:r w:rsidR="00B14DCA" w:rsidRPr="00A8265A">
        <w:rPr>
          <w:rFonts w:ascii="Times New Roman" w:eastAsia="Times New Roman" w:hAnsi="Times New Roman" w:cs="Times New Roman"/>
          <w:bCs/>
          <w:sz w:val="24"/>
          <w:szCs w:val="24"/>
        </w:rPr>
        <w:t xml:space="preserve">IBM </w:t>
      </w:r>
      <w:proofErr w:type="spellStart"/>
      <w:r w:rsidR="00B352D1">
        <w:rPr>
          <w:rFonts w:ascii="Times New Roman" w:eastAsia="Times New Roman" w:hAnsi="Times New Roman" w:cs="Times New Roman"/>
          <w:bCs/>
          <w:sz w:val="24"/>
          <w:szCs w:val="24"/>
        </w:rPr>
        <w:t>Linux</w:t>
      </w:r>
      <w:r w:rsidR="00036C0A" w:rsidRPr="00A8265A">
        <w:rPr>
          <w:rFonts w:ascii="Times New Roman" w:eastAsia="Times New Roman" w:hAnsi="Times New Roman" w:cs="Times New Roman"/>
          <w:bCs/>
          <w:sz w:val="24"/>
          <w:szCs w:val="24"/>
        </w:rPr>
        <w:t>ONE</w:t>
      </w:r>
      <w:proofErr w:type="spellEnd"/>
      <w:r w:rsidR="00B352D1">
        <w:rPr>
          <w:rFonts w:ascii="Times New Roman" w:eastAsia="Times New Roman" w:hAnsi="Times New Roman" w:cs="Times New Roman"/>
          <w:bCs/>
          <w:sz w:val="24"/>
          <w:szCs w:val="24"/>
        </w:rPr>
        <w:t xml:space="preserve"> </w:t>
      </w:r>
      <w:r w:rsidR="00B14DCA" w:rsidRPr="00A8265A">
        <w:rPr>
          <w:rFonts w:ascii="Times New Roman" w:eastAsia="Times New Roman" w:hAnsi="Times New Roman" w:cs="Times New Roman"/>
          <w:bCs/>
          <w:sz w:val="24"/>
          <w:szCs w:val="24"/>
        </w:rPr>
        <w:t xml:space="preserve">systems with S390X architecture, SAN &amp; Object Storage, HSM, RHEL on IBM </w:t>
      </w:r>
      <w:proofErr w:type="spellStart"/>
      <w:r w:rsidR="00B352D1">
        <w:rPr>
          <w:rFonts w:ascii="Times New Roman" w:eastAsia="Times New Roman" w:hAnsi="Times New Roman" w:cs="Times New Roman"/>
          <w:bCs/>
          <w:sz w:val="24"/>
          <w:szCs w:val="24"/>
        </w:rPr>
        <w:t>Linux</w:t>
      </w:r>
      <w:r w:rsidR="00036C0A" w:rsidRPr="00A8265A">
        <w:rPr>
          <w:rFonts w:ascii="Times New Roman" w:eastAsia="Times New Roman" w:hAnsi="Times New Roman" w:cs="Times New Roman"/>
          <w:bCs/>
          <w:sz w:val="24"/>
          <w:szCs w:val="24"/>
        </w:rPr>
        <w:t>ONE</w:t>
      </w:r>
      <w:proofErr w:type="spellEnd"/>
      <w:r w:rsidR="00B14DCA" w:rsidRPr="00A8265A">
        <w:rPr>
          <w:rFonts w:ascii="Times New Roman" w:eastAsia="Times New Roman" w:hAnsi="Times New Roman" w:cs="Times New Roman"/>
          <w:bCs/>
          <w:sz w:val="24"/>
          <w:szCs w:val="24"/>
        </w:rPr>
        <w:t xml:space="preserve">, Red Hat </w:t>
      </w:r>
      <w:r w:rsidR="00B14DCA" w:rsidRPr="00477F30">
        <w:rPr>
          <w:rFonts w:ascii="Times New Roman" w:eastAsia="Times New Roman" w:hAnsi="Times New Roman" w:cs="Times New Roman"/>
          <w:bCs/>
          <w:sz w:val="24"/>
          <w:szCs w:val="24"/>
        </w:rPr>
        <w:t>OpenShift Container Platform</w:t>
      </w:r>
      <w:r w:rsidR="00477F30" w:rsidRPr="00477F30">
        <w:rPr>
          <w:rFonts w:ascii="Times New Roman" w:eastAsia="Times New Roman" w:hAnsi="Times New Roman" w:cs="Times New Roman"/>
          <w:bCs/>
          <w:sz w:val="24"/>
          <w:szCs w:val="24"/>
        </w:rPr>
        <w:t xml:space="preserve"> </w:t>
      </w:r>
      <w:r w:rsidR="00B352D1">
        <w:rPr>
          <w:rFonts w:ascii="Times New Roman" w:hAnsi="Times New Roman" w:cs="Times New Roman"/>
          <w:sz w:val="24"/>
          <w:szCs w:val="24"/>
        </w:rPr>
        <w:t xml:space="preserve">for IBM </w:t>
      </w:r>
      <w:proofErr w:type="spellStart"/>
      <w:r w:rsidR="00B352D1">
        <w:rPr>
          <w:rFonts w:ascii="Times New Roman" w:hAnsi="Times New Roman" w:cs="Times New Roman"/>
          <w:sz w:val="24"/>
          <w:szCs w:val="24"/>
        </w:rPr>
        <w:t>Linux</w:t>
      </w:r>
      <w:r w:rsidR="00477F30" w:rsidRPr="00477F30">
        <w:rPr>
          <w:rFonts w:ascii="Times New Roman" w:hAnsi="Times New Roman" w:cs="Times New Roman"/>
          <w:sz w:val="24"/>
          <w:szCs w:val="24"/>
        </w:rPr>
        <w:t>ONE</w:t>
      </w:r>
      <w:proofErr w:type="spellEnd"/>
      <w:r w:rsidR="00AD17B0" w:rsidRPr="00477F30">
        <w:rPr>
          <w:rFonts w:ascii="Times New Roman" w:eastAsia="Times New Roman" w:hAnsi="Times New Roman" w:cs="Times New Roman"/>
          <w:bCs/>
          <w:sz w:val="24"/>
          <w:szCs w:val="24"/>
        </w:rPr>
        <w:t>.</w:t>
      </w:r>
      <w:r w:rsidR="00B14DCA" w:rsidRPr="00A8265A">
        <w:rPr>
          <w:rFonts w:ascii="Times New Roman" w:eastAsia="Times New Roman" w:hAnsi="Times New Roman" w:cs="Times New Roman"/>
          <w:bCs/>
          <w:sz w:val="24"/>
          <w:szCs w:val="24"/>
        </w:rPr>
        <w:t xml:space="preserve"> </w:t>
      </w:r>
    </w:p>
    <w:p w14:paraId="66CF118D" w14:textId="77777777" w:rsidR="00D275D8" w:rsidRPr="00A8265A" w:rsidRDefault="00D275D8" w:rsidP="005073D8">
      <w:pPr>
        <w:pStyle w:val="NoSpacing"/>
        <w:ind w:left="-426"/>
        <w:jc w:val="both"/>
        <w:rPr>
          <w:rFonts w:ascii="Times New Roman" w:eastAsia="Times New Roman" w:hAnsi="Times New Roman" w:cs="Times New Roman"/>
          <w:bCs/>
          <w:sz w:val="24"/>
          <w:szCs w:val="24"/>
        </w:rPr>
      </w:pPr>
    </w:p>
    <w:p w14:paraId="30E12EBB" w14:textId="240C0BB2" w:rsidR="00D275D8" w:rsidRPr="00A8265A" w:rsidRDefault="00D275D8" w:rsidP="005073D8">
      <w:pPr>
        <w:pStyle w:val="NoSpacing"/>
        <w:ind w:left="-426"/>
        <w:jc w:val="both"/>
        <w:rPr>
          <w:rFonts w:ascii="Times New Roman" w:hAnsi="Times New Roman" w:cs="Times New Roman"/>
          <w:sz w:val="24"/>
          <w:szCs w:val="24"/>
        </w:rPr>
      </w:pPr>
      <w:r w:rsidRPr="00A8265A">
        <w:rPr>
          <w:rFonts w:ascii="Times New Roman" w:eastAsia="Times New Roman" w:hAnsi="Times New Roman" w:cs="Times New Roman"/>
          <w:bCs/>
          <w:sz w:val="24"/>
          <w:szCs w:val="24"/>
        </w:rPr>
        <w:t xml:space="preserve">For on-site/on-prem deployment of any other components of </w:t>
      </w:r>
      <w:proofErr w:type="spellStart"/>
      <w:r w:rsidRPr="00A8265A">
        <w:rPr>
          <w:rFonts w:ascii="Times New Roman" w:eastAsia="Times New Roman" w:hAnsi="Times New Roman" w:cs="Times New Roman"/>
          <w:bCs/>
          <w:sz w:val="24"/>
          <w:szCs w:val="24"/>
        </w:rPr>
        <w:t>MarTech</w:t>
      </w:r>
      <w:proofErr w:type="spellEnd"/>
      <w:r w:rsidRPr="00A8265A">
        <w:rPr>
          <w:rFonts w:ascii="Times New Roman" w:eastAsia="Times New Roman" w:hAnsi="Times New Roman" w:cs="Times New Roman"/>
          <w:bCs/>
          <w:sz w:val="24"/>
          <w:szCs w:val="24"/>
        </w:rPr>
        <w:t xml:space="preserve"> Solution</w:t>
      </w:r>
      <w:r w:rsidR="00AD17B0" w:rsidRPr="00A8265A">
        <w:rPr>
          <w:rFonts w:ascii="Times New Roman" w:eastAsia="Times New Roman" w:hAnsi="Times New Roman" w:cs="Times New Roman"/>
          <w:bCs/>
          <w:sz w:val="24"/>
          <w:szCs w:val="24"/>
        </w:rPr>
        <w:t xml:space="preserve"> at Bank’s DC and DRC</w:t>
      </w:r>
      <w:r w:rsidRPr="00A8265A">
        <w:rPr>
          <w:rFonts w:ascii="Times New Roman" w:eastAsia="Times New Roman" w:hAnsi="Times New Roman" w:cs="Times New Roman"/>
          <w:bCs/>
          <w:sz w:val="24"/>
          <w:szCs w:val="24"/>
        </w:rPr>
        <w:t xml:space="preserve">, successful bidder has to provide, install and commission </w:t>
      </w:r>
      <w:r w:rsidR="00487976" w:rsidRPr="00A8265A">
        <w:rPr>
          <w:rFonts w:ascii="Times New Roman" w:eastAsia="Times New Roman" w:hAnsi="Times New Roman" w:cs="Times New Roman"/>
          <w:bCs/>
          <w:sz w:val="24"/>
          <w:szCs w:val="24"/>
        </w:rPr>
        <w:t xml:space="preserve">all </w:t>
      </w:r>
      <w:r w:rsidRPr="00A8265A">
        <w:rPr>
          <w:rFonts w:ascii="Times New Roman" w:eastAsia="Times New Roman" w:hAnsi="Times New Roman" w:cs="Times New Roman"/>
          <w:bCs/>
          <w:sz w:val="24"/>
          <w:szCs w:val="24"/>
        </w:rPr>
        <w:t>the requisite Hardware and software components and quote the price of such components in the Bill of Material. The licenses of such components should be in the name of Central Bank of India.</w:t>
      </w:r>
    </w:p>
    <w:p w14:paraId="0EC564EE" w14:textId="77777777" w:rsidR="00E0252B" w:rsidRPr="00A8265A" w:rsidRDefault="00E0252B" w:rsidP="005073D8">
      <w:pPr>
        <w:pStyle w:val="NoSpacing"/>
        <w:ind w:left="-426"/>
        <w:jc w:val="both"/>
        <w:rPr>
          <w:rFonts w:ascii="Times New Roman" w:hAnsi="Times New Roman" w:cs="Times New Roman"/>
          <w:sz w:val="24"/>
          <w:szCs w:val="24"/>
        </w:rPr>
      </w:pPr>
    </w:p>
    <w:p w14:paraId="559621A3" w14:textId="2A7B5814" w:rsidR="00E71E3D" w:rsidRPr="00A8265A" w:rsidRDefault="004D2836" w:rsidP="00AE19A7">
      <w:pPr>
        <w:pStyle w:val="NoSpacing"/>
        <w:numPr>
          <w:ilvl w:val="0"/>
          <w:numId w:val="211"/>
        </w:numPr>
        <w:ind w:left="-426" w:firstLine="0"/>
        <w:jc w:val="both"/>
        <w:rPr>
          <w:rFonts w:ascii="Times New Roman" w:hAnsi="Times New Roman" w:cs="Times New Roman"/>
          <w:sz w:val="24"/>
          <w:szCs w:val="24"/>
        </w:rPr>
      </w:pPr>
      <w:r w:rsidRPr="00A8265A">
        <w:rPr>
          <w:rFonts w:ascii="Times New Roman" w:hAnsi="Times New Roman" w:cs="Times New Roman"/>
          <w:b/>
          <w:sz w:val="24"/>
          <w:szCs w:val="24"/>
          <w:u w:val="single"/>
        </w:rPr>
        <w:t xml:space="preserve">For </w:t>
      </w:r>
      <w:r w:rsidR="00E95D1F" w:rsidRPr="00A8265A">
        <w:rPr>
          <w:rFonts w:ascii="Times New Roman" w:hAnsi="Times New Roman" w:cs="Times New Roman"/>
          <w:b/>
          <w:sz w:val="24"/>
          <w:szCs w:val="24"/>
          <w:u w:val="single"/>
        </w:rPr>
        <w:t xml:space="preserve">limited </w:t>
      </w:r>
      <w:r w:rsidRPr="00A8265A">
        <w:rPr>
          <w:rFonts w:ascii="Times New Roman" w:hAnsi="Times New Roman" w:cs="Times New Roman"/>
          <w:b/>
          <w:sz w:val="24"/>
          <w:szCs w:val="24"/>
          <w:u w:val="single"/>
        </w:rPr>
        <w:t>Cloud Deployment:</w:t>
      </w:r>
      <w:r w:rsidR="00E0252B" w:rsidRPr="00A8265A">
        <w:rPr>
          <w:rFonts w:ascii="Times New Roman" w:hAnsi="Times New Roman" w:cs="Times New Roman"/>
          <w:sz w:val="24"/>
          <w:szCs w:val="24"/>
        </w:rPr>
        <w:t xml:space="preserve"> Bank will provide only Network connectivity from Bank’s Intranet</w:t>
      </w:r>
      <w:r w:rsidR="00487976" w:rsidRPr="00A8265A">
        <w:rPr>
          <w:rFonts w:ascii="Times New Roman" w:hAnsi="Times New Roman" w:cs="Times New Roman"/>
          <w:sz w:val="24"/>
          <w:szCs w:val="24"/>
        </w:rPr>
        <w:t xml:space="preserve"> systems</w:t>
      </w:r>
      <w:r w:rsidR="00E0252B" w:rsidRPr="00A8265A">
        <w:rPr>
          <w:rFonts w:ascii="Times New Roman" w:hAnsi="Times New Roman" w:cs="Times New Roman"/>
          <w:sz w:val="24"/>
          <w:szCs w:val="24"/>
        </w:rPr>
        <w:t xml:space="preserve">, </w:t>
      </w:r>
      <w:r w:rsidR="00A125C8" w:rsidRPr="00A8265A">
        <w:rPr>
          <w:rFonts w:ascii="Times New Roman" w:hAnsi="Times New Roman" w:cs="Times New Roman"/>
          <w:sz w:val="24"/>
          <w:szCs w:val="24"/>
        </w:rPr>
        <w:t>Domain N</w:t>
      </w:r>
      <w:r w:rsidR="006D7739" w:rsidRPr="00A8265A">
        <w:rPr>
          <w:rFonts w:ascii="Times New Roman" w:hAnsi="Times New Roman" w:cs="Times New Roman"/>
          <w:sz w:val="24"/>
          <w:szCs w:val="24"/>
        </w:rPr>
        <w:t>ame</w:t>
      </w:r>
      <w:r w:rsidR="00E71E3D" w:rsidRPr="00A8265A">
        <w:rPr>
          <w:rFonts w:ascii="Times New Roman" w:hAnsi="Times New Roman" w:cs="Times New Roman"/>
          <w:sz w:val="24"/>
          <w:szCs w:val="24"/>
        </w:rPr>
        <w:t xml:space="preserve"> and SSL/TLS Certificates</w:t>
      </w:r>
      <w:r w:rsidR="00487976" w:rsidRPr="00A8265A">
        <w:rPr>
          <w:rFonts w:ascii="Times New Roman" w:hAnsi="Times New Roman" w:cs="Times New Roman"/>
          <w:sz w:val="24"/>
          <w:szCs w:val="24"/>
        </w:rPr>
        <w:t xml:space="preserve"> in the name of Bank</w:t>
      </w:r>
      <w:r w:rsidR="00077B4D" w:rsidRPr="00A8265A">
        <w:rPr>
          <w:rFonts w:ascii="Times New Roman" w:hAnsi="Times New Roman" w:cs="Times New Roman"/>
          <w:sz w:val="24"/>
          <w:szCs w:val="24"/>
        </w:rPr>
        <w:t xml:space="preserve">, if </w:t>
      </w:r>
      <w:r w:rsidR="00077B4D" w:rsidRPr="00A8265A">
        <w:rPr>
          <w:rFonts w:ascii="Times New Roman" w:hAnsi="Times New Roman" w:cs="Times New Roman"/>
          <w:sz w:val="24"/>
          <w:szCs w:val="24"/>
        </w:rPr>
        <w:lastRenderedPageBreak/>
        <w:t>required</w:t>
      </w:r>
      <w:r w:rsidR="00E71E3D" w:rsidRPr="00A8265A">
        <w:rPr>
          <w:rFonts w:ascii="Times New Roman" w:hAnsi="Times New Roman" w:cs="Times New Roman"/>
          <w:sz w:val="24"/>
          <w:szCs w:val="24"/>
        </w:rPr>
        <w:t xml:space="preserve">. All other utilities and </w:t>
      </w:r>
      <w:r w:rsidR="00077B4D" w:rsidRPr="00A8265A">
        <w:rPr>
          <w:rFonts w:ascii="Times New Roman" w:hAnsi="Times New Roman" w:cs="Times New Roman"/>
          <w:sz w:val="24"/>
          <w:szCs w:val="24"/>
        </w:rPr>
        <w:t>services</w:t>
      </w:r>
      <w:r w:rsidR="00E71E3D" w:rsidRPr="00A8265A">
        <w:rPr>
          <w:rFonts w:ascii="Times New Roman" w:hAnsi="Times New Roman" w:cs="Times New Roman"/>
          <w:sz w:val="24"/>
          <w:szCs w:val="24"/>
        </w:rPr>
        <w:t xml:space="preserve"> </w:t>
      </w:r>
      <w:r w:rsidR="00BB6444" w:rsidRPr="00A8265A">
        <w:rPr>
          <w:rFonts w:ascii="Times New Roman" w:hAnsi="Times New Roman" w:cs="Times New Roman"/>
          <w:sz w:val="24"/>
          <w:szCs w:val="24"/>
        </w:rPr>
        <w:t>required for successful implementation</w:t>
      </w:r>
      <w:r w:rsidR="00F908F3" w:rsidRPr="00A8265A">
        <w:rPr>
          <w:rFonts w:ascii="Times New Roman" w:hAnsi="Times New Roman" w:cs="Times New Roman"/>
          <w:sz w:val="24"/>
          <w:szCs w:val="24"/>
        </w:rPr>
        <w:t xml:space="preserve"> and maintenance</w:t>
      </w:r>
      <w:r w:rsidR="00BB6444" w:rsidRPr="00A8265A">
        <w:rPr>
          <w:rFonts w:ascii="Times New Roman" w:hAnsi="Times New Roman" w:cs="Times New Roman"/>
          <w:sz w:val="24"/>
          <w:szCs w:val="24"/>
        </w:rPr>
        <w:t xml:space="preserve"> of proposed </w:t>
      </w:r>
      <w:proofErr w:type="spellStart"/>
      <w:r w:rsidR="007154F2" w:rsidRPr="00A8265A">
        <w:rPr>
          <w:rFonts w:ascii="Times New Roman" w:hAnsi="Times New Roman" w:cs="Times New Roman"/>
          <w:sz w:val="24"/>
          <w:szCs w:val="24"/>
        </w:rPr>
        <w:t>MarTech</w:t>
      </w:r>
      <w:proofErr w:type="spellEnd"/>
      <w:r w:rsidR="00BB6444" w:rsidRPr="00A8265A">
        <w:rPr>
          <w:rFonts w:ascii="Times New Roman" w:hAnsi="Times New Roman" w:cs="Times New Roman"/>
          <w:sz w:val="24"/>
          <w:szCs w:val="24"/>
        </w:rPr>
        <w:t xml:space="preserve"> Solution </w:t>
      </w:r>
      <w:r w:rsidR="00077B4D" w:rsidRPr="00A8265A">
        <w:rPr>
          <w:rFonts w:ascii="Times New Roman" w:hAnsi="Times New Roman" w:cs="Times New Roman"/>
          <w:sz w:val="24"/>
          <w:szCs w:val="24"/>
        </w:rPr>
        <w:t xml:space="preserve">are </w:t>
      </w:r>
      <w:r w:rsidR="00E71E3D" w:rsidRPr="00A8265A">
        <w:rPr>
          <w:rFonts w:ascii="Times New Roman" w:hAnsi="Times New Roman" w:cs="Times New Roman"/>
          <w:sz w:val="24"/>
          <w:szCs w:val="24"/>
        </w:rPr>
        <w:t xml:space="preserve">to be provided by the Bidder and </w:t>
      </w:r>
      <w:r w:rsidR="00077B4D" w:rsidRPr="00A8265A">
        <w:rPr>
          <w:rFonts w:ascii="Times New Roman" w:hAnsi="Times New Roman" w:cs="Times New Roman"/>
          <w:sz w:val="24"/>
          <w:szCs w:val="24"/>
        </w:rPr>
        <w:t>cost towards such utilities and services are to be factored and included in the Bill of Material.</w:t>
      </w:r>
      <w:r w:rsidR="008F757B" w:rsidRPr="00A8265A">
        <w:rPr>
          <w:rFonts w:ascii="Times New Roman" w:hAnsi="Times New Roman" w:cs="Times New Roman"/>
          <w:sz w:val="24"/>
          <w:szCs w:val="24"/>
        </w:rPr>
        <w:t xml:space="preserve"> </w:t>
      </w:r>
      <w:r w:rsidR="00F02F50" w:rsidRPr="00A8265A">
        <w:rPr>
          <w:rFonts w:ascii="Times New Roman" w:hAnsi="Times New Roman" w:cs="Times New Roman"/>
          <w:sz w:val="24"/>
          <w:szCs w:val="24"/>
        </w:rPr>
        <w:t>Further, the Bidder has to mandatorily ensure compliance to Cloud Security Control as per Annexure-26.</w:t>
      </w:r>
    </w:p>
    <w:p w14:paraId="45BDC03F" w14:textId="7B955A74" w:rsidR="00E0252B" w:rsidRPr="00A8265A" w:rsidRDefault="00E71E3D" w:rsidP="005073D8">
      <w:pPr>
        <w:pStyle w:val="NoSpacing"/>
        <w:ind w:left="-426"/>
        <w:jc w:val="both"/>
        <w:rPr>
          <w:rFonts w:ascii="Times New Roman" w:hAnsi="Times New Roman" w:cs="Times New Roman"/>
          <w:sz w:val="24"/>
          <w:szCs w:val="24"/>
        </w:rPr>
      </w:pPr>
      <w:r w:rsidRPr="00A8265A">
        <w:rPr>
          <w:rFonts w:ascii="Times New Roman" w:hAnsi="Times New Roman" w:cs="Times New Roman"/>
          <w:sz w:val="24"/>
          <w:szCs w:val="24"/>
        </w:rPr>
        <w:t xml:space="preserve"> </w:t>
      </w:r>
    </w:p>
    <w:p w14:paraId="1D21A4DC" w14:textId="53C9CD90" w:rsidR="008C0E4B" w:rsidRPr="00A8265A" w:rsidRDefault="008C0E4B"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Seating Space and Workstations for onsite implementation and FMS Teams will be provided by Bank.</w:t>
      </w:r>
    </w:p>
    <w:p w14:paraId="6951B7F2" w14:textId="719C7A47" w:rsidR="008F757B" w:rsidRPr="00A8265A" w:rsidRDefault="008C0E4B"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Direct Internet connection will not be provided from any </w:t>
      </w:r>
      <w:r w:rsidR="00A212EA" w:rsidRPr="00A8265A">
        <w:rPr>
          <w:rFonts w:ascii="Times New Roman" w:hAnsi="Times New Roman" w:cs="Times New Roman"/>
          <w:sz w:val="24"/>
          <w:szCs w:val="24"/>
        </w:rPr>
        <w:t>W</w:t>
      </w:r>
      <w:r w:rsidRPr="00A8265A">
        <w:rPr>
          <w:rFonts w:ascii="Times New Roman" w:hAnsi="Times New Roman" w:cs="Times New Roman"/>
          <w:sz w:val="24"/>
          <w:szCs w:val="24"/>
        </w:rPr>
        <w:t>orkstation</w:t>
      </w:r>
      <w:r w:rsidR="00E71E3D" w:rsidRPr="00A8265A">
        <w:rPr>
          <w:rFonts w:ascii="Times New Roman" w:hAnsi="Times New Roman" w:cs="Times New Roman"/>
          <w:sz w:val="24"/>
          <w:szCs w:val="24"/>
        </w:rPr>
        <w:t>/</w:t>
      </w:r>
      <w:r w:rsidRPr="00A8265A">
        <w:rPr>
          <w:rFonts w:ascii="Times New Roman" w:hAnsi="Times New Roman" w:cs="Times New Roman"/>
          <w:sz w:val="24"/>
          <w:szCs w:val="24"/>
        </w:rPr>
        <w:t>Systems/</w:t>
      </w:r>
      <w:r w:rsidR="00456E1C" w:rsidRPr="00A8265A">
        <w:rPr>
          <w:rFonts w:ascii="Times New Roman" w:hAnsi="Times New Roman" w:cs="Times New Roman"/>
          <w:sz w:val="24"/>
          <w:szCs w:val="24"/>
        </w:rPr>
        <w:t xml:space="preserve"> </w:t>
      </w:r>
      <w:r w:rsidRPr="00A8265A">
        <w:rPr>
          <w:rFonts w:ascii="Times New Roman" w:hAnsi="Times New Roman" w:cs="Times New Roman"/>
          <w:sz w:val="24"/>
          <w:szCs w:val="24"/>
        </w:rPr>
        <w:t>Servers. Restricted Internet access to reputed OEM Sites may be allowed through Proxy Server as per Bank’s Security Policy.  Any mode of remote access like VPN, Webex, Remote login etc. will not be allowed from any network outside Bank</w:t>
      </w:r>
      <w:r w:rsidR="00607125" w:rsidRPr="00A8265A">
        <w:rPr>
          <w:rFonts w:ascii="Times New Roman" w:hAnsi="Times New Roman" w:cs="Times New Roman"/>
          <w:sz w:val="24"/>
          <w:szCs w:val="24"/>
        </w:rPr>
        <w:t>’</w:t>
      </w:r>
      <w:r w:rsidRPr="00A8265A">
        <w:rPr>
          <w:rFonts w:ascii="Times New Roman" w:hAnsi="Times New Roman" w:cs="Times New Roman"/>
          <w:sz w:val="24"/>
          <w:szCs w:val="24"/>
        </w:rPr>
        <w:t>s Network at any point of time.</w:t>
      </w:r>
    </w:p>
    <w:p w14:paraId="6862A078" w14:textId="06F684F9" w:rsidR="000A381F" w:rsidRPr="00A8265A" w:rsidRDefault="008C0E4B"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Bank is implementing CRM with limited capabilities like customer profile (indicating their likes, dislikes and preferences), cross-sell / up sell predictor, churn reduction predictor, loyalty predictor etc. The Bidder has to integrate with Bank’s CRM for effective implementation and complete value realization while leveraging all capabilities of the proposed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w:t>
      </w:r>
      <w:r w:rsidR="000A381F" w:rsidRPr="00A8265A">
        <w:rPr>
          <w:rFonts w:ascii="Times New Roman" w:hAnsi="Times New Roman" w:cs="Times New Roman"/>
          <w:sz w:val="24"/>
          <w:szCs w:val="24"/>
        </w:rPr>
        <w:t>However,</w:t>
      </w:r>
      <w:r w:rsidRPr="00A8265A">
        <w:rPr>
          <w:rFonts w:ascii="Times New Roman" w:hAnsi="Times New Roman" w:cs="Times New Roman"/>
          <w:sz w:val="24"/>
          <w:szCs w:val="24"/>
        </w:rPr>
        <w:t xml:space="preserve"> the Bidder should not create a dependency on Bank’s CRM for the successful implementation of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w:t>
      </w:r>
    </w:p>
    <w:p w14:paraId="33B1591F" w14:textId="6F98333B"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Bank is having Single Data Repository (SDR) Solution viz Data Warehouse which is the centralized system for consolidating customer data across the databases of Core Banking System and Channels like Internet Banking, Mobile Banking, ATM Switch etc. </w:t>
      </w:r>
    </w:p>
    <w:p w14:paraId="70ECCCA5" w14:textId="05EFDCA7"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Currently, the CBS data is being consumed by SDR Solution on near real-time basis (</w:t>
      </w:r>
      <w:r w:rsidR="001F327F" w:rsidRPr="00A8265A">
        <w:rPr>
          <w:rFonts w:ascii="Times New Roman" w:hAnsi="Times New Roman" w:cs="Times New Roman"/>
          <w:sz w:val="24"/>
          <w:szCs w:val="24"/>
        </w:rPr>
        <w:t>c</w:t>
      </w:r>
      <w:r w:rsidR="00607125" w:rsidRPr="00A8265A">
        <w:rPr>
          <w:rFonts w:ascii="Times New Roman" w:hAnsi="Times New Roman" w:cs="Times New Roman"/>
          <w:sz w:val="24"/>
          <w:szCs w:val="24"/>
        </w:rPr>
        <w:t>hatbot</w:t>
      </w:r>
      <w:r w:rsidRPr="00A8265A">
        <w:rPr>
          <w:rFonts w:ascii="Times New Roman" w:hAnsi="Times New Roman" w:cs="Times New Roman"/>
          <w:sz w:val="24"/>
          <w:szCs w:val="24"/>
        </w:rPr>
        <w:t xml:space="preserve">. 30 minutes latency) and the data of other channels are being consumed on T+1 basis (24-hour latency).    </w:t>
      </w:r>
    </w:p>
    <w:p w14:paraId="42ABB299" w14:textId="248390DF"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Some of the existing channels like Loan Originating System, Digital Lending Platform, Corporate Website, Integrated Customer Care, Collection as well as the channels that are under implementation like Omni Channel and CRM are not integrated with SDR Solution.</w:t>
      </w:r>
    </w:p>
    <w:p w14:paraId="30C223B1" w14:textId="024FC720"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The bidder is required to integrate the proposed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preferably the CDP with SDR and all channels for seamless ingress of the data on real-time with limited change in the source systems. All the data pipelines must have the technical capability to fulfill the functional requirements of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w:t>
      </w:r>
    </w:p>
    <w:p w14:paraId="070792BB" w14:textId="53C1BB1B"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The Bidder is required to provide staging Server, Storage, Solution and any such requirements for getting the real-time data from SDR and all channels as part of the scope of the RFP. Bidder is required to do adequate sizing of proposed Infra, platform and solution considering the number of customers, number of channels and transaction volume. </w:t>
      </w:r>
    </w:p>
    <w:p w14:paraId="1049EB9A" w14:textId="19AC5FFA"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The data captured/generated through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as part of Digital Marketing should be fed </w:t>
      </w:r>
      <w:r w:rsidR="00036C0A" w:rsidRPr="00A8265A">
        <w:rPr>
          <w:rFonts w:ascii="Times New Roman" w:hAnsi="Times New Roman" w:cs="Times New Roman"/>
          <w:sz w:val="24"/>
          <w:szCs w:val="24"/>
        </w:rPr>
        <w:t>into</w:t>
      </w:r>
      <w:r w:rsidRPr="00A8265A">
        <w:rPr>
          <w:rFonts w:ascii="Times New Roman" w:hAnsi="Times New Roman" w:cs="Times New Roman"/>
          <w:sz w:val="24"/>
          <w:szCs w:val="24"/>
        </w:rPr>
        <w:t xml:space="preserve"> Bank’s SDR solution on real-time basis. Solution should give external and internal systems/channels real-time access to any data in the unified customer profiles via API connections, Webhooks or query. The CDP should support creation of additional fields and attributes as per Bank’s requirement. </w:t>
      </w:r>
    </w:p>
    <w:p w14:paraId="786B2C30" w14:textId="78D34C03"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The SDR is having more than 3 years’ historical </w:t>
      </w:r>
      <w:r w:rsidR="000A381F" w:rsidRPr="00A8265A">
        <w:rPr>
          <w:rFonts w:ascii="Times New Roman" w:hAnsi="Times New Roman" w:cs="Times New Roman"/>
          <w:sz w:val="24"/>
          <w:szCs w:val="24"/>
        </w:rPr>
        <w:t>data, which</w:t>
      </w:r>
      <w:r w:rsidRPr="00A8265A">
        <w:rPr>
          <w:rFonts w:ascii="Times New Roman" w:hAnsi="Times New Roman" w:cs="Times New Roman"/>
          <w:sz w:val="24"/>
          <w:szCs w:val="24"/>
        </w:rPr>
        <w:t xml:space="preserve"> should be leveraged by the CDP for all in-scope data modelling for digital marketing. Bank has also built some models on the SDR </w:t>
      </w:r>
      <w:r w:rsidR="000A381F" w:rsidRPr="00A8265A">
        <w:rPr>
          <w:rFonts w:ascii="Times New Roman" w:hAnsi="Times New Roman" w:cs="Times New Roman"/>
          <w:sz w:val="24"/>
          <w:szCs w:val="24"/>
        </w:rPr>
        <w:t>solution, which</w:t>
      </w:r>
      <w:r w:rsidRPr="00A8265A">
        <w:rPr>
          <w:rFonts w:ascii="Times New Roman" w:hAnsi="Times New Roman" w:cs="Times New Roman"/>
          <w:sz w:val="24"/>
          <w:szCs w:val="24"/>
        </w:rPr>
        <w:t xml:space="preserve"> shall be leveraged by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w:t>
      </w:r>
    </w:p>
    <w:p w14:paraId="6EDBCFE9" w14:textId="712D7BBF"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In case of revamping/replacement of Bank’s existing SDR Solution and channels, Bidder has to integrate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with the refreshed/new SDR and channels for the data exchange without any additional cost to Bank.</w:t>
      </w:r>
    </w:p>
    <w:p w14:paraId="5A750E44" w14:textId="35DEEE4E" w:rsidR="000A381F"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lastRenderedPageBreak/>
        <w:t xml:space="preserve">For Integration of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with Bank’s SDR and channels mentioned in the RFP document, Bank will facilitate discussion and </w:t>
      </w:r>
      <w:r w:rsidR="000A381F" w:rsidRPr="00A8265A">
        <w:rPr>
          <w:rFonts w:ascii="Times New Roman" w:hAnsi="Times New Roman" w:cs="Times New Roman"/>
          <w:sz w:val="24"/>
          <w:szCs w:val="24"/>
        </w:rPr>
        <w:t>handholding</w:t>
      </w:r>
      <w:r w:rsidRPr="00A8265A">
        <w:rPr>
          <w:rFonts w:ascii="Times New Roman" w:hAnsi="Times New Roman" w:cs="Times New Roman"/>
          <w:sz w:val="24"/>
          <w:szCs w:val="24"/>
        </w:rPr>
        <w:t xml:space="preserve"> from respective System Integrators.</w:t>
      </w:r>
    </w:p>
    <w:p w14:paraId="353847BD" w14:textId="05E0A40F" w:rsidR="001E5FB5" w:rsidRPr="00A8265A" w:rsidRDefault="001E5FB5" w:rsidP="00AE19A7">
      <w:pPr>
        <w:pStyle w:val="NoSpacing"/>
        <w:numPr>
          <w:ilvl w:val="0"/>
          <w:numId w:val="199"/>
        </w:numPr>
        <w:ind w:left="284" w:hanging="284"/>
        <w:jc w:val="both"/>
        <w:rPr>
          <w:rFonts w:ascii="Times New Roman" w:hAnsi="Times New Roman" w:cs="Times New Roman"/>
          <w:sz w:val="24"/>
          <w:szCs w:val="24"/>
        </w:rPr>
      </w:pPr>
      <w:r w:rsidRPr="00A8265A">
        <w:rPr>
          <w:rFonts w:ascii="Times New Roman" w:hAnsi="Times New Roman" w:cs="Times New Roman"/>
          <w:sz w:val="24"/>
          <w:szCs w:val="24"/>
        </w:rPr>
        <w:t xml:space="preserve">An indicative high level data flow diagram for Bank’s channels and </w:t>
      </w:r>
      <w:r w:rsidR="0040061D" w:rsidRPr="00A8265A">
        <w:rPr>
          <w:rFonts w:ascii="Times New Roman" w:hAnsi="Times New Roman" w:cs="Times New Roman"/>
          <w:sz w:val="24"/>
          <w:szCs w:val="24"/>
        </w:rPr>
        <w:t xml:space="preserve">CDP is given below, the Bidder should propose the data flow diagrams for other </w:t>
      </w:r>
      <w:proofErr w:type="spellStart"/>
      <w:r w:rsidR="0040061D" w:rsidRPr="00A8265A">
        <w:rPr>
          <w:rFonts w:ascii="Times New Roman" w:hAnsi="Times New Roman" w:cs="Times New Roman"/>
          <w:sz w:val="24"/>
          <w:szCs w:val="24"/>
        </w:rPr>
        <w:t>MarTech</w:t>
      </w:r>
      <w:proofErr w:type="spellEnd"/>
      <w:r w:rsidR="0040061D" w:rsidRPr="00A8265A">
        <w:rPr>
          <w:rFonts w:ascii="Times New Roman" w:hAnsi="Times New Roman" w:cs="Times New Roman"/>
          <w:sz w:val="24"/>
          <w:szCs w:val="24"/>
        </w:rPr>
        <w:t xml:space="preserve"> components.</w:t>
      </w:r>
    </w:p>
    <w:p w14:paraId="2495D5A1" w14:textId="41E303D8" w:rsidR="00D43FF5" w:rsidRPr="00A8265A" w:rsidRDefault="00D43FF5" w:rsidP="005073D8">
      <w:pPr>
        <w:pStyle w:val="NoSpacing"/>
        <w:ind w:left="-426"/>
        <w:jc w:val="both"/>
        <w:rPr>
          <w:rFonts w:ascii="Times New Roman" w:hAnsi="Times New Roman" w:cs="Times New Roman"/>
          <w:b/>
          <w:sz w:val="24"/>
          <w:szCs w:val="24"/>
        </w:rPr>
      </w:pPr>
    </w:p>
    <w:p w14:paraId="589A1CD2" w14:textId="59BBA406" w:rsidR="001E5FB5" w:rsidRPr="00A8265A" w:rsidRDefault="006D7348" w:rsidP="005073D8">
      <w:pPr>
        <w:pStyle w:val="NoSpacing"/>
        <w:ind w:left="-426"/>
        <w:jc w:val="center"/>
        <w:rPr>
          <w:rFonts w:ascii="Times New Roman" w:hAnsi="Times New Roman" w:cs="Times New Roman"/>
          <w:sz w:val="24"/>
          <w:szCs w:val="24"/>
          <w:u w:val="single"/>
        </w:rPr>
      </w:pPr>
      <w:r w:rsidRPr="00A8265A">
        <w:rPr>
          <w:rFonts w:ascii="Times New Roman" w:hAnsi="Times New Roman" w:cs="Times New Roman"/>
          <w:sz w:val="24"/>
          <w:szCs w:val="24"/>
          <w:u w:val="single"/>
        </w:rPr>
        <w:t>INDICATIVE HIGHLEVEL DATA FLOW DIAGRAM</w:t>
      </w:r>
      <w:r w:rsidR="00D27C96" w:rsidRPr="00A8265A">
        <w:rPr>
          <w:rFonts w:ascii="Times New Roman" w:hAnsi="Times New Roman" w:cs="Times New Roman"/>
          <w:sz w:val="24"/>
          <w:szCs w:val="24"/>
          <w:u w:val="single"/>
        </w:rPr>
        <w:t xml:space="preserve"> FOR CDP</w:t>
      </w:r>
    </w:p>
    <w:p w14:paraId="5FB884CC" w14:textId="4468EF51" w:rsidR="00443494" w:rsidRPr="00A8265A" w:rsidRDefault="0076306D" w:rsidP="00CE7F6E">
      <w:pPr>
        <w:pStyle w:val="NoSpacing"/>
        <w:ind w:left="993"/>
        <w:jc w:val="center"/>
        <w:rPr>
          <w:rFonts w:ascii="Times New Roman" w:hAnsi="Times New Roman" w:cs="Times New Roman"/>
          <w:sz w:val="24"/>
          <w:szCs w:val="24"/>
          <w:u w:val="single" w:color="FFFFFF" w:themeColor="background1"/>
        </w:rPr>
      </w:pPr>
      <w:r w:rsidRPr="00A8265A">
        <w:rPr>
          <w:rFonts w:ascii="Times New Roman" w:hAnsi="Times New Roman" w:cs="Times New Roman"/>
          <w:noProof/>
          <w:sz w:val="24"/>
          <w:szCs w:val="24"/>
          <w:u w:val="single" w:color="FFFFFF" w:themeColor="background1"/>
          <w:lang w:val="en-IN" w:eastAsia="en-IN"/>
        </w:rPr>
        <w:drawing>
          <wp:anchor distT="0" distB="0" distL="114300" distR="114300" simplePos="0" relativeHeight="251658240" behindDoc="0" locked="0" layoutInCell="1" allowOverlap="1" wp14:anchorId="0140F1A8" wp14:editId="34321F78">
            <wp:simplePos x="0" y="0"/>
            <wp:positionH relativeFrom="column">
              <wp:posOffset>259881</wp:posOffset>
            </wp:positionH>
            <wp:positionV relativeFrom="paragraph">
              <wp:posOffset>196850</wp:posOffset>
            </wp:positionV>
            <wp:extent cx="4573270" cy="439610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73270" cy="4396105"/>
                    </a:xfrm>
                    <a:prstGeom prst="rect">
                      <a:avLst/>
                    </a:prstGeom>
                  </pic:spPr>
                </pic:pic>
              </a:graphicData>
            </a:graphic>
            <wp14:sizeRelH relativeFrom="margin">
              <wp14:pctWidth>0</wp14:pctWidth>
            </wp14:sizeRelH>
            <wp14:sizeRelV relativeFrom="margin">
              <wp14:pctHeight>0</wp14:pctHeight>
            </wp14:sizeRelV>
          </wp:anchor>
        </w:drawing>
      </w:r>
    </w:p>
    <w:p w14:paraId="54FDBAFD" w14:textId="53DAD483" w:rsidR="00443494" w:rsidRPr="00A8265A" w:rsidRDefault="00443494" w:rsidP="00443494">
      <w:pPr>
        <w:pStyle w:val="NoSpacing"/>
        <w:ind w:left="993"/>
        <w:rPr>
          <w:rFonts w:ascii="Times New Roman" w:hAnsi="Times New Roman" w:cs="Times New Roman"/>
          <w:sz w:val="24"/>
          <w:szCs w:val="24"/>
          <w:u w:val="single" w:color="FFFFFF" w:themeColor="background1"/>
        </w:rPr>
      </w:pPr>
    </w:p>
    <w:p w14:paraId="217B7C70" w14:textId="09522AB9" w:rsidR="008C0E4B" w:rsidRPr="00A8265A" w:rsidRDefault="008C0E4B" w:rsidP="005073D8">
      <w:pPr>
        <w:pStyle w:val="Heading"/>
        <w:numPr>
          <w:ilvl w:val="1"/>
          <w:numId w:val="8"/>
        </w:numPr>
        <w:tabs>
          <w:tab w:val="clear" w:pos="1279"/>
          <w:tab w:val="num" w:pos="-142"/>
        </w:tabs>
        <w:ind w:left="-426" w:firstLine="0"/>
        <w:jc w:val="both"/>
        <w:rPr>
          <w:rFonts w:ascii="Times New Roman" w:hAnsi="Times New Roman"/>
          <w:sz w:val="24"/>
          <w:szCs w:val="24"/>
          <w:u w:val="single"/>
        </w:rPr>
      </w:pPr>
      <w:bookmarkStart w:id="496" w:name="_Toc187680650"/>
      <w:r w:rsidRPr="00A8265A">
        <w:rPr>
          <w:rFonts w:ascii="Times New Roman" w:hAnsi="Times New Roman"/>
          <w:sz w:val="24"/>
          <w:szCs w:val="24"/>
          <w:u w:val="single"/>
        </w:rPr>
        <w:t>Bidder</w:t>
      </w:r>
      <w:r w:rsidR="00292BF2" w:rsidRPr="00A8265A">
        <w:rPr>
          <w:rFonts w:ascii="Times New Roman" w:hAnsi="Times New Roman"/>
          <w:sz w:val="24"/>
          <w:szCs w:val="24"/>
          <w:u w:val="single"/>
        </w:rPr>
        <w:t>’s</w:t>
      </w:r>
      <w:r w:rsidRPr="00A8265A">
        <w:rPr>
          <w:rFonts w:ascii="Times New Roman" w:hAnsi="Times New Roman"/>
          <w:sz w:val="24"/>
          <w:szCs w:val="24"/>
          <w:u w:val="single"/>
        </w:rPr>
        <w:t xml:space="preserve"> Responsibilities:</w:t>
      </w:r>
      <w:bookmarkEnd w:id="496"/>
    </w:p>
    <w:p w14:paraId="1961A2D7" w14:textId="145DEA9C" w:rsidR="008C0E4B" w:rsidRPr="00A8265A" w:rsidRDefault="008C0E4B" w:rsidP="005073D8">
      <w:pPr>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The </w:t>
      </w:r>
      <w:r w:rsidR="00625001" w:rsidRPr="00A8265A">
        <w:rPr>
          <w:rFonts w:ascii="Times New Roman" w:hAnsi="Times New Roman"/>
          <w:color w:val="000000"/>
          <w:sz w:val="24"/>
          <w:szCs w:val="24"/>
        </w:rPr>
        <w:t xml:space="preserve">successful </w:t>
      </w:r>
      <w:r w:rsidRPr="00A8265A">
        <w:rPr>
          <w:rFonts w:ascii="Times New Roman" w:hAnsi="Times New Roman"/>
          <w:color w:val="000000"/>
          <w:sz w:val="24"/>
          <w:szCs w:val="24"/>
        </w:rPr>
        <w:t xml:space="preserve">bidder will be responsible for the execution of activities including but not limited to the following for successful implementation of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w:t>
      </w:r>
      <w:r w:rsidR="006A2D57" w:rsidRPr="00A8265A">
        <w:rPr>
          <w:rFonts w:ascii="Times New Roman" w:hAnsi="Times New Roman"/>
          <w:color w:val="000000"/>
          <w:sz w:val="24"/>
          <w:szCs w:val="24"/>
        </w:rPr>
        <w:t>and Corporate Website</w:t>
      </w:r>
      <w:r w:rsidRPr="00A8265A">
        <w:rPr>
          <w:rFonts w:ascii="Times New Roman" w:hAnsi="Times New Roman"/>
          <w:color w:val="000000"/>
          <w:sz w:val="24"/>
          <w:szCs w:val="24"/>
        </w:rPr>
        <w:t xml:space="preserve">: </w:t>
      </w:r>
    </w:p>
    <w:p w14:paraId="1404E5CC" w14:textId="77777777" w:rsidR="001B713C" w:rsidRPr="00A8265A" w:rsidRDefault="001B713C" w:rsidP="008C0E4B">
      <w:pPr>
        <w:autoSpaceDE w:val="0"/>
        <w:autoSpaceDN w:val="0"/>
        <w:adjustRightInd w:val="0"/>
        <w:spacing w:after="0" w:line="240" w:lineRule="auto"/>
        <w:ind w:left="567" w:hanging="567"/>
        <w:jc w:val="both"/>
        <w:rPr>
          <w:rFonts w:ascii="Times New Roman" w:hAnsi="Times New Roman"/>
          <w:color w:val="000000"/>
          <w:sz w:val="24"/>
          <w:szCs w:val="24"/>
        </w:rPr>
      </w:pPr>
    </w:p>
    <w:p w14:paraId="43A8AB55" w14:textId="7168D542" w:rsidR="008C0E4B" w:rsidRPr="00A8265A" w:rsidRDefault="008C0E4B" w:rsidP="00AE19A7">
      <w:pPr>
        <w:numPr>
          <w:ilvl w:val="0"/>
          <w:numId w:val="30"/>
        </w:numPr>
        <w:autoSpaceDE w:val="0"/>
        <w:autoSpaceDN w:val="0"/>
        <w:adjustRightInd w:val="0"/>
        <w:spacing w:after="20" w:line="240" w:lineRule="auto"/>
        <w:ind w:left="0" w:hanging="142"/>
        <w:jc w:val="both"/>
        <w:rPr>
          <w:rFonts w:ascii="Times New Roman" w:hAnsi="Times New Roman"/>
          <w:color w:val="000000"/>
          <w:sz w:val="24"/>
          <w:szCs w:val="24"/>
        </w:rPr>
      </w:pPr>
      <w:r w:rsidRPr="00A8265A">
        <w:rPr>
          <w:rFonts w:ascii="Times New Roman" w:hAnsi="Times New Roman"/>
          <w:color w:val="000000"/>
          <w:sz w:val="24"/>
          <w:szCs w:val="24"/>
        </w:rPr>
        <w:t xml:space="preserve">The bidder is required to provide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w:t>
      </w:r>
      <w:r w:rsidR="00E03581" w:rsidRPr="00A8265A">
        <w:rPr>
          <w:rFonts w:ascii="Times New Roman" w:hAnsi="Times New Roman"/>
          <w:color w:val="000000"/>
          <w:sz w:val="24"/>
          <w:szCs w:val="24"/>
        </w:rPr>
        <w:t>Solution</w:t>
      </w:r>
      <w:r w:rsidRPr="00A8265A">
        <w:rPr>
          <w:rFonts w:ascii="Times New Roman" w:hAnsi="Times New Roman"/>
          <w:color w:val="000000"/>
          <w:sz w:val="24"/>
          <w:szCs w:val="24"/>
        </w:rPr>
        <w:t>, which also includes but not limited to:</w:t>
      </w:r>
      <w:r w:rsidRPr="00A8265A">
        <w:rPr>
          <w:rFonts w:ascii="Times New Roman" w:hAnsi="Times New Roman"/>
          <w:color w:val="000000"/>
          <w:sz w:val="24"/>
          <w:szCs w:val="24"/>
        </w:rPr>
        <w:tab/>
      </w:r>
      <w:r w:rsidRPr="00A8265A">
        <w:rPr>
          <w:rFonts w:ascii="Times New Roman" w:hAnsi="Times New Roman"/>
          <w:color w:val="000000"/>
          <w:sz w:val="24"/>
          <w:szCs w:val="24"/>
        </w:rPr>
        <w:tab/>
      </w:r>
    </w:p>
    <w:p w14:paraId="72906D2C" w14:textId="6471B93A" w:rsidR="000733CA" w:rsidRPr="00A8265A" w:rsidRDefault="008C0E4B"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 xml:space="preserve">Supply, </w:t>
      </w:r>
      <w:r w:rsidR="000733CA" w:rsidRPr="00A8265A">
        <w:rPr>
          <w:rFonts w:ascii="Times New Roman" w:hAnsi="Times New Roman"/>
          <w:color w:val="000000"/>
          <w:sz w:val="24"/>
          <w:szCs w:val="24"/>
        </w:rPr>
        <w:t xml:space="preserve">configure, </w:t>
      </w:r>
      <w:r w:rsidR="009B0633" w:rsidRPr="00A8265A">
        <w:rPr>
          <w:rFonts w:ascii="Times New Roman" w:hAnsi="Times New Roman"/>
          <w:sz w:val="24"/>
          <w:szCs w:val="24"/>
        </w:rPr>
        <w:t>install,</w:t>
      </w:r>
      <w:r w:rsidR="009B0633" w:rsidRPr="00A8265A">
        <w:rPr>
          <w:rFonts w:ascii="Times New Roman" w:hAnsi="Times New Roman"/>
          <w:spacing w:val="1"/>
          <w:sz w:val="24"/>
          <w:szCs w:val="24"/>
        </w:rPr>
        <w:t xml:space="preserve"> </w:t>
      </w:r>
      <w:r w:rsidR="009B0633" w:rsidRPr="00A8265A">
        <w:rPr>
          <w:rFonts w:ascii="Times New Roman" w:hAnsi="Times New Roman"/>
          <w:sz w:val="24"/>
          <w:szCs w:val="24"/>
        </w:rPr>
        <w:t>integrate</w:t>
      </w:r>
      <w:r w:rsidR="000733CA" w:rsidRPr="00A8265A">
        <w:rPr>
          <w:rFonts w:ascii="Times New Roman" w:hAnsi="Times New Roman"/>
          <w:sz w:val="24"/>
          <w:szCs w:val="24"/>
        </w:rPr>
        <w:t xml:space="preserve"> and operationalize the required infrastructure, solutions, licenses, etc.  </w:t>
      </w:r>
    </w:p>
    <w:p w14:paraId="38C1C77A" w14:textId="79DBE0A6" w:rsidR="008C0E4B" w:rsidRPr="00A8265A" w:rsidRDefault="000733CA"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 xml:space="preserve">Devise </w:t>
      </w:r>
      <w:r w:rsidR="00FE44EA" w:rsidRPr="00A8265A">
        <w:rPr>
          <w:rFonts w:ascii="Times New Roman" w:hAnsi="Times New Roman"/>
          <w:color w:val="000000"/>
          <w:sz w:val="24"/>
          <w:szCs w:val="24"/>
        </w:rPr>
        <w:t xml:space="preserve">strategies, </w:t>
      </w:r>
      <w:r w:rsidR="009B0633" w:rsidRPr="00A8265A">
        <w:rPr>
          <w:rFonts w:ascii="Times New Roman" w:hAnsi="Times New Roman"/>
          <w:spacing w:val="9"/>
          <w:sz w:val="24"/>
          <w:szCs w:val="24"/>
        </w:rPr>
        <w:t>run</w:t>
      </w:r>
      <w:r w:rsidR="00FE44EA" w:rsidRPr="00A8265A">
        <w:rPr>
          <w:rFonts w:ascii="Times New Roman" w:hAnsi="Times New Roman"/>
          <w:spacing w:val="9"/>
          <w:sz w:val="24"/>
          <w:szCs w:val="24"/>
        </w:rPr>
        <w:t xml:space="preserve"> marketing campaigns</w:t>
      </w:r>
      <w:r w:rsidR="009B0633" w:rsidRPr="00A8265A">
        <w:rPr>
          <w:rFonts w:ascii="Times New Roman" w:hAnsi="Times New Roman"/>
          <w:spacing w:val="9"/>
          <w:sz w:val="24"/>
          <w:szCs w:val="24"/>
        </w:rPr>
        <w:t>, operate and support</w:t>
      </w:r>
      <w:r w:rsidR="009B0633" w:rsidRPr="00A8265A">
        <w:rPr>
          <w:rFonts w:ascii="Times New Roman" w:hAnsi="Times New Roman"/>
          <w:color w:val="000000"/>
          <w:sz w:val="24"/>
          <w:szCs w:val="24"/>
        </w:rPr>
        <w:t xml:space="preserve"> </w:t>
      </w:r>
      <w:r w:rsidR="008C0E4B" w:rsidRPr="00A8265A">
        <w:rPr>
          <w:rFonts w:ascii="Times New Roman" w:hAnsi="Times New Roman"/>
          <w:color w:val="000000"/>
          <w:sz w:val="24"/>
          <w:szCs w:val="24"/>
        </w:rPr>
        <w:t>customization, development, testing and upgrade of required solution.</w:t>
      </w:r>
      <w:r w:rsidR="009B0633" w:rsidRPr="00A8265A">
        <w:rPr>
          <w:rFonts w:ascii="Times New Roman" w:hAnsi="Times New Roman"/>
          <w:color w:val="000000"/>
          <w:sz w:val="24"/>
          <w:szCs w:val="24"/>
        </w:rPr>
        <w:t xml:space="preserve"> </w:t>
      </w:r>
    </w:p>
    <w:p w14:paraId="4BF64FF3" w14:textId="2761F48B" w:rsidR="00953300" w:rsidRPr="00A8265A" w:rsidRDefault="00FE44EA"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lastRenderedPageBreak/>
        <w:t>P</w:t>
      </w:r>
      <w:r w:rsidR="00953300" w:rsidRPr="00A8265A">
        <w:rPr>
          <w:rFonts w:ascii="Times New Roman" w:hAnsi="Times New Roman"/>
          <w:color w:val="000000"/>
          <w:sz w:val="24"/>
          <w:szCs w:val="24"/>
        </w:rPr>
        <w:t>rovid</w:t>
      </w:r>
      <w:r w:rsidRPr="00A8265A">
        <w:rPr>
          <w:rFonts w:ascii="Times New Roman" w:hAnsi="Times New Roman"/>
          <w:color w:val="000000"/>
          <w:sz w:val="24"/>
          <w:szCs w:val="24"/>
        </w:rPr>
        <w:t>e</w:t>
      </w:r>
      <w:r w:rsidR="00953300" w:rsidRPr="00A8265A">
        <w:rPr>
          <w:rFonts w:ascii="Times New Roman" w:hAnsi="Times New Roman"/>
          <w:color w:val="000000"/>
          <w:sz w:val="24"/>
          <w:szCs w:val="24"/>
        </w:rPr>
        <w:t xml:space="preserve"> required </w:t>
      </w:r>
      <w:r w:rsidRPr="00A8265A">
        <w:rPr>
          <w:rFonts w:ascii="Times New Roman" w:hAnsi="Times New Roman"/>
          <w:color w:val="000000"/>
          <w:sz w:val="24"/>
          <w:szCs w:val="24"/>
        </w:rPr>
        <w:t xml:space="preserve">onsite </w:t>
      </w:r>
      <w:r w:rsidR="00953300" w:rsidRPr="00A8265A">
        <w:rPr>
          <w:rFonts w:ascii="Times New Roman" w:hAnsi="Times New Roman"/>
          <w:color w:val="000000"/>
          <w:sz w:val="24"/>
          <w:szCs w:val="24"/>
        </w:rPr>
        <w:t xml:space="preserve">resources </w:t>
      </w:r>
      <w:r w:rsidRPr="00A8265A">
        <w:rPr>
          <w:rFonts w:ascii="Times New Roman" w:hAnsi="Times New Roman"/>
          <w:color w:val="000000"/>
          <w:sz w:val="24"/>
          <w:szCs w:val="24"/>
        </w:rPr>
        <w:t xml:space="preserve">with adequate skillset </w:t>
      </w:r>
      <w:r w:rsidR="000E48EF" w:rsidRPr="00A8265A">
        <w:rPr>
          <w:rFonts w:ascii="Times New Roman" w:hAnsi="Times New Roman"/>
          <w:color w:val="000000"/>
          <w:sz w:val="24"/>
          <w:szCs w:val="24"/>
        </w:rPr>
        <w:t>to</w:t>
      </w:r>
      <w:r w:rsidR="00953300" w:rsidRPr="00A8265A">
        <w:rPr>
          <w:rFonts w:ascii="Times New Roman" w:hAnsi="Times New Roman"/>
          <w:color w:val="000000"/>
          <w:sz w:val="24"/>
          <w:szCs w:val="24"/>
        </w:rPr>
        <w:t xml:space="preserve"> effectively run</w:t>
      </w:r>
      <w:r w:rsidR="000E48EF" w:rsidRPr="00A8265A">
        <w:rPr>
          <w:rFonts w:ascii="Times New Roman" w:hAnsi="Times New Roman"/>
          <w:color w:val="000000"/>
          <w:sz w:val="24"/>
          <w:szCs w:val="24"/>
        </w:rPr>
        <w:t xml:space="preserve"> the</w:t>
      </w:r>
      <w:r w:rsidR="00953300" w:rsidRPr="00A8265A">
        <w:rPr>
          <w:rFonts w:ascii="Times New Roman" w:hAnsi="Times New Roman"/>
          <w:color w:val="000000"/>
          <w:sz w:val="24"/>
          <w:szCs w:val="24"/>
        </w:rPr>
        <w:t xml:space="preserve"> solution </w:t>
      </w:r>
      <w:r w:rsidRPr="00A8265A">
        <w:rPr>
          <w:rFonts w:ascii="Times New Roman" w:hAnsi="Times New Roman"/>
          <w:color w:val="000000"/>
          <w:sz w:val="24"/>
          <w:szCs w:val="24"/>
        </w:rPr>
        <w:t xml:space="preserve">and </w:t>
      </w:r>
      <w:r w:rsidR="00953300" w:rsidRPr="00A8265A">
        <w:rPr>
          <w:rFonts w:ascii="Times New Roman" w:hAnsi="Times New Roman"/>
          <w:color w:val="000000"/>
          <w:sz w:val="24"/>
          <w:szCs w:val="24"/>
        </w:rPr>
        <w:t>ensure value realization by achieving KPIs and Use Cases throughout the contract period.</w:t>
      </w:r>
    </w:p>
    <w:p w14:paraId="2C8D1A6E" w14:textId="4365F59E" w:rsidR="008C0E4B" w:rsidRPr="00A8265A" w:rsidRDefault="008C0E4B"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Maintenance and support of the solution and associated software for a period of five years.</w:t>
      </w:r>
    </w:p>
    <w:p w14:paraId="3C3BC866" w14:textId="77777777" w:rsidR="008C0E4B" w:rsidRPr="00A8265A" w:rsidRDefault="008C0E4B"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Integration of the solution with Loan Originating Solution, loan management system, Digital Lending Platform, CRM, Omni channel Mobile Banking system, middleware, data layer, payment systems, Integration Bus, Payment Hub, Data warehouse, Website, Mobile app, Portals, Integrated Customer Care and other systems in-scope including 3</w:t>
      </w:r>
      <w:r w:rsidRPr="00A8265A">
        <w:rPr>
          <w:rFonts w:ascii="Times New Roman" w:hAnsi="Times New Roman"/>
          <w:color w:val="000000"/>
          <w:sz w:val="24"/>
          <w:szCs w:val="24"/>
          <w:vertAlign w:val="superscript"/>
        </w:rPr>
        <w:t>rd</w:t>
      </w:r>
      <w:r w:rsidRPr="00A8265A">
        <w:rPr>
          <w:rFonts w:ascii="Times New Roman" w:hAnsi="Times New Roman"/>
          <w:color w:val="000000"/>
          <w:sz w:val="24"/>
          <w:szCs w:val="24"/>
        </w:rPr>
        <w:t xml:space="preserve"> party ecosystems as maybe required.</w:t>
      </w:r>
    </w:p>
    <w:p w14:paraId="5C83D41C" w14:textId="77777777" w:rsidR="008C0E4B" w:rsidRPr="00A8265A" w:rsidRDefault="008C0E4B"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Integration of the solution with current and proposed new website.</w:t>
      </w:r>
    </w:p>
    <w:p w14:paraId="486D14F5" w14:textId="26217AF1" w:rsidR="008C0E4B" w:rsidRPr="00A8265A" w:rsidRDefault="008C0E4B" w:rsidP="00AE19A7">
      <w:pPr>
        <w:pStyle w:val="ListParagraph"/>
        <w:numPr>
          <w:ilvl w:val="0"/>
          <w:numId w:val="284"/>
        </w:numPr>
        <w:autoSpaceDE w:val="0"/>
        <w:autoSpaceDN w:val="0"/>
        <w:adjustRightInd w:val="0"/>
        <w:spacing w:after="20" w:line="240" w:lineRule="auto"/>
        <w:ind w:left="284" w:hanging="284"/>
        <w:jc w:val="both"/>
        <w:rPr>
          <w:rFonts w:ascii="Times New Roman" w:hAnsi="Times New Roman"/>
          <w:color w:val="000000"/>
          <w:sz w:val="24"/>
          <w:szCs w:val="24"/>
        </w:rPr>
      </w:pPr>
      <w:r w:rsidRPr="00A8265A">
        <w:rPr>
          <w:rFonts w:ascii="Times New Roman" w:hAnsi="Times New Roman"/>
          <w:color w:val="000000"/>
          <w:sz w:val="24"/>
          <w:szCs w:val="24"/>
        </w:rPr>
        <w:t xml:space="preserve">Provide Annual Technical Support (ATS)/ Warranty support of the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w:t>
      </w:r>
      <w:r w:rsidR="00E03581" w:rsidRPr="00A8265A">
        <w:rPr>
          <w:rFonts w:ascii="Times New Roman" w:hAnsi="Times New Roman"/>
          <w:color w:val="000000"/>
          <w:sz w:val="24"/>
          <w:szCs w:val="24"/>
        </w:rPr>
        <w:t>Solution</w:t>
      </w:r>
      <w:r w:rsidRPr="00A8265A">
        <w:rPr>
          <w:rFonts w:ascii="Times New Roman" w:hAnsi="Times New Roman"/>
          <w:color w:val="000000"/>
          <w:sz w:val="24"/>
          <w:szCs w:val="24"/>
        </w:rPr>
        <w:t xml:space="preserve"> </w:t>
      </w:r>
    </w:p>
    <w:p w14:paraId="1BC9CC3B" w14:textId="77777777" w:rsidR="008C0E4B" w:rsidRPr="00A8265A" w:rsidRDefault="008C0E4B" w:rsidP="005073D8">
      <w:pPr>
        <w:autoSpaceDE w:val="0"/>
        <w:autoSpaceDN w:val="0"/>
        <w:adjustRightInd w:val="0"/>
        <w:spacing w:after="20" w:line="240" w:lineRule="auto"/>
        <w:ind w:left="-284" w:firstLine="142"/>
        <w:jc w:val="both"/>
        <w:rPr>
          <w:rFonts w:ascii="Times New Roman" w:hAnsi="Times New Roman"/>
          <w:color w:val="000000"/>
          <w:sz w:val="24"/>
          <w:szCs w:val="24"/>
        </w:rPr>
      </w:pPr>
    </w:p>
    <w:p w14:paraId="5C3084BB" w14:textId="09C2F845" w:rsidR="001F621E" w:rsidRPr="00A8265A" w:rsidRDefault="001F621E" w:rsidP="00AE19A7">
      <w:pPr>
        <w:numPr>
          <w:ilvl w:val="0"/>
          <w:numId w:val="30"/>
        </w:numPr>
        <w:autoSpaceDE w:val="0"/>
        <w:autoSpaceDN w:val="0"/>
        <w:adjustRightInd w:val="0"/>
        <w:spacing w:after="20" w:line="240" w:lineRule="auto"/>
        <w:ind w:left="-426" w:firstLine="284"/>
        <w:jc w:val="both"/>
        <w:rPr>
          <w:rFonts w:ascii="Times New Roman" w:hAnsi="Times New Roman"/>
          <w:sz w:val="24"/>
          <w:szCs w:val="24"/>
        </w:rPr>
      </w:pPr>
      <w:r w:rsidRPr="00A8265A">
        <w:rPr>
          <w:rFonts w:ascii="Times New Roman" w:hAnsi="Times New Roman"/>
          <w:sz w:val="24"/>
          <w:szCs w:val="24"/>
        </w:rPr>
        <w:t xml:space="preserve">The bidder is required to develop </w:t>
      </w:r>
      <w:r w:rsidR="00BD464A" w:rsidRPr="00A8265A">
        <w:rPr>
          <w:rFonts w:ascii="Times New Roman" w:hAnsi="Times New Roman"/>
          <w:sz w:val="24"/>
          <w:szCs w:val="24"/>
        </w:rPr>
        <w:t>on-premises</w:t>
      </w:r>
      <w:r w:rsidRPr="00A8265A">
        <w:rPr>
          <w:rFonts w:ascii="Times New Roman" w:hAnsi="Times New Roman"/>
          <w:sz w:val="24"/>
          <w:szCs w:val="24"/>
        </w:rPr>
        <w:t xml:space="preserve"> Corporate Website for Bank with a hyper-personal interface, wherein it dynamically adapts to each user</w:t>
      </w:r>
      <w:r w:rsidR="00607125" w:rsidRPr="00A8265A">
        <w:rPr>
          <w:rFonts w:ascii="Times New Roman" w:hAnsi="Times New Roman"/>
          <w:sz w:val="24"/>
          <w:szCs w:val="24"/>
        </w:rPr>
        <w:t>’</w:t>
      </w:r>
      <w:r w:rsidRPr="00A8265A">
        <w:rPr>
          <w:rFonts w:ascii="Times New Roman" w:hAnsi="Times New Roman"/>
          <w:sz w:val="24"/>
          <w:szCs w:val="24"/>
        </w:rPr>
        <w:t>s individual needs, preferences, and behavior. The new website will be develop</w:t>
      </w:r>
      <w:r w:rsidR="000D238C" w:rsidRPr="00A8265A">
        <w:rPr>
          <w:rFonts w:ascii="Times New Roman" w:hAnsi="Times New Roman"/>
          <w:sz w:val="24"/>
          <w:szCs w:val="24"/>
        </w:rPr>
        <w:t xml:space="preserve">ed to give new look and feel to </w:t>
      </w:r>
      <w:r w:rsidRPr="00A8265A">
        <w:rPr>
          <w:rFonts w:ascii="Times New Roman" w:hAnsi="Times New Roman"/>
          <w:sz w:val="24"/>
          <w:szCs w:val="24"/>
        </w:rPr>
        <w:t xml:space="preserve">attract and service customers from all </w:t>
      </w:r>
      <w:r w:rsidR="00BD464A" w:rsidRPr="00A8265A">
        <w:rPr>
          <w:rFonts w:ascii="Times New Roman" w:hAnsi="Times New Roman"/>
          <w:sz w:val="24"/>
          <w:szCs w:val="24"/>
        </w:rPr>
        <w:t>age group</w:t>
      </w:r>
      <w:r w:rsidRPr="00A8265A">
        <w:rPr>
          <w:rFonts w:ascii="Times New Roman" w:hAnsi="Times New Roman"/>
          <w:sz w:val="24"/>
          <w:szCs w:val="24"/>
        </w:rPr>
        <w:t xml:space="preserve">. </w:t>
      </w:r>
    </w:p>
    <w:p w14:paraId="73AA028B" w14:textId="77777777" w:rsidR="001F621E" w:rsidRPr="00A8265A" w:rsidRDefault="001F621E"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54680EF7" w14:textId="77777777" w:rsidR="001F621E" w:rsidRPr="00A8265A" w:rsidRDefault="001F621E"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Propose a comprehensive digital marketing strategy taking into account Bank’s source systems, data volumes, banks products, personalization plans and create marketing use-cases (30 unique use cases) for the same. These use cases along with the use cases mentioned in Annexure 23 of the RFP document has to be achieved by the bidder.</w:t>
      </w:r>
    </w:p>
    <w:p w14:paraId="3712FE8C" w14:textId="77777777" w:rsidR="001F621E" w:rsidRPr="00A8265A" w:rsidRDefault="001F621E"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6EBC16BA" w14:textId="77777777" w:rsidR="001F621E" w:rsidRPr="00A8265A" w:rsidRDefault="001F621E"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Review all of Bank’s current integrations and understand Bank’s data architecture. Integrate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 in a detailed implementation plan and articulate a successful digital marketing strategy. Design mockups of digital journeys for all the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w:t>
      </w:r>
    </w:p>
    <w:p w14:paraId="40C0BD8E" w14:textId="77777777" w:rsidR="001F621E" w:rsidRPr="00A8265A" w:rsidRDefault="001F621E"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27ACA304" w14:textId="6883B134"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Supply the requisite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 and ensure data flow management to enable the digital marketing capabilities planned by the bank, while providing support and maintenance for the components. </w:t>
      </w:r>
    </w:p>
    <w:p w14:paraId="24F6910B"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22271C81" w14:textId="02628C38" w:rsidR="008C0E4B" w:rsidRPr="00A8265A" w:rsidRDefault="00A55B4A"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Contribute and provide support towards </w:t>
      </w:r>
      <w:r w:rsidR="008C0E4B" w:rsidRPr="00A8265A">
        <w:rPr>
          <w:rFonts w:ascii="Times New Roman" w:hAnsi="Times New Roman"/>
          <w:color w:val="000000"/>
          <w:sz w:val="24"/>
          <w:szCs w:val="24"/>
        </w:rPr>
        <w:t xml:space="preserve">marketing strategy for </w:t>
      </w:r>
      <w:proofErr w:type="spellStart"/>
      <w:r w:rsidR="007154F2" w:rsidRPr="00A8265A">
        <w:rPr>
          <w:rFonts w:ascii="Times New Roman" w:hAnsi="Times New Roman"/>
          <w:color w:val="000000"/>
          <w:sz w:val="24"/>
          <w:szCs w:val="24"/>
        </w:rPr>
        <w:t>MarTech</w:t>
      </w:r>
      <w:proofErr w:type="spellEnd"/>
      <w:r w:rsidR="008C0E4B" w:rsidRPr="00A8265A">
        <w:rPr>
          <w:rFonts w:ascii="Times New Roman" w:hAnsi="Times New Roman"/>
          <w:color w:val="000000"/>
          <w:sz w:val="24"/>
          <w:szCs w:val="24"/>
        </w:rPr>
        <w:t xml:space="preserve"> Solution and Website </w:t>
      </w:r>
      <w:r w:rsidR="00BD464A" w:rsidRPr="00A8265A">
        <w:rPr>
          <w:rFonts w:ascii="Times New Roman" w:hAnsi="Times New Roman"/>
          <w:color w:val="000000"/>
          <w:sz w:val="24"/>
          <w:szCs w:val="24"/>
        </w:rPr>
        <w:t>development, which</w:t>
      </w:r>
      <w:r w:rsidR="008C0E4B" w:rsidRPr="00A8265A">
        <w:rPr>
          <w:rFonts w:ascii="Times New Roman" w:hAnsi="Times New Roman"/>
          <w:color w:val="000000"/>
          <w:sz w:val="24"/>
          <w:szCs w:val="24"/>
        </w:rPr>
        <w:t xml:space="preserve"> also includes designing of creatives for the </w:t>
      </w:r>
      <w:r w:rsidR="00BD464A" w:rsidRPr="00A8265A">
        <w:rPr>
          <w:rFonts w:ascii="Times New Roman" w:hAnsi="Times New Roman"/>
          <w:color w:val="000000"/>
          <w:sz w:val="24"/>
          <w:szCs w:val="24"/>
        </w:rPr>
        <w:t>corporate</w:t>
      </w:r>
      <w:r w:rsidR="003A4C17" w:rsidRPr="00A8265A">
        <w:rPr>
          <w:rFonts w:ascii="Times New Roman" w:hAnsi="Times New Roman"/>
          <w:color w:val="000000"/>
          <w:sz w:val="24"/>
          <w:szCs w:val="24"/>
        </w:rPr>
        <w:t xml:space="preserve"> </w:t>
      </w:r>
      <w:r w:rsidR="008C0E4B" w:rsidRPr="00A8265A">
        <w:rPr>
          <w:rFonts w:ascii="Times New Roman" w:hAnsi="Times New Roman"/>
          <w:color w:val="000000"/>
          <w:sz w:val="24"/>
          <w:szCs w:val="24"/>
        </w:rPr>
        <w:t>website.</w:t>
      </w:r>
    </w:p>
    <w:p w14:paraId="517D3B9B" w14:textId="65CB6DF2"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4C6492BB" w14:textId="65C1B78F"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Integrate seamlessly with Bank’s source systems and communi</w:t>
      </w:r>
      <w:r w:rsidR="00CD4D18" w:rsidRPr="00A8265A">
        <w:rPr>
          <w:rFonts w:ascii="Times New Roman" w:hAnsi="Times New Roman"/>
          <w:color w:val="000000"/>
          <w:sz w:val="24"/>
          <w:szCs w:val="24"/>
        </w:rPr>
        <w:t xml:space="preserve">cation channels such as </w:t>
      </w:r>
      <w:r w:rsidR="007E29D8" w:rsidRPr="00A8265A">
        <w:rPr>
          <w:rFonts w:ascii="Times New Roman" w:hAnsi="Times New Roman"/>
          <w:color w:val="000000"/>
          <w:sz w:val="24"/>
          <w:szCs w:val="24"/>
        </w:rPr>
        <w:t xml:space="preserve">Email and </w:t>
      </w:r>
      <w:r w:rsidRPr="00A8265A">
        <w:rPr>
          <w:rFonts w:ascii="Times New Roman" w:hAnsi="Times New Roman"/>
          <w:color w:val="000000"/>
          <w:sz w:val="24"/>
          <w:szCs w:val="24"/>
        </w:rPr>
        <w:t xml:space="preserve">SMS Gateways and other communication channels like WhatsApp etc. as mandated by the bank during the engagement period in accordance with the list of prioritized functionalities and guidelines. The entire integration and communication shall follow latest security technologies and processes and should be integrated in accordance with the list of prioritized functionalities and guidelines to bring out the best value for the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stack. </w:t>
      </w:r>
    </w:p>
    <w:p w14:paraId="495DFF94"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60A9758C" w14:textId="4B489493" w:rsidR="001F621E"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Bidder should propose</w:t>
      </w:r>
      <w:r w:rsidR="00116C8F" w:rsidRPr="00A8265A">
        <w:rPr>
          <w:rFonts w:ascii="Times New Roman" w:hAnsi="Times New Roman"/>
          <w:color w:val="000000"/>
          <w:sz w:val="24"/>
          <w:szCs w:val="24"/>
        </w:rPr>
        <w:t xml:space="preserve"> and ensure</w:t>
      </w:r>
      <w:r w:rsidRPr="00A8265A">
        <w:rPr>
          <w:rFonts w:ascii="Times New Roman" w:hAnsi="Times New Roman"/>
          <w:color w:val="000000"/>
          <w:sz w:val="24"/>
          <w:szCs w:val="24"/>
        </w:rPr>
        <w:t xml:space="preserve"> the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architecture</w:t>
      </w:r>
      <w:r w:rsidR="00116C8F" w:rsidRPr="00A8265A">
        <w:rPr>
          <w:rFonts w:ascii="Times New Roman" w:hAnsi="Times New Roman"/>
          <w:color w:val="000000"/>
          <w:sz w:val="24"/>
          <w:szCs w:val="24"/>
        </w:rPr>
        <w:t xml:space="preserve"> and Corporate Website</w:t>
      </w:r>
      <w:r w:rsidRPr="00A8265A">
        <w:rPr>
          <w:rFonts w:ascii="Times New Roman" w:hAnsi="Times New Roman"/>
          <w:color w:val="000000"/>
          <w:sz w:val="24"/>
          <w:szCs w:val="24"/>
        </w:rPr>
        <w:t xml:space="preserve"> with scalability, agility, resilience, reliability and robustness.</w:t>
      </w:r>
    </w:p>
    <w:p w14:paraId="03A3A3BA"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37CCD716" w14:textId="0398FEDB"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Bidder should design and implement the deployment architecture in co-ordination with OEM for the </w:t>
      </w:r>
      <w:r w:rsidR="00514798" w:rsidRPr="00A8265A">
        <w:rPr>
          <w:rFonts w:ascii="Times New Roman" w:hAnsi="Times New Roman"/>
          <w:color w:val="000000"/>
          <w:sz w:val="24"/>
          <w:szCs w:val="24"/>
        </w:rPr>
        <w:t xml:space="preserve">proposed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w:t>
      </w:r>
      <w:r w:rsidR="009D68C0" w:rsidRPr="00A8265A">
        <w:rPr>
          <w:rFonts w:ascii="Times New Roman" w:hAnsi="Times New Roman"/>
          <w:color w:val="000000"/>
          <w:sz w:val="24"/>
          <w:szCs w:val="24"/>
        </w:rPr>
        <w:t>Solution</w:t>
      </w:r>
      <w:r w:rsidRPr="00A8265A">
        <w:rPr>
          <w:rFonts w:ascii="Times New Roman" w:hAnsi="Times New Roman"/>
          <w:color w:val="000000"/>
          <w:sz w:val="24"/>
          <w:szCs w:val="24"/>
        </w:rPr>
        <w:t xml:space="preserve"> </w:t>
      </w:r>
      <w:r w:rsidR="00514798" w:rsidRPr="00A8265A">
        <w:rPr>
          <w:rFonts w:ascii="Times New Roman" w:hAnsi="Times New Roman"/>
          <w:color w:val="000000"/>
          <w:sz w:val="24"/>
          <w:szCs w:val="24"/>
        </w:rPr>
        <w:t xml:space="preserve">and Corporate Website </w:t>
      </w:r>
      <w:r w:rsidRPr="00A8265A">
        <w:rPr>
          <w:rFonts w:ascii="Times New Roman" w:hAnsi="Times New Roman"/>
          <w:color w:val="000000"/>
          <w:sz w:val="24"/>
          <w:szCs w:val="24"/>
        </w:rPr>
        <w:t>without disturbing the existing ecosystem of the Bank.</w:t>
      </w:r>
    </w:p>
    <w:p w14:paraId="48642987"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459A0545" w14:textId="0E835708" w:rsidR="008C0E4B" w:rsidRPr="00A8265A" w:rsidRDefault="008C0E4B" w:rsidP="00AE19A7">
      <w:pPr>
        <w:numPr>
          <w:ilvl w:val="0"/>
          <w:numId w:val="30"/>
        </w:numPr>
        <w:autoSpaceDE w:val="0"/>
        <w:autoSpaceDN w:val="0"/>
        <w:adjustRightInd w:val="0"/>
        <w:spacing w:after="20" w:line="240" w:lineRule="auto"/>
        <w:ind w:left="-284" w:firstLine="142"/>
        <w:jc w:val="both"/>
        <w:rPr>
          <w:rFonts w:ascii="Times New Roman" w:hAnsi="Times New Roman"/>
          <w:color w:val="000000"/>
          <w:sz w:val="24"/>
          <w:szCs w:val="24"/>
        </w:rPr>
      </w:pPr>
      <w:r w:rsidRPr="00A8265A">
        <w:rPr>
          <w:rFonts w:ascii="Times New Roman" w:hAnsi="Times New Roman"/>
          <w:color w:val="000000"/>
          <w:sz w:val="24"/>
          <w:szCs w:val="24"/>
        </w:rPr>
        <w:lastRenderedPageBreak/>
        <w:t xml:space="preserve">Execute and manage the entire deployment for components </w:t>
      </w:r>
      <w:r w:rsidR="001E501F">
        <w:rPr>
          <w:rFonts w:ascii="Times New Roman" w:hAnsi="Times New Roman"/>
          <w:color w:val="000000"/>
          <w:sz w:val="24"/>
          <w:szCs w:val="24"/>
        </w:rPr>
        <w:t xml:space="preserve">both for </w:t>
      </w:r>
      <w:r w:rsidRPr="00A8265A">
        <w:rPr>
          <w:rFonts w:ascii="Times New Roman" w:hAnsi="Times New Roman"/>
          <w:color w:val="000000"/>
          <w:sz w:val="24"/>
          <w:szCs w:val="24"/>
        </w:rPr>
        <w:t xml:space="preserve">on-premises </w:t>
      </w:r>
      <w:r w:rsidR="001E501F">
        <w:rPr>
          <w:rFonts w:ascii="Times New Roman" w:hAnsi="Times New Roman"/>
          <w:color w:val="000000"/>
          <w:sz w:val="24"/>
          <w:szCs w:val="24"/>
        </w:rPr>
        <w:t xml:space="preserve">and </w:t>
      </w:r>
      <w:r w:rsidR="00514798" w:rsidRPr="00A8265A">
        <w:rPr>
          <w:rFonts w:ascii="Times New Roman" w:hAnsi="Times New Roman"/>
          <w:color w:val="000000"/>
          <w:sz w:val="24"/>
          <w:szCs w:val="24"/>
        </w:rPr>
        <w:t>cloud</w:t>
      </w:r>
      <w:r w:rsidRPr="00A8265A">
        <w:rPr>
          <w:rFonts w:ascii="Times New Roman" w:hAnsi="Times New Roman"/>
          <w:color w:val="000000"/>
          <w:sz w:val="24"/>
          <w:szCs w:val="24"/>
        </w:rPr>
        <w:t xml:space="preserve">-based tech stack and set up the environments for integration development, testing and production. </w:t>
      </w:r>
    </w:p>
    <w:p w14:paraId="40C9111E" w14:textId="77777777" w:rsidR="008C0E4B" w:rsidRPr="00A8265A" w:rsidRDefault="008C0E4B" w:rsidP="005073D8">
      <w:pPr>
        <w:autoSpaceDE w:val="0"/>
        <w:autoSpaceDN w:val="0"/>
        <w:adjustRightInd w:val="0"/>
        <w:spacing w:after="20" w:line="240" w:lineRule="auto"/>
        <w:ind w:left="-284" w:firstLine="284"/>
        <w:jc w:val="both"/>
        <w:rPr>
          <w:rFonts w:ascii="Times New Roman" w:hAnsi="Times New Roman"/>
          <w:color w:val="000000"/>
          <w:sz w:val="24"/>
          <w:szCs w:val="24"/>
        </w:rPr>
      </w:pPr>
    </w:p>
    <w:p w14:paraId="7CA278B2" w14:textId="026D8917" w:rsidR="008C0E4B" w:rsidRPr="00A8265A" w:rsidRDefault="008C0E4B" w:rsidP="00AE19A7">
      <w:pPr>
        <w:pStyle w:val="ListParagraph"/>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Implement the requirements on an ongoing basis as per the digital marketing roadmap and ensure change management and monitoring as required. </w:t>
      </w:r>
    </w:p>
    <w:p w14:paraId="7FFD4BD5"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33531E4B" w14:textId="77777777" w:rsidR="008C0E4B" w:rsidRPr="00A8265A" w:rsidRDefault="008C0E4B" w:rsidP="00AE19A7">
      <w:pPr>
        <w:pStyle w:val="ListParagraph"/>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Collaborate with other third parties (e.g., existing various applications and technology partners, project management garages, external FinTech partners, regulators, internal and external stakeholders including bank’s subsidiaries, and JVs, etc.) during the project. </w:t>
      </w:r>
    </w:p>
    <w:p w14:paraId="16BDFD17" w14:textId="77777777" w:rsidR="008C0E4B" w:rsidRPr="00A8265A" w:rsidRDefault="008C0E4B" w:rsidP="005073D8">
      <w:pPr>
        <w:pStyle w:val="ListParagraph"/>
        <w:autoSpaceDE w:val="0"/>
        <w:autoSpaceDN w:val="0"/>
        <w:adjustRightInd w:val="0"/>
        <w:spacing w:after="20" w:line="240" w:lineRule="auto"/>
        <w:ind w:left="-426" w:firstLine="284"/>
        <w:jc w:val="both"/>
        <w:rPr>
          <w:rFonts w:ascii="Times New Roman" w:hAnsi="Times New Roman"/>
          <w:color w:val="000000"/>
          <w:sz w:val="24"/>
          <w:szCs w:val="24"/>
        </w:rPr>
      </w:pPr>
    </w:p>
    <w:p w14:paraId="11A306AB" w14:textId="77777777"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Bring in requisite technical expertise to avoid scenarios of adverse impact on the BAU functions of the existing communication channels, platforms, Bank’s source systems at all stages of development and operations. </w:t>
      </w:r>
    </w:p>
    <w:p w14:paraId="36438126" w14:textId="77777777" w:rsidR="008C0E4B" w:rsidRPr="00A8265A" w:rsidRDefault="008C0E4B" w:rsidP="005073D8">
      <w:pPr>
        <w:autoSpaceDE w:val="0"/>
        <w:autoSpaceDN w:val="0"/>
        <w:adjustRightInd w:val="0"/>
        <w:spacing w:after="20" w:line="240" w:lineRule="auto"/>
        <w:ind w:left="-426" w:firstLine="284"/>
        <w:jc w:val="both"/>
        <w:rPr>
          <w:rFonts w:ascii="Times New Roman" w:hAnsi="Times New Roman"/>
          <w:color w:val="000000"/>
          <w:sz w:val="24"/>
          <w:szCs w:val="24"/>
        </w:rPr>
      </w:pPr>
    </w:p>
    <w:p w14:paraId="56BE5D07" w14:textId="56078E26"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Adopt Agile ways of working to ensure faster development &amp; delivery; setup</w:t>
      </w:r>
      <w:r w:rsidR="00A001D1" w:rsidRPr="00A8265A">
        <w:rPr>
          <w:rFonts w:ascii="Times New Roman" w:hAnsi="Times New Roman"/>
          <w:color w:val="000000"/>
          <w:sz w:val="24"/>
          <w:szCs w:val="24"/>
        </w:rPr>
        <w:t xml:space="preserve"> and participate in ceremonies.</w:t>
      </w:r>
      <w:r w:rsidRPr="00A8265A">
        <w:rPr>
          <w:rFonts w:ascii="Times New Roman" w:hAnsi="Times New Roman"/>
          <w:color w:val="000000"/>
          <w:sz w:val="24"/>
          <w:szCs w:val="24"/>
        </w:rPr>
        <w:t xml:space="preserve"> </w:t>
      </w:r>
    </w:p>
    <w:p w14:paraId="6003C7A8" w14:textId="77777777" w:rsidR="008C0E4B" w:rsidRPr="00A8265A" w:rsidRDefault="008C0E4B" w:rsidP="005073D8">
      <w:pPr>
        <w:pStyle w:val="ListParagraph"/>
        <w:ind w:left="-426" w:firstLine="284"/>
        <w:jc w:val="both"/>
        <w:rPr>
          <w:rFonts w:ascii="Times New Roman" w:hAnsi="Times New Roman"/>
          <w:color w:val="000000"/>
          <w:sz w:val="24"/>
          <w:szCs w:val="24"/>
        </w:rPr>
      </w:pPr>
    </w:p>
    <w:p w14:paraId="0C0F6A60" w14:textId="77777777" w:rsidR="008C0E4B" w:rsidRPr="00A8265A" w:rsidRDefault="008C0E4B" w:rsidP="00AE19A7">
      <w:pPr>
        <w:numPr>
          <w:ilvl w:val="0"/>
          <w:numId w:val="30"/>
        </w:numPr>
        <w:autoSpaceDE w:val="0"/>
        <w:autoSpaceDN w:val="0"/>
        <w:adjustRightInd w:val="0"/>
        <w:spacing w:after="2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Provide additional support for essential processes including but not limited to those listed in this RFP. </w:t>
      </w:r>
    </w:p>
    <w:p w14:paraId="2FB77F43" w14:textId="77777777" w:rsidR="008C0E4B" w:rsidRPr="00A8265A" w:rsidRDefault="008C0E4B"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2D99F86B" w14:textId="77777777" w:rsidR="008C0E4B" w:rsidRPr="00A8265A" w:rsidRDefault="008C0E4B"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Provide a detailed implementation plan for execution of all requirements as given in the RFP.</w:t>
      </w:r>
    </w:p>
    <w:p w14:paraId="06DBFADD" w14:textId="77777777" w:rsidR="008C0E4B" w:rsidRPr="00A8265A" w:rsidRDefault="008C0E4B"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4033A988" w14:textId="6D48A2B5" w:rsidR="008C0E4B" w:rsidRPr="00A8265A" w:rsidRDefault="008C0E4B"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All the features and capabilities mentioned in the technical and functional requirement of the proposed </w:t>
      </w:r>
      <w:proofErr w:type="spellStart"/>
      <w:r w:rsidR="00514798" w:rsidRPr="00A8265A">
        <w:rPr>
          <w:rFonts w:ascii="Times New Roman" w:hAnsi="Times New Roman"/>
          <w:color w:val="000000"/>
          <w:sz w:val="24"/>
          <w:szCs w:val="24"/>
        </w:rPr>
        <w:t>MarTech</w:t>
      </w:r>
      <w:proofErr w:type="spellEnd"/>
      <w:r w:rsidR="00514798" w:rsidRPr="00A8265A">
        <w:rPr>
          <w:rFonts w:ascii="Times New Roman" w:hAnsi="Times New Roman"/>
          <w:color w:val="000000"/>
          <w:sz w:val="24"/>
          <w:szCs w:val="24"/>
        </w:rPr>
        <w:t xml:space="preserve"> </w:t>
      </w:r>
      <w:r w:rsidRPr="00A8265A">
        <w:rPr>
          <w:rFonts w:ascii="Times New Roman" w:hAnsi="Times New Roman"/>
          <w:color w:val="000000"/>
          <w:sz w:val="24"/>
          <w:szCs w:val="24"/>
        </w:rPr>
        <w:t>solution</w:t>
      </w:r>
      <w:r w:rsidR="00514798" w:rsidRPr="00A8265A">
        <w:rPr>
          <w:rFonts w:ascii="Times New Roman" w:hAnsi="Times New Roman"/>
          <w:color w:val="000000"/>
          <w:sz w:val="24"/>
          <w:szCs w:val="24"/>
        </w:rPr>
        <w:t xml:space="preserve"> and Corporate Website</w:t>
      </w:r>
      <w:r w:rsidRPr="00A8265A">
        <w:rPr>
          <w:rFonts w:ascii="Times New Roman" w:hAnsi="Times New Roman"/>
          <w:color w:val="000000"/>
          <w:sz w:val="24"/>
          <w:szCs w:val="24"/>
        </w:rPr>
        <w:t xml:space="preserve"> should be leveraged and made available to Bank as part of the scope of the RFP.</w:t>
      </w:r>
    </w:p>
    <w:p w14:paraId="18FB978E" w14:textId="77777777" w:rsidR="008C0E4B" w:rsidRPr="00A8265A" w:rsidRDefault="008C0E4B"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06F1F190" w14:textId="2E62CF1A" w:rsidR="008C0E4B" w:rsidRPr="00A8265A" w:rsidRDefault="008C0E4B"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Provide knowledge transfer/certification to the Banks’s core staff to configure, use and maintain the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w:t>
      </w:r>
      <w:r w:rsidR="00E03581" w:rsidRPr="00A8265A">
        <w:rPr>
          <w:rFonts w:ascii="Times New Roman" w:hAnsi="Times New Roman"/>
          <w:color w:val="000000"/>
          <w:sz w:val="24"/>
          <w:szCs w:val="24"/>
        </w:rPr>
        <w:t>Solution</w:t>
      </w:r>
      <w:r w:rsidR="00116C8F" w:rsidRPr="00A8265A">
        <w:rPr>
          <w:rFonts w:ascii="Times New Roman" w:hAnsi="Times New Roman"/>
          <w:color w:val="000000"/>
          <w:sz w:val="24"/>
          <w:szCs w:val="24"/>
        </w:rPr>
        <w:t xml:space="preserve"> and Corporate Website</w:t>
      </w:r>
      <w:r w:rsidRPr="00A8265A">
        <w:rPr>
          <w:rFonts w:ascii="Times New Roman" w:hAnsi="Times New Roman"/>
          <w:color w:val="000000"/>
          <w:sz w:val="24"/>
          <w:szCs w:val="24"/>
        </w:rPr>
        <w:t>.</w:t>
      </w:r>
      <w:r w:rsidR="00E03581" w:rsidRPr="00A8265A">
        <w:rPr>
          <w:rFonts w:ascii="Times New Roman" w:hAnsi="Times New Roman"/>
          <w:color w:val="000000"/>
          <w:sz w:val="24"/>
          <w:szCs w:val="24"/>
        </w:rPr>
        <w:t xml:space="preserve"> </w:t>
      </w:r>
      <w:r w:rsidRPr="00A8265A">
        <w:rPr>
          <w:rFonts w:ascii="Times New Roman" w:hAnsi="Times New Roman"/>
          <w:color w:val="000000"/>
          <w:sz w:val="24"/>
          <w:szCs w:val="24"/>
        </w:rPr>
        <w:t xml:space="preserve">Any activity not mentioned in the scope of the work, however required for successful implementation and management of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should be carried out by the bidder without any additional cost to the Bank. </w:t>
      </w:r>
    </w:p>
    <w:p w14:paraId="0ACCE606" w14:textId="77777777" w:rsidR="008C0E4B" w:rsidRPr="00A8265A" w:rsidRDefault="008C0E4B"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71A13D4F" w14:textId="3676C1C8" w:rsidR="008C0E4B" w:rsidRPr="00A8265A" w:rsidRDefault="008C0E4B"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All the features of the proposed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w:t>
      </w:r>
      <w:r w:rsidR="00116C8F" w:rsidRPr="00A8265A">
        <w:rPr>
          <w:rFonts w:ascii="Times New Roman" w:hAnsi="Times New Roman"/>
          <w:color w:val="000000"/>
          <w:sz w:val="24"/>
          <w:szCs w:val="24"/>
        </w:rPr>
        <w:t xml:space="preserve">and Corporate Website </w:t>
      </w:r>
      <w:r w:rsidRPr="00A8265A">
        <w:rPr>
          <w:rFonts w:ascii="Times New Roman" w:hAnsi="Times New Roman"/>
          <w:color w:val="000000"/>
          <w:sz w:val="24"/>
          <w:szCs w:val="24"/>
        </w:rPr>
        <w:t>as mentioned in the technical specification should be made available without any additional cost to Bank.</w:t>
      </w:r>
    </w:p>
    <w:p w14:paraId="51B9E454" w14:textId="77777777" w:rsidR="008C0E4B" w:rsidRPr="00A8265A" w:rsidRDefault="008C0E4B"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63794241" w14:textId="77777777" w:rsidR="008C0E4B" w:rsidRPr="00A8265A" w:rsidRDefault="008C0E4B"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Please note that the above list of responsibilities is not exhaustive, the Bank reserves its right to extend/modify the same as the project evolves at its own discretion without impact on commercials.</w:t>
      </w:r>
    </w:p>
    <w:p w14:paraId="40B5F1FD" w14:textId="77777777" w:rsidR="008B6E3D" w:rsidRPr="00A8265A" w:rsidRDefault="008B6E3D"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7C63B4E0" w14:textId="09C40178" w:rsidR="00320AF8" w:rsidRPr="00A8265A" w:rsidRDefault="008B6E3D"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Post successful implem</w:t>
      </w:r>
      <w:r w:rsidR="001D3CA8" w:rsidRPr="00A8265A">
        <w:rPr>
          <w:rFonts w:ascii="Times New Roman" w:hAnsi="Times New Roman"/>
          <w:color w:val="000000"/>
          <w:sz w:val="24"/>
          <w:szCs w:val="24"/>
        </w:rPr>
        <w:t xml:space="preserve">entation of the proposed </w:t>
      </w:r>
      <w:proofErr w:type="spellStart"/>
      <w:r w:rsidR="001D3CA8"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Stack and Corporate Website, in case of any additional enhancement/customization is asked by the Bank other than the scope mentioned in the RFP document, the Successful Bidder and Bank will mutually arrive at the effort estimate based on </w:t>
      </w:r>
      <w:r w:rsidR="00320AF8" w:rsidRPr="00A8265A">
        <w:rPr>
          <w:rFonts w:ascii="Times New Roman" w:hAnsi="Times New Roman"/>
          <w:color w:val="000000"/>
          <w:sz w:val="24"/>
          <w:szCs w:val="24"/>
        </w:rPr>
        <w:t xml:space="preserve">Function Point Analysis (FPA) </w:t>
      </w:r>
      <w:r w:rsidRPr="00A8265A">
        <w:rPr>
          <w:rFonts w:ascii="Times New Roman" w:hAnsi="Times New Roman"/>
          <w:color w:val="000000"/>
          <w:sz w:val="24"/>
          <w:szCs w:val="24"/>
        </w:rPr>
        <w:t xml:space="preserve">mechanism. </w:t>
      </w:r>
    </w:p>
    <w:p w14:paraId="75A92D21" w14:textId="77777777" w:rsidR="00320AF8" w:rsidRPr="00A8265A" w:rsidRDefault="00320AF8"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283324CB" w14:textId="4D3E5EB5" w:rsidR="008B6E3D" w:rsidRPr="00A8265A" w:rsidRDefault="008B6E3D"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The rate card quoted by the Bidder in the Bill of Material for the respective year will be factored for the cost of enhancement/customization. </w:t>
      </w:r>
      <w:r w:rsidR="00320AF8" w:rsidRPr="00A8265A">
        <w:rPr>
          <w:rFonts w:ascii="Times New Roman" w:hAnsi="Times New Roman"/>
          <w:color w:val="000000"/>
          <w:sz w:val="24"/>
          <w:szCs w:val="24"/>
        </w:rPr>
        <w:t xml:space="preserve">The 100 Man-days per year will be paid as per actual usage after completion of the </w:t>
      </w:r>
      <w:r w:rsidR="00836D97" w:rsidRPr="00A8265A">
        <w:rPr>
          <w:rFonts w:ascii="Times New Roman" w:hAnsi="Times New Roman"/>
          <w:color w:val="000000"/>
          <w:sz w:val="24"/>
          <w:szCs w:val="24"/>
        </w:rPr>
        <w:t xml:space="preserve">respective </w:t>
      </w:r>
      <w:r w:rsidR="00320AF8" w:rsidRPr="00A8265A">
        <w:rPr>
          <w:rFonts w:ascii="Times New Roman" w:hAnsi="Times New Roman"/>
          <w:color w:val="000000"/>
          <w:sz w:val="24"/>
          <w:szCs w:val="24"/>
        </w:rPr>
        <w:t>work.</w:t>
      </w:r>
    </w:p>
    <w:p w14:paraId="3D9D8BC7" w14:textId="77777777" w:rsidR="002C24B9" w:rsidRPr="00A8265A" w:rsidRDefault="002C24B9"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07A0C476" w14:textId="4C026392" w:rsidR="002C24B9" w:rsidRPr="00A8265A" w:rsidRDefault="002C24B9"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The unutilized Man-days will be carried forward </w:t>
      </w:r>
      <w:r w:rsidR="00224284" w:rsidRPr="00A8265A">
        <w:rPr>
          <w:rFonts w:ascii="Times New Roman" w:hAnsi="Times New Roman"/>
          <w:color w:val="000000"/>
          <w:sz w:val="24"/>
          <w:szCs w:val="24"/>
        </w:rPr>
        <w:t>to</w:t>
      </w:r>
      <w:r w:rsidRPr="00A8265A">
        <w:rPr>
          <w:rFonts w:ascii="Times New Roman" w:hAnsi="Times New Roman"/>
          <w:color w:val="000000"/>
          <w:sz w:val="24"/>
          <w:szCs w:val="24"/>
        </w:rPr>
        <w:t xml:space="preserve"> subsequent year</w:t>
      </w:r>
      <w:r w:rsidR="00224284" w:rsidRPr="00A8265A">
        <w:rPr>
          <w:rFonts w:ascii="Times New Roman" w:hAnsi="Times New Roman"/>
          <w:color w:val="000000"/>
          <w:sz w:val="24"/>
          <w:szCs w:val="24"/>
        </w:rPr>
        <w:t xml:space="preserve"> at the discretion of Bank</w:t>
      </w:r>
      <w:r w:rsidRPr="00A8265A">
        <w:rPr>
          <w:rFonts w:ascii="Times New Roman" w:hAnsi="Times New Roman"/>
          <w:color w:val="000000"/>
          <w:sz w:val="24"/>
          <w:szCs w:val="24"/>
        </w:rPr>
        <w:t xml:space="preserve">, however the </w:t>
      </w:r>
      <w:r w:rsidR="00224284" w:rsidRPr="00A8265A">
        <w:rPr>
          <w:rFonts w:ascii="Times New Roman" w:hAnsi="Times New Roman"/>
          <w:color w:val="000000"/>
          <w:sz w:val="24"/>
          <w:szCs w:val="24"/>
        </w:rPr>
        <w:t xml:space="preserve">Man-day </w:t>
      </w:r>
      <w:r w:rsidRPr="00A8265A">
        <w:rPr>
          <w:rFonts w:ascii="Times New Roman" w:hAnsi="Times New Roman"/>
          <w:color w:val="000000"/>
          <w:sz w:val="24"/>
          <w:szCs w:val="24"/>
        </w:rPr>
        <w:t xml:space="preserve">rate </w:t>
      </w:r>
      <w:r w:rsidR="00116C8F" w:rsidRPr="00A8265A">
        <w:rPr>
          <w:rFonts w:ascii="Times New Roman" w:hAnsi="Times New Roman"/>
          <w:color w:val="000000"/>
          <w:sz w:val="24"/>
          <w:szCs w:val="24"/>
        </w:rPr>
        <w:t xml:space="preserve">for carried forward days </w:t>
      </w:r>
      <w:r w:rsidRPr="00A8265A">
        <w:rPr>
          <w:rFonts w:ascii="Times New Roman" w:hAnsi="Times New Roman"/>
          <w:color w:val="000000"/>
          <w:sz w:val="24"/>
          <w:szCs w:val="24"/>
        </w:rPr>
        <w:t>would be as that of the previous year.</w:t>
      </w:r>
    </w:p>
    <w:p w14:paraId="0F81F2F5" w14:textId="77777777" w:rsidR="008B6E3D" w:rsidRPr="00A8265A" w:rsidRDefault="008B6E3D"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6109B454" w14:textId="490BF5FE" w:rsidR="008B6E3D" w:rsidRPr="00A8265A" w:rsidRDefault="00116C8F"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T</w:t>
      </w:r>
      <w:r w:rsidR="008B6E3D" w:rsidRPr="00A8265A">
        <w:rPr>
          <w:rFonts w:ascii="Times New Roman" w:hAnsi="Times New Roman"/>
          <w:color w:val="000000"/>
          <w:sz w:val="24"/>
          <w:szCs w:val="24"/>
        </w:rPr>
        <w:t xml:space="preserve">he Bidder is required to ensure that any future upgrades, modifications or enhancements should not affect the working of already deployed System and </w:t>
      </w:r>
      <w:r w:rsidR="00036C0A" w:rsidRPr="00A8265A">
        <w:rPr>
          <w:rFonts w:ascii="Times New Roman" w:hAnsi="Times New Roman"/>
          <w:color w:val="000000"/>
          <w:sz w:val="24"/>
          <w:szCs w:val="24"/>
        </w:rPr>
        <w:t>Solution,</w:t>
      </w:r>
      <w:r w:rsidR="008B6E3D" w:rsidRPr="00A8265A">
        <w:rPr>
          <w:rFonts w:ascii="Times New Roman" w:hAnsi="Times New Roman"/>
          <w:color w:val="000000"/>
          <w:sz w:val="24"/>
          <w:szCs w:val="24"/>
        </w:rPr>
        <w:t xml:space="preserve"> and all current </w:t>
      </w:r>
      <w:r w:rsidR="003E1D2B" w:rsidRPr="00A8265A">
        <w:rPr>
          <w:rFonts w:ascii="Times New Roman" w:hAnsi="Times New Roman"/>
          <w:color w:val="000000"/>
          <w:sz w:val="24"/>
          <w:szCs w:val="24"/>
        </w:rPr>
        <w:t>functionalities</w:t>
      </w:r>
      <w:r w:rsidR="008B6E3D" w:rsidRPr="00A8265A">
        <w:rPr>
          <w:rFonts w:ascii="Times New Roman" w:hAnsi="Times New Roman"/>
          <w:color w:val="000000"/>
          <w:sz w:val="24"/>
          <w:szCs w:val="24"/>
        </w:rPr>
        <w:t xml:space="preserve"> should be migrated to the new / enhanced version. </w:t>
      </w:r>
    </w:p>
    <w:p w14:paraId="3B54320D" w14:textId="77777777" w:rsidR="008B6E3D" w:rsidRPr="00A8265A" w:rsidRDefault="008B6E3D"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51EC0150" w14:textId="5BB75611" w:rsidR="008B6E3D" w:rsidRPr="00A8265A" w:rsidRDefault="008B6E3D"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The Bidder shall implement any new/enhanced version of System, Platform and Solution released by the OEM</w:t>
      </w:r>
      <w:r w:rsidR="00320AF8" w:rsidRPr="00A8265A">
        <w:rPr>
          <w:rFonts w:ascii="Times New Roman" w:hAnsi="Times New Roman"/>
          <w:color w:val="000000"/>
          <w:sz w:val="24"/>
          <w:szCs w:val="24"/>
        </w:rPr>
        <w:t>,</w:t>
      </w:r>
      <w:r w:rsidRPr="00A8265A">
        <w:rPr>
          <w:rFonts w:ascii="Times New Roman" w:hAnsi="Times New Roman"/>
          <w:color w:val="000000"/>
          <w:sz w:val="24"/>
          <w:szCs w:val="24"/>
        </w:rPr>
        <w:t xml:space="preserve"> after getting confirmation from Bank and the Bank will bear no cost for migrating the existing functionality to the new / enhanced version.</w:t>
      </w:r>
    </w:p>
    <w:p w14:paraId="6F484A81" w14:textId="77777777" w:rsidR="008B6E3D" w:rsidRPr="00A8265A" w:rsidRDefault="008B6E3D"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02BFADE8" w14:textId="77777777" w:rsidR="00A4217E" w:rsidRPr="00A8265A" w:rsidRDefault="008B6E3D"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All changes/customizations/enhancements related to existing or new regulatory / statutory requirements should be done by the Bidder in prescribed period without any additional cost to the Bank.</w:t>
      </w:r>
    </w:p>
    <w:p w14:paraId="236BE44E" w14:textId="77777777" w:rsidR="00A4217E" w:rsidRPr="00A8265A" w:rsidRDefault="00A4217E" w:rsidP="005073D8">
      <w:pPr>
        <w:autoSpaceDE w:val="0"/>
        <w:autoSpaceDN w:val="0"/>
        <w:adjustRightInd w:val="0"/>
        <w:spacing w:after="0" w:line="240" w:lineRule="auto"/>
        <w:ind w:left="-426" w:firstLine="284"/>
        <w:jc w:val="both"/>
        <w:rPr>
          <w:rFonts w:ascii="Times New Roman" w:hAnsi="Times New Roman"/>
          <w:color w:val="000000"/>
          <w:sz w:val="24"/>
          <w:szCs w:val="24"/>
        </w:rPr>
      </w:pPr>
    </w:p>
    <w:p w14:paraId="4875ADCD" w14:textId="7147927B" w:rsidR="00A4217E" w:rsidRPr="00A8265A" w:rsidRDefault="00A4217E" w:rsidP="00AE19A7">
      <w:pPr>
        <w:pStyle w:val="ListParagraph"/>
        <w:numPr>
          <w:ilvl w:val="0"/>
          <w:numId w:val="30"/>
        </w:numPr>
        <w:autoSpaceDE w:val="0"/>
        <w:autoSpaceDN w:val="0"/>
        <w:adjustRightInd w:val="0"/>
        <w:spacing w:after="0" w:line="240" w:lineRule="auto"/>
        <w:ind w:left="-426" w:firstLine="284"/>
        <w:jc w:val="both"/>
        <w:rPr>
          <w:rFonts w:ascii="Times New Roman" w:hAnsi="Times New Roman"/>
          <w:color w:val="000000"/>
          <w:sz w:val="24"/>
          <w:szCs w:val="24"/>
        </w:rPr>
      </w:pPr>
      <w:r w:rsidRPr="00A8265A">
        <w:rPr>
          <w:rFonts w:ascii="Times New Roman" w:hAnsi="Times New Roman"/>
          <w:color w:val="000000"/>
          <w:sz w:val="24"/>
          <w:szCs w:val="24"/>
        </w:rPr>
        <w:t xml:space="preserve">The Bidder is required to perform Patching, Bug fixing, Customization, Upgradation, VAPT &amp; Audit compliance, Backup &amp; Restoration, DR Drill and other activities on Proposed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 and Corporate Website as per Bank’s Policy and Statutory/regulatory guidelines.</w:t>
      </w:r>
    </w:p>
    <w:p w14:paraId="421BAC57" w14:textId="77777777" w:rsidR="00C52EAD" w:rsidRPr="00A8265A" w:rsidRDefault="00C52EAD" w:rsidP="000D2C8D">
      <w:pPr>
        <w:pStyle w:val="Heading"/>
        <w:numPr>
          <w:ilvl w:val="1"/>
          <w:numId w:val="8"/>
        </w:numPr>
        <w:tabs>
          <w:tab w:val="clear" w:pos="1279"/>
          <w:tab w:val="num" w:pos="-142"/>
        </w:tabs>
        <w:ind w:left="-426" w:firstLine="0"/>
        <w:jc w:val="both"/>
        <w:rPr>
          <w:rFonts w:ascii="Times New Roman" w:hAnsi="Times New Roman"/>
          <w:color w:val="000000"/>
          <w:sz w:val="24"/>
          <w:szCs w:val="24"/>
        </w:rPr>
      </w:pPr>
      <w:bookmarkStart w:id="497" w:name="_Toc187680651"/>
      <w:r w:rsidRPr="00A8265A">
        <w:rPr>
          <w:rFonts w:ascii="Times New Roman" w:hAnsi="Times New Roman"/>
          <w:color w:val="000000"/>
          <w:sz w:val="24"/>
          <w:szCs w:val="24"/>
          <w:u w:val="single"/>
        </w:rPr>
        <w:t>Overall Technical Requirements</w:t>
      </w:r>
      <w:r w:rsidRPr="00A8265A">
        <w:rPr>
          <w:rFonts w:ascii="Times New Roman" w:hAnsi="Times New Roman"/>
          <w:sz w:val="24"/>
          <w:szCs w:val="24"/>
          <w:u w:val="single"/>
        </w:rPr>
        <w:t xml:space="preserve"> for </w:t>
      </w:r>
      <w:proofErr w:type="spellStart"/>
      <w:r w:rsidRPr="00A8265A">
        <w:rPr>
          <w:rFonts w:ascii="Times New Roman" w:hAnsi="Times New Roman"/>
          <w:sz w:val="24"/>
          <w:szCs w:val="24"/>
          <w:u w:val="single"/>
        </w:rPr>
        <w:t>MarTech</w:t>
      </w:r>
      <w:proofErr w:type="spellEnd"/>
      <w:r w:rsidRPr="00A8265A">
        <w:rPr>
          <w:rFonts w:ascii="Times New Roman" w:hAnsi="Times New Roman"/>
          <w:sz w:val="24"/>
          <w:szCs w:val="24"/>
          <w:u w:val="single"/>
        </w:rPr>
        <w:t xml:space="preserve"> Components</w:t>
      </w:r>
      <w:r w:rsidRPr="00A8265A">
        <w:rPr>
          <w:rFonts w:ascii="Times New Roman" w:hAnsi="Times New Roman"/>
          <w:color w:val="000000"/>
          <w:sz w:val="24"/>
          <w:szCs w:val="24"/>
          <w:u w:val="single"/>
        </w:rPr>
        <w:t>:</w:t>
      </w:r>
      <w:bookmarkEnd w:id="497"/>
    </w:p>
    <w:p w14:paraId="76ADD5E8" w14:textId="77777777" w:rsidR="00C52EAD" w:rsidRPr="00A8265A" w:rsidRDefault="00C52EAD" w:rsidP="000D2C8D">
      <w:pPr>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To be supported across all core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 including- Web/App Analytics, Content Management System, Campaign Management Solution, Digital Asset Storage and Management, Customer Data Platform.</w:t>
      </w:r>
    </w:p>
    <w:p w14:paraId="05F42E54" w14:textId="77777777" w:rsidR="00C52EAD" w:rsidRPr="00A8265A" w:rsidRDefault="00C52EAD" w:rsidP="00C52EAD">
      <w:pPr>
        <w:autoSpaceDE w:val="0"/>
        <w:autoSpaceDN w:val="0"/>
        <w:adjustRightInd w:val="0"/>
        <w:spacing w:after="0" w:line="240" w:lineRule="auto"/>
        <w:ind w:left="567" w:hanging="567"/>
        <w:jc w:val="both"/>
        <w:rPr>
          <w:rFonts w:ascii="Times New Roman" w:hAnsi="Times New Roman"/>
          <w:color w:val="000000"/>
          <w:sz w:val="24"/>
          <w:szCs w:val="24"/>
        </w:rPr>
      </w:pPr>
    </w:p>
    <w:p w14:paraId="03A2088A"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Automate customer communication vide the campaign.</w:t>
      </w:r>
    </w:p>
    <w:p w14:paraId="7A2E3633" w14:textId="7BF0DD7B"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Should be scalable </w:t>
      </w:r>
      <w:r w:rsidR="00F115B0" w:rsidRPr="00A8265A">
        <w:rPr>
          <w:rFonts w:ascii="Times New Roman" w:hAnsi="Times New Roman"/>
          <w:color w:val="000000"/>
          <w:sz w:val="24"/>
          <w:szCs w:val="24"/>
        </w:rPr>
        <w:t>through both on-prem solutions and/or SaaS based</w:t>
      </w:r>
      <w:r w:rsidRPr="00A8265A">
        <w:rPr>
          <w:rFonts w:ascii="Times New Roman" w:hAnsi="Times New Roman"/>
          <w:color w:val="000000"/>
          <w:sz w:val="24"/>
          <w:szCs w:val="24"/>
        </w:rPr>
        <w:t>.</w:t>
      </w:r>
    </w:p>
    <w:p w14:paraId="59E238D6"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Enable accurate data capture for attribution reporting and ROI of digital marketing spends. </w:t>
      </w:r>
    </w:p>
    <w:p w14:paraId="56AB62C0"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Should support real-time monitoring of campaign performance.</w:t>
      </w:r>
    </w:p>
    <w:p w14:paraId="07F84701"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Should support Hyper Personalization at scale (N=1 level)</w:t>
      </w:r>
    </w:p>
    <w:p w14:paraId="5AC8B060"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User departments should be able to adjust campaign parameters, build dashboards, create new campaigns quickly and without dependencies on Data scientists, IT departments, vendors etc. </w:t>
      </w:r>
    </w:p>
    <w:p w14:paraId="602349DC"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Provide analytical models on data relevant to the marketing data flow.</w:t>
      </w:r>
    </w:p>
    <w:p w14:paraId="44D567D8"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Bidder should discuss the models built for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with relevant bank stakeholder and seek sign off from them before utilizing the models for campaign creation. </w:t>
      </w:r>
    </w:p>
    <w:p w14:paraId="49FDAB06"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Bidder should be able to use 3</w:t>
      </w:r>
      <w:r w:rsidRPr="00A8265A">
        <w:rPr>
          <w:rFonts w:ascii="Times New Roman" w:hAnsi="Times New Roman"/>
          <w:color w:val="000000"/>
          <w:sz w:val="24"/>
          <w:szCs w:val="24"/>
          <w:vertAlign w:val="superscript"/>
        </w:rPr>
        <w:t>rd</w:t>
      </w:r>
      <w:r w:rsidRPr="00A8265A">
        <w:rPr>
          <w:rFonts w:ascii="Times New Roman" w:hAnsi="Times New Roman"/>
          <w:color w:val="000000"/>
          <w:sz w:val="24"/>
          <w:szCs w:val="24"/>
        </w:rPr>
        <w:t xml:space="preserve"> party unstructured data sources to derive insights about existing or potential customers. </w:t>
      </w:r>
    </w:p>
    <w:p w14:paraId="39321247"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Development of new capabilities, enhancement of existing capabilities, integration with new components procured to service bank’s evolving business objectives during the engagement. </w:t>
      </w:r>
    </w:p>
    <w:p w14:paraId="50F3F460"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Get an integrated view of customer preferences, disposition, and propensity to purchase other products. </w:t>
      </w:r>
    </w:p>
    <w:p w14:paraId="39F2E4C3" w14:textId="059676F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Get a 360-degree view of customer, </w:t>
      </w:r>
      <w:r w:rsidR="00563E94" w:rsidRPr="00A8265A">
        <w:rPr>
          <w:rFonts w:ascii="Times New Roman" w:hAnsi="Times New Roman"/>
          <w:color w:val="000000"/>
          <w:sz w:val="24"/>
          <w:szCs w:val="24"/>
        </w:rPr>
        <w:t xml:space="preserve">real or </w:t>
      </w:r>
      <w:r w:rsidRPr="00A8265A">
        <w:rPr>
          <w:rFonts w:ascii="Times New Roman" w:hAnsi="Times New Roman"/>
          <w:color w:val="000000"/>
          <w:sz w:val="24"/>
          <w:szCs w:val="24"/>
        </w:rPr>
        <w:t xml:space="preserve">near real time insights </w:t>
      </w:r>
      <w:r w:rsidR="00563E94" w:rsidRPr="00A8265A">
        <w:rPr>
          <w:rFonts w:ascii="Times New Roman" w:hAnsi="Times New Roman"/>
          <w:color w:val="000000"/>
          <w:sz w:val="24"/>
          <w:szCs w:val="24"/>
        </w:rPr>
        <w:t xml:space="preserve">based on use cases, </w:t>
      </w:r>
      <w:r w:rsidRPr="00A8265A">
        <w:rPr>
          <w:rFonts w:ascii="Times New Roman" w:hAnsi="Times New Roman"/>
          <w:color w:val="000000"/>
          <w:sz w:val="24"/>
          <w:szCs w:val="24"/>
        </w:rPr>
        <w:t>and customer profile linking of known as well as unknown profiles.</w:t>
      </w:r>
    </w:p>
    <w:p w14:paraId="363ED72B"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lastRenderedPageBreak/>
        <w:t xml:space="preserve">Predictive analysis to use real time data for marketing purposes, predict campaign effectiveness and optimize accordingly. </w:t>
      </w:r>
    </w:p>
    <w:p w14:paraId="23D16DA8"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Data archival and backup of entire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including on premise/SaaS-based setup shall be done daily, weekly etc. as mandated by the Bank. </w:t>
      </w:r>
    </w:p>
    <w:p w14:paraId="34688220" w14:textId="77777777"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Provide dashboard and reports on the app to senior management based on behavioral insights on Bank’s website and app. </w:t>
      </w:r>
    </w:p>
    <w:p w14:paraId="596AA823" w14:textId="230960AE" w:rsidR="00523473" w:rsidRPr="00A8265A" w:rsidRDefault="00523473"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 xml:space="preserve">The overall performance of the </w:t>
      </w: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should be available in the form of Dashboard for real-time monitoring.</w:t>
      </w:r>
    </w:p>
    <w:p w14:paraId="72A86AF2" w14:textId="2F0BF13A" w:rsidR="00C52EAD" w:rsidRPr="00A8265A" w:rsidRDefault="00C52EAD" w:rsidP="00AE19A7">
      <w:pPr>
        <w:pStyle w:val="ListParagraph"/>
        <w:numPr>
          <w:ilvl w:val="2"/>
          <w:numId w:val="21"/>
        </w:numPr>
        <w:autoSpaceDE w:val="0"/>
        <w:autoSpaceDN w:val="0"/>
        <w:adjustRightInd w:val="0"/>
        <w:spacing w:after="20" w:line="240" w:lineRule="auto"/>
        <w:ind w:left="142" w:hanging="142"/>
        <w:jc w:val="both"/>
        <w:rPr>
          <w:rFonts w:ascii="Times New Roman" w:hAnsi="Times New Roman"/>
          <w:color w:val="000000"/>
          <w:sz w:val="24"/>
          <w:szCs w:val="24"/>
        </w:rPr>
      </w:pPr>
      <w:r w:rsidRPr="00A8265A">
        <w:rPr>
          <w:rFonts w:ascii="Times New Roman" w:hAnsi="Times New Roman"/>
          <w:color w:val="000000"/>
          <w:sz w:val="24"/>
          <w:szCs w:val="24"/>
        </w:rPr>
        <w:t>The proposed solution should support IP Version 6 (IPV6) with backward compatibility with IP version 4 (IPV4).</w:t>
      </w:r>
    </w:p>
    <w:p w14:paraId="284AFFA1" w14:textId="475E4780" w:rsidR="00460AC1" w:rsidRPr="00A8265A" w:rsidRDefault="00064B25" w:rsidP="004C6694">
      <w:pPr>
        <w:pStyle w:val="Heading"/>
        <w:numPr>
          <w:ilvl w:val="1"/>
          <w:numId w:val="8"/>
        </w:numPr>
        <w:tabs>
          <w:tab w:val="clear" w:pos="1279"/>
          <w:tab w:val="num" w:pos="-142"/>
        </w:tabs>
        <w:ind w:left="-426" w:firstLine="0"/>
        <w:jc w:val="both"/>
        <w:rPr>
          <w:rFonts w:ascii="Times New Roman" w:hAnsi="Times New Roman"/>
          <w:sz w:val="24"/>
          <w:szCs w:val="24"/>
          <w:u w:val="single"/>
        </w:rPr>
      </w:pPr>
      <w:bookmarkStart w:id="498" w:name="_Toc187680652"/>
      <w:r w:rsidRPr="00A8265A">
        <w:rPr>
          <w:rFonts w:ascii="Times New Roman" w:hAnsi="Times New Roman"/>
          <w:sz w:val="24"/>
          <w:szCs w:val="24"/>
          <w:u w:val="single"/>
        </w:rPr>
        <w:t xml:space="preserve">Overall </w:t>
      </w:r>
      <w:r w:rsidR="00EE755B" w:rsidRPr="00A8265A">
        <w:rPr>
          <w:rFonts w:ascii="Times New Roman" w:hAnsi="Times New Roman"/>
          <w:sz w:val="24"/>
          <w:szCs w:val="24"/>
          <w:u w:val="single"/>
        </w:rPr>
        <w:t>Functional</w:t>
      </w:r>
      <w:r w:rsidR="00C97979" w:rsidRPr="00A8265A">
        <w:rPr>
          <w:rFonts w:ascii="Times New Roman" w:hAnsi="Times New Roman"/>
          <w:sz w:val="24"/>
          <w:szCs w:val="24"/>
          <w:u w:val="single"/>
        </w:rPr>
        <w:t xml:space="preserve"> R</w:t>
      </w:r>
      <w:r w:rsidR="00EE066C" w:rsidRPr="00A8265A">
        <w:rPr>
          <w:rFonts w:ascii="Times New Roman" w:hAnsi="Times New Roman"/>
          <w:sz w:val="24"/>
          <w:szCs w:val="24"/>
          <w:u w:val="single"/>
        </w:rPr>
        <w:t>equirements</w:t>
      </w:r>
      <w:r w:rsidR="0044616E" w:rsidRPr="00A8265A">
        <w:rPr>
          <w:rFonts w:ascii="Times New Roman" w:hAnsi="Times New Roman"/>
          <w:sz w:val="24"/>
          <w:szCs w:val="24"/>
          <w:u w:val="single"/>
        </w:rPr>
        <w:t xml:space="preserve"> for </w:t>
      </w:r>
      <w:proofErr w:type="spellStart"/>
      <w:r w:rsidR="007154F2" w:rsidRPr="00A8265A">
        <w:rPr>
          <w:rFonts w:ascii="Times New Roman" w:hAnsi="Times New Roman"/>
          <w:sz w:val="24"/>
          <w:szCs w:val="24"/>
          <w:u w:val="single"/>
        </w:rPr>
        <w:t>MarTech</w:t>
      </w:r>
      <w:proofErr w:type="spellEnd"/>
      <w:r w:rsidR="0044616E" w:rsidRPr="00A8265A">
        <w:rPr>
          <w:rFonts w:ascii="Times New Roman" w:hAnsi="Times New Roman"/>
          <w:sz w:val="24"/>
          <w:szCs w:val="24"/>
          <w:u w:val="single"/>
        </w:rPr>
        <w:t xml:space="preserve"> Components</w:t>
      </w:r>
      <w:r w:rsidR="002C0722" w:rsidRPr="00A8265A">
        <w:rPr>
          <w:rFonts w:ascii="Times New Roman" w:hAnsi="Times New Roman"/>
          <w:sz w:val="24"/>
          <w:szCs w:val="24"/>
          <w:u w:val="single"/>
        </w:rPr>
        <w:t>:</w:t>
      </w:r>
      <w:bookmarkEnd w:id="498"/>
    </w:p>
    <w:p w14:paraId="18E1CFE7" w14:textId="3C22CF47" w:rsidR="00460AC1" w:rsidRPr="00A8265A" w:rsidRDefault="00460AC1" w:rsidP="004C6694">
      <w:pPr>
        <w:autoSpaceDE w:val="0"/>
        <w:autoSpaceDN w:val="0"/>
        <w:adjustRightInd w:val="0"/>
        <w:spacing w:after="0" w:line="240" w:lineRule="auto"/>
        <w:ind w:left="-426"/>
        <w:jc w:val="both"/>
        <w:rPr>
          <w:rFonts w:ascii="Times New Roman" w:hAnsi="Times New Roman"/>
          <w:color w:val="000000"/>
          <w:sz w:val="24"/>
          <w:szCs w:val="24"/>
        </w:rPr>
      </w:pPr>
      <w:r w:rsidRPr="00A8265A">
        <w:rPr>
          <w:rFonts w:ascii="Times New Roman" w:hAnsi="Times New Roman"/>
          <w:color w:val="000000"/>
          <w:sz w:val="24"/>
          <w:szCs w:val="24"/>
        </w:rPr>
        <w:t xml:space="preserve">To be supported across all core </w:t>
      </w:r>
      <w:proofErr w:type="spellStart"/>
      <w:r w:rsidR="007154F2"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Components including- Web/App Analytics, Content Management System, Campaign Management </w:t>
      </w:r>
      <w:r w:rsidR="00E03581" w:rsidRPr="00A8265A">
        <w:rPr>
          <w:rFonts w:ascii="Times New Roman" w:hAnsi="Times New Roman"/>
          <w:color w:val="000000"/>
          <w:sz w:val="24"/>
          <w:szCs w:val="24"/>
        </w:rPr>
        <w:t>Solution</w:t>
      </w:r>
      <w:r w:rsidRPr="00A8265A">
        <w:rPr>
          <w:rFonts w:ascii="Times New Roman" w:hAnsi="Times New Roman"/>
          <w:color w:val="000000"/>
          <w:sz w:val="24"/>
          <w:szCs w:val="24"/>
        </w:rPr>
        <w:t xml:space="preserve">, </w:t>
      </w:r>
      <w:r w:rsidR="0058112E" w:rsidRPr="00A8265A">
        <w:rPr>
          <w:rFonts w:ascii="Times New Roman" w:hAnsi="Times New Roman"/>
          <w:color w:val="000000"/>
          <w:sz w:val="24"/>
          <w:szCs w:val="24"/>
        </w:rPr>
        <w:t xml:space="preserve">Digital Asset Storage and </w:t>
      </w:r>
      <w:r w:rsidR="00B06D65" w:rsidRPr="00A8265A">
        <w:rPr>
          <w:rFonts w:ascii="Times New Roman" w:hAnsi="Times New Roman"/>
          <w:color w:val="000000"/>
          <w:sz w:val="24"/>
          <w:szCs w:val="24"/>
        </w:rPr>
        <w:t>Management,</w:t>
      </w:r>
      <w:r w:rsidRPr="00A8265A">
        <w:rPr>
          <w:rFonts w:ascii="Times New Roman" w:hAnsi="Times New Roman"/>
          <w:color w:val="000000"/>
          <w:sz w:val="24"/>
          <w:szCs w:val="24"/>
        </w:rPr>
        <w:t xml:space="preserve"> Customer Data Platform.</w:t>
      </w:r>
    </w:p>
    <w:p w14:paraId="7BC91F7E" w14:textId="77777777" w:rsidR="009C3B7D" w:rsidRPr="00A8265A" w:rsidRDefault="009C3B7D" w:rsidP="00FF743B">
      <w:pPr>
        <w:autoSpaceDE w:val="0"/>
        <w:autoSpaceDN w:val="0"/>
        <w:adjustRightInd w:val="0"/>
        <w:spacing w:after="0" w:line="240" w:lineRule="auto"/>
        <w:ind w:left="567" w:hanging="567"/>
        <w:jc w:val="both"/>
        <w:rPr>
          <w:rFonts w:ascii="Times New Roman" w:hAnsi="Times New Roman"/>
          <w:b/>
          <w:bCs/>
          <w:color w:val="000000"/>
          <w:sz w:val="24"/>
          <w:szCs w:val="24"/>
        </w:rPr>
      </w:pPr>
    </w:p>
    <w:p w14:paraId="03052E16" w14:textId="46B432F1" w:rsidR="00B9715D"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 xml:space="preserve">Acquiring </w:t>
      </w:r>
      <w:r w:rsidR="00152DBA" w:rsidRPr="00A8265A">
        <w:rPr>
          <w:rFonts w:ascii="Times New Roman" w:hAnsi="Times New Roman" w:cs="Times New Roman"/>
          <w:sz w:val="24"/>
          <w:szCs w:val="24"/>
        </w:rPr>
        <w:t xml:space="preserve">new </w:t>
      </w:r>
      <w:r w:rsidRPr="00A8265A">
        <w:rPr>
          <w:rFonts w:ascii="Times New Roman" w:hAnsi="Times New Roman" w:cs="Times New Roman"/>
          <w:sz w:val="24"/>
          <w:szCs w:val="24"/>
        </w:rPr>
        <w:t>customers</w:t>
      </w:r>
      <w:r w:rsidR="00FA0E3F" w:rsidRPr="00A8265A">
        <w:rPr>
          <w:rFonts w:ascii="Times New Roman" w:hAnsi="Times New Roman" w:cs="Times New Roman"/>
          <w:sz w:val="24"/>
          <w:szCs w:val="24"/>
        </w:rPr>
        <w:t xml:space="preserve"> </w:t>
      </w:r>
      <w:r w:rsidR="00607125" w:rsidRPr="00A8265A">
        <w:rPr>
          <w:rFonts w:ascii="Times New Roman" w:hAnsi="Times New Roman" w:cs="Times New Roman"/>
          <w:sz w:val="24"/>
          <w:szCs w:val="24"/>
        </w:rPr>
        <w:t>–</w:t>
      </w:r>
      <w:r w:rsidR="0034569B" w:rsidRPr="00A8265A">
        <w:rPr>
          <w:rFonts w:ascii="Times New Roman" w:hAnsi="Times New Roman" w:cs="Times New Roman"/>
          <w:sz w:val="24"/>
          <w:szCs w:val="24"/>
        </w:rPr>
        <w:t xml:space="preserve"> this includes targeting prospective customers on </w:t>
      </w:r>
      <w:r w:rsidR="00813FB9" w:rsidRPr="00A8265A">
        <w:rPr>
          <w:rFonts w:ascii="Times New Roman" w:hAnsi="Times New Roman" w:cs="Times New Roman"/>
          <w:sz w:val="24"/>
          <w:szCs w:val="24"/>
        </w:rPr>
        <w:t xml:space="preserve">website, </w:t>
      </w:r>
      <w:r w:rsidR="0034569B" w:rsidRPr="00A8265A">
        <w:rPr>
          <w:rFonts w:ascii="Times New Roman" w:hAnsi="Times New Roman" w:cs="Times New Roman"/>
          <w:sz w:val="24"/>
          <w:szCs w:val="24"/>
        </w:rPr>
        <w:t xml:space="preserve">social media </w:t>
      </w:r>
      <w:r w:rsidR="004C62BC" w:rsidRPr="00A8265A">
        <w:rPr>
          <w:rFonts w:ascii="Times New Roman" w:hAnsi="Times New Roman" w:cs="Times New Roman"/>
          <w:sz w:val="24"/>
          <w:szCs w:val="24"/>
        </w:rPr>
        <w:t>channels</w:t>
      </w:r>
      <w:r w:rsidR="00813FB9" w:rsidRPr="00A8265A">
        <w:rPr>
          <w:rFonts w:ascii="Times New Roman" w:hAnsi="Times New Roman" w:cs="Times New Roman"/>
          <w:sz w:val="24"/>
          <w:szCs w:val="24"/>
        </w:rPr>
        <w:t xml:space="preserve">, internet and mobile banking application </w:t>
      </w:r>
      <w:r w:rsidR="00FA51FF" w:rsidRPr="00A8265A">
        <w:rPr>
          <w:rFonts w:ascii="Times New Roman" w:hAnsi="Times New Roman" w:cs="Times New Roman"/>
          <w:sz w:val="24"/>
          <w:szCs w:val="24"/>
        </w:rPr>
        <w:t>as well as</w:t>
      </w:r>
      <w:r w:rsidR="00FA043C" w:rsidRPr="00A8265A">
        <w:rPr>
          <w:rFonts w:ascii="Times New Roman" w:hAnsi="Times New Roman" w:cs="Times New Roman"/>
          <w:sz w:val="24"/>
          <w:szCs w:val="24"/>
        </w:rPr>
        <w:t xml:space="preserve"> all other channels </w:t>
      </w:r>
      <w:r w:rsidR="00927308" w:rsidRPr="00A8265A">
        <w:rPr>
          <w:rFonts w:ascii="Times New Roman" w:hAnsi="Times New Roman" w:cs="Times New Roman"/>
          <w:sz w:val="24"/>
          <w:szCs w:val="24"/>
        </w:rPr>
        <w:t xml:space="preserve">including cross-channel </w:t>
      </w:r>
      <w:r w:rsidR="00A44012" w:rsidRPr="00A8265A">
        <w:rPr>
          <w:rFonts w:ascii="Times New Roman" w:hAnsi="Times New Roman" w:cs="Times New Roman"/>
          <w:sz w:val="24"/>
          <w:szCs w:val="24"/>
        </w:rPr>
        <w:t>targeting.</w:t>
      </w:r>
      <w:r w:rsidR="00927308" w:rsidRPr="00A8265A">
        <w:rPr>
          <w:rFonts w:ascii="Times New Roman" w:hAnsi="Times New Roman" w:cs="Times New Roman"/>
          <w:sz w:val="24"/>
          <w:szCs w:val="24"/>
        </w:rPr>
        <w:t xml:space="preserve"> </w:t>
      </w:r>
    </w:p>
    <w:p w14:paraId="672466BB" w14:textId="19F4D120" w:rsidR="00C730A3"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Activate an</w:t>
      </w:r>
      <w:r w:rsidR="00921AF2" w:rsidRPr="00A8265A">
        <w:rPr>
          <w:rFonts w:ascii="Times New Roman" w:hAnsi="Times New Roman" w:cs="Times New Roman"/>
          <w:sz w:val="24"/>
          <w:szCs w:val="24"/>
        </w:rPr>
        <w:t>d Onboard new to bank customers</w:t>
      </w:r>
      <w:r w:rsidRPr="00A8265A">
        <w:rPr>
          <w:rFonts w:ascii="Times New Roman" w:hAnsi="Times New Roman" w:cs="Times New Roman"/>
          <w:sz w:val="24"/>
          <w:szCs w:val="24"/>
        </w:rPr>
        <w:t xml:space="preserve">: including cross channel and cross device </w:t>
      </w:r>
      <w:r w:rsidR="00A44012" w:rsidRPr="00A8265A">
        <w:rPr>
          <w:rFonts w:ascii="Times New Roman" w:hAnsi="Times New Roman" w:cs="Times New Roman"/>
          <w:sz w:val="24"/>
          <w:szCs w:val="24"/>
        </w:rPr>
        <w:t>e.g.,</w:t>
      </w:r>
      <w:r w:rsidRPr="00A8265A">
        <w:rPr>
          <w:rFonts w:ascii="Times New Roman" w:hAnsi="Times New Roman" w:cs="Times New Roman"/>
          <w:sz w:val="24"/>
          <w:szCs w:val="24"/>
        </w:rPr>
        <w:t xml:space="preserve"> website/mobile/ATM etc. target NTB customers using</w:t>
      </w:r>
      <w:r w:rsidR="00A47218" w:rsidRPr="00A8265A">
        <w:rPr>
          <w:rFonts w:ascii="Times New Roman" w:hAnsi="Times New Roman" w:cs="Times New Roman"/>
          <w:sz w:val="24"/>
          <w:szCs w:val="24"/>
        </w:rPr>
        <w:t xml:space="preserve"> marketing campaigns.</w:t>
      </w:r>
    </w:p>
    <w:p w14:paraId="7E92D2F6" w14:textId="61137FBB" w:rsidR="00C730A3"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Customer Engagement</w:t>
      </w:r>
      <w:r w:rsidR="001211D5" w:rsidRPr="00A8265A">
        <w:rPr>
          <w:rFonts w:ascii="Times New Roman" w:hAnsi="Times New Roman" w:cs="Times New Roman"/>
          <w:sz w:val="24"/>
          <w:szCs w:val="24"/>
        </w:rPr>
        <w:t xml:space="preserve"> for both ETB and NTB customers</w:t>
      </w:r>
      <w:r w:rsidR="00F42FA6" w:rsidRPr="00A8265A">
        <w:rPr>
          <w:rFonts w:ascii="Times New Roman" w:hAnsi="Times New Roman" w:cs="Times New Roman"/>
          <w:sz w:val="24"/>
          <w:szCs w:val="24"/>
        </w:rPr>
        <w:t>.</w:t>
      </w:r>
    </w:p>
    <w:p w14:paraId="0BE301CD" w14:textId="77777777" w:rsidR="00F02F50" w:rsidRPr="00A8265A" w:rsidRDefault="00F02F50"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Hyper-personalization and contextualization of customer communication</w:t>
      </w:r>
    </w:p>
    <w:p w14:paraId="1EC8CC79" w14:textId="77777777" w:rsidR="00F02F50" w:rsidRPr="00A8265A" w:rsidRDefault="00F02F50"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 xml:space="preserve">Manage drop-offs towards re-initiating purchase journeys. </w:t>
      </w:r>
    </w:p>
    <w:p w14:paraId="1858FDE0" w14:textId="77777777" w:rsidR="00F02F50" w:rsidRPr="00A8265A" w:rsidRDefault="00F02F50"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Journey mapping, audience segmentation and predictive modeling</w:t>
      </w:r>
    </w:p>
    <w:p w14:paraId="7A85F629" w14:textId="6332C52A" w:rsidR="00C730A3"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Improve customer experience</w:t>
      </w:r>
      <w:r w:rsidR="00D970EC" w:rsidRPr="00A8265A">
        <w:rPr>
          <w:rFonts w:ascii="Times New Roman" w:hAnsi="Times New Roman" w:cs="Times New Roman"/>
          <w:sz w:val="24"/>
          <w:szCs w:val="24"/>
        </w:rPr>
        <w:t xml:space="preserve"> – get a </w:t>
      </w:r>
      <w:r w:rsidR="0016117C" w:rsidRPr="00A8265A">
        <w:rPr>
          <w:rFonts w:ascii="Times New Roman" w:hAnsi="Times New Roman" w:cs="Times New Roman"/>
          <w:sz w:val="24"/>
          <w:szCs w:val="24"/>
        </w:rPr>
        <w:t>360-degree</w:t>
      </w:r>
      <w:r w:rsidR="006E5D67" w:rsidRPr="00A8265A">
        <w:rPr>
          <w:rFonts w:ascii="Times New Roman" w:hAnsi="Times New Roman" w:cs="Times New Roman"/>
          <w:sz w:val="24"/>
          <w:szCs w:val="24"/>
        </w:rPr>
        <w:t xml:space="preserve"> view of customer, enable better </w:t>
      </w:r>
      <w:r w:rsidR="00177620" w:rsidRPr="00A8265A">
        <w:rPr>
          <w:rFonts w:ascii="Times New Roman" w:hAnsi="Times New Roman" w:cs="Times New Roman"/>
          <w:sz w:val="24"/>
          <w:szCs w:val="24"/>
        </w:rPr>
        <w:t xml:space="preserve">understanding of customer </w:t>
      </w:r>
      <w:r w:rsidR="004F3D06" w:rsidRPr="00A8265A">
        <w:rPr>
          <w:rFonts w:ascii="Times New Roman" w:hAnsi="Times New Roman" w:cs="Times New Roman"/>
          <w:sz w:val="24"/>
          <w:szCs w:val="24"/>
        </w:rPr>
        <w:t>behavior</w:t>
      </w:r>
      <w:r w:rsidR="00177620" w:rsidRPr="00A8265A">
        <w:rPr>
          <w:rFonts w:ascii="Times New Roman" w:hAnsi="Times New Roman" w:cs="Times New Roman"/>
          <w:sz w:val="24"/>
          <w:szCs w:val="24"/>
        </w:rPr>
        <w:t xml:space="preserve"> across </w:t>
      </w:r>
      <w:r w:rsidR="00A44012" w:rsidRPr="00A8265A">
        <w:rPr>
          <w:rFonts w:ascii="Times New Roman" w:hAnsi="Times New Roman" w:cs="Times New Roman"/>
          <w:sz w:val="24"/>
          <w:szCs w:val="24"/>
        </w:rPr>
        <w:t>channels.</w:t>
      </w:r>
    </w:p>
    <w:p w14:paraId="496C6132" w14:textId="2ED8C666" w:rsidR="00C730A3"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Cross Sell and Up Sell</w:t>
      </w:r>
      <w:r w:rsidR="00F42FA6" w:rsidRPr="00A8265A">
        <w:rPr>
          <w:rFonts w:ascii="Times New Roman" w:hAnsi="Times New Roman" w:cs="Times New Roman"/>
          <w:sz w:val="24"/>
          <w:szCs w:val="24"/>
        </w:rPr>
        <w:t>.</w:t>
      </w:r>
    </w:p>
    <w:p w14:paraId="0041881F" w14:textId="567BE9B3" w:rsidR="00C730A3" w:rsidRPr="00A8265A" w:rsidRDefault="00C730A3"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Customer retention and loyalty</w:t>
      </w:r>
      <w:r w:rsidR="00835C32" w:rsidRPr="00A8265A">
        <w:rPr>
          <w:rFonts w:ascii="Times New Roman" w:hAnsi="Times New Roman" w:cs="Times New Roman"/>
          <w:sz w:val="24"/>
          <w:szCs w:val="24"/>
        </w:rPr>
        <w:t xml:space="preserve">- </w:t>
      </w:r>
      <w:r w:rsidR="00E57111" w:rsidRPr="00A8265A">
        <w:rPr>
          <w:rFonts w:ascii="Times New Roman" w:hAnsi="Times New Roman" w:cs="Times New Roman"/>
          <w:sz w:val="24"/>
          <w:szCs w:val="24"/>
        </w:rPr>
        <w:t>Get</w:t>
      </w:r>
      <w:r w:rsidR="00295DA7" w:rsidRPr="00A8265A">
        <w:rPr>
          <w:rFonts w:ascii="Times New Roman" w:hAnsi="Times New Roman" w:cs="Times New Roman"/>
          <w:sz w:val="24"/>
          <w:szCs w:val="24"/>
        </w:rPr>
        <w:t xml:space="preserve"> a unified view of the customer</w:t>
      </w:r>
      <w:r w:rsidR="00E57111" w:rsidRPr="00A8265A">
        <w:rPr>
          <w:rFonts w:ascii="Times New Roman" w:hAnsi="Times New Roman" w:cs="Times New Roman"/>
          <w:sz w:val="24"/>
          <w:szCs w:val="24"/>
        </w:rPr>
        <w:t xml:space="preserve">, understand customer </w:t>
      </w:r>
      <w:r w:rsidR="00A44012" w:rsidRPr="00A8265A">
        <w:rPr>
          <w:rFonts w:ascii="Times New Roman" w:hAnsi="Times New Roman" w:cs="Times New Roman"/>
          <w:sz w:val="24"/>
          <w:szCs w:val="24"/>
        </w:rPr>
        <w:t>sentiment.</w:t>
      </w:r>
      <w:r w:rsidR="00E57111" w:rsidRPr="00A8265A">
        <w:rPr>
          <w:rFonts w:ascii="Times New Roman" w:hAnsi="Times New Roman" w:cs="Times New Roman"/>
          <w:sz w:val="24"/>
          <w:szCs w:val="24"/>
        </w:rPr>
        <w:t xml:space="preserve"> </w:t>
      </w:r>
    </w:p>
    <w:p w14:paraId="7235B8B8" w14:textId="17F498EA" w:rsidR="00C730A3" w:rsidRPr="00A8265A" w:rsidRDefault="00F42FA6"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Multi</w:t>
      </w:r>
      <w:r w:rsidR="004F6889" w:rsidRPr="00A8265A">
        <w:rPr>
          <w:rFonts w:ascii="Times New Roman" w:hAnsi="Times New Roman" w:cs="Times New Roman"/>
          <w:sz w:val="24"/>
          <w:szCs w:val="24"/>
        </w:rPr>
        <w:t>-</w:t>
      </w:r>
      <w:r w:rsidR="00D23937" w:rsidRPr="00A8265A">
        <w:rPr>
          <w:rFonts w:ascii="Times New Roman" w:hAnsi="Times New Roman" w:cs="Times New Roman"/>
          <w:sz w:val="24"/>
          <w:szCs w:val="24"/>
        </w:rPr>
        <w:t>channel</w:t>
      </w:r>
      <w:r w:rsidR="00C730A3" w:rsidRPr="00A8265A">
        <w:rPr>
          <w:rFonts w:ascii="Times New Roman" w:hAnsi="Times New Roman" w:cs="Times New Roman"/>
          <w:sz w:val="24"/>
          <w:szCs w:val="24"/>
        </w:rPr>
        <w:t xml:space="preserve"> Communication for promotional purposes</w:t>
      </w:r>
      <w:r w:rsidRPr="00A8265A">
        <w:rPr>
          <w:rFonts w:ascii="Times New Roman" w:hAnsi="Times New Roman" w:cs="Times New Roman"/>
          <w:sz w:val="24"/>
          <w:szCs w:val="24"/>
        </w:rPr>
        <w:t>.</w:t>
      </w:r>
    </w:p>
    <w:p w14:paraId="2A11FE30" w14:textId="77777777" w:rsidR="00F42FA6" w:rsidRPr="00A8265A" w:rsidRDefault="008B7899"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S</w:t>
      </w:r>
      <w:r w:rsidR="00C730A3" w:rsidRPr="00A8265A">
        <w:rPr>
          <w:rFonts w:ascii="Times New Roman" w:hAnsi="Times New Roman" w:cs="Times New Roman"/>
          <w:sz w:val="24"/>
          <w:szCs w:val="24"/>
        </w:rPr>
        <w:t xml:space="preserve">treamline communication </w:t>
      </w:r>
      <w:r w:rsidRPr="00A8265A">
        <w:rPr>
          <w:rFonts w:ascii="Times New Roman" w:hAnsi="Times New Roman" w:cs="Times New Roman"/>
          <w:sz w:val="24"/>
          <w:szCs w:val="24"/>
        </w:rPr>
        <w:t>through m</w:t>
      </w:r>
      <w:r w:rsidR="000924BA" w:rsidRPr="00A8265A">
        <w:rPr>
          <w:rFonts w:ascii="Times New Roman" w:hAnsi="Times New Roman" w:cs="Times New Roman"/>
          <w:sz w:val="24"/>
          <w:szCs w:val="24"/>
        </w:rPr>
        <w:t xml:space="preserve">onitoring and tracking of </w:t>
      </w:r>
      <w:r w:rsidR="00F42FA6" w:rsidRPr="00A8265A">
        <w:rPr>
          <w:rFonts w:ascii="Times New Roman" w:hAnsi="Times New Roman" w:cs="Times New Roman"/>
          <w:sz w:val="24"/>
          <w:szCs w:val="24"/>
        </w:rPr>
        <w:t>customer communications.</w:t>
      </w:r>
    </w:p>
    <w:p w14:paraId="7E2DA953" w14:textId="08B34966" w:rsidR="0039408E" w:rsidRPr="00A8265A" w:rsidRDefault="00F42FA6"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 xml:space="preserve">Customize content for different </w:t>
      </w:r>
      <w:r w:rsidR="00A44012" w:rsidRPr="00A8265A">
        <w:rPr>
          <w:rFonts w:ascii="Times New Roman" w:hAnsi="Times New Roman" w:cs="Times New Roman"/>
          <w:sz w:val="24"/>
          <w:szCs w:val="24"/>
        </w:rPr>
        <w:t>channel.</w:t>
      </w:r>
      <w:r w:rsidR="0039408E" w:rsidRPr="00A8265A">
        <w:rPr>
          <w:rFonts w:ascii="Times New Roman" w:hAnsi="Times New Roman" w:cs="Times New Roman"/>
          <w:sz w:val="24"/>
          <w:szCs w:val="24"/>
        </w:rPr>
        <w:t xml:space="preserve"> </w:t>
      </w:r>
    </w:p>
    <w:p w14:paraId="0B3E6BC2" w14:textId="7CD9AA5F" w:rsidR="00CC2880" w:rsidRPr="00A8265A" w:rsidRDefault="00CC2880"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O</w:t>
      </w:r>
      <w:r w:rsidR="00C730A3" w:rsidRPr="00A8265A">
        <w:rPr>
          <w:rFonts w:ascii="Times New Roman" w:hAnsi="Times New Roman" w:cs="Times New Roman"/>
          <w:sz w:val="24"/>
          <w:szCs w:val="24"/>
        </w:rPr>
        <w:t xml:space="preserve">ptimize campaigns across </w:t>
      </w:r>
      <w:r w:rsidR="00A44012" w:rsidRPr="00A8265A">
        <w:rPr>
          <w:rFonts w:ascii="Times New Roman" w:hAnsi="Times New Roman" w:cs="Times New Roman"/>
          <w:sz w:val="24"/>
          <w:szCs w:val="24"/>
        </w:rPr>
        <w:t>platform</w:t>
      </w:r>
      <w:r w:rsidR="004F6889" w:rsidRPr="00A8265A">
        <w:rPr>
          <w:rFonts w:ascii="Times New Roman" w:hAnsi="Times New Roman" w:cs="Times New Roman"/>
          <w:sz w:val="24"/>
          <w:szCs w:val="24"/>
        </w:rPr>
        <w:t>s</w:t>
      </w:r>
      <w:r w:rsidR="00A44012" w:rsidRPr="00A8265A">
        <w:rPr>
          <w:rFonts w:ascii="Times New Roman" w:hAnsi="Times New Roman" w:cs="Times New Roman"/>
          <w:sz w:val="24"/>
          <w:szCs w:val="24"/>
        </w:rPr>
        <w:t>.</w:t>
      </w:r>
      <w:r w:rsidR="00C730A3" w:rsidRPr="00A8265A">
        <w:rPr>
          <w:rFonts w:ascii="Times New Roman" w:hAnsi="Times New Roman" w:cs="Times New Roman"/>
          <w:sz w:val="24"/>
          <w:szCs w:val="24"/>
        </w:rPr>
        <w:t xml:space="preserve">  </w:t>
      </w:r>
    </w:p>
    <w:p w14:paraId="73640029" w14:textId="7D581010" w:rsidR="00C730A3" w:rsidRPr="00A8265A" w:rsidRDefault="00CC2880"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T</w:t>
      </w:r>
      <w:r w:rsidR="00C730A3" w:rsidRPr="00A8265A">
        <w:rPr>
          <w:rFonts w:ascii="Times New Roman" w:hAnsi="Times New Roman" w:cs="Times New Roman"/>
          <w:sz w:val="24"/>
          <w:szCs w:val="24"/>
        </w:rPr>
        <w:t xml:space="preserve">arget opportunities </w:t>
      </w:r>
      <w:r w:rsidRPr="00A8265A">
        <w:rPr>
          <w:rFonts w:ascii="Times New Roman" w:hAnsi="Times New Roman" w:cs="Times New Roman"/>
          <w:sz w:val="24"/>
          <w:szCs w:val="24"/>
        </w:rPr>
        <w:t xml:space="preserve">based on </w:t>
      </w:r>
      <w:r w:rsidR="004F3D06" w:rsidRPr="00A8265A">
        <w:rPr>
          <w:rFonts w:ascii="Times New Roman" w:hAnsi="Times New Roman" w:cs="Times New Roman"/>
          <w:sz w:val="24"/>
          <w:szCs w:val="24"/>
        </w:rPr>
        <w:t>demographics and</w:t>
      </w:r>
      <w:r w:rsidR="00C730A3" w:rsidRPr="00A8265A">
        <w:rPr>
          <w:rFonts w:ascii="Times New Roman" w:hAnsi="Times New Roman" w:cs="Times New Roman"/>
          <w:sz w:val="24"/>
          <w:szCs w:val="24"/>
        </w:rPr>
        <w:t xml:space="preserve"> </w:t>
      </w:r>
      <w:r w:rsidR="00A44012" w:rsidRPr="00A8265A">
        <w:rPr>
          <w:rFonts w:ascii="Times New Roman" w:hAnsi="Times New Roman" w:cs="Times New Roman"/>
          <w:sz w:val="24"/>
          <w:szCs w:val="24"/>
        </w:rPr>
        <w:t>reduced</w:t>
      </w:r>
      <w:r w:rsidR="00C730A3" w:rsidRPr="00A8265A">
        <w:rPr>
          <w:rFonts w:ascii="Times New Roman" w:hAnsi="Times New Roman" w:cs="Times New Roman"/>
          <w:sz w:val="24"/>
          <w:szCs w:val="24"/>
        </w:rPr>
        <w:t xml:space="preserve"> churn rates. </w:t>
      </w:r>
    </w:p>
    <w:p w14:paraId="3A28E163" w14:textId="6DFFCB62" w:rsidR="002D4355" w:rsidRPr="00A8265A" w:rsidRDefault="00C90675" w:rsidP="00AE19A7">
      <w:pPr>
        <w:pStyle w:val="NoSpacing"/>
        <w:numPr>
          <w:ilvl w:val="0"/>
          <w:numId w:val="198"/>
        </w:numPr>
        <w:ind w:left="142" w:hanging="568"/>
        <w:jc w:val="both"/>
        <w:rPr>
          <w:rFonts w:ascii="Times New Roman" w:hAnsi="Times New Roman" w:cs="Times New Roman"/>
          <w:b/>
          <w:sz w:val="24"/>
          <w:szCs w:val="24"/>
        </w:rPr>
      </w:pPr>
      <w:r w:rsidRPr="00A8265A">
        <w:rPr>
          <w:rFonts w:ascii="Times New Roman" w:hAnsi="Times New Roman" w:cs="Times New Roman"/>
          <w:sz w:val="24"/>
          <w:szCs w:val="24"/>
        </w:rPr>
        <w:t>Improve customer</w:t>
      </w:r>
      <w:r w:rsidR="002B593D" w:rsidRPr="00A8265A">
        <w:rPr>
          <w:rFonts w:ascii="Times New Roman" w:hAnsi="Times New Roman" w:cs="Times New Roman"/>
          <w:sz w:val="24"/>
          <w:szCs w:val="24"/>
        </w:rPr>
        <w:t xml:space="preserve"> </w:t>
      </w:r>
      <w:r w:rsidR="00A44012" w:rsidRPr="00A8265A">
        <w:rPr>
          <w:rFonts w:ascii="Times New Roman" w:hAnsi="Times New Roman" w:cs="Times New Roman"/>
          <w:sz w:val="24"/>
          <w:szCs w:val="24"/>
        </w:rPr>
        <w:t>lifetime</w:t>
      </w:r>
      <w:r w:rsidR="002B593D" w:rsidRPr="00A8265A">
        <w:rPr>
          <w:rFonts w:ascii="Times New Roman" w:hAnsi="Times New Roman" w:cs="Times New Roman"/>
          <w:sz w:val="24"/>
          <w:szCs w:val="24"/>
        </w:rPr>
        <w:t xml:space="preserve"> </w:t>
      </w:r>
      <w:r w:rsidR="00161E81" w:rsidRPr="00A8265A">
        <w:rPr>
          <w:rFonts w:ascii="Times New Roman" w:hAnsi="Times New Roman" w:cs="Times New Roman"/>
          <w:sz w:val="24"/>
          <w:szCs w:val="24"/>
        </w:rPr>
        <w:t>value.</w:t>
      </w:r>
      <w:r w:rsidR="002B593D" w:rsidRPr="00A8265A">
        <w:rPr>
          <w:rFonts w:ascii="Times New Roman" w:hAnsi="Times New Roman" w:cs="Times New Roman"/>
          <w:sz w:val="24"/>
          <w:szCs w:val="24"/>
        </w:rPr>
        <w:t xml:space="preserve"> </w:t>
      </w:r>
    </w:p>
    <w:p w14:paraId="092A6B70" w14:textId="59829C14" w:rsidR="008A2813" w:rsidRPr="00A8265A" w:rsidRDefault="008A2813" w:rsidP="00AE19A7">
      <w:pPr>
        <w:pStyle w:val="NoSpacing"/>
        <w:numPr>
          <w:ilvl w:val="0"/>
          <w:numId w:val="198"/>
        </w:numPr>
        <w:ind w:left="142" w:hanging="568"/>
        <w:jc w:val="both"/>
        <w:rPr>
          <w:rFonts w:ascii="Times New Roman" w:hAnsi="Times New Roman" w:cs="Times New Roman"/>
          <w:sz w:val="24"/>
          <w:szCs w:val="24"/>
          <w:lang w:eastAsia="en-IN"/>
        </w:rPr>
      </w:pPr>
      <w:r w:rsidRPr="00A8265A">
        <w:rPr>
          <w:rFonts w:ascii="Times New Roman" w:hAnsi="Times New Roman" w:cs="Times New Roman"/>
          <w:sz w:val="24"/>
          <w:szCs w:val="24"/>
          <w:lang w:eastAsia="en-IN"/>
        </w:rPr>
        <w:t xml:space="preserve">To launch Geo targeted campaigns based on triggers and batches </w:t>
      </w:r>
    </w:p>
    <w:p w14:paraId="33C34073" w14:textId="426F7FF1" w:rsidR="00962EAE" w:rsidRPr="00A8265A" w:rsidRDefault="002D4355" w:rsidP="00AE19A7">
      <w:pPr>
        <w:pStyle w:val="NoSpacing"/>
        <w:numPr>
          <w:ilvl w:val="0"/>
          <w:numId w:val="198"/>
        </w:numPr>
        <w:ind w:left="142" w:hanging="568"/>
        <w:jc w:val="both"/>
        <w:rPr>
          <w:rFonts w:ascii="Times New Roman" w:hAnsi="Times New Roman" w:cs="Times New Roman"/>
          <w:sz w:val="24"/>
          <w:szCs w:val="24"/>
        </w:rPr>
      </w:pPr>
      <w:r w:rsidRPr="00A8265A">
        <w:rPr>
          <w:rFonts w:ascii="Times New Roman" w:hAnsi="Times New Roman" w:cs="Times New Roman"/>
          <w:sz w:val="24"/>
          <w:szCs w:val="24"/>
        </w:rPr>
        <w:t>Flexibility on showcasing campaigns and offers on specific channels along with flexibility on communicating offers on an Omni-channel, multi-channel, and other approaches.</w:t>
      </w:r>
    </w:p>
    <w:p w14:paraId="4863B27D" w14:textId="2E5DF400" w:rsidR="00962EAE" w:rsidRPr="00326230" w:rsidRDefault="00962EAE" w:rsidP="00126078">
      <w:pPr>
        <w:pStyle w:val="Heading"/>
        <w:numPr>
          <w:ilvl w:val="1"/>
          <w:numId w:val="8"/>
        </w:numPr>
        <w:tabs>
          <w:tab w:val="clear" w:pos="1279"/>
          <w:tab w:val="num" w:pos="-142"/>
        </w:tabs>
        <w:ind w:left="-426" w:firstLine="0"/>
        <w:jc w:val="both"/>
        <w:rPr>
          <w:rFonts w:ascii="Times New Roman" w:hAnsi="Times New Roman"/>
          <w:color w:val="000000"/>
          <w:sz w:val="24"/>
          <w:szCs w:val="24"/>
          <w:u w:val="single"/>
        </w:rPr>
      </w:pPr>
      <w:bookmarkStart w:id="499" w:name="_Toc187680653"/>
      <w:r w:rsidRPr="00326230">
        <w:rPr>
          <w:rFonts w:ascii="Times New Roman" w:hAnsi="Times New Roman"/>
          <w:color w:val="000000"/>
          <w:sz w:val="24"/>
          <w:szCs w:val="24"/>
          <w:u w:val="single"/>
        </w:rPr>
        <w:t xml:space="preserve">Detailed Functional Requirements for </w:t>
      </w:r>
      <w:proofErr w:type="spellStart"/>
      <w:r w:rsidRPr="00326230">
        <w:rPr>
          <w:rFonts w:ascii="Times New Roman" w:hAnsi="Times New Roman"/>
          <w:color w:val="000000"/>
          <w:sz w:val="24"/>
          <w:szCs w:val="24"/>
          <w:u w:val="single"/>
        </w:rPr>
        <w:t>MarTech</w:t>
      </w:r>
      <w:proofErr w:type="spellEnd"/>
      <w:r w:rsidRPr="00326230">
        <w:rPr>
          <w:rFonts w:ascii="Times New Roman" w:hAnsi="Times New Roman"/>
          <w:color w:val="000000"/>
          <w:sz w:val="24"/>
          <w:szCs w:val="24"/>
          <w:u w:val="single"/>
        </w:rPr>
        <w:t xml:space="preserve"> Components:</w:t>
      </w:r>
      <w:bookmarkEnd w:id="499"/>
    </w:p>
    <w:p w14:paraId="73F21537" w14:textId="029EC4AD" w:rsidR="00962EAE" w:rsidRPr="00A8265A" w:rsidRDefault="00DE49F2" w:rsidP="00AE19A7">
      <w:pPr>
        <w:pStyle w:val="ListParagraph"/>
        <w:numPr>
          <w:ilvl w:val="1"/>
          <w:numId w:val="30"/>
        </w:numPr>
        <w:spacing w:after="0" w:line="240" w:lineRule="auto"/>
        <w:ind w:left="142" w:hanging="568"/>
        <w:jc w:val="both"/>
        <w:rPr>
          <w:rFonts w:ascii="Times New Roman" w:hAnsi="Times New Roman"/>
          <w:color w:val="000000"/>
          <w:sz w:val="24"/>
          <w:szCs w:val="24"/>
          <w:lang w:eastAsia="en-IN"/>
        </w:rPr>
      </w:pPr>
      <w:r w:rsidRPr="00A8265A">
        <w:rPr>
          <w:rFonts w:ascii="Times New Roman" w:hAnsi="Times New Roman"/>
          <w:b/>
          <w:bCs/>
          <w:color w:val="000000"/>
          <w:sz w:val="24"/>
          <w:szCs w:val="24"/>
          <w:lang w:eastAsia="en-IN"/>
        </w:rPr>
        <w:t>Orchestration of C</w:t>
      </w:r>
      <w:r w:rsidR="00962EAE" w:rsidRPr="00A8265A">
        <w:rPr>
          <w:rFonts w:ascii="Times New Roman" w:hAnsi="Times New Roman"/>
          <w:b/>
          <w:bCs/>
          <w:color w:val="000000"/>
          <w:sz w:val="24"/>
          <w:szCs w:val="24"/>
          <w:lang w:eastAsia="en-IN"/>
        </w:rPr>
        <w:t xml:space="preserve">ampaigns: </w:t>
      </w:r>
      <w:r w:rsidR="00962EAE" w:rsidRPr="00A8265A">
        <w:rPr>
          <w:rFonts w:ascii="Times New Roman" w:hAnsi="Times New Roman"/>
          <w:color w:val="000000"/>
          <w:sz w:val="24"/>
          <w:szCs w:val="24"/>
          <w:lang w:eastAsia="en-IN"/>
        </w:rPr>
        <w:t xml:space="preserve">The stack should enable the following: </w:t>
      </w:r>
    </w:p>
    <w:p w14:paraId="22F8934F"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To construct campaign by simultaneously choosing target segment, type of campaign, business objective, Criteria, Reward and Channel:</w:t>
      </w:r>
    </w:p>
    <w:p w14:paraId="3537F4D9"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lastRenderedPageBreak/>
        <w:t xml:space="preserve">To facilitate personalizing of content and design at each individual customer level basis timing (hour, day, week, month), channel, device, customer segment and  type of campaign </w:t>
      </w:r>
    </w:p>
    <w:p w14:paraId="3EB8F6AF"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 xml:space="preserve">To configure the duration of the campaigns / use-cases for hours, days, months, years, or perpetual </w:t>
      </w:r>
    </w:p>
    <w:p w14:paraId="58DC66D9"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To customize next best actions basis customer’s view, hover, click on a specific section of a landing page.</w:t>
      </w:r>
    </w:p>
    <w:p w14:paraId="1A62736B"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 xml:space="preserve">To enroll customers through multiple channels and auto-enroll </w:t>
      </w:r>
    </w:p>
    <w:p w14:paraId="4DF28884" w14:textId="77777777"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 xml:space="preserve">To support any future personalization use cases </w:t>
      </w:r>
    </w:p>
    <w:p w14:paraId="6C6C1614" w14:textId="3476B8B3" w:rsidR="005B0525" w:rsidRPr="00126078" w:rsidRDefault="005B0525" w:rsidP="00AE19A7">
      <w:pPr>
        <w:pStyle w:val="ListParagraph"/>
        <w:numPr>
          <w:ilvl w:val="0"/>
          <w:numId w:val="285"/>
        </w:numPr>
        <w:autoSpaceDE w:val="0"/>
        <w:autoSpaceDN w:val="0"/>
        <w:adjustRightInd w:val="0"/>
        <w:spacing w:after="20" w:line="240" w:lineRule="auto"/>
        <w:ind w:left="426" w:hanging="284"/>
        <w:jc w:val="both"/>
        <w:rPr>
          <w:rFonts w:ascii="Times New Roman" w:hAnsi="Times New Roman"/>
          <w:color w:val="000000"/>
          <w:sz w:val="24"/>
          <w:szCs w:val="24"/>
        </w:rPr>
      </w:pPr>
      <w:r w:rsidRPr="00126078">
        <w:rPr>
          <w:rFonts w:ascii="Times New Roman" w:hAnsi="Times New Roman"/>
          <w:color w:val="000000"/>
          <w:sz w:val="24"/>
          <w:szCs w:val="24"/>
        </w:rPr>
        <w:t xml:space="preserve">To construct campaign by choosing different target segments/cohorts, Type of campaign (i.e., informatory, Promotional, offers </w:t>
      </w:r>
      <w:r w:rsidR="003E1D2B" w:rsidRPr="00126078">
        <w:rPr>
          <w:rFonts w:ascii="Times New Roman" w:hAnsi="Times New Roman"/>
          <w:color w:val="000000"/>
          <w:sz w:val="24"/>
          <w:szCs w:val="24"/>
        </w:rPr>
        <w:t>etc.</w:t>
      </w:r>
      <w:r w:rsidRPr="00126078">
        <w:rPr>
          <w:rFonts w:ascii="Times New Roman" w:hAnsi="Times New Roman"/>
          <w:color w:val="000000"/>
          <w:sz w:val="24"/>
          <w:szCs w:val="24"/>
        </w:rPr>
        <w:t>)</w:t>
      </w:r>
    </w:p>
    <w:p w14:paraId="0997ED36" w14:textId="77777777" w:rsidR="005B0525" w:rsidRPr="00A8265A" w:rsidRDefault="005B0525" w:rsidP="005B0525">
      <w:pPr>
        <w:rPr>
          <w:rFonts w:ascii="Times New Roman" w:hAnsi="Times New Roman"/>
          <w:sz w:val="24"/>
          <w:szCs w:val="24"/>
        </w:rPr>
      </w:pPr>
    </w:p>
    <w:p w14:paraId="2473F27B" w14:textId="77777777" w:rsidR="005B0525" w:rsidRPr="00A8265A" w:rsidRDefault="005B0525" w:rsidP="00126078">
      <w:pPr>
        <w:ind w:left="-426"/>
        <w:rPr>
          <w:rFonts w:ascii="Times New Roman" w:hAnsi="Times New Roman"/>
          <w:sz w:val="24"/>
          <w:szCs w:val="24"/>
        </w:rPr>
      </w:pPr>
      <w:r w:rsidRPr="00A8265A">
        <w:rPr>
          <w:rFonts w:ascii="Times New Roman" w:hAnsi="Times New Roman"/>
          <w:sz w:val="24"/>
          <w:szCs w:val="24"/>
        </w:rPr>
        <w:t xml:space="preserve">The stack should allow quick creation of campaigns and have the flexibility in terms of campaign construct by: </w:t>
      </w:r>
    </w:p>
    <w:p w14:paraId="0F2A2590" w14:textId="77777777" w:rsidR="005B0525" w:rsidRPr="00A8265A" w:rsidRDefault="005B0525" w:rsidP="00AE19A7">
      <w:pPr>
        <w:pStyle w:val="ListParagraph"/>
        <w:numPr>
          <w:ilvl w:val="0"/>
          <w:numId w:val="210"/>
        </w:numPr>
        <w:ind w:left="567" w:hanging="207"/>
        <w:contextualSpacing/>
        <w:rPr>
          <w:rFonts w:ascii="Times New Roman" w:hAnsi="Times New Roman"/>
          <w:sz w:val="24"/>
          <w:szCs w:val="24"/>
        </w:rPr>
      </w:pPr>
      <w:r w:rsidRPr="00A8265A">
        <w:rPr>
          <w:rFonts w:ascii="Times New Roman" w:hAnsi="Times New Roman"/>
          <w:sz w:val="24"/>
          <w:szCs w:val="24"/>
        </w:rPr>
        <w:t>Choosing any target segments based on the parameters captured</w:t>
      </w:r>
    </w:p>
    <w:p w14:paraId="5EEFC6B9" w14:textId="77777777" w:rsidR="005B0525" w:rsidRPr="00A8265A" w:rsidRDefault="005B0525" w:rsidP="00AE19A7">
      <w:pPr>
        <w:pStyle w:val="ListParagraph"/>
        <w:numPr>
          <w:ilvl w:val="0"/>
          <w:numId w:val="210"/>
        </w:numPr>
        <w:ind w:left="567" w:hanging="207"/>
        <w:contextualSpacing/>
        <w:rPr>
          <w:rFonts w:ascii="Times New Roman" w:hAnsi="Times New Roman"/>
          <w:sz w:val="24"/>
          <w:szCs w:val="24"/>
        </w:rPr>
      </w:pPr>
      <w:r w:rsidRPr="00A8265A">
        <w:rPr>
          <w:rFonts w:ascii="Times New Roman" w:hAnsi="Times New Roman"/>
          <w:sz w:val="24"/>
          <w:szCs w:val="24"/>
        </w:rPr>
        <w:t xml:space="preserve">Classifying the campaign into a category (informatory, Promotional, Offer,   retargeting, retention etc.) </w:t>
      </w:r>
    </w:p>
    <w:p w14:paraId="2FA79700" w14:textId="77777777" w:rsidR="005B0525" w:rsidRPr="00A8265A" w:rsidRDefault="005B0525" w:rsidP="00AE19A7">
      <w:pPr>
        <w:pStyle w:val="ListParagraph"/>
        <w:numPr>
          <w:ilvl w:val="0"/>
          <w:numId w:val="210"/>
        </w:numPr>
        <w:ind w:left="567" w:hanging="207"/>
        <w:contextualSpacing/>
        <w:rPr>
          <w:rFonts w:ascii="Times New Roman" w:hAnsi="Times New Roman"/>
          <w:sz w:val="24"/>
          <w:szCs w:val="24"/>
        </w:rPr>
      </w:pPr>
      <w:r w:rsidRPr="00A8265A">
        <w:rPr>
          <w:rFonts w:ascii="Times New Roman" w:hAnsi="Times New Roman"/>
          <w:sz w:val="24"/>
          <w:szCs w:val="24"/>
        </w:rPr>
        <w:t xml:space="preserve">To drive business objectives (activation, acquisition etc.) </w:t>
      </w:r>
    </w:p>
    <w:p w14:paraId="4B58B523" w14:textId="77777777" w:rsidR="005B0525" w:rsidRPr="00A8265A" w:rsidRDefault="005B0525" w:rsidP="00AE19A7">
      <w:pPr>
        <w:pStyle w:val="ListParagraph"/>
        <w:numPr>
          <w:ilvl w:val="0"/>
          <w:numId w:val="210"/>
        </w:numPr>
        <w:ind w:left="567" w:hanging="207"/>
        <w:contextualSpacing/>
        <w:rPr>
          <w:rFonts w:ascii="Times New Roman" w:hAnsi="Times New Roman"/>
          <w:sz w:val="24"/>
          <w:szCs w:val="24"/>
        </w:rPr>
      </w:pPr>
      <w:r w:rsidRPr="00A8265A">
        <w:rPr>
          <w:rFonts w:ascii="Times New Roman" w:hAnsi="Times New Roman"/>
          <w:sz w:val="24"/>
          <w:szCs w:val="24"/>
        </w:rPr>
        <w:t xml:space="preserve">Applying qualifying criteria (transaction analysis, aggregate spends etc.) </w:t>
      </w:r>
    </w:p>
    <w:p w14:paraId="2529ED43" w14:textId="77777777" w:rsidR="005B0525" w:rsidRPr="00A8265A" w:rsidRDefault="005B0525" w:rsidP="00AE19A7">
      <w:pPr>
        <w:pStyle w:val="ListParagraph"/>
        <w:numPr>
          <w:ilvl w:val="0"/>
          <w:numId w:val="210"/>
        </w:numPr>
        <w:ind w:left="567" w:hanging="207"/>
        <w:contextualSpacing/>
        <w:rPr>
          <w:rFonts w:ascii="Times New Roman" w:hAnsi="Times New Roman"/>
          <w:sz w:val="24"/>
          <w:szCs w:val="24"/>
        </w:rPr>
      </w:pPr>
      <w:r w:rsidRPr="00A8265A">
        <w:rPr>
          <w:rFonts w:ascii="Times New Roman" w:hAnsi="Times New Roman"/>
          <w:sz w:val="24"/>
          <w:szCs w:val="24"/>
        </w:rPr>
        <w:t xml:space="preserve">Provide a promotional offer (cashback, vouchers etc.) </w:t>
      </w:r>
    </w:p>
    <w:p w14:paraId="547FEC3F" w14:textId="77777777" w:rsidR="005B0525" w:rsidRPr="00A8265A" w:rsidRDefault="005B0525" w:rsidP="00126078">
      <w:pPr>
        <w:ind w:left="-426"/>
        <w:rPr>
          <w:rFonts w:ascii="Times New Roman" w:hAnsi="Times New Roman"/>
          <w:sz w:val="24"/>
          <w:szCs w:val="24"/>
        </w:rPr>
      </w:pPr>
      <w:r w:rsidRPr="00A8265A">
        <w:rPr>
          <w:rFonts w:ascii="Times New Roman" w:hAnsi="Times New Roman"/>
          <w:sz w:val="24"/>
          <w:szCs w:val="24"/>
        </w:rPr>
        <w:t xml:space="preserve">Any campaign from the Bank could be constituted from each of the rows given below and the integrated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stack should facilitate in doing so. (Non-Exhaustive)</w:t>
      </w:r>
    </w:p>
    <w:p w14:paraId="7188C2E5" w14:textId="77777777" w:rsidR="00962EAE" w:rsidRPr="00A8265A" w:rsidRDefault="00962EAE" w:rsidP="00962EAE">
      <w:pPr>
        <w:autoSpaceDE w:val="0"/>
        <w:autoSpaceDN w:val="0"/>
        <w:adjustRightInd w:val="0"/>
        <w:spacing w:after="0" w:line="240" w:lineRule="auto"/>
        <w:jc w:val="both"/>
        <w:rPr>
          <w:rFonts w:ascii="Times New Roman" w:hAnsi="Times New Roman"/>
          <w:b/>
          <w:bCs/>
          <w:color w:val="000000"/>
          <w:sz w:val="24"/>
          <w:szCs w:val="24"/>
          <w:lang w:eastAsia="en-IN"/>
        </w:rPr>
      </w:pPr>
    </w:p>
    <w:tbl>
      <w:tblPr>
        <w:tblW w:w="10207" w:type="dxa"/>
        <w:tblInd w:w="-1001" w:type="dxa"/>
        <w:tblLayout w:type="fixed"/>
        <w:tblCellMar>
          <w:left w:w="0" w:type="dxa"/>
          <w:right w:w="0" w:type="dxa"/>
        </w:tblCellMar>
        <w:tblLook w:val="04A0" w:firstRow="1" w:lastRow="0" w:firstColumn="1" w:lastColumn="0" w:noHBand="0" w:noVBand="1"/>
      </w:tblPr>
      <w:tblGrid>
        <w:gridCol w:w="1277"/>
        <w:gridCol w:w="1276"/>
        <w:gridCol w:w="1417"/>
        <w:gridCol w:w="1418"/>
        <w:gridCol w:w="1559"/>
        <w:gridCol w:w="1417"/>
        <w:gridCol w:w="1701"/>
        <w:gridCol w:w="142"/>
      </w:tblGrid>
      <w:tr w:rsidR="00A16D02" w:rsidRPr="00A8265A" w14:paraId="7342AD84" w14:textId="77777777" w:rsidTr="00A16D02">
        <w:trPr>
          <w:trHeight w:val="807"/>
        </w:trPr>
        <w:tc>
          <w:tcPr>
            <w:tcW w:w="12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195809B9" w14:textId="76771CA8"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Target Segments</w:t>
            </w:r>
          </w:p>
        </w:tc>
        <w:tc>
          <w:tcPr>
            <w:tcW w:w="1276"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179BEDE" w14:textId="1FB3F8C7"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Campaign Category</w:t>
            </w:r>
          </w:p>
        </w:tc>
        <w:tc>
          <w:tcPr>
            <w:tcW w:w="1417"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69C417D" w14:textId="59E6C5C4"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Business Objectives</w:t>
            </w:r>
          </w:p>
        </w:tc>
        <w:tc>
          <w:tcPr>
            <w:tcW w:w="1418"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3890F09" w14:textId="300C1F56"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Qualifying Criteria</w:t>
            </w:r>
          </w:p>
        </w:tc>
        <w:tc>
          <w:tcPr>
            <w:tcW w:w="1559"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3C128FB5" w14:textId="778522B4"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Suggestive Promotions/ Offers</w:t>
            </w:r>
          </w:p>
        </w:tc>
        <w:tc>
          <w:tcPr>
            <w:tcW w:w="1417" w:type="dxa"/>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F1FD883" w14:textId="70B373EF"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Channel</w:t>
            </w:r>
          </w:p>
        </w:tc>
        <w:tc>
          <w:tcPr>
            <w:tcW w:w="1843" w:type="dxa"/>
            <w:gridSpan w:val="2"/>
            <w:tcBorders>
              <w:top w:val="single" w:sz="6" w:space="0" w:color="000000" w:themeColor="text1"/>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3C1F78C" w14:textId="7CCF8376"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Action Items</w:t>
            </w:r>
          </w:p>
        </w:tc>
      </w:tr>
      <w:tr w:rsidR="00A16D02" w:rsidRPr="00A8265A" w14:paraId="603F2CE3"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6007A44D" w14:textId="599AC94D"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New to Bank Customers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03707D9" w14:textId="06EE8973" w:rsidR="002D4355" w:rsidRPr="00A8265A" w:rsidRDefault="002D4355" w:rsidP="00DD7721">
            <w:pPr>
              <w:rPr>
                <w:rFonts w:ascii="Times New Roman" w:hAnsi="Times New Roman"/>
                <w:sz w:val="24"/>
                <w:szCs w:val="24"/>
              </w:rPr>
            </w:pPr>
            <w:r w:rsidRPr="00A8265A">
              <w:rPr>
                <w:rFonts w:ascii="Times New Roman" w:hAnsi="Times New Roman"/>
                <w:sz w:val="24"/>
                <w:szCs w:val="24"/>
              </w:rPr>
              <w:t>Acquisition</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A34DC8E" w14:textId="1F3EDB5F" w:rsidR="002D4355" w:rsidRPr="00A8265A" w:rsidRDefault="002D4355" w:rsidP="00DD7721">
            <w:pPr>
              <w:rPr>
                <w:rFonts w:ascii="Times New Roman" w:hAnsi="Times New Roman"/>
                <w:sz w:val="24"/>
                <w:szCs w:val="24"/>
              </w:rPr>
            </w:pPr>
            <w:r w:rsidRPr="00A8265A">
              <w:rPr>
                <w:rFonts w:ascii="Times New Roman" w:hAnsi="Times New Roman"/>
                <w:sz w:val="24"/>
                <w:szCs w:val="24"/>
              </w:rPr>
              <w:t>New Account Opening, Lead Generation</w:t>
            </w: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8FE33C9" w14:textId="3F71CA4F" w:rsidR="002D4355" w:rsidRPr="00A8265A" w:rsidRDefault="002D4355" w:rsidP="00DD7721">
            <w:pPr>
              <w:rPr>
                <w:rFonts w:ascii="Times New Roman" w:hAnsi="Times New Roman"/>
                <w:sz w:val="24"/>
                <w:szCs w:val="24"/>
              </w:rPr>
            </w:pPr>
            <w:r w:rsidRPr="00A8265A">
              <w:rPr>
                <w:rFonts w:ascii="Times New Roman" w:hAnsi="Times New Roman"/>
                <w:sz w:val="24"/>
                <w:szCs w:val="24"/>
              </w:rPr>
              <w:t>Demographics, Interest in financial products</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B159E22" w14:textId="2E9ADD68" w:rsidR="002D4355" w:rsidRPr="00A8265A" w:rsidRDefault="002D4355" w:rsidP="00DD7721">
            <w:pPr>
              <w:rPr>
                <w:rFonts w:ascii="Times New Roman" w:hAnsi="Times New Roman"/>
                <w:sz w:val="24"/>
                <w:szCs w:val="24"/>
              </w:rPr>
            </w:pPr>
            <w:r w:rsidRPr="00A8265A">
              <w:rPr>
                <w:rFonts w:ascii="Times New Roman" w:hAnsi="Times New Roman"/>
                <w:sz w:val="24"/>
                <w:szCs w:val="24"/>
              </w:rPr>
              <w:t>Welcome gifts for opening accounts, Interest rates, account features such as  auto sweep etc.</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7603858" w14:textId="400ACC17" w:rsidR="002D4355" w:rsidRPr="00A8265A" w:rsidRDefault="002D4355" w:rsidP="00DD7721">
            <w:pPr>
              <w:rPr>
                <w:rFonts w:ascii="Times New Roman" w:hAnsi="Times New Roman"/>
                <w:sz w:val="24"/>
                <w:szCs w:val="24"/>
              </w:rPr>
            </w:pPr>
            <w:r w:rsidRPr="00A8265A">
              <w:rPr>
                <w:rFonts w:ascii="Times New Roman" w:hAnsi="Times New Roman"/>
                <w:sz w:val="24"/>
                <w:szCs w:val="24"/>
              </w:rPr>
              <w:t>Website, Landing Pages, Social Media Ads, Search Ads</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415E7870" w14:textId="753A946B" w:rsidR="002D4355" w:rsidRPr="00A8265A" w:rsidRDefault="002D4355" w:rsidP="00DD7721">
            <w:pPr>
              <w:rPr>
                <w:rFonts w:ascii="Times New Roman" w:hAnsi="Times New Roman"/>
                <w:sz w:val="24"/>
                <w:szCs w:val="24"/>
              </w:rPr>
            </w:pPr>
            <w:r w:rsidRPr="00A8265A">
              <w:rPr>
                <w:rFonts w:ascii="Times New Roman" w:hAnsi="Times New Roman"/>
                <w:sz w:val="24"/>
                <w:szCs w:val="24"/>
              </w:rPr>
              <w:t>Integrated Customer Care for Lead qualification &amp; nurturing, Marketing Automation for personalized communication</w:t>
            </w:r>
          </w:p>
        </w:tc>
      </w:tr>
      <w:tr w:rsidR="00A16D02" w:rsidRPr="00A8265A" w14:paraId="63491F05"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72A9F640" w14:textId="32460AC4"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Existing Account Holders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D58E3C4" w14:textId="73B00845" w:rsidR="002D4355" w:rsidRPr="00A8265A" w:rsidRDefault="002D4355" w:rsidP="00DD7721">
            <w:pPr>
              <w:rPr>
                <w:rFonts w:ascii="Times New Roman" w:hAnsi="Times New Roman"/>
                <w:sz w:val="24"/>
                <w:szCs w:val="24"/>
              </w:rPr>
            </w:pPr>
            <w:r w:rsidRPr="00A8265A">
              <w:rPr>
                <w:rFonts w:ascii="Times New Roman" w:hAnsi="Times New Roman"/>
                <w:sz w:val="24"/>
                <w:szCs w:val="24"/>
              </w:rPr>
              <w:t>Cross-Sell, Up-Sell</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626D368" w14:textId="732311B8" w:rsidR="002D4355" w:rsidRPr="00A8265A" w:rsidRDefault="002D4355" w:rsidP="00DD7721">
            <w:pPr>
              <w:rPr>
                <w:rFonts w:ascii="Times New Roman" w:hAnsi="Times New Roman"/>
                <w:sz w:val="24"/>
                <w:szCs w:val="24"/>
              </w:rPr>
            </w:pPr>
            <w:r w:rsidRPr="00A8265A">
              <w:rPr>
                <w:rFonts w:ascii="Times New Roman" w:hAnsi="Times New Roman"/>
                <w:sz w:val="24"/>
                <w:szCs w:val="24"/>
              </w:rPr>
              <w:t xml:space="preserve">Increase Deposit Products, Loans </w:t>
            </w:r>
          </w:p>
          <w:p w14:paraId="2A892AB4" w14:textId="1C7C40D0" w:rsidR="002D4355" w:rsidRPr="00A8265A" w:rsidRDefault="002D4355" w:rsidP="00DD7721">
            <w:pPr>
              <w:rPr>
                <w:rFonts w:ascii="Times New Roman" w:hAnsi="Times New Roman"/>
                <w:sz w:val="24"/>
                <w:szCs w:val="24"/>
              </w:rPr>
            </w:pP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B3800C6" w14:textId="75EE2BBE" w:rsidR="002D4355" w:rsidRPr="00A8265A" w:rsidRDefault="002D4355" w:rsidP="00DD7721">
            <w:pPr>
              <w:rPr>
                <w:rFonts w:ascii="Times New Roman" w:hAnsi="Times New Roman"/>
                <w:sz w:val="24"/>
                <w:szCs w:val="24"/>
              </w:rPr>
            </w:pPr>
            <w:r w:rsidRPr="00A8265A">
              <w:rPr>
                <w:rFonts w:ascii="Times New Roman" w:hAnsi="Times New Roman"/>
                <w:sz w:val="24"/>
                <w:szCs w:val="24"/>
              </w:rPr>
              <w:t xml:space="preserve">Account holder with good MAB/QAB, existing </w:t>
            </w:r>
            <w:r w:rsidR="003C5A5A" w:rsidRPr="00A8265A">
              <w:rPr>
                <w:rFonts w:ascii="Times New Roman" w:hAnsi="Times New Roman"/>
                <w:sz w:val="24"/>
                <w:szCs w:val="24"/>
              </w:rPr>
              <w:t>loans.</w:t>
            </w:r>
            <w:r w:rsidRPr="00A8265A">
              <w:rPr>
                <w:rFonts w:ascii="Times New Roman" w:hAnsi="Times New Roman"/>
                <w:sz w:val="24"/>
                <w:szCs w:val="24"/>
              </w:rPr>
              <w:t xml:space="preserve"> </w:t>
            </w:r>
            <w:r w:rsidRPr="00A8265A">
              <w:rPr>
                <w:rFonts w:ascii="Times New Roman" w:hAnsi="Times New Roman"/>
                <w:sz w:val="24"/>
                <w:szCs w:val="24"/>
              </w:rPr>
              <w:lastRenderedPageBreak/>
              <w:t>Existing loans accounts with good repayment history.</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E828D69" w14:textId="27E823E8" w:rsidR="002D4355" w:rsidRPr="00A8265A" w:rsidRDefault="002D4355" w:rsidP="00DD7721">
            <w:pPr>
              <w:rPr>
                <w:rFonts w:ascii="Times New Roman" w:hAnsi="Times New Roman"/>
                <w:sz w:val="24"/>
                <w:szCs w:val="24"/>
              </w:rPr>
            </w:pPr>
            <w:r w:rsidRPr="00A8265A">
              <w:rPr>
                <w:rFonts w:ascii="Times New Roman" w:hAnsi="Times New Roman"/>
                <w:sz w:val="24"/>
                <w:szCs w:val="24"/>
              </w:rPr>
              <w:lastRenderedPageBreak/>
              <w:t xml:space="preserve">High-interest rate on savings accounts linked to salary accounts, </w:t>
            </w:r>
            <w:r w:rsidRPr="00A8265A">
              <w:rPr>
                <w:rFonts w:ascii="Times New Roman" w:hAnsi="Times New Roman"/>
                <w:sz w:val="24"/>
                <w:szCs w:val="24"/>
              </w:rPr>
              <w:lastRenderedPageBreak/>
              <w:t>Personalized loan offers based on  criteria like credit score, repayment history etc.</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177DB1F" w14:textId="3D373EA3" w:rsidR="002D4355" w:rsidRPr="00A8265A" w:rsidRDefault="002D4355" w:rsidP="00DD7721">
            <w:pPr>
              <w:rPr>
                <w:rFonts w:ascii="Times New Roman" w:hAnsi="Times New Roman"/>
                <w:sz w:val="24"/>
                <w:szCs w:val="24"/>
              </w:rPr>
            </w:pPr>
            <w:r w:rsidRPr="00A8265A">
              <w:rPr>
                <w:rFonts w:ascii="Times New Roman" w:hAnsi="Times New Roman"/>
                <w:sz w:val="24"/>
                <w:szCs w:val="24"/>
              </w:rPr>
              <w:lastRenderedPageBreak/>
              <w:t xml:space="preserve">Mobile Banking App, SMS, Email,      In-app </w:t>
            </w:r>
            <w:r w:rsidRPr="00A8265A">
              <w:rPr>
                <w:rFonts w:ascii="Times New Roman" w:hAnsi="Times New Roman"/>
                <w:sz w:val="24"/>
                <w:szCs w:val="24"/>
              </w:rPr>
              <w:lastRenderedPageBreak/>
              <w:t>Notifications, email.</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E1E1644" w14:textId="4D81CCCE" w:rsidR="002D4355" w:rsidRPr="00A8265A" w:rsidRDefault="002D4355" w:rsidP="00DD7721">
            <w:pPr>
              <w:rPr>
                <w:rFonts w:ascii="Times New Roman" w:hAnsi="Times New Roman"/>
                <w:sz w:val="24"/>
                <w:szCs w:val="24"/>
              </w:rPr>
            </w:pPr>
            <w:r w:rsidRPr="00A8265A">
              <w:rPr>
                <w:rFonts w:ascii="Times New Roman" w:hAnsi="Times New Roman"/>
                <w:sz w:val="24"/>
                <w:szCs w:val="24"/>
              </w:rPr>
              <w:lastRenderedPageBreak/>
              <w:t>Customer Segmentation for targeted campaigns,        Lead Scoring to prioritize high-</w:t>
            </w:r>
            <w:r w:rsidRPr="00A8265A">
              <w:rPr>
                <w:rFonts w:ascii="Times New Roman" w:hAnsi="Times New Roman"/>
                <w:sz w:val="24"/>
                <w:szCs w:val="24"/>
              </w:rPr>
              <w:lastRenderedPageBreak/>
              <w:t>potential customers</w:t>
            </w:r>
          </w:p>
        </w:tc>
      </w:tr>
      <w:tr w:rsidR="00A16D02" w:rsidRPr="00A8265A" w14:paraId="236E6431"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0737E773" w14:textId="360F9EAE"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lastRenderedPageBreak/>
              <w:t>Young Professionals (22-35 years)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6B6D816" w14:textId="79A771D8" w:rsidR="002D4355" w:rsidRPr="00A8265A" w:rsidRDefault="002D4355" w:rsidP="00DD7721">
            <w:pPr>
              <w:rPr>
                <w:rFonts w:ascii="Times New Roman" w:hAnsi="Times New Roman"/>
                <w:sz w:val="24"/>
                <w:szCs w:val="24"/>
              </w:rPr>
            </w:pPr>
            <w:r w:rsidRPr="00A8265A">
              <w:rPr>
                <w:rFonts w:ascii="Times New Roman" w:hAnsi="Times New Roman"/>
                <w:sz w:val="24"/>
                <w:szCs w:val="24"/>
              </w:rPr>
              <w:t>Engagement, Product Adoption</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F8C6509" w14:textId="0E693F48" w:rsidR="002D4355" w:rsidRPr="00A8265A" w:rsidRDefault="002D4355" w:rsidP="00DD7721">
            <w:pPr>
              <w:rPr>
                <w:rFonts w:ascii="Times New Roman" w:hAnsi="Times New Roman"/>
                <w:sz w:val="24"/>
                <w:szCs w:val="24"/>
              </w:rPr>
            </w:pPr>
            <w:r w:rsidRPr="00A8265A">
              <w:rPr>
                <w:rFonts w:ascii="Times New Roman" w:hAnsi="Times New Roman"/>
                <w:sz w:val="24"/>
                <w:szCs w:val="24"/>
              </w:rPr>
              <w:t>Increase Debit/Credit Card Usage, Mobile Banking Adoption</w:t>
            </w: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380CE815" w14:textId="446F66F0" w:rsidR="002D4355" w:rsidRPr="00A8265A" w:rsidRDefault="002D4355" w:rsidP="00DD7721">
            <w:pPr>
              <w:rPr>
                <w:rFonts w:ascii="Times New Roman" w:hAnsi="Times New Roman"/>
                <w:sz w:val="24"/>
                <w:szCs w:val="24"/>
              </w:rPr>
            </w:pPr>
            <w:r w:rsidRPr="00A8265A">
              <w:rPr>
                <w:rFonts w:ascii="Times New Roman" w:hAnsi="Times New Roman"/>
                <w:sz w:val="24"/>
                <w:szCs w:val="24"/>
              </w:rPr>
              <w:t>Age group, , student loan history ,salary etc. (if applicable)</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23030FD" w14:textId="35653A13" w:rsidR="002D4355" w:rsidRPr="00A8265A" w:rsidRDefault="002D4355" w:rsidP="00DD7721">
            <w:pPr>
              <w:rPr>
                <w:rFonts w:ascii="Times New Roman" w:hAnsi="Times New Roman"/>
                <w:sz w:val="24"/>
                <w:szCs w:val="24"/>
              </w:rPr>
            </w:pPr>
            <w:r w:rsidRPr="00A8265A">
              <w:rPr>
                <w:rFonts w:ascii="Times New Roman" w:hAnsi="Times New Roman"/>
                <w:sz w:val="24"/>
                <w:szCs w:val="24"/>
              </w:rPr>
              <w:t>Cashback offers on debit/credit card, Gamification for using internet/mobile banking features</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DD43F10" w14:textId="786AEA22" w:rsidR="002D4355" w:rsidRPr="00A8265A" w:rsidRDefault="003E1D2B" w:rsidP="00DD7721">
            <w:pPr>
              <w:rPr>
                <w:rFonts w:ascii="Times New Roman" w:hAnsi="Times New Roman"/>
                <w:sz w:val="24"/>
                <w:szCs w:val="24"/>
              </w:rPr>
            </w:pPr>
            <w:r w:rsidRPr="00A8265A">
              <w:rPr>
                <w:rFonts w:ascii="Times New Roman" w:hAnsi="Times New Roman"/>
                <w:sz w:val="24"/>
                <w:szCs w:val="24"/>
              </w:rPr>
              <w:t>Social media</w:t>
            </w:r>
            <w:r w:rsidR="002D4355" w:rsidRPr="00A8265A">
              <w:rPr>
                <w:rFonts w:ascii="Times New Roman" w:hAnsi="Times New Roman"/>
                <w:sz w:val="24"/>
                <w:szCs w:val="24"/>
              </w:rPr>
              <w:t xml:space="preserve"> (Targeted Ads), In-App Messaging</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2842AE6" w14:textId="35A6D541" w:rsidR="002D4355" w:rsidRPr="00A8265A" w:rsidRDefault="002D4355" w:rsidP="00DD7721">
            <w:pPr>
              <w:rPr>
                <w:rFonts w:ascii="Times New Roman" w:hAnsi="Times New Roman"/>
                <w:sz w:val="24"/>
                <w:szCs w:val="24"/>
              </w:rPr>
            </w:pPr>
            <w:r w:rsidRPr="00A8265A">
              <w:rPr>
                <w:rFonts w:ascii="Times New Roman" w:hAnsi="Times New Roman"/>
                <w:sz w:val="24"/>
                <w:szCs w:val="24"/>
              </w:rPr>
              <w:t>Integration with Social Listening tools to understand customer preferences. Real-time analytics for campaign performance monitoring</w:t>
            </w:r>
          </w:p>
        </w:tc>
      </w:tr>
      <w:tr w:rsidR="00A16D02" w:rsidRPr="00A8265A" w14:paraId="215A5979"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5D066CD7" w14:textId="503C3B80"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High Net-Worth Individuals (HNIs)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A8A580F" w14:textId="7E97A866" w:rsidR="002D4355" w:rsidRPr="00A8265A" w:rsidRDefault="002D4355" w:rsidP="00DD7721">
            <w:pPr>
              <w:rPr>
                <w:rFonts w:ascii="Times New Roman" w:hAnsi="Times New Roman"/>
                <w:sz w:val="24"/>
                <w:szCs w:val="24"/>
              </w:rPr>
            </w:pPr>
            <w:r w:rsidRPr="00A8265A">
              <w:rPr>
                <w:rFonts w:ascii="Times New Roman" w:hAnsi="Times New Roman"/>
                <w:sz w:val="24"/>
                <w:szCs w:val="24"/>
              </w:rPr>
              <w:t>Wealth Management</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8611D21" w14:textId="0CF51311" w:rsidR="002D4355" w:rsidRPr="00A8265A" w:rsidRDefault="002D4355" w:rsidP="00DD7721">
            <w:pPr>
              <w:rPr>
                <w:rFonts w:ascii="Times New Roman" w:hAnsi="Times New Roman"/>
                <w:sz w:val="24"/>
                <w:szCs w:val="24"/>
              </w:rPr>
            </w:pPr>
            <w:r w:rsidRPr="00A8265A">
              <w:rPr>
                <w:rFonts w:ascii="Times New Roman" w:hAnsi="Times New Roman"/>
                <w:sz w:val="24"/>
                <w:szCs w:val="24"/>
              </w:rPr>
              <w:t>Investment Product Sales, Private Banking Services</w:t>
            </w: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0A74120" w14:textId="37D395EE" w:rsidR="002D4355" w:rsidRPr="00A8265A" w:rsidRDefault="002D4355" w:rsidP="00DD7721">
            <w:pPr>
              <w:rPr>
                <w:rFonts w:ascii="Times New Roman" w:hAnsi="Times New Roman"/>
                <w:sz w:val="24"/>
                <w:szCs w:val="24"/>
              </w:rPr>
            </w:pPr>
            <w:r w:rsidRPr="00A8265A">
              <w:rPr>
                <w:rFonts w:ascii="Times New Roman" w:hAnsi="Times New Roman"/>
                <w:sz w:val="24"/>
                <w:szCs w:val="24"/>
              </w:rPr>
              <w:t>High account balance, investment history</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B7A1CB2" w14:textId="2BF7F6EA" w:rsidR="002D4355" w:rsidRPr="00A8265A" w:rsidRDefault="002D4355" w:rsidP="00DD7721">
            <w:pPr>
              <w:rPr>
                <w:rFonts w:ascii="Times New Roman" w:hAnsi="Times New Roman"/>
                <w:sz w:val="24"/>
                <w:szCs w:val="24"/>
              </w:rPr>
            </w:pPr>
            <w:r w:rsidRPr="00A8265A">
              <w:rPr>
                <w:rFonts w:ascii="Times New Roman" w:hAnsi="Times New Roman"/>
                <w:sz w:val="24"/>
                <w:szCs w:val="24"/>
              </w:rPr>
              <w:t>Exclusive wealth management consultations, Priority customer service channels</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6ABE216" w14:textId="4E1F3502" w:rsidR="002D4355" w:rsidRPr="00A8265A" w:rsidRDefault="002D4355" w:rsidP="00DD7721">
            <w:pPr>
              <w:rPr>
                <w:rFonts w:ascii="Times New Roman" w:hAnsi="Times New Roman"/>
                <w:sz w:val="24"/>
                <w:szCs w:val="24"/>
              </w:rPr>
            </w:pPr>
            <w:r w:rsidRPr="00A8265A">
              <w:rPr>
                <w:rFonts w:ascii="Times New Roman" w:hAnsi="Times New Roman"/>
                <w:sz w:val="24"/>
                <w:szCs w:val="24"/>
              </w:rPr>
              <w:t>Wealth Management Platform, Personalized Emails</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B0D1E90" w14:textId="111E662B" w:rsidR="002D4355" w:rsidRPr="00A8265A" w:rsidRDefault="002D4355" w:rsidP="00DD7721">
            <w:pPr>
              <w:rPr>
                <w:rFonts w:ascii="Times New Roman" w:hAnsi="Times New Roman"/>
                <w:sz w:val="24"/>
                <w:szCs w:val="24"/>
              </w:rPr>
            </w:pPr>
            <w:r w:rsidRPr="00A8265A">
              <w:rPr>
                <w:rFonts w:ascii="Times New Roman" w:hAnsi="Times New Roman"/>
                <w:sz w:val="24"/>
                <w:szCs w:val="24"/>
              </w:rPr>
              <w:t>Integrated Customer Care for lead nurturing, Customer Data Platforms (CDPs) for unified customer view</w:t>
            </w:r>
          </w:p>
        </w:tc>
      </w:tr>
      <w:tr w:rsidR="00A16D02" w:rsidRPr="00A8265A" w14:paraId="5B2D5499"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222744A9" w14:textId="094A5ABB"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Dormant Account Holders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781C8BB" w14:textId="13943225" w:rsidR="002D4355" w:rsidRPr="00A8265A" w:rsidRDefault="002D4355" w:rsidP="00DD7721">
            <w:pPr>
              <w:rPr>
                <w:rFonts w:ascii="Times New Roman" w:hAnsi="Times New Roman"/>
                <w:sz w:val="24"/>
                <w:szCs w:val="24"/>
              </w:rPr>
            </w:pPr>
            <w:r w:rsidRPr="00A8265A">
              <w:rPr>
                <w:rFonts w:ascii="Times New Roman" w:hAnsi="Times New Roman"/>
                <w:sz w:val="24"/>
                <w:szCs w:val="24"/>
              </w:rPr>
              <w:t>Reactivation</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8FE96C3" w14:textId="42172116" w:rsidR="002D4355" w:rsidRPr="00A8265A" w:rsidRDefault="002D4355" w:rsidP="00DD7721">
            <w:pPr>
              <w:rPr>
                <w:rFonts w:ascii="Times New Roman" w:hAnsi="Times New Roman"/>
                <w:sz w:val="24"/>
                <w:szCs w:val="24"/>
              </w:rPr>
            </w:pPr>
            <w:r w:rsidRPr="00A8265A">
              <w:rPr>
                <w:rFonts w:ascii="Times New Roman" w:hAnsi="Times New Roman"/>
                <w:sz w:val="24"/>
                <w:szCs w:val="24"/>
              </w:rPr>
              <w:t>Increase Account Activity</w:t>
            </w: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49EA6EBC" w14:textId="7477D901" w:rsidR="002D4355" w:rsidRPr="00A8265A" w:rsidRDefault="002D4355" w:rsidP="00DD7721">
            <w:pPr>
              <w:rPr>
                <w:rFonts w:ascii="Times New Roman" w:hAnsi="Times New Roman"/>
                <w:sz w:val="24"/>
                <w:szCs w:val="24"/>
              </w:rPr>
            </w:pPr>
            <w:r w:rsidRPr="00A8265A">
              <w:rPr>
                <w:rFonts w:ascii="Times New Roman" w:hAnsi="Times New Roman"/>
                <w:sz w:val="24"/>
                <w:szCs w:val="24"/>
              </w:rPr>
              <w:t>Inactive accounts for a specific period</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41A70F78" w14:textId="53E8643B" w:rsidR="002D4355" w:rsidRPr="00A8265A" w:rsidRDefault="002D4355" w:rsidP="00DD7721">
            <w:pPr>
              <w:rPr>
                <w:rFonts w:ascii="Times New Roman" w:hAnsi="Times New Roman"/>
                <w:sz w:val="24"/>
                <w:szCs w:val="24"/>
              </w:rPr>
            </w:pPr>
            <w:r w:rsidRPr="00A8265A">
              <w:rPr>
                <w:rFonts w:ascii="Times New Roman" w:hAnsi="Times New Roman"/>
                <w:sz w:val="24"/>
                <w:szCs w:val="24"/>
              </w:rPr>
              <w:t>Limited-time waivers on account maintenance balance, Special offers on dormant accounts upon reactivation</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41093B05" w14:textId="56AA3D06" w:rsidR="002D4355" w:rsidRPr="00A8265A" w:rsidRDefault="002D4355" w:rsidP="00DD7721">
            <w:pPr>
              <w:rPr>
                <w:rFonts w:ascii="Times New Roman" w:hAnsi="Times New Roman"/>
                <w:sz w:val="24"/>
                <w:szCs w:val="24"/>
              </w:rPr>
            </w:pPr>
            <w:r w:rsidRPr="00A8265A">
              <w:rPr>
                <w:rFonts w:ascii="Times New Roman" w:hAnsi="Times New Roman"/>
                <w:sz w:val="24"/>
                <w:szCs w:val="24"/>
              </w:rPr>
              <w:t>Email, SMS, Push Notifications</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A2A1326" w14:textId="3692B8AE" w:rsidR="002D4355" w:rsidRPr="00A8265A" w:rsidRDefault="002D4355" w:rsidP="00DD7721">
            <w:pPr>
              <w:rPr>
                <w:rFonts w:ascii="Times New Roman" w:hAnsi="Times New Roman"/>
                <w:sz w:val="24"/>
                <w:szCs w:val="24"/>
              </w:rPr>
            </w:pPr>
            <w:r w:rsidRPr="00A8265A">
              <w:rPr>
                <w:rFonts w:ascii="Times New Roman" w:hAnsi="Times New Roman"/>
                <w:sz w:val="24"/>
                <w:szCs w:val="24"/>
              </w:rPr>
              <w:t>Win-back campaigns with personalized reactivation offers, Marketing Automation for triggered messaging based on inactivity</w:t>
            </w:r>
          </w:p>
        </w:tc>
      </w:tr>
      <w:tr w:rsidR="00A16D02" w:rsidRPr="00A8265A" w14:paraId="51D4F8A2" w14:textId="77777777" w:rsidTr="00A16D02">
        <w:trPr>
          <w:trHeight w:val="315"/>
        </w:trPr>
        <w:tc>
          <w:tcPr>
            <w:tcW w:w="1277"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75134978" w14:textId="056C4B75" w:rsidR="002D4355" w:rsidRPr="00A8265A" w:rsidRDefault="002D4355" w:rsidP="00DD7721">
            <w:pPr>
              <w:rPr>
                <w:rFonts w:ascii="Times New Roman" w:hAnsi="Times New Roman"/>
                <w:b/>
                <w:bCs/>
                <w:sz w:val="24"/>
                <w:szCs w:val="24"/>
              </w:rPr>
            </w:pPr>
            <w:r w:rsidRPr="00A8265A">
              <w:rPr>
                <w:rFonts w:ascii="Times New Roman" w:hAnsi="Times New Roman"/>
                <w:b/>
                <w:sz w:val="24"/>
                <w:szCs w:val="24"/>
              </w:rPr>
              <w:t>Senior Citizens</w:t>
            </w:r>
          </w:p>
        </w:tc>
        <w:tc>
          <w:tcPr>
            <w:tcW w:w="127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FF68344" w14:textId="2BD5DDF1" w:rsidR="002D4355" w:rsidRPr="00A8265A" w:rsidRDefault="002D4355" w:rsidP="00DD7721">
            <w:pPr>
              <w:rPr>
                <w:rFonts w:ascii="Times New Roman" w:hAnsi="Times New Roman"/>
                <w:sz w:val="24"/>
                <w:szCs w:val="24"/>
              </w:rPr>
            </w:pPr>
            <w:r w:rsidRPr="00A8265A">
              <w:rPr>
                <w:rFonts w:ascii="Times New Roman" w:hAnsi="Times New Roman"/>
                <w:sz w:val="24"/>
                <w:szCs w:val="24"/>
              </w:rPr>
              <w:t>Convenience, Security Awareness</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F16BF84" w14:textId="51B2BEB8" w:rsidR="002D4355" w:rsidRPr="00A8265A" w:rsidRDefault="002D4355" w:rsidP="00DD7721">
            <w:pPr>
              <w:rPr>
                <w:rFonts w:ascii="Times New Roman" w:hAnsi="Times New Roman"/>
                <w:sz w:val="24"/>
                <w:szCs w:val="24"/>
              </w:rPr>
            </w:pPr>
            <w:r w:rsidRPr="00A8265A">
              <w:rPr>
                <w:rFonts w:ascii="Times New Roman" w:hAnsi="Times New Roman"/>
                <w:sz w:val="24"/>
                <w:szCs w:val="24"/>
              </w:rPr>
              <w:t>Mobile Banking Promotion, Fraud Prevention Education</w:t>
            </w:r>
          </w:p>
        </w:tc>
        <w:tc>
          <w:tcPr>
            <w:tcW w:w="141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6BDEF84" w14:textId="3F294A5D" w:rsidR="002D4355" w:rsidRPr="00A8265A" w:rsidRDefault="002D4355" w:rsidP="00DD7721">
            <w:pPr>
              <w:rPr>
                <w:rFonts w:ascii="Times New Roman" w:hAnsi="Times New Roman"/>
                <w:sz w:val="24"/>
                <w:szCs w:val="24"/>
              </w:rPr>
            </w:pPr>
            <w:r w:rsidRPr="00A8265A">
              <w:rPr>
                <w:rFonts w:ascii="Times New Roman" w:hAnsi="Times New Roman"/>
                <w:sz w:val="24"/>
                <w:szCs w:val="24"/>
              </w:rPr>
              <w:t>Existing account holders above 60 years, pensioners</w:t>
            </w:r>
          </w:p>
        </w:tc>
        <w:tc>
          <w:tcPr>
            <w:tcW w:w="1559"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F9A5626" w14:textId="554F68E0" w:rsidR="002D4355" w:rsidRPr="00A8265A" w:rsidRDefault="002D4355" w:rsidP="00DD7721">
            <w:pPr>
              <w:rPr>
                <w:rFonts w:ascii="Times New Roman" w:hAnsi="Times New Roman"/>
                <w:sz w:val="24"/>
                <w:szCs w:val="24"/>
              </w:rPr>
            </w:pPr>
            <w:r w:rsidRPr="00A8265A">
              <w:rPr>
                <w:rFonts w:ascii="Times New Roman" w:hAnsi="Times New Roman"/>
                <w:sz w:val="24"/>
                <w:szCs w:val="24"/>
              </w:rPr>
              <w:t>Simplified mobile banking tutorials, Free secure transaction monitoring</w:t>
            </w:r>
          </w:p>
        </w:tc>
        <w:tc>
          <w:tcPr>
            <w:tcW w:w="1417"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EE7B650" w14:textId="71DEFA04" w:rsidR="002D4355" w:rsidRPr="00A8265A" w:rsidRDefault="002D4355" w:rsidP="00DD7721">
            <w:pPr>
              <w:rPr>
                <w:rFonts w:ascii="Times New Roman" w:hAnsi="Times New Roman"/>
                <w:sz w:val="24"/>
                <w:szCs w:val="24"/>
              </w:rPr>
            </w:pPr>
            <w:r w:rsidRPr="00A8265A">
              <w:rPr>
                <w:rFonts w:ascii="Times New Roman" w:hAnsi="Times New Roman"/>
                <w:sz w:val="24"/>
                <w:szCs w:val="24"/>
              </w:rPr>
              <w:t>Senior Citizen Focused Events, Vernacular Language Communicati</w:t>
            </w:r>
            <w:r w:rsidRPr="00A8265A">
              <w:rPr>
                <w:rFonts w:ascii="Times New Roman" w:hAnsi="Times New Roman"/>
                <w:sz w:val="24"/>
                <w:szCs w:val="24"/>
              </w:rPr>
              <w:lastRenderedPageBreak/>
              <w:t>on Channels, SMS Alerts</w:t>
            </w:r>
          </w:p>
        </w:tc>
        <w:tc>
          <w:tcPr>
            <w:tcW w:w="1843" w:type="dxa"/>
            <w:gridSpan w:val="2"/>
            <w:tcBorders>
              <w:top w:val="single" w:sz="6" w:space="0" w:color="CCCCCC"/>
              <w:left w:val="single" w:sz="6" w:space="0" w:color="CCCCCC"/>
              <w:bottom w:val="single" w:sz="6" w:space="0" w:color="000000" w:themeColor="text1"/>
              <w:right w:val="single" w:sz="6" w:space="0" w:color="000000" w:themeColor="text1"/>
            </w:tcBorders>
            <w:shd w:val="clear" w:color="auto" w:fill="FFFFFF" w:themeFill="background2"/>
            <w:tcMar>
              <w:top w:w="30" w:type="dxa"/>
              <w:left w:w="45" w:type="dxa"/>
              <w:bottom w:w="30" w:type="dxa"/>
              <w:right w:w="45" w:type="dxa"/>
            </w:tcMar>
            <w:vAlign w:val="center"/>
            <w:hideMark/>
          </w:tcPr>
          <w:p w14:paraId="0A49F1FC" w14:textId="4E4A6408" w:rsidR="002D4355" w:rsidRPr="00A8265A" w:rsidRDefault="002D4355" w:rsidP="00DD7721">
            <w:pPr>
              <w:rPr>
                <w:rFonts w:ascii="Times New Roman" w:hAnsi="Times New Roman"/>
                <w:sz w:val="24"/>
                <w:szCs w:val="24"/>
              </w:rPr>
            </w:pPr>
            <w:r w:rsidRPr="00A8265A">
              <w:rPr>
                <w:rFonts w:ascii="Times New Roman" w:hAnsi="Times New Roman"/>
                <w:sz w:val="24"/>
                <w:szCs w:val="24"/>
              </w:rPr>
              <w:lastRenderedPageBreak/>
              <w:t>Marketing Automation for personalized communication</w:t>
            </w:r>
          </w:p>
        </w:tc>
      </w:tr>
      <w:tr w:rsidR="002D4355" w:rsidRPr="00A8265A" w14:paraId="422AA69E" w14:textId="77777777" w:rsidTr="00A16D02">
        <w:tblPrEx>
          <w:tblCellMar>
            <w:left w:w="108" w:type="dxa"/>
            <w:right w:w="108" w:type="dxa"/>
          </w:tblCellMar>
        </w:tblPrEx>
        <w:trPr>
          <w:gridAfter w:val="1"/>
          <w:wAfter w:w="142" w:type="dxa"/>
          <w:trHeight w:val="255"/>
        </w:trPr>
        <w:tc>
          <w:tcPr>
            <w:tcW w:w="10065" w:type="dxa"/>
            <w:gridSpan w:val="7"/>
            <w:tcBorders>
              <w:top w:val="nil"/>
              <w:left w:val="nil"/>
              <w:bottom w:val="nil"/>
              <w:right w:val="nil"/>
            </w:tcBorders>
            <w:shd w:val="clear" w:color="auto" w:fill="auto"/>
            <w:noWrap/>
            <w:vAlign w:val="center"/>
          </w:tcPr>
          <w:p w14:paraId="481E0174" w14:textId="4D92636E" w:rsidR="002D4355" w:rsidRPr="00A8265A" w:rsidRDefault="002D4355" w:rsidP="002D4355">
            <w:pPr>
              <w:spacing w:after="0" w:line="240" w:lineRule="auto"/>
              <w:ind w:right="459"/>
              <w:jc w:val="both"/>
              <w:rPr>
                <w:rFonts w:ascii="Times New Roman" w:hAnsi="Times New Roman"/>
                <w:color w:val="000000"/>
                <w:sz w:val="24"/>
                <w:szCs w:val="24"/>
                <w:lang w:eastAsia="en-IN"/>
              </w:rPr>
            </w:pPr>
          </w:p>
        </w:tc>
      </w:tr>
    </w:tbl>
    <w:p w14:paraId="25F1A0AA" w14:textId="77777777" w:rsidR="00BF38AE" w:rsidRPr="00A8265A" w:rsidRDefault="00BF38AE" w:rsidP="00AE19A7">
      <w:pPr>
        <w:pStyle w:val="ListParagraph"/>
        <w:numPr>
          <w:ilvl w:val="1"/>
          <w:numId w:val="30"/>
        </w:numPr>
        <w:spacing w:after="0" w:line="240" w:lineRule="auto"/>
        <w:ind w:left="142" w:hanging="568"/>
        <w:jc w:val="both"/>
        <w:rPr>
          <w:rFonts w:ascii="Times New Roman" w:hAnsi="Times New Roman"/>
          <w:color w:val="000000"/>
          <w:sz w:val="24"/>
          <w:szCs w:val="24"/>
          <w:lang w:eastAsia="en-IN"/>
        </w:rPr>
      </w:pPr>
      <w:r w:rsidRPr="00A8265A">
        <w:rPr>
          <w:rFonts w:ascii="Times New Roman" w:hAnsi="Times New Roman"/>
          <w:b/>
          <w:color w:val="000000" w:themeColor="text1"/>
          <w:sz w:val="24"/>
          <w:szCs w:val="24"/>
          <w:lang w:eastAsia="en-IN"/>
        </w:rPr>
        <w:t>Usage and Functionalities</w:t>
      </w:r>
    </w:p>
    <w:p w14:paraId="57290F21" w14:textId="77777777" w:rsidR="00BF38AE" w:rsidRPr="00A8265A" w:rsidRDefault="00BF38AE" w:rsidP="00A16D02">
      <w:pPr>
        <w:spacing w:after="0" w:line="240" w:lineRule="auto"/>
        <w:ind w:left="-426" w:right="459"/>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t xml:space="preserve">The Bank has defined the digital marketing use cases in Annexure 23, required to be fulfilled as part of its business objectives along with the use cases submitted by the bidder as part of evaluation. These use cases need to be enabled through certain functional capabilities, which the selected bidder needs to build which will be continually extended to implement a robust digital marketing ecosystem. </w:t>
      </w:r>
    </w:p>
    <w:p w14:paraId="4B9BB036" w14:textId="77777777" w:rsidR="00BA06B5" w:rsidRPr="00A8265A" w:rsidRDefault="00BA06B5" w:rsidP="00A16D02">
      <w:pPr>
        <w:spacing w:after="0" w:line="240" w:lineRule="auto"/>
        <w:ind w:left="-426" w:right="459"/>
        <w:jc w:val="both"/>
        <w:rPr>
          <w:rFonts w:ascii="Times New Roman" w:hAnsi="Times New Roman"/>
          <w:color w:val="000000"/>
          <w:sz w:val="24"/>
          <w:szCs w:val="24"/>
          <w:lang w:eastAsia="en-IN"/>
        </w:rPr>
      </w:pPr>
    </w:p>
    <w:p w14:paraId="4F85B2CC" w14:textId="15BCC9E8" w:rsidR="00BF38AE" w:rsidRPr="00A8265A" w:rsidRDefault="007D7266" w:rsidP="00A16D02">
      <w:pPr>
        <w:spacing w:after="0" w:line="240" w:lineRule="auto"/>
        <w:ind w:left="-426" w:right="459"/>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t>Additionally, the selected bidder is required to build the analytical models using the data required for appropriately segmenting the current and prospective customers. The marketing technology stack should be capable to ingest the required data volume, in real-time to deliver the output.</w:t>
      </w:r>
    </w:p>
    <w:p w14:paraId="2B459BD5" w14:textId="77777777" w:rsidR="00BA06B5" w:rsidRPr="00A8265A" w:rsidRDefault="00BA06B5" w:rsidP="00A16D02">
      <w:pPr>
        <w:spacing w:after="0" w:line="240" w:lineRule="auto"/>
        <w:ind w:left="-426" w:right="459"/>
        <w:jc w:val="both"/>
        <w:rPr>
          <w:rFonts w:ascii="Times New Roman" w:hAnsi="Times New Roman"/>
          <w:color w:val="000000" w:themeColor="text1"/>
          <w:sz w:val="24"/>
          <w:szCs w:val="24"/>
          <w:lang w:eastAsia="en-IN"/>
        </w:rPr>
      </w:pPr>
    </w:p>
    <w:p w14:paraId="5386B39F" w14:textId="77777777" w:rsidR="007D7266" w:rsidRPr="00A8265A" w:rsidRDefault="007D7266" w:rsidP="00A16D02">
      <w:pPr>
        <w:spacing w:after="0" w:line="240" w:lineRule="auto"/>
        <w:ind w:left="-426" w:right="459"/>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t xml:space="preserve">The marketing technology stack should fulfill the following functionalities (non-exhaustive): </w:t>
      </w:r>
    </w:p>
    <w:p w14:paraId="276C315E" w14:textId="77777777" w:rsidR="00A06F53" w:rsidRPr="00A8265A" w:rsidRDefault="00A06F53" w:rsidP="00A06F53">
      <w:pPr>
        <w:spacing w:after="0" w:line="240" w:lineRule="auto"/>
        <w:ind w:right="459"/>
        <w:jc w:val="both"/>
        <w:rPr>
          <w:rFonts w:ascii="Times New Roman" w:hAnsi="Times New Roman"/>
          <w:color w:val="000000"/>
          <w:sz w:val="24"/>
          <w:szCs w:val="24"/>
          <w:lang w:eastAsia="en-IN"/>
        </w:rPr>
      </w:pPr>
    </w:p>
    <w:p w14:paraId="73653AA1" w14:textId="77B6C590" w:rsidR="007D7266" w:rsidRPr="00A8265A" w:rsidRDefault="007D7266" w:rsidP="00AE19A7">
      <w:pPr>
        <w:pStyle w:val="ListParagraph"/>
        <w:numPr>
          <w:ilvl w:val="0"/>
          <w:numId w:val="255"/>
        </w:numPr>
        <w:spacing w:after="0" w:line="240" w:lineRule="auto"/>
        <w:ind w:left="0" w:right="459" w:hanging="426"/>
        <w:jc w:val="both"/>
        <w:rPr>
          <w:rFonts w:ascii="Times New Roman" w:hAnsi="Times New Roman"/>
          <w:color w:val="000000"/>
          <w:sz w:val="24"/>
          <w:szCs w:val="24"/>
          <w:lang w:eastAsia="en-IN"/>
        </w:rPr>
      </w:pPr>
      <w:r w:rsidRPr="00A8265A">
        <w:rPr>
          <w:rFonts w:ascii="Times New Roman" w:hAnsi="Times New Roman"/>
          <w:b/>
          <w:color w:val="000000" w:themeColor="text1"/>
          <w:sz w:val="24"/>
          <w:szCs w:val="24"/>
          <w:lang w:eastAsia="en-IN"/>
        </w:rPr>
        <w:t>Ingestion and Usage of Customer Data</w:t>
      </w:r>
      <w:r w:rsidRPr="00A8265A">
        <w:rPr>
          <w:rFonts w:ascii="Times New Roman" w:hAnsi="Times New Roman"/>
          <w:color w:val="000000" w:themeColor="text1"/>
          <w:sz w:val="24"/>
          <w:szCs w:val="24"/>
          <w:lang w:eastAsia="en-IN"/>
        </w:rPr>
        <w:t xml:space="preserve">: </w:t>
      </w:r>
    </w:p>
    <w:p w14:paraId="08AB5427" w14:textId="77777777" w:rsidR="00A06F53" w:rsidRPr="00A8265A" w:rsidRDefault="00A06F53" w:rsidP="00A06F53">
      <w:pPr>
        <w:pStyle w:val="ListParagraph"/>
        <w:spacing w:after="0" w:line="240" w:lineRule="auto"/>
        <w:ind w:right="459"/>
        <w:jc w:val="both"/>
        <w:rPr>
          <w:rFonts w:ascii="Times New Roman" w:hAnsi="Times New Roman"/>
          <w:color w:val="000000"/>
          <w:sz w:val="24"/>
          <w:szCs w:val="24"/>
          <w:lang w:eastAsia="en-IN"/>
        </w:rPr>
      </w:pPr>
    </w:p>
    <w:p w14:paraId="6A43B054" w14:textId="77777777" w:rsidR="007D7266" w:rsidRPr="00A8265A" w:rsidRDefault="007D7266" w:rsidP="00AE19A7">
      <w:pPr>
        <w:pStyle w:val="ListParagraph"/>
        <w:numPr>
          <w:ilvl w:val="0"/>
          <w:numId w:val="171"/>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Customer profile creation with unique ID in the data platform with all available customer information such as age, city, Income, surrogate, product, unique customer identification, CIBIL etc. </w:t>
      </w:r>
    </w:p>
    <w:p w14:paraId="41D0793B" w14:textId="77777777" w:rsidR="007D7266" w:rsidRPr="00A8265A" w:rsidRDefault="007D7266" w:rsidP="00AE19A7">
      <w:pPr>
        <w:pStyle w:val="ListParagraph"/>
        <w:numPr>
          <w:ilvl w:val="0"/>
          <w:numId w:val="171"/>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Aggregate data from disparate sources and centralize it under one profile to understand its journey to the website, mobile app and other channels. </w:t>
      </w:r>
    </w:p>
    <w:p w14:paraId="75C7A9CB" w14:textId="77777777" w:rsidR="007D7266" w:rsidRPr="00A8265A" w:rsidRDefault="007D7266" w:rsidP="00AE19A7">
      <w:pPr>
        <w:pStyle w:val="ListParagraph"/>
        <w:numPr>
          <w:ilvl w:val="0"/>
          <w:numId w:val="171"/>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Customer profile enrichment based on 3</w:t>
      </w:r>
      <w:r w:rsidRPr="00A8265A">
        <w:rPr>
          <w:rFonts w:ascii="Times New Roman" w:hAnsi="Times New Roman"/>
          <w:color w:val="000000" w:themeColor="text1"/>
          <w:sz w:val="24"/>
          <w:szCs w:val="24"/>
          <w:vertAlign w:val="superscript"/>
          <w:lang w:eastAsia="en-IN"/>
        </w:rPr>
        <w:t>rd</w:t>
      </w:r>
      <w:r w:rsidRPr="00A8265A">
        <w:rPr>
          <w:rFonts w:ascii="Times New Roman" w:hAnsi="Times New Roman"/>
          <w:color w:val="000000" w:themeColor="text1"/>
          <w:sz w:val="24"/>
          <w:szCs w:val="24"/>
          <w:lang w:eastAsia="en-IN"/>
        </w:rPr>
        <w:t xml:space="preserve"> party data for improved targeting </w:t>
      </w:r>
    </w:p>
    <w:p w14:paraId="07C9B707" w14:textId="77777777" w:rsidR="007D7266" w:rsidRPr="00A8265A" w:rsidRDefault="007D7266" w:rsidP="00AE19A7">
      <w:pPr>
        <w:pStyle w:val="ListParagraph"/>
        <w:numPr>
          <w:ilvl w:val="0"/>
          <w:numId w:val="171"/>
        </w:numPr>
        <w:spacing w:after="0" w:line="240" w:lineRule="auto"/>
        <w:ind w:left="284" w:right="459"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Visibility of online chatbot of customers to offline agents/branch/RM for better understanding of customer </w:t>
      </w:r>
    </w:p>
    <w:p w14:paraId="378EE829" w14:textId="77777777" w:rsidR="00A06F53" w:rsidRPr="00A8265A" w:rsidRDefault="00A06F53" w:rsidP="00A06F53">
      <w:pPr>
        <w:pStyle w:val="ListParagraph"/>
        <w:spacing w:after="0" w:line="240" w:lineRule="auto"/>
        <w:ind w:left="993" w:right="459"/>
        <w:contextualSpacing/>
        <w:jc w:val="both"/>
        <w:rPr>
          <w:rFonts w:ascii="Times New Roman" w:hAnsi="Times New Roman"/>
          <w:color w:val="000000"/>
          <w:sz w:val="24"/>
          <w:szCs w:val="24"/>
          <w:lang w:eastAsia="en-IN"/>
        </w:rPr>
      </w:pPr>
    </w:p>
    <w:p w14:paraId="43C7B642" w14:textId="60657AA2" w:rsidR="007D7266" w:rsidRPr="00A8265A" w:rsidRDefault="007D7266" w:rsidP="00AE19A7">
      <w:pPr>
        <w:pStyle w:val="ListParagraph"/>
        <w:numPr>
          <w:ilvl w:val="0"/>
          <w:numId w:val="255"/>
        </w:numPr>
        <w:spacing w:after="0" w:line="240" w:lineRule="auto"/>
        <w:ind w:left="0" w:right="459" w:hanging="426"/>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 xml:space="preserve">Comprehensive &amp; Flexible Customer Segmentation: </w:t>
      </w:r>
    </w:p>
    <w:p w14:paraId="7AFD4EF1" w14:textId="77777777" w:rsidR="00A06F53" w:rsidRPr="00A8265A" w:rsidRDefault="00A06F53" w:rsidP="00A06F53">
      <w:pPr>
        <w:pStyle w:val="ListParagraph"/>
        <w:spacing w:after="0" w:line="240" w:lineRule="auto"/>
        <w:ind w:right="459"/>
        <w:jc w:val="both"/>
        <w:rPr>
          <w:rFonts w:ascii="Times New Roman" w:hAnsi="Times New Roman"/>
          <w:b/>
          <w:color w:val="000000" w:themeColor="text1"/>
          <w:sz w:val="24"/>
          <w:szCs w:val="24"/>
          <w:lang w:eastAsia="en-IN"/>
        </w:rPr>
      </w:pPr>
    </w:p>
    <w:p w14:paraId="5FA7DF30" w14:textId="77777777" w:rsidR="007D7266" w:rsidRPr="00A8265A" w:rsidRDefault="007D7266" w:rsidP="00AE19A7">
      <w:pPr>
        <w:pStyle w:val="ListParagraph"/>
        <w:numPr>
          <w:ilvl w:val="0"/>
          <w:numId w:val="172"/>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Providing 360-degree view of customer by enabling automated data extraction, ingestion and scoring of all users. </w:t>
      </w:r>
    </w:p>
    <w:p w14:paraId="462A0CC7" w14:textId="77777777" w:rsidR="007D7266" w:rsidRPr="00A8265A" w:rsidRDefault="007D7266" w:rsidP="00AE19A7">
      <w:pPr>
        <w:pStyle w:val="ListParagraph"/>
        <w:numPr>
          <w:ilvl w:val="0"/>
          <w:numId w:val="172"/>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Real-time data driven micro-segmentation based on key attributes driven from various owned, paid, earned and other media channels, such as customer demographics, product engagement &amp; drop-off pattern on owned channels, user behavior across channels and devices, etc. </w:t>
      </w:r>
    </w:p>
    <w:p w14:paraId="14FB6279" w14:textId="77777777" w:rsidR="00A06F53" w:rsidRPr="00A8265A" w:rsidRDefault="00A06F53" w:rsidP="00A06F53">
      <w:pPr>
        <w:pStyle w:val="ListParagraph"/>
        <w:spacing w:after="0" w:line="240" w:lineRule="auto"/>
        <w:ind w:left="993"/>
        <w:contextualSpacing/>
        <w:jc w:val="both"/>
        <w:rPr>
          <w:rFonts w:ascii="Times New Roman" w:hAnsi="Times New Roman"/>
          <w:color w:val="000000"/>
          <w:sz w:val="24"/>
          <w:szCs w:val="24"/>
          <w:lang w:eastAsia="en-IN"/>
        </w:rPr>
      </w:pPr>
    </w:p>
    <w:p w14:paraId="56390E0D" w14:textId="77777777" w:rsidR="007D7266" w:rsidRPr="00A8265A" w:rsidRDefault="007D7266" w:rsidP="00AE19A7">
      <w:pPr>
        <w:pStyle w:val="ListParagraph"/>
        <w:numPr>
          <w:ilvl w:val="0"/>
          <w:numId w:val="255"/>
        </w:numPr>
        <w:spacing w:after="0" w:line="240" w:lineRule="auto"/>
        <w:ind w:left="0" w:right="459" w:hanging="426"/>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 xml:space="preserve">Customer Engagement and Retention Management: </w:t>
      </w:r>
    </w:p>
    <w:p w14:paraId="65DCE7CE" w14:textId="77777777" w:rsidR="007D7266" w:rsidRPr="00A8265A" w:rsidRDefault="007D7266" w:rsidP="00AE19A7">
      <w:pPr>
        <w:pStyle w:val="ListParagraph"/>
        <w:numPr>
          <w:ilvl w:val="0"/>
          <w:numId w:val="173"/>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Tracking in-app user chatbot using Technology Solutions and real time notification broadcast for dropped users through integrations with Integrated Customer Care, WhatsApp Banking, transactional chatbot, email, SMS, WhatsApp Banking, and push notification, etc. </w:t>
      </w:r>
    </w:p>
    <w:p w14:paraId="66B5B6EE" w14:textId="77777777" w:rsidR="007D7266" w:rsidRPr="00A8265A" w:rsidRDefault="007D7266" w:rsidP="00AE19A7">
      <w:pPr>
        <w:pStyle w:val="ListParagraph"/>
        <w:numPr>
          <w:ilvl w:val="0"/>
          <w:numId w:val="173"/>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Real-time targeting of dropped off customers in different journeys on app &amp; web platform </w:t>
      </w:r>
    </w:p>
    <w:p w14:paraId="6437B448" w14:textId="77777777" w:rsidR="007D7266" w:rsidRPr="00A8265A" w:rsidRDefault="007D7266" w:rsidP="00AE19A7">
      <w:pPr>
        <w:pStyle w:val="ListParagraph"/>
        <w:numPr>
          <w:ilvl w:val="0"/>
          <w:numId w:val="173"/>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Gamification to improve customer engagement metrics. </w:t>
      </w:r>
    </w:p>
    <w:p w14:paraId="480C169B" w14:textId="77777777" w:rsidR="007D7266" w:rsidRPr="00A8265A" w:rsidRDefault="007D7266" w:rsidP="00AE19A7">
      <w:pPr>
        <w:pStyle w:val="ListParagraph"/>
        <w:numPr>
          <w:ilvl w:val="0"/>
          <w:numId w:val="173"/>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Digital marketing capabilities to analyze customer funnels and build personalized campaigns. </w:t>
      </w:r>
    </w:p>
    <w:p w14:paraId="12CC1A18" w14:textId="77777777" w:rsidR="007D7266" w:rsidRPr="00A8265A" w:rsidRDefault="007D7266" w:rsidP="00AE19A7">
      <w:pPr>
        <w:pStyle w:val="ListParagraph"/>
        <w:numPr>
          <w:ilvl w:val="0"/>
          <w:numId w:val="173"/>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 xml:space="preserve">Track customer  path flow for customers arriving from social media campaign for measurement of specific campaign success and use the data for designing the marketing/remarketing strategies </w:t>
      </w:r>
    </w:p>
    <w:p w14:paraId="762E2E95" w14:textId="77777777" w:rsidR="00BA06B5" w:rsidRPr="00A8265A" w:rsidRDefault="00BA06B5" w:rsidP="00BA06B5">
      <w:pPr>
        <w:pStyle w:val="ListParagraph"/>
        <w:spacing w:after="0" w:line="240" w:lineRule="auto"/>
        <w:ind w:right="459"/>
        <w:jc w:val="both"/>
        <w:rPr>
          <w:rFonts w:ascii="Times New Roman" w:hAnsi="Times New Roman"/>
          <w:b/>
          <w:color w:val="000000" w:themeColor="text1"/>
          <w:sz w:val="24"/>
          <w:szCs w:val="24"/>
          <w:lang w:eastAsia="en-IN"/>
        </w:rPr>
      </w:pPr>
    </w:p>
    <w:p w14:paraId="6879C246" w14:textId="7566FBBA" w:rsidR="00A06F53" w:rsidRPr="00A16D02" w:rsidRDefault="007D7266" w:rsidP="00AE19A7">
      <w:pPr>
        <w:pStyle w:val="ListParagraph"/>
        <w:numPr>
          <w:ilvl w:val="0"/>
          <w:numId w:val="255"/>
        </w:numPr>
        <w:spacing w:after="0" w:line="240" w:lineRule="auto"/>
        <w:ind w:left="0" w:right="459" w:hanging="426"/>
        <w:jc w:val="both"/>
        <w:rPr>
          <w:rFonts w:ascii="Times New Roman" w:hAnsi="Times New Roman"/>
          <w:b/>
          <w:color w:val="000000" w:themeColor="text1"/>
          <w:sz w:val="24"/>
          <w:szCs w:val="24"/>
          <w:lang w:eastAsia="en-IN"/>
        </w:rPr>
      </w:pPr>
      <w:r w:rsidRPr="00A16D02">
        <w:rPr>
          <w:rFonts w:ascii="Times New Roman" w:hAnsi="Times New Roman"/>
          <w:b/>
          <w:color w:val="000000" w:themeColor="text1"/>
          <w:sz w:val="24"/>
          <w:szCs w:val="24"/>
          <w:lang w:eastAsia="en-IN"/>
        </w:rPr>
        <w:t>Personalization</w:t>
      </w:r>
    </w:p>
    <w:p w14:paraId="32F6B31F"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Trigger based personalized marketing campaigns across channels (SMS, Emails, push notifications, WhatsApp Banking, etc.) along with showing active offers within in-app inbox. </w:t>
      </w:r>
    </w:p>
    <w:p w14:paraId="3D427BD6"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Personalized avatars/profiles for every customer using the available or model attributes </w:t>
      </w:r>
    </w:p>
    <w:p w14:paraId="3A9596D6"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Personalize user specific landing page on App &amp; Website for both Logged-in &amp; Anonymous customer (Personalized use case) </w:t>
      </w:r>
    </w:p>
    <w:p w14:paraId="17C85E45"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Personalized on boarding communication on App / Website – Personalized communication depending on the campaign the user has been acquired from </w:t>
      </w:r>
    </w:p>
    <w:p w14:paraId="7CD53E53"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Customize offering, content, channel, timing along with rapid A/B testing on the fly. </w:t>
      </w:r>
    </w:p>
    <w:p w14:paraId="1BC4FE60"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Personalized, contextual assistance and Omni channel experience by integrating various channels (Online to Offline) </w:t>
      </w:r>
    </w:p>
    <w:p w14:paraId="6F5F650A"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Personalized offer and communication to retain customers to reduce attrition </w:t>
      </w:r>
    </w:p>
    <w:p w14:paraId="39B42B5E"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Digital on boarding journey on App / Website (Personalization use case) </w:t>
      </w:r>
    </w:p>
    <w:p w14:paraId="4FF07D01" w14:textId="77777777" w:rsidR="007D7266" w:rsidRPr="00A8265A" w:rsidRDefault="007D7266" w:rsidP="00AE19A7">
      <w:pPr>
        <w:pStyle w:val="ListParagraph"/>
        <w:numPr>
          <w:ilvl w:val="0"/>
          <w:numId w:val="174"/>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Determine next best action, profile, interaction history and offer for every customer to be shared across all Omni channels (Branch, Integrated Customer Care, etc.) </w:t>
      </w:r>
    </w:p>
    <w:p w14:paraId="5414046C" w14:textId="77777777" w:rsidR="00A06F53" w:rsidRPr="00A8265A" w:rsidRDefault="00A06F53" w:rsidP="00A06F53">
      <w:pPr>
        <w:pStyle w:val="ListParagraph"/>
        <w:spacing w:after="0" w:line="240" w:lineRule="auto"/>
        <w:ind w:left="924"/>
        <w:contextualSpacing/>
        <w:jc w:val="both"/>
        <w:rPr>
          <w:rFonts w:ascii="Times New Roman" w:hAnsi="Times New Roman"/>
          <w:color w:val="000000"/>
          <w:sz w:val="24"/>
          <w:szCs w:val="24"/>
          <w:lang w:eastAsia="en-IN"/>
        </w:rPr>
      </w:pPr>
    </w:p>
    <w:p w14:paraId="57F8709E" w14:textId="164CA6A5" w:rsidR="007D7266" w:rsidRPr="00A8265A" w:rsidRDefault="007D7266" w:rsidP="00AE19A7">
      <w:pPr>
        <w:pStyle w:val="ListParagraph"/>
        <w:numPr>
          <w:ilvl w:val="0"/>
          <w:numId w:val="255"/>
        </w:numPr>
        <w:spacing w:after="0" w:line="240" w:lineRule="auto"/>
        <w:ind w:left="0" w:right="459" w:hanging="426"/>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Measurement, Optimization, and Management</w:t>
      </w:r>
    </w:p>
    <w:p w14:paraId="710554C2" w14:textId="77777777" w:rsidR="007D7266" w:rsidRPr="00A8265A" w:rsidRDefault="007D7266" w:rsidP="007D7266">
      <w:pPr>
        <w:spacing w:after="0" w:line="240" w:lineRule="auto"/>
        <w:contextualSpacing/>
        <w:jc w:val="both"/>
        <w:rPr>
          <w:rFonts w:ascii="Times New Roman" w:hAnsi="Times New Roman"/>
          <w:color w:val="000000"/>
          <w:sz w:val="24"/>
          <w:szCs w:val="24"/>
          <w:lang w:eastAsia="en-IN"/>
        </w:rPr>
      </w:pPr>
    </w:p>
    <w:p w14:paraId="74917DE0"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Tracking and measuring the effectiveness of campaign and design elements for curated communication. </w:t>
      </w:r>
    </w:p>
    <w:p w14:paraId="0C96EDB1"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Ability to customize offering, content, channel, timing along with rapid A/B testing on the fly. </w:t>
      </w:r>
    </w:p>
    <w:p w14:paraId="152967C2"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Automated customizable and comprehensive reporting dashboards utilizing data from all available systems and channels including but not limited to website, application, SMS, email, chatbot, WhatsApp to track and measure impact. </w:t>
      </w:r>
    </w:p>
    <w:p w14:paraId="707E49C0"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Automated campaign orchestration based on triggers (e.g., social media data, app engagement data, drop-off data etc.) on all the channels listed above. </w:t>
      </w:r>
    </w:p>
    <w:p w14:paraId="37E04782"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Automation of real-time notifications (e.g., email, SMS, push notifications, etc.) </w:t>
      </w:r>
    </w:p>
    <w:p w14:paraId="32240A56" w14:textId="77777777" w:rsidR="007D7266" w:rsidRPr="00A8265A" w:rsidRDefault="007D7266" w:rsidP="00AE19A7">
      <w:pPr>
        <w:pStyle w:val="ListParagraph"/>
        <w:numPr>
          <w:ilvl w:val="0"/>
          <w:numId w:val="175"/>
        </w:numPr>
        <w:tabs>
          <w:tab w:val="left" w:pos="284"/>
        </w:tabs>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Tracking of customer interaction with content example: opened email, clicked article on website or app etc. </w:t>
      </w:r>
    </w:p>
    <w:p w14:paraId="6445218F" w14:textId="77777777" w:rsidR="00BA06B5" w:rsidRPr="00A8265A" w:rsidRDefault="00BA06B5" w:rsidP="00BA06B5">
      <w:pPr>
        <w:pStyle w:val="ListParagraph"/>
        <w:spacing w:after="0" w:line="240" w:lineRule="auto"/>
        <w:contextualSpacing/>
        <w:jc w:val="both"/>
        <w:rPr>
          <w:rFonts w:ascii="Times New Roman" w:hAnsi="Times New Roman"/>
          <w:color w:val="000000"/>
          <w:sz w:val="24"/>
          <w:szCs w:val="24"/>
          <w:lang w:eastAsia="en-IN"/>
        </w:rPr>
      </w:pPr>
    </w:p>
    <w:p w14:paraId="2BAD635B" w14:textId="32D063C3" w:rsidR="007D7266" w:rsidRPr="00A8265A" w:rsidRDefault="007D7266" w:rsidP="00AE19A7">
      <w:pPr>
        <w:pStyle w:val="ListParagraph"/>
        <w:numPr>
          <w:ilvl w:val="0"/>
          <w:numId w:val="255"/>
        </w:numPr>
        <w:spacing w:after="0" w:line="240" w:lineRule="auto"/>
        <w:ind w:left="0" w:right="459" w:hanging="426"/>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 xml:space="preserve">Others </w:t>
      </w:r>
    </w:p>
    <w:p w14:paraId="49E4419E" w14:textId="77777777" w:rsidR="00A06F53" w:rsidRPr="00A8265A" w:rsidRDefault="00A06F53" w:rsidP="00A06F53">
      <w:pPr>
        <w:pStyle w:val="ListParagraph"/>
        <w:spacing w:after="0" w:line="240" w:lineRule="auto"/>
        <w:ind w:right="459"/>
        <w:jc w:val="both"/>
        <w:rPr>
          <w:rFonts w:ascii="Times New Roman" w:hAnsi="Times New Roman"/>
          <w:b/>
          <w:color w:val="000000" w:themeColor="text1"/>
          <w:sz w:val="24"/>
          <w:szCs w:val="24"/>
          <w:lang w:eastAsia="en-IN"/>
        </w:rPr>
      </w:pPr>
    </w:p>
    <w:p w14:paraId="35C952EE" w14:textId="77777777" w:rsidR="007D7266" w:rsidRPr="00A8265A" w:rsidRDefault="007D7266" w:rsidP="00AE19A7">
      <w:pPr>
        <w:pStyle w:val="ListParagraph"/>
        <w:numPr>
          <w:ilvl w:val="0"/>
          <w:numId w:val="176"/>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Improve quality of Integrated Customer Care</w:t>
      </w:r>
      <w:r w:rsidRPr="00A8265A" w:rsidDel="00D56770">
        <w:rPr>
          <w:rFonts w:ascii="Times New Roman" w:hAnsi="Times New Roman"/>
          <w:color w:val="000000" w:themeColor="text1"/>
          <w:sz w:val="24"/>
          <w:szCs w:val="24"/>
          <w:lang w:eastAsia="en-IN"/>
        </w:rPr>
        <w:t xml:space="preserve"> </w:t>
      </w:r>
      <w:r w:rsidRPr="00A8265A">
        <w:rPr>
          <w:rFonts w:ascii="Times New Roman" w:hAnsi="Times New Roman"/>
          <w:color w:val="000000" w:themeColor="text1"/>
          <w:sz w:val="24"/>
          <w:szCs w:val="24"/>
          <w:lang w:eastAsia="en-IN"/>
        </w:rPr>
        <w:t xml:space="preserve">communication by providing online activity/experience data of customer to calling agent </w:t>
      </w:r>
    </w:p>
    <w:p w14:paraId="077F4922" w14:textId="77777777" w:rsidR="007D7266" w:rsidRPr="00A8265A" w:rsidRDefault="007D7266" w:rsidP="00AE19A7">
      <w:pPr>
        <w:pStyle w:val="ListParagraph"/>
        <w:numPr>
          <w:ilvl w:val="0"/>
          <w:numId w:val="176"/>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Ability to customize offering, content, channel, timing along with rapid A/B testing on the fly </w:t>
      </w:r>
    </w:p>
    <w:p w14:paraId="39255A92" w14:textId="77777777" w:rsidR="007D7266" w:rsidRPr="00A8265A" w:rsidRDefault="007D7266" w:rsidP="00AE19A7">
      <w:pPr>
        <w:pStyle w:val="ListParagraph"/>
        <w:numPr>
          <w:ilvl w:val="0"/>
          <w:numId w:val="176"/>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A/B and multivariate testing ability for push, Email, SMS, in app banner (own media channels) – Test different content in different channels </w:t>
      </w:r>
    </w:p>
    <w:p w14:paraId="691055DF" w14:textId="77777777" w:rsidR="007D7266" w:rsidRPr="00A8265A" w:rsidRDefault="007D7266" w:rsidP="00AE19A7">
      <w:pPr>
        <w:pStyle w:val="ListParagraph"/>
        <w:numPr>
          <w:ilvl w:val="0"/>
          <w:numId w:val="176"/>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Loyalty / Point management system: A common system across all products </w:t>
      </w:r>
    </w:p>
    <w:p w14:paraId="32BB4D1D" w14:textId="77777777" w:rsidR="007D7266" w:rsidRPr="00A8265A" w:rsidRDefault="007D7266" w:rsidP="00AE19A7">
      <w:pPr>
        <w:pStyle w:val="ListParagraph"/>
        <w:numPr>
          <w:ilvl w:val="0"/>
          <w:numId w:val="176"/>
        </w:numPr>
        <w:spacing w:after="0" w:line="240" w:lineRule="auto"/>
        <w:ind w:left="284" w:hanging="142"/>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Content continuation across Web and App: customer to see similar/consistent content when targeted with a campaign </w:t>
      </w:r>
    </w:p>
    <w:p w14:paraId="7238C828" w14:textId="77777777" w:rsidR="00BA06B5" w:rsidRPr="00A8265A" w:rsidRDefault="00BA06B5" w:rsidP="00BA06B5">
      <w:pPr>
        <w:pStyle w:val="ListParagraph"/>
        <w:spacing w:after="0" w:line="240" w:lineRule="auto"/>
        <w:ind w:left="993"/>
        <w:contextualSpacing/>
        <w:jc w:val="both"/>
        <w:rPr>
          <w:rFonts w:ascii="Times New Roman" w:hAnsi="Times New Roman"/>
          <w:color w:val="000000"/>
          <w:sz w:val="24"/>
          <w:szCs w:val="24"/>
          <w:lang w:eastAsia="en-IN"/>
        </w:rPr>
      </w:pPr>
    </w:p>
    <w:p w14:paraId="568A2A19" w14:textId="77777777" w:rsidR="007D7266" w:rsidRPr="00A8265A" w:rsidRDefault="007D7266" w:rsidP="00A16D02">
      <w:pPr>
        <w:spacing w:after="0" w:line="240" w:lineRule="auto"/>
        <w:ind w:left="-426" w:right="459"/>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lastRenderedPageBreak/>
        <w:t xml:space="preserve">The selected bidder is required to perform the integration with various services of FinTech partners for personalization, special services, customer data tracking, customer data analysis, chatbot, voice bot, handling cashbacks &amp; rewards, gamification etc. </w:t>
      </w:r>
    </w:p>
    <w:p w14:paraId="79EE6F2D" w14:textId="77777777" w:rsidR="00BA06B5" w:rsidRPr="00A8265A" w:rsidRDefault="00BA06B5" w:rsidP="007D7266">
      <w:pPr>
        <w:spacing w:after="0" w:line="240" w:lineRule="auto"/>
        <w:ind w:right="459"/>
        <w:jc w:val="both"/>
        <w:rPr>
          <w:rFonts w:ascii="Times New Roman" w:hAnsi="Times New Roman"/>
          <w:color w:val="000000"/>
          <w:sz w:val="24"/>
          <w:szCs w:val="24"/>
          <w:lang w:eastAsia="en-IN"/>
        </w:rPr>
      </w:pPr>
    </w:p>
    <w:p w14:paraId="0D7DF5C0" w14:textId="452814B0" w:rsidR="007D7266" w:rsidRPr="00A8265A" w:rsidRDefault="00C7503C" w:rsidP="00A16D02">
      <w:pPr>
        <w:spacing w:after="0" w:line="240" w:lineRule="auto"/>
        <w:ind w:left="-426" w:right="459"/>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 xml:space="preserve">10.3 </w:t>
      </w:r>
      <w:r w:rsidR="007D7266" w:rsidRPr="00A8265A">
        <w:rPr>
          <w:rFonts w:ascii="Times New Roman" w:hAnsi="Times New Roman"/>
          <w:b/>
          <w:color w:val="000000" w:themeColor="text1"/>
          <w:sz w:val="24"/>
          <w:szCs w:val="24"/>
          <w:lang w:eastAsia="en-IN"/>
        </w:rPr>
        <w:t xml:space="preserve">Advanced Analytical Models: </w:t>
      </w:r>
    </w:p>
    <w:p w14:paraId="3449731C" w14:textId="77777777" w:rsidR="007D7266" w:rsidRPr="00A8265A" w:rsidRDefault="007D7266" w:rsidP="007D7266">
      <w:pPr>
        <w:spacing w:after="0" w:line="240" w:lineRule="auto"/>
        <w:ind w:right="459"/>
        <w:jc w:val="both"/>
        <w:rPr>
          <w:rFonts w:ascii="Times New Roman" w:hAnsi="Times New Roman"/>
          <w:color w:val="000000"/>
          <w:sz w:val="24"/>
          <w:szCs w:val="24"/>
          <w:lang w:eastAsia="en-IN"/>
        </w:rPr>
      </w:pPr>
    </w:p>
    <w:p w14:paraId="00D1C108" w14:textId="77777777" w:rsidR="007D7266" w:rsidRPr="00A8265A" w:rsidRDefault="007D7266" w:rsidP="00A16D02">
      <w:pPr>
        <w:spacing w:after="0" w:line="240" w:lineRule="auto"/>
        <w:ind w:left="-426" w:right="459"/>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 Bank has some marketing related analytics models in place, which needs to be integrated with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stack by the selected bidder. Any prospective marketing related model to be enhanced or developed (by the Bank or third-party vendors) will also be integrated by the selected bidder, if requested by the Bank. These integrations will enable the digital marketing use cases across channels for customer journeys. A snapshot of representative models that the selected bidder is expected to incorporate includes (but is not limited to) the following: </w:t>
      </w:r>
    </w:p>
    <w:p w14:paraId="09E70ACE" w14:textId="77777777" w:rsidR="007D7266" w:rsidRPr="00A8265A" w:rsidRDefault="007D7266" w:rsidP="007D7266">
      <w:pPr>
        <w:spacing w:after="0" w:line="240" w:lineRule="auto"/>
        <w:ind w:right="459"/>
        <w:jc w:val="both"/>
        <w:rPr>
          <w:rFonts w:ascii="Times New Roman" w:hAnsi="Times New Roman"/>
          <w:color w:val="000000"/>
          <w:sz w:val="24"/>
          <w:szCs w:val="24"/>
          <w:lang w:eastAsia="en-IN"/>
        </w:rPr>
      </w:pPr>
    </w:p>
    <w:p w14:paraId="7F962B78" w14:textId="77777777" w:rsidR="007D7266" w:rsidRPr="00E46866" w:rsidRDefault="007D7266" w:rsidP="00AE19A7">
      <w:pPr>
        <w:pStyle w:val="ListParagraph"/>
        <w:numPr>
          <w:ilvl w:val="0"/>
          <w:numId w:val="286"/>
        </w:numPr>
        <w:spacing w:after="0" w:line="240" w:lineRule="auto"/>
        <w:ind w:left="142" w:hanging="568"/>
        <w:contextualSpacing/>
        <w:jc w:val="both"/>
        <w:rPr>
          <w:rFonts w:ascii="Times New Roman" w:hAnsi="Times New Roman"/>
          <w:b/>
          <w:color w:val="000000"/>
          <w:sz w:val="24"/>
          <w:szCs w:val="24"/>
          <w:lang w:eastAsia="en-IN"/>
        </w:rPr>
      </w:pPr>
      <w:r w:rsidRPr="00E46866">
        <w:rPr>
          <w:rFonts w:ascii="Times New Roman" w:hAnsi="Times New Roman"/>
          <w:b/>
          <w:color w:val="000000" w:themeColor="text1"/>
          <w:sz w:val="24"/>
          <w:szCs w:val="24"/>
          <w:lang w:eastAsia="en-IN"/>
        </w:rPr>
        <w:t>Drop-off Analytics</w:t>
      </w:r>
    </w:p>
    <w:p w14:paraId="1228D359" w14:textId="77777777" w:rsidR="00A06F53" w:rsidRPr="00A8265A" w:rsidRDefault="00A06F53" w:rsidP="00A06F53">
      <w:pPr>
        <w:pStyle w:val="ListParagraph"/>
        <w:spacing w:after="0" w:line="240" w:lineRule="auto"/>
        <w:ind w:left="1054"/>
        <w:contextualSpacing/>
        <w:jc w:val="both"/>
        <w:rPr>
          <w:rFonts w:ascii="Times New Roman" w:hAnsi="Times New Roman"/>
          <w:b/>
          <w:color w:val="000000"/>
          <w:sz w:val="24"/>
          <w:szCs w:val="24"/>
          <w:lang w:eastAsia="en-IN"/>
        </w:rPr>
      </w:pPr>
    </w:p>
    <w:p w14:paraId="3F0E8D7F" w14:textId="77777777" w:rsidR="007D7266" w:rsidRPr="00A8265A" w:rsidRDefault="007D7266" w:rsidP="00AE19A7">
      <w:pPr>
        <w:pStyle w:val="ListParagraph"/>
        <w:numPr>
          <w:ilvl w:val="0"/>
          <w:numId w:val="336"/>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Analysis of promotional ads, lead generation journeys, product sign-up journeys chatbot in web and mobile app to capture customer chatbot specific data points </w:t>
      </w:r>
    </w:p>
    <w:p w14:paraId="2C571CC7" w14:textId="77777777" w:rsidR="007D7266" w:rsidRPr="00A8265A" w:rsidRDefault="007D7266" w:rsidP="00AE19A7">
      <w:pPr>
        <w:pStyle w:val="ListParagraph"/>
        <w:numPr>
          <w:ilvl w:val="0"/>
          <w:numId w:val="336"/>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Identifying top impression and drop-offs on offer pages and products to customize future offerings and discounts. Example – Capturing user drop off point to ensure the more relevant offers are displayed during next visit</w:t>
      </w:r>
    </w:p>
    <w:p w14:paraId="261ECC1A" w14:textId="77777777" w:rsidR="00A06F53" w:rsidRPr="00A8265A" w:rsidRDefault="00A06F53" w:rsidP="00A06F53">
      <w:pPr>
        <w:pStyle w:val="ListParagraph"/>
        <w:spacing w:after="0" w:line="240" w:lineRule="auto"/>
        <w:contextualSpacing/>
        <w:jc w:val="both"/>
        <w:rPr>
          <w:rFonts w:ascii="Times New Roman" w:hAnsi="Times New Roman"/>
          <w:color w:val="000000"/>
          <w:sz w:val="24"/>
          <w:szCs w:val="24"/>
          <w:lang w:eastAsia="en-IN"/>
        </w:rPr>
      </w:pPr>
    </w:p>
    <w:p w14:paraId="24F7B764" w14:textId="77777777" w:rsidR="007D7266" w:rsidRPr="00A8265A" w:rsidRDefault="007D7266" w:rsidP="00AE19A7">
      <w:pPr>
        <w:pStyle w:val="ListParagraph"/>
        <w:numPr>
          <w:ilvl w:val="0"/>
          <w:numId w:val="286"/>
        </w:numPr>
        <w:spacing w:after="0" w:line="240" w:lineRule="auto"/>
        <w:ind w:left="142" w:hanging="568"/>
        <w:contextualSpacing/>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 xml:space="preserve">Hyper-Personalization </w:t>
      </w:r>
    </w:p>
    <w:p w14:paraId="5F6BCB92" w14:textId="77777777" w:rsidR="00A06F53" w:rsidRPr="00A8265A" w:rsidRDefault="00A06F53" w:rsidP="00A06F53">
      <w:pPr>
        <w:pStyle w:val="ListParagraph"/>
        <w:spacing w:after="0" w:line="240" w:lineRule="auto"/>
        <w:ind w:left="1054"/>
        <w:contextualSpacing/>
        <w:jc w:val="both"/>
        <w:rPr>
          <w:rFonts w:ascii="Times New Roman" w:hAnsi="Times New Roman"/>
          <w:b/>
          <w:color w:val="000000" w:themeColor="text1"/>
          <w:sz w:val="24"/>
          <w:szCs w:val="24"/>
          <w:lang w:eastAsia="en-IN"/>
        </w:rPr>
      </w:pPr>
    </w:p>
    <w:p w14:paraId="4E433A8A"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Capturing customer persona with implemented advanced AI/ML models for detailed insights </w:t>
      </w:r>
    </w:p>
    <w:p w14:paraId="0429975A"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Offer tailer made personalized offerings like optimized pricing or solutions to customer query like personalized chatbot responses </w:t>
      </w:r>
    </w:p>
    <w:p w14:paraId="4AA01BA8"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Offer a personalized promotional content (powered by analytics such as, most frequently used features, transactions, usage behavior, chatbot etc.) for an enhanced targeting across channels </w:t>
      </w:r>
    </w:p>
    <w:p w14:paraId="7B51CC34"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Capture social media campaign data to stitch 360-degree view of customer engagement and use the same for designing personalized marketing/remarketing strategies using AI/ML models </w:t>
      </w:r>
    </w:p>
    <w:p w14:paraId="0C13CE5F"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Utilize customer’s current &amp; past investments, inquiries, interests, and transactions to predict propensity to adopt other investment products and provide suggestions for the same </w:t>
      </w:r>
    </w:p>
    <w:p w14:paraId="6EE0C024" w14:textId="77777777" w:rsidR="007D7266" w:rsidRPr="00A8265A" w:rsidRDefault="007D7266" w:rsidP="00AE19A7">
      <w:pPr>
        <w:pStyle w:val="ListParagraph"/>
        <w:numPr>
          <w:ilvl w:val="0"/>
          <w:numId w:val="337"/>
        </w:numPr>
        <w:spacing w:after="0" w:line="240" w:lineRule="auto"/>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Capturing channel preference and preferred time of usage of the channels </w:t>
      </w:r>
    </w:p>
    <w:p w14:paraId="139C7C60" w14:textId="77777777" w:rsidR="00A06F53" w:rsidRPr="00A8265A" w:rsidRDefault="00A06F53" w:rsidP="00A06F53">
      <w:pPr>
        <w:pStyle w:val="ListParagraph"/>
        <w:spacing w:after="0" w:line="240" w:lineRule="auto"/>
        <w:ind w:left="993"/>
        <w:contextualSpacing/>
        <w:jc w:val="both"/>
        <w:rPr>
          <w:rFonts w:ascii="Times New Roman" w:hAnsi="Times New Roman"/>
          <w:color w:val="000000"/>
          <w:sz w:val="24"/>
          <w:szCs w:val="24"/>
          <w:lang w:eastAsia="en-IN"/>
        </w:rPr>
      </w:pPr>
    </w:p>
    <w:p w14:paraId="3F3816AB" w14:textId="77777777" w:rsidR="007D7266" w:rsidRPr="00A8265A" w:rsidRDefault="007D7266" w:rsidP="00AE19A7">
      <w:pPr>
        <w:pStyle w:val="ListParagraph"/>
        <w:numPr>
          <w:ilvl w:val="0"/>
          <w:numId w:val="286"/>
        </w:numPr>
        <w:spacing w:after="0" w:line="240" w:lineRule="auto"/>
        <w:ind w:left="142" w:hanging="568"/>
        <w:contextualSpacing/>
        <w:jc w:val="both"/>
        <w:rPr>
          <w:rFonts w:ascii="Times New Roman" w:hAnsi="Times New Roman"/>
          <w:b/>
          <w:color w:val="000000" w:themeColor="text1"/>
          <w:sz w:val="24"/>
          <w:szCs w:val="24"/>
          <w:lang w:eastAsia="en-IN"/>
        </w:rPr>
      </w:pPr>
      <w:r w:rsidRPr="00A8265A">
        <w:rPr>
          <w:rFonts w:ascii="Times New Roman" w:hAnsi="Times New Roman"/>
          <w:b/>
          <w:color w:val="000000" w:themeColor="text1"/>
          <w:sz w:val="24"/>
          <w:szCs w:val="24"/>
          <w:lang w:eastAsia="en-IN"/>
        </w:rPr>
        <w:t>MIS and Dashboarding</w:t>
      </w:r>
    </w:p>
    <w:p w14:paraId="6DFD0FEF" w14:textId="77777777" w:rsidR="00A06F53" w:rsidRPr="00A8265A" w:rsidRDefault="00A06F53" w:rsidP="00A06F53">
      <w:pPr>
        <w:pStyle w:val="ListParagraph"/>
        <w:spacing w:after="0" w:line="240" w:lineRule="auto"/>
        <w:ind w:left="1054"/>
        <w:contextualSpacing/>
        <w:jc w:val="both"/>
        <w:rPr>
          <w:rFonts w:ascii="Times New Roman" w:hAnsi="Times New Roman"/>
          <w:b/>
          <w:color w:val="000000" w:themeColor="text1"/>
          <w:sz w:val="24"/>
          <w:szCs w:val="24"/>
          <w:lang w:eastAsia="en-IN"/>
        </w:rPr>
      </w:pPr>
    </w:p>
    <w:p w14:paraId="65CA860B" w14:textId="77777777" w:rsidR="007D7266" w:rsidRPr="00A8265A" w:rsidRDefault="007D7266" w:rsidP="00AE19A7">
      <w:pPr>
        <w:pStyle w:val="ListParagraph"/>
        <w:numPr>
          <w:ilvl w:val="0"/>
          <w:numId w:val="338"/>
        </w:numPr>
        <w:spacing w:after="0" w:line="240" w:lineRule="auto"/>
        <w:ind w:left="709"/>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Developing models to draw deep insights of campaign data captured across channels </w:t>
      </w:r>
    </w:p>
    <w:p w14:paraId="258551BA" w14:textId="77777777" w:rsidR="007D7266" w:rsidRPr="00A8265A" w:rsidRDefault="007D7266" w:rsidP="00AE19A7">
      <w:pPr>
        <w:pStyle w:val="ListParagraph"/>
        <w:numPr>
          <w:ilvl w:val="0"/>
          <w:numId w:val="338"/>
        </w:numPr>
        <w:spacing w:after="0" w:line="240" w:lineRule="auto"/>
        <w:ind w:left="709"/>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Detailed reports delivering smart insights and identifies key areas of improvement </w:t>
      </w:r>
    </w:p>
    <w:p w14:paraId="069D1E79" w14:textId="77777777" w:rsidR="007D7266" w:rsidRPr="00A8265A" w:rsidRDefault="007D7266" w:rsidP="00AE19A7">
      <w:pPr>
        <w:pStyle w:val="ListParagraph"/>
        <w:numPr>
          <w:ilvl w:val="0"/>
          <w:numId w:val="338"/>
        </w:numPr>
        <w:spacing w:after="0" w:line="240" w:lineRule="auto"/>
        <w:ind w:left="709"/>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bidder is required to provide the relevant capabilities, dashboard, and calculation logic necessary to measure the success of the marketing campaigns.</w:t>
      </w:r>
    </w:p>
    <w:p w14:paraId="54A6A986" w14:textId="77777777" w:rsidR="007D7266" w:rsidRPr="00A8265A" w:rsidRDefault="007D7266" w:rsidP="00AE19A7">
      <w:pPr>
        <w:pStyle w:val="ListParagraph"/>
        <w:numPr>
          <w:ilvl w:val="0"/>
          <w:numId w:val="338"/>
        </w:numPr>
        <w:spacing w:after="0" w:line="240" w:lineRule="auto"/>
        <w:ind w:left="709"/>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Engagement Optimization </w:t>
      </w:r>
    </w:p>
    <w:p w14:paraId="7D412790" w14:textId="17D5AEEF" w:rsidR="00BF38AE" w:rsidRPr="00A8265A" w:rsidRDefault="007D7266" w:rsidP="00AE19A7">
      <w:pPr>
        <w:pStyle w:val="ListParagraph"/>
        <w:numPr>
          <w:ilvl w:val="0"/>
          <w:numId w:val="338"/>
        </w:numPr>
        <w:spacing w:after="0" w:line="240" w:lineRule="auto"/>
        <w:ind w:left="709"/>
        <w:contextualSpacing/>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Optimizing algorithms to encourage high online and in app offer engagement and transactions. </w:t>
      </w:r>
    </w:p>
    <w:p w14:paraId="0CED178F" w14:textId="2F8E32D7" w:rsidR="009C3B7D" w:rsidRPr="00326230" w:rsidRDefault="005D7142" w:rsidP="00E46866">
      <w:pPr>
        <w:pStyle w:val="Heading"/>
        <w:numPr>
          <w:ilvl w:val="1"/>
          <w:numId w:val="8"/>
        </w:numPr>
        <w:tabs>
          <w:tab w:val="clear" w:pos="1279"/>
          <w:tab w:val="num" w:pos="-142"/>
        </w:tabs>
        <w:ind w:left="-426" w:firstLine="0"/>
        <w:jc w:val="both"/>
        <w:rPr>
          <w:rFonts w:ascii="Times New Roman" w:hAnsi="Times New Roman"/>
          <w:color w:val="000000"/>
          <w:sz w:val="24"/>
          <w:szCs w:val="24"/>
          <w:u w:val="single"/>
        </w:rPr>
      </w:pPr>
      <w:bookmarkStart w:id="500" w:name="_Toc187680654"/>
      <w:r w:rsidRPr="00326230">
        <w:rPr>
          <w:rFonts w:ascii="Times New Roman" w:hAnsi="Times New Roman"/>
          <w:color w:val="000000"/>
          <w:sz w:val="24"/>
          <w:szCs w:val="24"/>
          <w:u w:val="single"/>
        </w:rPr>
        <w:lastRenderedPageBreak/>
        <w:t xml:space="preserve">Detailed Techno-Functional Requirements for </w:t>
      </w:r>
      <w:proofErr w:type="spellStart"/>
      <w:r w:rsidRPr="00326230">
        <w:rPr>
          <w:rFonts w:ascii="Times New Roman" w:hAnsi="Times New Roman"/>
          <w:color w:val="000000"/>
          <w:sz w:val="24"/>
          <w:szCs w:val="24"/>
          <w:u w:val="single"/>
        </w:rPr>
        <w:t>MarTech</w:t>
      </w:r>
      <w:proofErr w:type="spellEnd"/>
      <w:r w:rsidRPr="00326230">
        <w:rPr>
          <w:rFonts w:ascii="Times New Roman" w:hAnsi="Times New Roman"/>
          <w:color w:val="000000"/>
          <w:sz w:val="24"/>
          <w:szCs w:val="24"/>
          <w:u w:val="single"/>
        </w:rPr>
        <w:t xml:space="preserve"> Components:</w:t>
      </w:r>
      <w:bookmarkEnd w:id="500"/>
    </w:p>
    <w:tbl>
      <w:tblPr>
        <w:tblW w:w="10157"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994"/>
        <w:gridCol w:w="7504"/>
      </w:tblGrid>
      <w:tr w:rsidR="00E12253" w:rsidRPr="00A8265A" w14:paraId="405404A6" w14:textId="77777777" w:rsidTr="009E2120">
        <w:trPr>
          <w:trHeight w:val="300"/>
        </w:trPr>
        <w:tc>
          <w:tcPr>
            <w:tcW w:w="10157" w:type="dxa"/>
            <w:gridSpan w:val="3"/>
            <w:shd w:val="clear" w:color="auto" w:fill="auto"/>
            <w:noWrap/>
            <w:vAlign w:val="center"/>
            <w:hideMark/>
          </w:tcPr>
          <w:p w14:paraId="49759EA5" w14:textId="77777777" w:rsidR="00E12253" w:rsidRPr="00A8265A" w:rsidRDefault="00E12253" w:rsidP="00AE19A7">
            <w:pPr>
              <w:pStyle w:val="ListParagraph"/>
              <w:numPr>
                <w:ilvl w:val="2"/>
                <w:numId w:val="160"/>
              </w:numPr>
              <w:spacing w:after="0" w:line="240" w:lineRule="auto"/>
              <w:contextualSpacing/>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Measurement &amp; Attribution</w:t>
            </w:r>
          </w:p>
        </w:tc>
      </w:tr>
      <w:tr w:rsidR="00E12253" w:rsidRPr="00A8265A" w14:paraId="0F77C66B" w14:textId="77777777" w:rsidTr="009E2120">
        <w:trPr>
          <w:trHeight w:val="300"/>
        </w:trPr>
        <w:tc>
          <w:tcPr>
            <w:tcW w:w="659" w:type="dxa"/>
            <w:shd w:val="clear" w:color="auto" w:fill="auto"/>
            <w:noWrap/>
            <w:vAlign w:val="center"/>
            <w:hideMark/>
          </w:tcPr>
          <w:p w14:paraId="72432393"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vAlign w:val="center"/>
            <w:hideMark/>
          </w:tcPr>
          <w:p w14:paraId="14B8C55A"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Web &amp; App Analytics</w:t>
            </w:r>
          </w:p>
        </w:tc>
      </w:tr>
      <w:tr w:rsidR="00E12253" w:rsidRPr="00A8265A" w14:paraId="1B4CA6F4" w14:textId="77777777" w:rsidTr="009E2120">
        <w:trPr>
          <w:trHeight w:val="1275"/>
        </w:trPr>
        <w:tc>
          <w:tcPr>
            <w:tcW w:w="659" w:type="dxa"/>
            <w:shd w:val="clear" w:color="auto" w:fill="auto"/>
            <w:noWrap/>
            <w:vAlign w:val="center"/>
            <w:hideMark/>
          </w:tcPr>
          <w:p w14:paraId="0103BD9C"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078DA8C5"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Tracking</w:t>
            </w:r>
          </w:p>
        </w:tc>
        <w:tc>
          <w:tcPr>
            <w:tcW w:w="7504" w:type="dxa"/>
            <w:shd w:val="clear" w:color="auto" w:fill="auto"/>
            <w:vAlign w:val="center"/>
            <w:hideMark/>
          </w:tcPr>
          <w:p w14:paraId="60904FA7" w14:textId="42130091"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enable displaying of anonymous visitors to bank’s websites, mobile applications, the locations they</w:t>
            </w:r>
            <w:r w:rsidR="00607125" w:rsidRPr="00A8265A">
              <w:rPr>
                <w:rFonts w:ascii="Times New Roman" w:hAnsi="Times New Roman"/>
                <w:color w:val="000000" w:themeColor="text1"/>
                <w:sz w:val="24"/>
                <w:szCs w:val="24"/>
                <w:lang w:eastAsia="en-IN"/>
              </w:rPr>
              <w:t>’</w:t>
            </w:r>
            <w:r w:rsidRPr="00A8265A">
              <w:rPr>
                <w:rFonts w:ascii="Times New Roman" w:hAnsi="Times New Roman"/>
                <w:color w:val="000000" w:themeColor="text1"/>
                <w:sz w:val="24"/>
                <w:szCs w:val="24"/>
                <w:lang w:eastAsia="en-IN"/>
              </w:rPr>
              <w:t>re coming from with metrics tracked against visitors, visits, views and the impressions loaded, viewed, clicked, conversion tracking, ROI measurement</w:t>
            </w:r>
          </w:p>
        </w:tc>
      </w:tr>
      <w:tr w:rsidR="00E12253" w:rsidRPr="00A8265A" w14:paraId="14228230" w14:textId="77777777" w:rsidTr="00451CA9">
        <w:trPr>
          <w:trHeight w:val="405"/>
        </w:trPr>
        <w:tc>
          <w:tcPr>
            <w:tcW w:w="659" w:type="dxa"/>
            <w:shd w:val="clear" w:color="auto" w:fill="auto"/>
            <w:noWrap/>
            <w:vAlign w:val="center"/>
            <w:hideMark/>
          </w:tcPr>
          <w:p w14:paraId="66ADA260"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2E3B1E8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0E2EB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the use and tracking of video content.</w:t>
            </w:r>
          </w:p>
        </w:tc>
      </w:tr>
      <w:tr w:rsidR="00E12253" w:rsidRPr="00A8265A" w14:paraId="538E002E" w14:textId="77777777" w:rsidTr="009E2120">
        <w:trPr>
          <w:trHeight w:val="1020"/>
        </w:trPr>
        <w:tc>
          <w:tcPr>
            <w:tcW w:w="659" w:type="dxa"/>
            <w:shd w:val="clear" w:color="auto" w:fill="auto"/>
            <w:noWrap/>
            <w:vAlign w:val="center"/>
            <w:hideMark/>
          </w:tcPr>
          <w:p w14:paraId="0AE93A44"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306CF97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FAB8EB1" w14:textId="7F402CE2"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tracking multiple sources including but not limited to web, app, email, social media campaigns </w:t>
            </w:r>
            <w:r w:rsidR="00607125" w:rsidRPr="00A8265A">
              <w:rPr>
                <w:rFonts w:ascii="Times New Roman" w:hAnsi="Times New Roman"/>
                <w:color w:val="000000" w:themeColor="text1"/>
                <w:sz w:val="24"/>
                <w:szCs w:val="24"/>
                <w:lang w:eastAsia="en-IN"/>
              </w:rPr>
              <w:t>–</w:t>
            </w:r>
            <w:r w:rsidRPr="00A8265A">
              <w:rPr>
                <w:rFonts w:ascii="Times New Roman" w:hAnsi="Times New Roman"/>
                <w:color w:val="000000" w:themeColor="text1"/>
                <w:sz w:val="24"/>
                <w:szCs w:val="24"/>
                <w:lang w:eastAsia="en-IN"/>
              </w:rPr>
              <w:t xml:space="preserve"> which campaign, mobile devices, client server applications, OS, browser etc. </w:t>
            </w:r>
          </w:p>
        </w:tc>
      </w:tr>
      <w:tr w:rsidR="00E12253" w:rsidRPr="00A8265A" w14:paraId="23F37989" w14:textId="77777777" w:rsidTr="00451CA9">
        <w:trPr>
          <w:trHeight w:val="667"/>
        </w:trPr>
        <w:tc>
          <w:tcPr>
            <w:tcW w:w="659" w:type="dxa"/>
            <w:shd w:val="clear" w:color="auto" w:fill="auto"/>
            <w:noWrap/>
            <w:vAlign w:val="center"/>
            <w:hideMark/>
          </w:tcPr>
          <w:p w14:paraId="09A9C36D"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50BAD07D"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9DD257A"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enable setting up the tracking codes and capabilities for non-technical people.</w:t>
            </w:r>
          </w:p>
        </w:tc>
      </w:tr>
      <w:tr w:rsidR="00E12253" w:rsidRPr="00A8265A" w14:paraId="712539F9" w14:textId="77777777" w:rsidTr="009E2120">
        <w:trPr>
          <w:trHeight w:val="510"/>
        </w:trPr>
        <w:tc>
          <w:tcPr>
            <w:tcW w:w="659" w:type="dxa"/>
            <w:shd w:val="clear" w:color="auto" w:fill="auto"/>
            <w:noWrap/>
            <w:vAlign w:val="center"/>
            <w:hideMark/>
          </w:tcPr>
          <w:p w14:paraId="4E8A49CC"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2A3DE676"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3BEFE0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for site tagging: ability to track Cookie Ids, Device Ids, Social Ids, Geo-location etc. </w:t>
            </w:r>
          </w:p>
        </w:tc>
      </w:tr>
      <w:tr w:rsidR="00E12253" w:rsidRPr="00A8265A" w14:paraId="228AEA5B" w14:textId="77777777" w:rsidTr="009E2120">
        <w:trPr>
          <w:trHeight w:val="510"/>
        </w:trPr>
        <w:tc>
          <w:tcPr>
            <w:tcW w:w="659" w:type="dxa"/>
            <w:shd w:val="clear" w:color="auto" w:fill="auto"/>
            <w:noWrap/>
            <w:vAlign w:val="center"/>
            <w:hideMark/>
          </w:tcPr>
          <w:p w14:paraId="3C2DEBF6"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restart"/>
            <w:shd w:val="clear" w:color="auto" w:fill="auto"/>
            <w:vAlign w:val="center"/>
            <w:hideMark/>
          </w:tcPr>
          <w:p w14:paraId="48C2026D"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55E3E311"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Real time data transfer should be possible from proposed Solution to Bank’s Single Data Repository Solution </w:t>
            </w:r>
          </w:p>
        </w:tc>
      </w:tr>
      <w:tr w:rsidR="00E12253" w:rsidRPr="00A8265A" w14:paraId="50F51AA5" w14:textId="77777777" w:rsidTr="009E2120">
        <w:trPr>
          <w:trHeight w:val="525"/>
        </w:trPr>
        <w:tc>
          <w:tcPr>
            <w:tcW w:w="659" w:type="dxa"/>
            <w:shd w:val="clear" w:color="auto" w:fill="auto"/>
            <w:noWrap/>
            <w:vAlign w:val="center"/>
            <w:hideMark/>
          </w:tcPr>
          <w:p w14:paraId="464D5D1B"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20F9A98E"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4EA70C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Campaign Manager for real time offers and communications to be sent out. </w:t>
            </w:r>
          </w:p>
        </w:tc>
      </w:tr>
      <w:tr w:rsidR="00E12253" w:rsidRPr="00A8265A" w14:paraId="14D6EC1B" w14:textId="77777777" w:rsidTr="009E2120">
        <w:trPr>
          <w:trHeight w:val="765"/>
        </w:trPr>
        <w:tc>
          <w:tcPr>
            <w:tcW w:w="659" w:type="dxa"/>
            <w:shd w:val="clear" w:color="auto" w:fill="auto"/>
            <w:noWrap/>
            <w:vAlign w:val="center"/>
            <w:hideMark/>
          </w:tcPr>
          <w:p w14:paraId="660C070D"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restart"/>
            <w:shd w:val="clear" w:color="auto" w:fill="auto"/>
            <w:noWrap/>
            <w:vAlign w:val="center"/>
            <w:hideMark/>
          </w:tcPr>
          <w:p w14:paraId="76777920"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Insights &amp; Reporting</w:t>
            </w:r>
          </w:p>
        </w:tc>
        <w:tc>
          <w:tcPr>
            <w:tcW w:w="7504" w:type="dxa"/>
            <w:shd w:val="clear" w:color="auto" w:fill="auto"/>
            <w:vAlign w:val="center"/>
            <w:hideMark/>
          </w:tcPr>
          <w:p w14:paraId="606EC70B"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getting real time insights across views, visits, visitors by multiple customer demographic segments and other relevant metrics. </w:t>
            </w:r>
          </w:p>
        </w:tc>
      </w:tr>
      <w:tr w:rsidR="00E12253" w:rsidRPr="00A8265A" w14:paraId="6401893E" w14:textId="77777777" w:rsidTr="009E2120">
        <w:trPr>
          <w:trHeight w:val="300"/>
        </w:trPr>
        <w:tc>
          <w:tcPr>
            <w:tcW w:w="659" w:type="dxa"/>
            <w:shd w:val="clear" w:color="auto" w:fill="auto"/>
            <w:noWrap/>
            <w:vAlign w:val="center"/>
            <w:hideMark/>
          </w:tcPr>
          <w:p w14:paraId="142C8BFF"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0C03745B"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B937BCE"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ad-hoc analysis on the reporting tool. </w:t>
            </w:r>
          </w:p>
        </w:tc>
      </w:tr>
      <w:tr w:rsidR="00E12253" w:rsidRPr="00A8265A" w14:paraId="7715C372" w14:textId="77777777" w:rsidTr="009E2120">
        <w:trPr>
          <w:trHeight w:val="510"/>
        </w:trPr>
        <w:tc>
          <w:tcPr>
            <w:tcW w:w="659" w:type="dxa"/>
            <w:shd w:val="clear" w:color="auto" w:fill="auto"/>
            <w:noWrap/>
            <w:vAlign w:val="center"/>
            <w:hideMark/>
          </w:tcPr>
          <w:p w14:paraId="29FAEFA8"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1AC8DB99"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69D2EB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analysis like cohort, top journeys, flows, device and other relevant analysis. </w:t>
            </w:r>
          </w:p>
        </w:tc>
      </w:tr>
      <w:tr w:rsidR="00E12253" w:rsidRPr="00A8265A" w14:paraId="5C742C9D" w14:textId="77777777" w:rsidTr="009E2120">
        <w:trPr>
          <w:trHeight w:val="510"/>
        </w:trPr>
        <w:tc>
          <w:tcPr>
            <w:tcW w:w="659" w:type="dxa"/>
            <w:shd w:val="clear" w:color="auto" w:fill="auto"/>
            <w:noWrap/>
            <w:vAlign w:val="center"/>
            <w:hideMark/>
          </w:tcPr>
          <w:p w14:paraId="18F7E99F"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79CA4051"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F124F2C"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audience, advertising and mobile marketing analysis.</w:t>
            </w:r>
          </w:p>
        </w:tc>
      </w:tr>
      <w:tr w:rsidR="00E12253" w:rsidRPr="00A8265A" w14:paraId="5331A234" w14:textId="77777777" w:rsidTr="00451CA9">
        <w:trPr>
          <w:trHeight w:val="562"/>
        </w:trPr>
        <w:tc>
          <w:tcPr>
            <w:tcW w:w="659" w:type="dxa"/>
            <w:shd w:val="clear" w:color="auto" w:fill="auto"/>
            <w:noWrap/>
            <w:vAlign w:val="center"/>
            <w:hideMark/>
          </w:tcPr>
          <w:p w14:paraId="6FE076DF"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113D422D"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62060E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details of digital promotional communications, including percentage of real time transaction/profile-based triggers etc.</w:t>
            </w:r>
          </w:p>
        </w:tc>
      </w:tr>
      <w:tr w:rsidR="00E12253" w:rsidRPr="00A8265A" w14:paraId="00536717" w14:textId="77777777" w:rsidTr="009E2120">
        <w:trPr>
          <w:trHeight w:val="300"/>
        </w:trPr>
        <w:tc>
          <w:tcPr>
            <w:tcW w:w="659" w:type="dxa"/>
            <w:shd w:val="clear" w:color="auto" w:fill="auto"/>
            <w:noWrap/>
            <w:vAlign w:val="center"/>
            <w:hideMark/>
          </w:tcPr>
          <w:p w14:paraId="3228988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vAlign w:val="center"/>
            <w:hideMark/>
          </w:tcPr>
          <w:p w14:paraId="5A6F711E" w14:textId="77777777" w:rsidR="00E12253" w:rsidRPr="00A8265A" w:rsidRDefault="00E12253" w:rsidP="00080EF9">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Attribution Platform</w:t>
            </w:r>
          </w:p>
        </w:tc>
      </w:tr>
      <w:tr w:rsidR="00E12253" w:rsidRPr="00A8265A" w14:paraId="39EFBCD8" w14:textId="77777777" w:rsidTr="00451CA9">
        <w:trPr>
          <w:trHeight w:val="675"/>
        </w:trPr>
        <w:tc>
          <w:tcPr>
            <w:tcW w:w="659" w:type="dxa"/>
            <w:shd w:val="clear" w:color="auto" w:fill="auto"/>
            <w:noWrap/>
            <w:vAlign w:val="center"/>
            <w:hideMark/>
          </w:tcPr>
          <w:p w14:paraId="1AA69302"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0362694E"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Attribution</w:t>
            </w:r>
          </w:p>
        </w:tc>
        <w:tc>
          <w:tcPr>
            <w:tcW w:w="7504" w:type="dxa"/>
            <w:shd w:val="clear" w:color="auto" w:fill="auto"/>
            <w:vAlign w:val="center"/>
            <w:hideMark/>
          </w:tcPr>
          <w:p w14:paraId="716E924E"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attribution solution across multiple campaigns and channels (social media, Bank’s channels and others). </w:t>
            </w:r>
          </w:p>
        </w:tc>
      </w:tr>
      <w:tr w:rsidR="00E12253" w:rsidRPr="00A8265A" w14:paraId="174A624A" w14:textId="77777777" w:rsidTr="009E2120">
        <w:trPr>
          <w:trHeight w:val="510"/>
        </w:trPr>
        <w:tc>
          <w:tcPr>
            <w:tcW w:w="659" w:type="dxa"/>
            <w:shd w:val="clear" w:color="auto" w:fill="auto"/>
            <w:noWrap/>
            <w:vAlign w:val="center"/>
            <w:hideMark/>
          </w:tcPr>
          <w:p w14:paraId="3D2C75EC"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6DB4B533"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89856E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identify channels responsible for driving app installations. </w:t>
            </w:r>
          </w:p>
        </w:tc>
      </w:tr>
      <w:tr w:rsidR="00E12253" w:rsidRPr="00A8265A" w14:paraId="24CA8F05" w14:textId="77777777" w:rsidTr="009E2120">
        <w:trPr>
          <w:trHeight w:val="510"/>
        </w:trPr>
        <w:tc>
          <w:tcPr>
            <w:tcW w:w="659" w:type="dxa"/>
            <w:shd w:val="clear" w:color="auto" w:fill="auto"/>
            <w:noWrap/>
            <w:vAlign w:val="center"/>
            <w:hideMark/>
          </w:tcPr>
          <w:p w14:paraId="1BA97538"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4F02B1F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573568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help enable attribution across online and offline channels.</w:t>
            </w:r>
          </w:p>
        </w:tc>
      </w:tr>
      <w:tr w:rsidR="00E12253" w:rsidRPr="00A8265A" w14:paraId="4794C8A7" w14:textId="77777777" w:rsidTr="009E2120">
        <w:trPr>
          <w:trHeight w:val="510"/>
        </w:trPr>
        <w:tc>
          <w:tcPr>
            <w:tcW w:w="659" w:type="dxa"/>
            <w:shd w:val="clear" w:color="auto" w:fill="auto"/>
            <w:noWrap/>
            <w:vAlign w:val="center"/>
            <w:hideMark/>
          </w:tcPr>
          <w:p w14:paraId="09DD8BD6"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134A3C21"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1F177FC"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in cohort-based lifetime value (LTV) for customers.</w:t>
            </w:r>
          </w:p>
        </w:tc>
      </w:tr>
      <w:tr w:rsidR="00E12253" w:rsidRPr="00A8265A" w14:paraId="09D82109" w14:textId="77777777" w:rsidTr="009E2120">
        <w:trPr>
          <w:trHeight w:val="510"/>
        </w:trPr>
        <w:tc>
          <w:tcPr>
            <w:tcW w:w="659" w:type="dxa"/>
            <w:shd w:val="clear" w:color="auto" w:fill="auto"/>
            <w:noWrap/>
            <w:vAlign w:val="center"/>
          </w:tcPr>
          <w:p w14:paraId="31E27ACC" w14:textId="77777777" w:rsidR="00E12253" w:rsidRPr="00A8265A" w:rsidRDefault="00E12253" w:rsidP="00E47580">
            <w:pPr>
              <w:spacing w:after="0" w:line="240" w:lineRule="auto"/>
              <w:jc w:val="right"/>
              <w:rPr>
                <w:rFonts w:ascii="Times New Roman" w:hAnsi="Times New Roman"/>
                <w:color w:val="000000"/>
                <w:sz w:val="24"/>
                <w:szCs w:val="24"/>
                <w:lang w:eastAsia="en-IN"/>
              </w:rPr>
            </w:pPr>
          </w:p>
        </w:tc>
        <w:tc>
          <w:tcPr>
            <w:tcW w:w="1994" w:type="dxa"/>
            <w:vMerge/>
            <w:vAlign w:val="center"/>
          </w:tcPr>
          <w:p w14:paraId="588DAC90"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tcPr>
          <w:p w14:paraId="4E2202F4" w14:textId="77777777" w:rsidR="00E12253" w:rsidRPr="00A8265A" w:rsidDel="00F651B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Solution should be able to show return on ad spend by pulling cost data from all major ad platforms, correlating that spend to specific users or accounts, and then tracking ROI from those over time.</w:t>
            </w:r>
          </w:p>
        </w:tc>
      </w:tr>
      <w:tr w:rsidR="00E12253" w:rsidRPr="00A8265A" w14:paraId="4470E14B" w14:textId="77777777" w:rsidTr="009E2120">
        <w:trPr>
          <w:trHeight w:val="300"/>
        </w:trPr>
        <w:tc>
          <w:tcPr>
            <w:tcW w:w="659" w:type="dxa"/>
            <w:shd w:val="clear" w:color="auto" w:fill="auto"/>
            <w:noWrap/>
            <w:vAlign w:val="center"/>
            <w:hideMark/>
          </w:tcPr>
          <w:p w14:paraId="43781A4E"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7195F97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190A0A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influencer analytics. </w:t>
            </w:r>
          </w:p>
        </w:tc>
      </w:tr>
      <w:tr w:rsidR="00E12253" w:rsidRPr="00A8265A" w14:paraId="3E14E1D1" w14:textId="77777777" w:rsidTr="009E2120">
        <w:trPr>
          <w:trHeight w:val="510"/>
        </w:trPr>
        <w:tc>
          <w:tcPr>
            <w:tcW w:w="659" w:type="dxa"/>
            <w:shd w:val="clear" w:color="auto" w:fill="auto"/>
            <w:noWrap/>
            <w:vAlign w:val="center"/>
            <w:hideMark/>
          </w:tcPr>
          <w:p w14:paraId="397FC8EC"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764BD4EE"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634AE70" w14:textId="04BF7616"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referral logs of the source website / app in </w:t>
            </w:r>
            <w:r w:rsidR="00080EF9" w:rsidRPr="00A8265A">
              <w:rPr>
                <w:rFonts w:ascii="Times New Roman" w:hAnsi="Times New Roman"/>
                <w:color w:val="000000" w:themeColor="text1"/>
                <w:sz w:val="24"/>
                <w:szCs w:val="24"/>
                <w:lang w:eastAsia="en-IN"/>
              </w:rPr>
              <w:t>Bank</w:t>
            </w:r>
            <w:r w:rsidRPr="00A8265A">
              <w:rPr>
                <w:rFonts w:ascii="Times New Roman" w:hAnsi="Times New Roman"/>
                <w:color w:val="000000" w:themeColor="text1"/>
                <w:sz w:val="24"/>
                <w:szCs w:val="24"/>
                <w:lang w:eastAsia="en-IN"/>
              </w:rPr>
              <w:t xml:space="preserve"> e.g., in the web server logs. </w:t>
            </w:r>
          </w:p>
        </w:tc>
      </w:tr>
      <w:tr w:rsidR="00E12253" w:rsidRPr="00A8265A" w14:paraId="64BFB7AB" w14:textId="77777777" w:rsidTr="009E2120">
        <w:trPr>
          <w:trHeight w:val="765"/>
        </w:trPr>
        <w:tc>
          <w:tcPr>
            <w:tcW w:w="659" w:type="dxa"/>
            <w:shd w:val="clear" w:color="auto" w:fill="auto"/>
            <w:noWrap/>
            <w:vAlign w:val="center"/>
            <w:hideMark/>
          </w:tcPr>
          <w:p w14:paraId="4227F4AE"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7</w:t>
            </w:r>
          </w:p>
        </w:tc>
        <w:tc>
          <w:tcPr>
            <w:tcW w:w="1994" w:type="dxa"/>
            <w:vMerge w:val="restart"/>
            <w:shd w:val="clear" w:color="auto" w:fill="auto"/>
            <w:vAlign w:val="center"/>
            <w:hideMark/>
          </w:tcPr>
          <w:p w14:paraId="11E28451"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39FAC761"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integrate with CRM, email provider, SMS provider, push notification, online ad platforms, SEO tools etc.</w:t>
            </w:r>
          </w:p>
        </w:tc>
      </w:tr>
      <w:tr w:rsidR="00E12253" w:rsidRPr="00A8265A" w14:paraId="7CC72841" w14:textId="77777777" w:rsidTr="009E2120">
        <w:trPr>
          <w:trHeight w:val="510"/>
        </w:trPr>
        <w:tc>
          <w:tcPr>
            <w:tcW w:w="659" w:type="dxa"/>
            <w:shd w:val="clear" w:color="auto" w:fill="auto"/>
            <w:noWrap/>
            <w:vAlign w:val="center"/>
            <w:hideMark/>
          </w:tcPr>
          <w:p w14:paraId="29F5F663"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5BF9F095"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E8F5BF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and integrate with platforms for mobile app. </w:t>
            </w:r>
          </w:p>
        </w:tc>
      </w:tr>
      <w:tr w:rsidR="00E12253" w:rsidRPr="00A8265A" w14:paraId="016EB8C8" w14:textId="77777777" w:rsidTr="009E2120">
        <w:trPr>
          <w:trHeight w:val="510"/>
        </w:trPr>
        <w:tc>
          <w:tcPr>
            <w:tcW w:w="659" w:type="dxa"/>
            <w:shd w:val="clear" w:color="auto" w:fill="auto"/>
            <w:noWrap/>
            <w:vAlign w:val="center"/>
            <w:hideMark/>
          </w:tcPr>
          <w:p w14:paraId="7F60418B"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2ABF5C1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A3DD70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integration with all leading channels and platforms. </w:t>
            </w:r>
          </w:p>
        </w:tc>
      </w:tr>
      <w:tr w:rsidR="00E12253" w:rsidRPr="00A8265A" w14:paraId="6DACE568" w14:textId="77777777" w:rsidTr="009E2120">
        <w:trPr>
          <w:trHeight w:val="300"/>
        </w:trPr>
        <w:tc>
          <w:tcPr>
            <w:tcW w:w="659" w:type="dxa"/>
            <w:shd w:val="clear" w:color="auto" w:fill="auto"/>
            <w:noWrap/>
            <w:vAlign w:val="center"/>
            <w:hideMark/>
          </w:tcPr>
          <w:p w14:paraId="0FB37B98" w14:textId="77777777" w:rsidR="00E12253" w:rsidRPr="00A8265A" w:rsidRDefault="00E12253" w:rsidP="00E47580">
            <w:pPr>
              <w:spacing w:after="0" w:line="240" w:lineRule="auto"/>
              <w:rPr>
                <w:rFonts w:ascii="Times New Roman" w:hAnsi="Times New Roman"/>
                <w:color w:val="000000"/>
                <w:sz w:val="24"/>
                <w:szCs w:val="24"/>
                <w:lang w:eastAsia="en-IN"/>
              </w:rPr>
            </w:pPr>
          </w:p>
        </w:tc>
        <w:tc>
          <w:tcPr>
            <w:tcW w:w="9498" w:type="dxa"/>
            <w:gridSpan w:val="2"/>
            <w:shd w:val="clear" w:color="auto" w:fill="auto"/>
            <w:vAlign w:val="center"/>
            <w:hideMark/>
          </w:tcPr>
          <w:p w14:paraId="56574989" w14:textId="77777777" w:rsidR="00E12253" w:rsidRPr="00A8265A" w:rsidRDefault="00E12253" w:rsidP="00080EF9">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Reporting and Dashboards</w:t>
            </w:r>
          </w:p>
        </w:tc>
      </w:tr>
      <w:tr w:rsidR="00E12253" w:rsidRPr="00A8265A" w14:paraId="6F44B5EF" w14:textId="77777777" w:rsidTr="009E2120">
        <w:trPr>
          <w:trHeight w:val="510"/>
        </w:trPr>
        <w:tc>
          <w:tcPr>
            <w:tcW w:w="659" w:type="dxa"/>
            <w:shd w:val="clear" w:color="auto" w:fill="auto"/>
            <w:noWrap/>
            <w:vAlign w:val="center"/>
            <w:hideMark/>
          </w:tcPr>
          <w:p w14:paraId="1CE9C26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4ED42B42"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Pre-built reports</w:t>
            </w:r>
          </w:p>
        </w:tc>
        <w:tc>
          <w:tcPr>
            <w:tcW w:w="7504" w:type="dxa"/>
            <w:shd w:val="clear" w:color="auto" w:fill="auto"/>
            <w:vAlign w:val="center"/>
            <w:hideMark/>
          </w:tcPr>
          <w:p w14:paraId="3C8C592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reporting and dashboard capabilities.</w:t>
            </w:r>
          </w:p>
        </w:tc>
      </w:tr>
      <w:tr w:rsidR="00E12253" w:rsidRPr="00A8265A" w14:paraId="4AF29014" w14:textId="77777777" w:rsidTr="009E2120">
        <w:trPr>
          <w:trHeight w:val="510"/>
        </w:trPr>
        <w:tc>
          <w:tcPr>
            <w:tcW w:w="659" w:type="dxa"/>
            <w:shd w:val="clear" w:color="auto" w:fill="auto"/>
            <w:noWrap/>
            <w:vAlign w:val="center"/>
            <w:hideMark/>
          </w:tcPr>
          <w:p w14:paraId="3A047554"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5815F9B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E1AF33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standard reports for leads, emails, campaigns, and web analytics. </w:t>
            </w:r>
          </w:p>
        </w:tc>
      </w:tr>
      <w:tr w:rsidR="00E12253" w:rsidRPr="00A8265A" w14:paraId="5B6C9B6E" w14:textId="77777777" w:rsidTr="009E2120">
        <w:trPr>
          <w:trHeight w:val="1020"/>
        </w:trPr>
        <w:tc>
          <w:tcPr>
            <w:tcW w:w="659" w:type="dxa"/>
            <w:shd w:val="clear" w:color="auto" w:fill="auto"/>
            <w:noWrap/>
            <w:vAlign w:val="center"/>
            <w:hideMark/>
          </w:tcPr>
          <w:p w14:paraId="568E2116"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2598305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A827FC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a full-funnel view of all touchpoints in a single platform i.e., marketing campaigns, paid media, website interaction such as chat support, offline marketing activities and sales contribution to revenue closed. </w:t>
            </w:r>
          </w:p>
        </w:tc>
      </w:tr>
      <w:tr w:rsidR="00E12253" w:rsidRPr="00A8265A" w14:paraId="533E7ACB" w14:textId="77777777" w:rsidTr="009E2120">
        <w:trPr>
          <w:trHeight w:val="510"/>
        </w:trPr>
        <w:tc>
          <w:tcPr>
            <w:tcW w:w="659" w:type="dxa"/>
            <w:shd w:val="clear" w:color="auto" w:fill="auto"/>
            <w:noWrap/>
            <w:vAlign w:val="center"/>
            <w:hideMark/>
          </w:tcPr>
          <w:p w14:paraId="7093B641"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6DC3E00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E75AB6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to automatically schedule delivery of campaigns </w:t>
            </w:r>
          </w:p>
        </w:tc>
      </w:tr>
      <w:tr w:rsidR="00E12253" w:rsidRPr="00A8265A" w14:paraId="01B37296" w14:textId="77777777" w:rsidTr="009E2120">
        <w:trPr>
          <w:trHeight w:val="510"/>
        </w:trPr>
        <w:tc>
          <w:tcPr>
            <w:tcW w:w="659" w:type="dxa"/>
            <w:shd w:val="clear" w:color="auto" w:fill="auto"/>
            <w:noWrap/>
            <w:vAlign w:val="center"/>
            <w:hideMark/>
          </w:tcPr>
          <w:p w14:paraId="1EF9A3CD"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6A0DB215"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A75BBD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reports that display comparison of revenue performance by channel or campaign. </w:t>
            </w:r>
          </w:p>
        </w:tc>
      </w:tr>
      <w:tr w:rsidR="00E12253" w:rsidRPr="00A8265A" w14:paraId="099E797A" w14:textId="77777777" w:rsidTr="009E2120">
        <w:trPr>
          <w:trHeight w:val="510"/>
        </w:trPr>
        <w:tc>
          <w:tcPr>
            <w:tcW w:w="659" w:type="dxa"/>
            <w:shd w:val="clear" w:color="auto" w:fill="auto"/>
            <w:noWrap/>
            <w:vAlign w:val="center"/>
            <w:hideMark/>
          </w:tcPr>
          <w:p w14:paraId="5C3F8B4E"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0CD00CA1"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481261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role-based dashboard views with pre-built analytics. </w:t>
            </w:r>
          </w:p>
        </w:tc>
      </w:tr>
      <w:tr w:rsidR="00E12253" w:rsidRPr="00A8265A" w14:paraId="04564107" w14:textId="77777777" w:rsidTr="009E2120">
        <w:trPr>
          <w:trHeight w:val="1020"/>
        </w:trPr>
        <w:tc>
          <w:tcPr>
            <w:tcW w:w="659" w:type="dxa"/>
            <w:shd w:val="clear" w:color="auto" w:fill="auto"/>
            <w:noWrap/>
            <w:vAlign w:val="center"/>
            <w:hideMark/>
          </w:tcPr>
          <w:p w14:paraId="1FA6F73E"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vAlign w:val="center"/>
            <w:hideMark/>
          </w:tcPr>
          <w:p w14:paraId="6367C8A8"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Add-on insights/ dashboard view</w:t>
            </w:r>
          </w:p>
        </w:tc>
        <w:tc>
          <w:tcPr>
            <w:tcW w:w="7504" w:type="dxa"/>
            <w:shd w:val="clear" w:color="auto" w:fill="auto"/>
            <w:vAlign w:val="center"/>
            <w:hideMark/>
          </w:tcPr>
          <w:p w14:paraId="1F89CBA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a dashboard showing key aggregate marketing insights, such as best performing channel or campaign. Solution should also provide competitive benchmarking analysis. </w:t>
            </w:r>
          </w:p>
        </w:tc>
      </w:tr>
      <w:tr w:rsidR="00E12253" w:rsidRPr="00A8265A" w14:paraId="4034F987" w14:textId="77777777" w:rsidTr="009E2120">
        <w:trPr>
          <w:trHeight w:val="1020"/>
        </w:trPr>
        <w:tc>
          <w:tcPr>
            <w:tcW w:w="659" w:type="dxa"/>
            <w:shd w:val="clear" w:color="auto" w:fill="auto"/>
            <w:noWrap/>
            <w:vAlign w:val="center"/>
            <w:hideMark/>
          </w:tcPr>
          <w:p w14:paraId="7C0952F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0CC12BD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9BAD973" w14:textId="0C034A55"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bank to understand </w:t>
            </w:r>
            <w:r w:rsidR="00607125" w:rsidRPr="00A8265A">
              <w:rPr>
                <w:rFonts w:ascii="Times New Roman" w:hAnsi="Times New Roman"/>
                <w:color w:val="000000" w:themeColor="text1"/>
                <w:sz w:val="24"/>
                <w:szCs w:val="24"/>
                <w:lang w:eastAsia="en-IN"/>
              </w:rPr>
              <w:t>–</w:t>
            </w:r>
            <w:r w:rsidRPr="00A8265A">
              <w:rPr>
                <w:rFonts w:ascii="Times New Roman" w:hAnsi="Times New Roman"/>
                <w:color w:val="000000" w:themeColor="text1"/>
                <w:sz w:val="24"/>
                <w:szCs w:val="24"/>
                <w:lang w:eastAsia="en-IN"/>
              </w:rPr>
              <w:t xml:space="preserve"> campaigns and content that are most effective, that are trending at specific times, and the programs that are working within very fine segments. </w:t>
            </w:r>
          </w:p>
        </w:tc>
      </w:tr>
      <w:tr w:rsidR="00E12253" w:rsidRPr="00A8265A" w14:paraId="6FB4D61E" w14:textId="77777777" w:rsidTr="009E2120">
        <w:trPr>
          <w:trHeight w:val="510"/>
        </w:trPr>
        <w:tc>
          <w:tcPr>
            <w:tcW w:w="659" w:type="dxa"/>
            <w:shd w:val="clear" w:color="auto" w:fill="auto"/>
            <w:noWrap/>
            <w:vAlign w:val="center"/>
            <w:hideMark/>
          </w:tcPr>
          <w:p w14:paraId="4B558756"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2B35B92C"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70D9909"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data related to pages which drive the most visits, contacts, and customers. </w:t>
            </w:r>
          </w:p>
        </w:tc>
      </w:tr>
      <w:tr w:rsidR="00E12253" w:rsidRPr="00A8265A" w14:paraId="06B2AD74" w14:textId="77777777" w:rsidTr="009E2120">
        <w:trPr>
          <w:trHeight w:val="510"/>
        </w:trPr>
        <w:tc>
          <w:tcPr>
            <w:tcW w:w="659" w:type="dxa"/>
            <w:shd w:val="clear" w:color="auto" w:fill="auto"/>
            <w:noWrap/>
            <w:vAlign w:val="center"/>
            <w:hideMark/>
          </w:tcPr>
          <w:p w14:paraId="078733A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68D5B07C"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8E079E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web reporting, including IP lookup and geocoding by pin code, state, region, etc. </w:t>
            </w:r>
          </w:p>
        </w:tc>
      </w:tr>
      <w:tr w:rsidR="00E12253" w:rsidRPr="00A8265A" w14:paraId="7440DA61" w14:textId="77777777" w:rsidTr="009E2120">
        <w:trPr>
          <w:trHeight w:val="510"/>
        </w:trPr>
        <w:tc>
          <w:tcPr>
            <w:tcW w:w="659" w:type="dxa"/>
            <w:shd w:val="clear" w:color="auto" w:fill="auto"/>
            <w:noWrap/>
            <w:vAlign w:val="center"/>
            <w:hideMark/>
          </w:tcPr>
          <w:p w14:paraId="0FB4F6A3"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2C66873C"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45ECF3A"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device fingerprinting.</w:t>
            </w:r>
          </w:p>
        </w:tc>
      </w:tr>
      <w:tr w:rsidR="00E12253" w:rsidRPr="00A8265A" w14:paraId="678D631A" w14:textId="77777777" w:rsidTr="009E2120">
        <w:trPr>
          <w:trHeight w:val="765"/>
        </w:trPr>
        <w:tc>
          <w:tcPr>
            <w:tcW w:w="659" w:type="dxa"/>
            <w:shd w:val="clear" w:color="auto" w:fill="auto"/>
            <w:noWrap/>
            <w:vAlign w:val="center"/>
            <w:hideMark/>
          </w:tcPr>
          <w:p w14:paraId="7706B43F"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573DBC36"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66A5009"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complete flexibility to the bank to drag and drop various fields/ filter, sort mechanism from all the data fields. </w:t>
            </w:r>
          </w:p>
        </w:tc>
      </w:tr>
      <w:tr w:rsidR="00E12253" w:rsidRPr="00A8265A" w14:paraId="2708379A" w14:textId="77777777" w:rsidTr="009E2120">
        <w:trPr>
          <w:trHeight w:val="1020"/>
        </w:trPr>
        <w:tc>
          <w:tcPr>
            <w:tcW w:w="659" w:type="dxa"/>
            <w:shd w:val="clear" w:color="auto" w:fill="auto"/>
            <w:noWrap/>
            <w:vAlign w:val="center"/>
            <w:hideMark/>
          </w:tcPr>
          <w:p w14:paraId="361FC3C6"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restart"/>
            <w:shd w:val="clear" w:color="auto" w:fill="auto"/>
            <w:vAlign w:val="center"/>
            <w:hideMark/>
          </w:tcPr>
          <w:p w14:paraId="7BA648E9"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 with social &amp; 3</w:t>
            </w:r>
            <w:r w:rsidRPr="00A8265A">
              <w:rPr>
                <w:rFonts w:ascii="Times New Roman" w:hAnsi="Times New Roman"/>
                <w:b/>
                <w:color w:val="000000" w:themeColor="text1"/>
                <w:sz w:val="24"/>
                <w:szCs w:val="24"/>
                <w:vertAlign w:val="superscript"/>
                <w:lang w:eastAsia="en-IN"/>
              </w:rPr>
              <w:t>rd</w:t>
            </w:r>
            <w:r w:rsidRPr="00A8265A">
              <w:rPr>
                <w:rFonts w:ascii="Times New Roman" w:hAnsi="Times New Roman"/>
                <w:b/>
                <w:color w:val="000000" w:themeColor="text1"/>
                <w:sz w:val="24"/>
                <w:szCs w:val="24"/>
                <w:lang w:eastAsia="en-IN"/>
              </w:rPr>
              <w:t xml:space="preserve"> Party applications</w:t>
            </w:r>
          </w:p>
        </w:tc>
        <w:tc>
          <w:tcPr>
            <w:tcW w:w="7504" w:type="dxa"/>
            <w:shd w:val="clear" w:color="auto" w:fill="auto"/>
            <w:vAlign w:val="center"/>
            <w:hideMark/>
          </w:tcPr>
          <w:p w14:paraId="3548058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any third-party analytics applications like Google Ads, Facebook campaigns, Facebook analytics integration, and demand side platforms like DV 360. </w:t>
            </w:r>
          </w:p>
        </w:tc>
      </w:tr>
      <w:tr w:rsidR="00E12253" w:rsidRPr="00A8265A" w14:paraId="36F1216D" w14:textId="77777777" w:rsidTr="009E2120">
        <w:trPr>
          <w:trHeight w:val="510"/>
        </w:trPr>
        <w:tc>
          <w:tcPr>
            <w:tcW w:w="659" w:type="dxa"/>
            <w:shd w:val="clear" w:color="auto" w:fill="auto"/>
            <w:noWrap/>
            <w:vAlign w:val="center"/>
            <w:hideMark/>
          </w:tcPr>
          <w:p w14:paraId="0149CD97"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ign w:val="center"/>
            <w:hideMark/>
          </w:tcPr>
          <w:p w14:paraId="0760C7A4"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6D7916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analytics that highlights the posts that are generating interactions, visits, leads and customers. </w:t>
            </w:r>
          </w:p>
        </w:tc>
      </w:tr>
      <w:tr w:rsidR="00E12253" w:rsidRPr="00A8265A" w14:paraId="2C6A0801" w14:textId="77777777" w:rsidTr="009E2120">
        <w:trPr>
          <w:trHeight w:val="510"/>
        </w:trPr>
        <w:tc>
          <w:tcPr>
            <w:tcW w:w="659" w:type="dxa"/>
            <w:shd w:val="clear" w:color="auto" w:fill="auto"/>
            <w:noWrap/>
            <w:vAlign w:val="center"/>
            <w:hideMark/>
          </w:tcPr>
          <w:p w14:paraId="5B9C12FF"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ign w:val="center"/>
            <w:hideMark/>
          </w:tcPr>
          <w:p w14:paraId="0D91B23B"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96F42F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such that web reporting includes known and anonymous visitors. </w:t>
            </w:r>
          </w:p>
        </w:tc>
      </w:tr>
      <w:tr w:rsidR="00E12253" w:rsidRPr="00A8265A" w14:paraId="2EA22F33" w14:textId="77777777" w:rsidTr="009E2120">
        <w:trPr>
          <w:trHeight w:val="510"/>
        </w:trPr>
        <w:tc>
          <w:tcPr>
            <w:tcW w:w="659" w:type="dxa"/>
            <w:shd w:val="clear" w:color="auto" w:fill="auto"/>
            <w:noWrap/>
            <w:vAlign w:val="center"/>
            <w:hideMark/>
          </w:tcPr>
          <w:p w14:paraId="7AC1E04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7AC53245"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A26694A" w14:textId="1E651CE8" w:rsidR="00E12253" w:rsidRPr="00A8265A" w:rsidRDefault="00E12253" w:rsidP="001F327F">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aggregate digital footprint data (i.e., app, web, </w:t>
            </w:r>
            <w:r w:rsidR="001F327F" w:rsidRPr="00A8265A">
              <w:rPr>
                <w:rFonts w:ascii="Times New Roman" w:hAnsi="Times New Roman"/>
                <w:color w:val="000000" w:themeColor="text1"/>
                <w:sz w:val="24"/>
                <w:szCs w:val="24"/>
                <w:lang w:eastAsia="en-IN"/>
              </w:rPr>
              <w:t>c</w:t>
            </w:r>
            <w:r w:rsidR="00607125" w:rsidRPr="00A8265A">
              <w:rPr>
                <w:rFonts w:ascii="Times New Roman" w:hAnsi="Times New Roman"/>
                <w:color w:val="000000" w:themeColor="text1"/>
                <w:sz w:val="24"/>
                <w:szCs w:val="24"/>
                <w:lang w:eastAsia="en-IN"/>
              </w:rPr>
              <w:t>hatbot</w:t>
            </w:r>
            <w:r w:rsidRPr="00A8265A">
              <w:rPr>
                <w:rFonts w:ascii="Times New Roman" w:hAnsi="Times New Roman"/>
                <w:color w:val="000000" w:themeColor="text1"/>
                <w:sz w:val="24"/>
                <w:szCs w:val="24"/>
                <w:lang w:eastAsia="en-IN"/>
              </w:rPr>
              <w:t xml:space="preserve">, WhatsApp) by time period. </w:t>
            </w:r>
          </w:p>
        </w:tc>
      </w:tr>
      <w:tr w:rsidR="00E12253" w:rsidRPr="00A8265A" w14:paraId="25EFD365" w14:textId="77777777" w:rsidTr="009E2120">
        <w:trPr>
          <w:trHeight w:val="510"/>
        </w:trPr>
        <w:tc>
          <w:tcPr>
            <w:tcW w:w="659" w:type="dxa"/>
            <w:shd w:val="clear" w:color="auto" w:fill="auto"/>
            <w:noWrap/>
            <w:vAlign w:val="center"/>
            <w:hideMark/>
          </w:tcPr>
          <w:p w14:paraId="1EF97FFC"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64AFB2D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36C1F0B"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capture the spend across all Marketing efforts including paid media in real-time. </w:t>
            </w:r>
          </w:p>
        </w:tc>
      </w:tr>
      <w:tr w:rsidR="00E12253" w:rsidRPr="00A8265A" w14:paraId="1F1625B3" w14:textId="77777777" w:rsidTr="009E2120">
        <w:trPr>
          <w:trHeight w:val="765"/>
        </w:trPr>
        <w:tc>
          <w:tcPr>
            <w:tcW w:w="659" w:type="dxa"/>
            <w:shd w:val="clear" w:color="auto" w:fill="auto"/>
            <w:noWrap/>
            <w:vAlign w:val="center"/>
            <w:hideMark/>
          </w:tcPr>
          <w:p w14:paraId="7C8DA0D4"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18</w:t>
            </w:r>
          </w:p>
        </w:tc>
        <w:tc>
          <w:tcPr>
            <w:tcW w:w="1994" w:type="dxa"/>
            <w:shd w:val="clear" w:color="auto" w:fill="auto"/>
            <w:vAlign w:val="center"/>
            <w:hideMark/>
          </w:tcPr>
          <w:p w14:paraId="605FEEBB"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QA functionality</w:t>
            </w:r>
          </w:p>
        </w:tc>
        <w:tc>
          <w:tcPr>
            <w:tcW w:w="7504" w:type="dxa"/>
            <w:shd w:val="clear" w:color="auto" w:fill="auto"/>
            <w:vAlign w:val="center"/>
            <w:hideMark/>
          </w:tcPr>
          <w:p w14:paraId="5B5676B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run QA reports against the data and perform data transformation functions / validation. </w:t>
            </w:r>
          </w:p>
        </w:tc>
      </w:tr>
      <w:tr w:rsidR="00E12253" w:rsidRPr="00A8265A" w14:paraId="559DC424" w14:textId="77777777" w:rsidTr="009E2120">
        <w:trPr>
          <w:trHeight w:val="300"/>
        </w:trPr>
        <w:tc>
          <w:tcPr>
            <w:tcW w:w="659" w:type="dxa"/>
            <w:shd w:val="clear" w:color="auto" w:fill="auto"/>
            <w:noWrap/>
            <w:vAlign w:val="center"/>
            <w:hideMark/>
          </w:tcPr>
          <w:p w14:paraId="2FB1133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restart"/>
            <w:shd w:val="clear" w:color="auto" w:fill="auto"/>
            <w:vAlign w:val="center"/>
            <w:hideMark/>
          </w:tcPr>
          <w:p w14:paraId="373B71AF"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Ad-hoc reporting</w:t>
            </w:r>
          </w:p>
        </w:tc>
        <w:tc>
          <w:tcPr>
            <w:tcW w:w="7504" w:type="dxa"/>
            <w:shd w:val="clear" w:color="auto" w:fill="auto"/>
            <w:vAlign w:val="center"/>
            <w:hideMark/>
          </w:tcPr>
          <w:p w14:paraId="7E8529B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create ad-hoc dashboards. </w:t>
            </w:r>
          </w:p>
        </w:tc>
      </w:tr>
      <w:tr w:rsidR="00E12253" w:rsidRPr="00A8265A" w14:paraId="4C95D7F1" w14:textId="77777777" w:rsidTr="009E2120">
        <w:trPr>
          <w:trHeight w:val="765"/>
        </w:trPr>
        <w:tc>
          <w:tcPr>
            <w:tcW w:w="659" w:type="dxa"/>
            <w:shd w:val="clear" w:color="auto" w:fill="auto"/>
            <w:noWrap/>
            <w:vAlign w:val="center"/>
            <w:hideMark/>
          </w:tcPr>
          <w:p w14:paraId="207A8CB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vMerge/>
            <w:vAlign w:val="center"/>
            <w:hideMark/>
          </w:tcPr>
          <w:p w14:paraId="1874468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FC390C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configuration reports based on ad-hoc requirements with minimal programming or technical expertise for business users. </w:t>
            </w:r>
          </w:p>
        </w:tc>
      </w:tr>
      <w:tr w:rsidR="00E12253" w:rsidRPr="00A8265A" w14:paraId="43027D4E" w14:textId="77777777" w:rsidTr="009E2120">
        <w:trPr>
          <w:trHeight w:val="379"/>
        </w:trPr>
        <w:tc>
          <w:tcPr>
            <w:tcW w:w="659" w:type="dxa"/>
            <w:shd w:val="clear" w:color="auto" w:fill="auto"/>
            <w:noWrap/>
            <w:vAlign w:val="center"/>
            <w:hideMark/>
          </w:tcPr>
          <w:p w14:paraId="2B8A147D"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21</w:t>
            </w:r>
          </w:p>
        </w:tc>
        <w:tc>
          <w:tcPr>
            <w:tcW w:w="1994" w:type="dxa"/>
            <w:vMerge/>
            <w:vAlign w:val="center"/>
            <w:hideMark/>
          </w:tcPr>
          <w:p w14:paraId="6B40D460"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120665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filter reports by a custom segment.</w:t>
            </w:r>
          </w:p>
        </w:tc>
      </w:tr>
      <w:tr w:rsidR="00E12253" w:rsidRPr="00A8265A" w14:paraId="7A484CD2" w14:textId="77777777" w:rsidTr="009E2120">
        <w:trPr>
          <w:trHeight w:val="510"/>
        </w:trPr>
        <w:tc>
          <w:tcPr>
            <w:tcW w:w="659" w:type="dxa"/>
            <w:shd w:val="clear" w:color="auto" w:fill="auto"/>
            <w:noWrap/>
            <w:vAlign w:val="center"/>
            <w:hideMark/>
          </w:tcPr>
          <w:p w14:paraId="518DFC8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22</w:t>
            </w:r>
          </w:p>
        </w:tc>
        <w:tc>
          <w:tcPr>
            <w:tcW w:w="1994" w:type="dxa"/>
            <w:vMerge/>
            <w:vAlign w:val="center"/>
            <w:hideMark/>
          </w:tcPr>
          <w:p w14:paraId="4F1E26D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2C5688A"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ability to copy a standard report and save a custom version. </w:t>
            </w:r>
          </w:p>
        </w:tc>
      </w:tr>
      <w:tr w:rsidR="00E12253" w:rsidRPr="00A8265A" w14:paraId="4AC7727C" w14:textId="77777777" w:rsidTr="009E2120">
        <w:trPr>
          <w:trHeight w:val="765"/>
        </w:trPr>
        <w:tc>
          <w:tcPr>
            <w:tcW w:w="659" w:type="dxa"/>
            <w:shd w:val="clear" w:color="auto" w:fill="auto"/>
            <w:noWrap/>
            <w:vAlign w:val="center"/>
            <w:hideMark/>
          </w:tcPr>
          <w:p w14:paraId="42B81A90"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23</w:t>
            </w:r>
          </w:p>
        </w:tc>
        <w:tc>
          <w:tcPr>
            <w:tcW w:w="1994" w:type="dxa"/>
            <w:vMerge w:val="restart"/>
            <w:shd w:val="clear" w:color="auto" w:fill="auto"/>
            <w:noWrap/>
            <w:vAlign w:val="center"/>
            <w:hideMark/>
          </w:tcPr>
          <w:p w14:paraId="2BDFCCF9"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Report delivery</w:t>
            </w:r>
          </w:p>
        </w:tc>
        <w:tc>
          <w:tcPr>
            <w:tcW w:w="7504" w:type="dxa"/>
            <w:shd w:val="clear" w:color="auto" w:fill="auto"/>
            <w:vAlign w:val="center"/>
            <w:hideMark/>
          </w:tcPr>
          <w:p w14:paraId="43C72AF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various options for reporting format and delivery such as that reports can be downloaded to Excel, pdf, csv, text etc.., </w:t>
            </w:r>
          </w:p>
        </w:tc>
      </w:tr>
      <w:tr w:rsidR="00E12253" w:rsidRPr="00A8265A" w14:paraId="4E527483" w14:textId="77777777" w:rsidTr="009E2120">
        <w:trPr>
          <w:trHeight w:val="765"/>
        </w:trPr>
        <w:tc>
          <w:tcPr>
            <w:tcW w:w="659" w:type="dxa"/>
            <w:shd w:val="clear" w:color="auto" w:fill="auto"/>
            <w:noWrap/>
            <w:vAlign w:val="center"/>
            <w:hideMark/>
          </w:tcPr>
          <w:p w14:paraId="607FE074"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24</w:t>
            </w:r>
          </w:p>
        </w:tc>
        <w:tc>
          <w:tcPr>
            <w:tcW w:w="1994" w:type="dxa"/>
            <w:vMerge/>
            <w:vAlign w:val="center"/>
            <w:hideMark/>
          </w:tcPr>
          <w:p w14:paraId="24D2A114"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F7A3510"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functionality such that reports can be configured to be sent to a specified group of people on a continual basis by email. </w:t>
            </w:r>
          </w:p>
        </w:tc>
      </w:tr>
      <w:tr w:rsidR="00E12253" w:rsidRPr="00A8265A" w14:paraId="220A3E43" w14:textId="77777777" w:rsidTr="009E2120">
        <w:trPr>
          <w:trHeight w:val="765"/>
        </w:trPr>
        <w:tc>
          <w:tcPr>
            <w:tcW w:w="659" w:type="dxa"/>
            <w:shd w:val="clear" w:color="auto" w:fill="auto"/>
            <w:noWrap/>
            <w:vAlign w:val="center"/>
            <w:hideMark/>
          </w:tcPr>
          <w:p w14:paraId="4C4CAD4A"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25</w:t>
            </w:r>
          </w:p>
        </w:tc>
        <w:tc>
          <w:tcPr>
            <w:tcW w:w="1994" w:type="dxa"/>
            <w:vMerge/>
            <w:vAlign w:val="center"/>
            <w:hideMark/>
          </w:tcPr>
          <w:p w14:paraId="34A0D8B5"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9A6760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functionality such that dashboards and reporting can be shared with non-users of the application. </w:t>
            </w:r>
          </w:p>
        </w:tc>
      </w:tr>
      <w:tr w:rsidR="00E12253" w:rsidRPr="00A8265A" w14:paraId="54C30A13" w14:textId="77777777" w:rsidTr="009E2120">
        <w:trPr>
          <w:trHeight w:val="765"/>
        </w:trPr>
        <w:tc>
          <w:tcPr>
            <w:tcW w:w="659" w:type="dxa"/>
            <w:shd w:val="clear" w:color="auto" w:fill="auto"/>
            <w:noWrap/>
            <w:vAlign w:val="center"/>
            <w:hideMark/>
          </w:tcPr>
          <w:p w14:paraId="7E035CC3"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26</w:t>
            </w:r>
          </w:p>
        </w:tc>
        <w:tc>
          <w:tcPr>
            <w:tcW w:w="1994" w:type="dxa"/>
            <w:vMerge/>
            <w:vAlign w:val="center"/>
            <w:hideMark/>
          </w:tcPr>
          <w:p w14:paraId="620AAF88"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EFCD6A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automatically detect any anomaly in the incoming data and triggers notification immediately.</w:t>
            </w:r>
          </w:p>
        </w:tc>
      </w:tr>
      <w:tr w:rsidR="00E12253" w:rsidRPr="00A8265A" w14:paraId="7F6C6ED9" w14:textId="77777777" w:rsidTr="009E2120">
        <w:trPr>
          <w:trHeight w:val="510"/>
        </w:trPr>
        <w:tc>
          <w:tcPr>
            <w:tcW w:w="659" w:type="dxa"/>
            <w:shd w:val="clear" w:color="auto" w:fill="auto"/>
            <w:noWrap/>
            <w:vAlign w:val="center"/>
            <w:hideMark/>
          </w:tcPr>
          <w:p w14:paraId="59665317"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27</w:t>
            </w:r>
          </w:p>
        </w:tc>
        <w:tc>
          <w:tcPr>
            <w:tcW w:w="1994" w:type="dxa"/>
            <w:vMerge/>
            <w:vAlign w:val="center"/>
            <w:hideMark/>
          </w:tcPr>
          <w:p w14:paraId="458E918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972427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schema management features. </w:t>
            </w:r>
          </w:p>
        </w:tc>
      </w:tr>
      <w:tr w:rsidR="00025007" w:rsidRPr="00A8265A" w14:paraId="7B545DDB" w14:textId="77777777" w:rsidTr="009E2120">
        <w:trPr>
          <w:trHeight w:val="510"/>
        </w:trPr>
        <w:tc>
          <w:tcPr>
            <w:tcW w:w="659" w:type="dxa"/>
            <w:shd w:val="clear" w:color="auto" w:fill="auto"/>
            <w:noWrap/>
            <w:vAlign w:val="center"/>
          </w:tcPr>
          <w:p w14:paraId="0828784C" w14:textId="77777777" w:rsidR="00025007" w:rsidRPr="00A8265A" w:rsidRDefault="00025007" w:rsidP="00E47580">
            <w:pPr>
              <w:spacing w:after="0" w:line="240" w:lineRule="auto"/>
              <w:rPr>
                <w:rFonts w:ascii="Times New Roman" w:hAnsi="Times New Roman"/>
                <w:color w:val="000000"/>
                <w:sz w:val="24"/>
                <w:szCs w:val="24"/>
                <w:lang w:eastAsia="en-IN"/>
              </w:rPr>
            </w:pPr>
          </w:p>
        </w:tc>
        <w:tc>
          <w:tcPr>
            <w:tcW w:w="1994" w:type="dxa"/>
            <w:vMerge/>
            <w:vAlign w:val="center"/>
          </w:tcPr>
          <w:p w14:paraId="139BBF0C" w14:textId="77777777" w:rsidR="00025007" w:rsidRPr="00A8265A" w:rsidRDefault="00025007"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tcPr>
          <w:p w14:paraId="58FCF51E" w14:textId="5C764960" w:rsidR="00025007" w:rsidRPr="00A8265A" w:rsidRDefault="00025007" w:rsidP="00025007">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automatic report delivery on defined timelines</w:t>
            </w:r>
          </w:p>
        </w:tc>
      </w:tr>
      <w:tr w:rsidR="00E12253" w:rsidRPr="00A8265A" w14:paraId="0B6C3073" w14:textId="77777777" w:rsidTr="009E2120">
        <w:trPr>
          <w:trHeight w:val="510"/>
        </w:trPr>
        <w:tc>
          <w:tcPr>
            <w:tcW w:w="659" w:type="dxa"/>
            <w:shd w:val="clear" w:color="auto" w:fill="auto"/>
            <w:noWrap/>
            <w:vAlign w:val="center"/>
            <w:hideMark/>
          </w:tcPr>
          <w:p w14:paraId="7DE56DB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28</w:t>
            </w:r>
          </w:p>
        </w:tc>
        <w:tc>
          <w:tcPr>
            <w:tcW w:w="1994" w:type="dxa"/>
            <w:vMerge/>
            <w:vAlign w:val="center"/>
            <w:hideMark/>
          </w:tcPr>
          <w:p w14:paraId="65AE3109"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69C0B59"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automatically handle all future schema changes in the incoming data feed. </w:t>
            </w:r>
          </w:p>
        </w:tc>
      </w:tr>
      <w:tr w:rsidR="00E12253" w:rsidRPr="00A8265A" w14:paraId="06CFD2E5" w14:textId="77777777" w:rsidTr="009E2120">
        <w:trPr>
          <w:trHeight w:val="510"/>
        </w:trPr>
        <w:tc>
          <w:tcPr>
            <w:tcW w:w="659" w:type="dxa"/>
            <w:shd w:val="clear" w:color="auto" w:fill="auto"/>
            <w:noWrap/>
            <w:vAlign w:val="center"/>
            <w:hideMark/>
          </w:tcPr>
          <w:p w14:paraId="508B5A75"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29</w:t>
            </w:r>
          </w:p>
        </w:tc>
        <w:tc>
          <w:tcPr>
            <w:tcW w:w="1994" w:type="dxa"/>
            <w:vMerge/>
            <w:vAlign w:val="center"/>
            <w:hideMark/>
          </w:tcPr>
          <w:p w14:paraId="0D1A1A91"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D79DAE8"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real-time streaming architecture to get analysis-ready data instantly. </w:t>
            </w:r>
          </w:p>
        </w:tc>
      </w:tr>
      <w:tr w:rsidR="00E12253" w:rsidRPr="00A8265A" w14:paraId="3D5E917A" w14:textId="77777777" w:rsidTr="009E2120">
        <w:trPr>
          <w:trHeight w:val="300"/>
        </w:trPr>
        <w:tc>
          <w:tcPr>
            <w:tcW w:w="659" w:type="dxa"/>
            <w:shd w:val="clear" w:color="auto" w:fill="auto"/>
            <w:noWrap/>
            <w:vAlign w:val="center"/>
            <w:hideMark/>
          </w:tcPr>
          <w:p w14:paraId="6DDA6225"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30</w:t>
            </w:r>
          </w:p>
        </w:tc>
        <w:tc>
          <w:tcPr>
            <w:tcW w:w="1994" w:type="dxa"/>
            <w:vMerge/>
            <w:vAlign w:val="center"/>
            <w:hideMark/>
          </w:tcPr>
          <w:p w14:paraId="6DF4262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A691BDC"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interactive and self-service setup. </w:t>
            </w:r>
          </w:p>
        </w:tc>
      </w:tr>
      <w:tr w:rsidR="00E12253" w:rsidRPr="00A8265A" w14:paraId="46FB437E" w14:textId="77777777" w:rsidTr="009E2120">
        <w:trPr>
          <w:trHeight w:val="510"/>
        </w:trPr>
        <w:tc>
          <w:tcPr>
            <w:tcW w:w="659" w:type="dxa"/>
            <w:shd w:val="clear" w:color="auto" w:fill="auto"/>
            <w:noWrap/>
            <w:vAlign w:val="center"/>
            <w:hideMark/>
          </w:tcPr>
          <w:p w14:paraId="6FFFC4E4"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31</w:t>
            </w:r>
          </w:p>
        </w:tc>
        <w:tc>
          <w:tcPr>
            <w:tcW w:w="1994" w:type="dxa"/>
            <w:vMerge/>
            <w:vAlign w:val="center"/>
            <w:hideMark/>
          </w:tcPr>
          <w:p w14:paraId="42315B49"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A87CE1E"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complete functionality to drag and drop, filters, sort mechanism from all the data fields. </w:t>
            </w:r>
          </w:p>
        </w:tc>
      </w:tr>
      <w:tr w:rsidR="00E12253" w:rsidRPr="00A8265A" w14:paraId="68F29575" w14:textId="77777777" w:rsidTr="009E2120">
        <w:trPr>
          <w:trHeight w:val="300"/>
        </w:trPr>
        <w:tc>
          <w:tcPr>
            <w:tcW w:w="659" w:type="dxa"/>
            <w:shd w:val="clear" w:color="auto" w:fill="auto"/>
            <w:noWrap/>
            <w:vAlign w:val="center"/>
            <w:hideMark/>
          </w:tcPr>
          <w:p w14:paraId="30591683"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noWrap/>
            <w:vAlign w:val="center"/>
            <w:hideMark/>
          </w:tcPr>
          <w:p w14:paraId="64C15BFB" w14:textId="77777777" w:rsidR="00E12253" w:rsidRPr="00A8265A" w:rsidRDefault="00E12253" w:rsidP="00080EF9">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Survey Research</w:t>
            </w:r>
          </w:p>
        </w:tc>
      </w:tr>
      <w:tr w:rsidR="00E12253" w:rsidRPr="00A8265A" w14:paraId="0B6D719D" w14:textId="77777777" w:rsidTr="009E2120">
        <w:trPr>
          <w:trHeight w:val="1020"/>
        </w:trPr>
        <w:tc>
          <w:tcPr>
            <w:tcW w:w="659" w:type="dxa"/>
            <w:shd w:val="clear" w:color="auto" w:fill="auto"/>
            <w:noWrap/>
            <w:vAlign w:val="center"/>
            <w:hideMark/>
          </w:tcPr>
          <w:p w14:paraId="3D5C8B36"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22556B10"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Core Questionnaire</w:t>
            </w:r>
          </w:p>
        </w:tc>
        <w:tc>
          <w:tcPr>
            <w:tcW w:w="7504" w:type="dxa"/>
            <w:shd w:val="clear" w:color="auto" w:fill="auto"/>
            <w:vAlign w:val="center"/>
            <w:hideMark/>
          </w:tcPr>
          <w:p w14:paraId="41F9137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create surveys &amp; questionnaires which can be shared in multiple channels including but not limited to Mobile, Website, social media etc. and the response should be stored and used in the campaign workflow.</w:t>
            </w:r>
          </w:p>
        </w:tc>
      </w:tr>
      <w:tr w:rsidR="00E12253" w:rsidRPr="00A8265A" w14:paraId="7C7D1416" w14:textId="77777777" w:rsidTr="009E2120">
        <w:trPr>
          <w:trHeight w:val="1035"/>
        </w:trPr>
        <w:tc>
          <w:tcPr>
            <w:tcW w:w="659" w:type="dxa"/>
            <w:shd w:val="clear" w:color="auto" w:fill="auto"/>
            <w:noWrap/>
            <w:vAlign w:val="center"/>
            <w:hideMark/>
          </w:tcPr>
          <w:p w14:paraId="00AC474A"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6C379EA6"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CCE2C0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intelligence built-in to change questionnaire basis customer response in real time. The functionality should also support for questions having multiple options to be selected.</w:t>
            </w:r>
          </w:p>
        </w:tc>
      </w:tr>
      <w:tr w:rsidR="00E12253" w:rsidRPr="00A8265A" w14:paraId="46C2D3FD" w14:textId="77777777" w:rsidTr="009E2120">
        <w:trPr>
          <w:trHeight w:val="765"/>
        </w:trPr>
        <w:tc>
          <w:tcPr>
            <w:tcW w:w="659" w:type="dxa"/>
            <w:shd w:val="clear" w:color="auto" w:fill="auto"/>
            <w:noWrap/>
            <w:vAlign w:val="center"/>
            <w:hideMark/>
          </w:tcPr>
          <w:p w14:paraId="65788B9F"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5C9147E0"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C7F328B"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functionalities and features to create different types of questions and control the responses fed in by the customer.</w:t>
            </w:r>
          </w:p>
        </w:tc>
      </w:tr>
      <w:tr w:rsidR="00E12253" w:rsidRPr="00A8265A" w14:paraId="0FC0BB83" w14:textId="77777777" w:rsidTr="009E2120">
        <w:trPr>
          <w:trHeight w:val="510"/>
        </w:trPr>
        <w:tc>
          <w:tcPr>
            <w:tcW w:w="659" w:type="dxa"/>
            <w:shd w:val="clear" w:color="auto" w:fill="auto"/>
            <w:noWrap/>
            <w:vAlign w:val="center"/>
            <w:hideMark/>
          </w:tcPr>
          <w:p w14:paraId="3B4B746A"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58BDE8BD"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8967986"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prompting the customer for valid response format. </w:t>
            </w:r>
          </w:p>
        </w:tc>
      </w:tr>
      <w:tr w:rsidR="00E12253" w:rsidRPr="00A8265A" w14:paraId="6FFA322E" w14:textId="77777777" w:rsidTr="009E2120">
        <w:trPr>
          <w:trHeight w:val="1020"/>
        </w:trPr>
        <w:tc>
          <w:tcPr>
            <w:tcW w:w="659" w:type="dxa"/>
            <w:shd w:val="clear" w:color="auto" w:fill="auto"/>
            <w:noWrap/>
            <w:vAlign w:val="center"/>
            <w:hideMark/>
          </w:tcPr>
          <w:p w14:paraId="6FE63C0C"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6E9A7FA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82148F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end-to-end digital document solution that makes it easy to create responsive forms that customers can easily complete and securely e-sign, making a seamless customer journey from acquisition through retention. </w:t>
            </w:r>
          </w:p>
        </w:tc>
      </w:tr>
      <w:tr w:rsidR="00E12253" w:rsidRPr="00A8265A" w14:paraId="245E88F5" w14:textId="77777777" w:rsidTr="009E2120">
        <w:trPr>
          <w:trHeight w:val="510"/>
        </w:trPr>
        <w:tc>
          <w:tcPr>
            <w:tcW w:w="659" w:type="dxa"/>
            <w:shd w:val="clear" w:color="auto" w:fill="auto"/>
            <w:noWrap/>
            <w:vAlign w:val="center"/>
            <w:hideMark/>
          </w:tcPr>
          <w:p w14:paraId="6C63FCDA"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6</w:t>
            </w:r>
          </w:p>
        </w:tc>
        <w:tc>
          <w:tcPr>
            <w:tcW w:w="1994" w:type="dxa"/>
            <w:shd w:val="clear" w:color="auto" w:fill="auto"/>
            <w:vAlign w:val="center"/>
            <w:hideMark/>
          </w:tcPr>
          <w:p w14:paraId="52E837FF"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File Format</w:t>
            </w:r>
          </w:p>
        </w:tc>
        <w:tc>
          <w:tcPr>
            <w:tcW w:w="7504" w:type="dxa"/>
            <w:shd w:val="clear" w:color="auto" w:fill="auto"/>
            <w:vAlign w:val="center"/>
            <w:hideMark/>
          </w:tcPr>
          <w:p w14:paraId="31B914C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survey management tools that accept different file formats as responses. </w:t>
            </w:r>
          </w:p>
        </w:tc>
      </w:tr>
      <w:tr w:rsidR="00E12253" w:rsidRPr="00A8265A" w14:paraId="228D955A" w14:textId="77777777" w:rsidTr="009E2120">
        <w:trPr>
          <w:trHeight w:val="510"/>
        </w:trPr>
        <w:tc>
          <w:tcPr>
            <w:tcW w:w="659" w:type="dxa"/>
            <w:shd w:val="clear" w:color="auto" w:fill="auto"/>
            <w:noWrap/>
            <w:vAlign w:val="center"/>
            <w:hideMark/>
          </w:tcPr>
          <w:p w14:paraId="59B8EC1B"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vAlign w:val="center"/>
            <w:hideMark/>
          </w:tcPr>
          <w:p w14:paraId="26469E21"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Vernacular</w:t>
            </w:r>
          </w:p>
        </w:tc>
        <w:tc>
          <w:tcPr>
            <w:tcW w:w="7504" w:type="dxa"/>
            <w:shd w:val="clear" w:color="auto" w:fill="auto"/>
            <w:vAlign w:val="center"/>
            <w:hideMark/>
          </w:tcPr>
          <w:p w14:paraId="7E2D150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survey management tool with vernacular Indian languages.</w:t>
            </w:r>
          </w:p>
        </w:tc>
      </w:tr>
      <w:tr w:rsidR="00E12253" w:rsidRPr="00A8265A" w14:paraId="7D170A99" w14:textId="77777777" w:rsidTr="009E2120">
        <w:trPr>
          <w:trHeight w:val="525"/>
        </w:trPr>
        <w:tc>
          <w:tcPr>
            <w:tcW w:w="659" w:type="dxa"/>
            <w:shd w:val="clear" w:color="auto" w:fill="auto"/>
            <w:noWrap/>
            <w:vAlign w:val="center"/>
            <w:hideMark/>
          </w:tcPr>
          <w:p w14:paraId="2CA75A77"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2B46469F"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2100ED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pre-loading content in various languages and also translating same content into various languages</w:t>
            </w:r>
          </w:p>
        </w:tc>
      </w:tr>
      <w:tr w:rsidR="00E12253" w:rsidRPr="00A8265A" w14:paraId="11977652" w14:textId="77777777" w:rsidTr="009E2120">
        <w:trPr>
          <w:trHeight w:val="765"/>
        </w:trPr>
        <w:tc>
          <w:tcPr>
            <w:tcW w:w="659" w:type="dxa"/>
            <w:shd w:val="clear" w:color="auto" w:fill="auto"/>
            <w:noWrap/>
            <w:vAlign w:val="center"/>
            <w:hideMark/>
          </w:tcPr>
          <w:p w14:paraId="77FE995F"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restart"/>
            <w:shd w:val="clear" w:color="auto" w:fill="auto"/>
            <w:noWrap/>
            <w:vAlign w:val="center"/>
            <w:hideMark/>
          </w:tcPr>
          <w:p w14:paraId="7D4ED336"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5409A8A4" w14:textId="1995802E"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the capability to integrate with the existing and new channels (Website, Mobile App</w:t>
            </w:r>
            <w:r w:rsidR="000E45B2" w:rsidRPr="00A8265A">
              <w:rPr>
                <w:rFonts w:ascii="Times New Roman" w:hAnsi="Times New Roman"/>
                <w:color w:val="000000" w:themeColor="text1"/>
                <w:sz w:val="24"/>
                <w:szCs w:val="24"/>
                <w:lang w:eastAsia="en-IN"/>
              </w:rPr>
              <w:t xml:space="preserve">, </w:t>
            </w:r>
            <w:r w:rsidRPr="00A8265A">
              <w:rPr>
                <w:rFonts w:ascii="Times New Roman" w:hAnsi="Times New Roman"/>
                <w:color w:val="000000" w:themeColor="text1"/>
                <w:sz w:val="24"/>
                <w:szCs w:val="24"/>
                <w:lang w:eastAsia="en-IN"/>
              </w:rPr>
              <w:t>Chatbot/ Conversational AI</w:t>
            </w:r>
            <w:r w:rsidR="000E45B2" w:rsidRPr="00A8265A">
              <w:rPr>
                <w:rFonts w:ascii="Times New Roman" w:hAnsi="Times New Roman"/>
                <w:color w:val="000000" w:themeColor="text1"/>
                <w:sz w:val="24"/>
                <w:szCs w:val="24"/>
                <w:lang w:eastAsia="en-IN"/>
              </w:rPr>
              <w:t>, etc.</w:t>
            </w:r>
            <w:r w:rsidRPr="00A8265A">
              <w:rPr>
                <w:rFonts w:ascii="Times New Roman" w:hAnsi="Times New Roman"/>
                <w:color w:val="000000" w:themeColor="text1"/>
                <w:sz w:val="24"/>
                <w:szCs w:val="24"/>
                <w:lang w:eastAsia="en-IN"/>
              </w:rPr>
              <w:t xml:space="preserve">). </w:t>
            </w:r>
          </w:p>
        </w:tc>
      </w:tr>
      <w:tr w:rsidR="00E12253" w:rsidRPr="00A8265A" w14:paraId="27A6305B" w14:textId="77777777" w:rsidTr="009E2120">
        <w:trPr>
          <w:trHeight w:val="525"/>
        </w:trPr>
        <w:tc>
          <w:tcPr>
            <w:tcW w:w="659" w:type="dxa"/>
            <w:shd w:val="clear" w:color="auto" w:fill="auto"/>
            <w:noWrap/>
            <w:vAlign w:val="center"/>
            <w:hideMark/>
          </w:tcPr>
          <w:p w14:paraId="7AA2D9FD"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5491B393"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4A2E13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integrate with the Campaign Management Platform and A/B testing tool(s). </w:t>
            </w:r>
          </w:p>
        </w:tc>
      </w:tr>
      <w:tr w:rsidR="00E12253" w:rsidRPr="00A8265A" w14:paraId="6C75C6A1" w14:textId="77777777" w:rsidTr="009E2120">
        <w:trPr>
          <w:trHeight w:val="300"/>
        </w:trPr>
        <w:tc>
          <w:tcPr>
            <w:tcW w:w="659" w:type="dxa"/>
            <w:shd w:val="clear" w:color="auto" w:fill="auto"/>
            <w:noWrap/>
            <w:vAlign w:val="center"/>
            <w:hideMark/>
          </w:tcPr>
          <w:p w14:paraId="2D99C9D5"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noWrap/>
            <w:vAlign w:val="center"/>
            <w:hideMark/>
          </w:tcPr>
          <w:p w14:paraId="7FE0C1BF" w14:textId="77777777" w:rsidR="00E12253" w:rsidRPr="00A8265A" w:rsidRDefault="00E12253" w:rsidP="00080EF9">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Website and App Heatmaps</w:t>
            </w:r>
          </w:p>
        </w:tc>
      </w:tr>
      <w:tr w:rsidR="00E12253" w:rsidRPr="00A8265A" w14:paraId="7B7A5C62" w14:textId="77777777" w:rsidTr="009E2120">
        <w:trPr>
          <w:trHeight w:val="510"/>
        </w:trPr>
        <w:tc>
          <w:tcPr>
            <w:tcW w:w="659" w:type="dxa"/>
            <w:shd w:val="clear" w:color="auto" w:fill="auto"/>
            <w:noWrap/>
            <w:vAlign w:val="center"/>
            <w:hideMark/>
          </w:tcPr>
          <w:p w14:paraId="7D51ED45"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4B0867BA"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Features</w:t>
            </w:r>
          </w:p>
        </w:tc>
        <w:tc>
          <w:tcPr>
            <w:tcW w:w="7504" w:type="dxa"/>
            <w:shd w:val="clear" w:color="auto" w:fill="auto"/>
            <w:vAlign w:val="center"/>
            <w:hideMark/>
          </w:tcPr>
          <w:p w14:paraId="1C80278F"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insights on click map, scroll map and move area. </w:t>
            </w:r>
          </w:p>
        </w:tc>
      </w:tr>
      <w:tr w:rsidR="00E12253" w:rsidRPr="00A8265A" w14:paraId="12262A53" w14:textId="77777777" w:rsidTr="009E2120">
        <w:trPr>
          <w:trHeight w:val="510"/>
        </w:trPr>
        <w:tc>
          <w:tcPr>
            <w:tcW w:w="659" w:type="dxa"/>
            <w:shd w:val="clear" w:color="auto" w:fill="auto"/>
            <w:noWrap/>
            <w:vAlign w:val="center"/>
            <w:hideMark/>
          </w:tcPr>
          <w:p w14:paraId="203707BA"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7A30223D"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39E7CCB"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segmentation of information e.g., demographic, device, custom segments etc. </w:t>
            </w:r>
          </w:p>
        </w:tc>
      </w:tr>
      <w:tr w:rsidR="00E12253" w:rsidRPr="00A8265A" w14:paraId="58F76ECE" w14:textId="77777777" w:rsidTr="009E2120">
        <w:trPr>
          <w:trHeight w:val="510"/>
        </w:trPr>
        <w:tc>
          <w:tcPr>
            <w:tcW w:w="659" w:type="dxa"/>
            <w:shd w:val="clear" w:color="auto" w:fill="auto"/>
            <w:noWrap/>
            <w:vAlign w:val="center"/>
            <w:hideMark/>
          </w:tcPr>
          <w:p w14:paraId="5D327CEE"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74EF9AF0"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717D948"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changing the position of Call to Action (CTA) accordingly to improve click through rates and on page engagement. </w:t>
            </w:r>
          </w:p>
        </w:tc>
      </w:tr>
      <w:tr w:rsidR="00E12253" w:rsidRPr="00A8265A" w14:paraId="55FA45B2" w14:textId="77777777" w:rsidTr="009E2120">
        <w:trPr>
          <w:trHeight w:val="510"/>
        </w:trPr>
        <w:tc>
          <w:tcPr>
            <w:tcW w:w="659" w:type="dxa"/>
            <w:shd w:val="clear" w:color="auto" w:fill="auto"/>
            <w:noWrap/>
            <w:vAlign w:val="center"/>
            <w:hideMark/>
          </w:tcPr>
          <w:p w14:paraId="2762B1E6"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104F8EF6"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72C3501" w14:textId="6072F996" w:rsidR="00E12253" w:rsidRPr="00A8265A" w:rsidRDefault="00E12253" w:rsidP="001F327F">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w:t>
            </w:r>
            <w:r w:rsidR="001F327F" w:rsidRPr="00A8265A">
              <w:rPr>
                <w:rFonts w:ascii="Times New Roman" w:hAnsi="Times New Roman"/>
                <w:color w:val="000000" w:themeColor="text1"/>
                <w:sz w:val="24"/>
                <w:szCs w:val="24"/>
                <w:lang w:eastAsia="en-IN"/>
              </w:rPr>
              <w:t>c</w:t>
            </w:r>
            <w:r w:rsidR="00607125" w:rsidRPr="00A8265A">
              <w:rPr>
                <w:rFonts w:ascii="Times New Roman" w:hAnsi="Times New Roman"/>
                <w:color w:val="000000" w:themeColor="text1"/>
                <w:sz w:val="24"/>
                <w:szCs w:val="24"/>
                <w:lang w:eastAsia="en-IN"/>
              </w:rPr>
              <w:t>hatbot</w:t>
            </w:r>
            <w:r w:rsidRPr="00A8265A">
              <w:rPr>
                <w:rFonts w:ascii="Times New Roman" w:hAnsi="Times New Roman"/>
                <w:color w:val="000000" w:themeColor="text1"/>
                <w:sz w:val="24"/>
                <w:szCs w:val="24"/>
                <w:lang w:eastAsia="en-IN"/>
              </w:rPr>
              <w:t xml:space="preserve"> </w:t>
            </w:r>
            <w:r w:rsidR="00AD3DFD" w:rsidRPr="00A8265A">
              <w:rPr>
                <w:rFonts w:ascii="Times New Roman" w:hAnsi="Times New Roman"/>
                <w:color w:val="000000" w:themeColor="text1"/>
                <w:sz w:val="24"/>
                <w:szCs w:val="24"/>
                <w:lang w:eastAsia="en-IN"/>
              </w:rPr>
              <w:t xml:space="preserve">data / logs </w:t>
            </w:r>
            <w:r w:rsidRPr="00A8265A">
              <w:rPr>
                <w:rFonts w:ascii="Times New Roman" w:hAnsi="Times New Roman"/>
                <w:color w:val="000000" w:themeColor="text1"/>
                <w:sz w:val="24"/>
                <w:szCs w:val="24"/>
                <w:lang w:eastAsia="en-IN"/>
              </w:rPr>
              <w:t xml:space="preserve">for app and other platforms. </w:t>
            </w:r>
          </w:p>
        </w:tc>
      </w:tr>
      <w:tr w:rsidR="00E12253" w:rsidRPr="00A8265A" w14:paraId="3014D02A" w14:textId="77777777" w:rsidTr="009E2120">
        <w:trPr>
          <w:trHeight w:val="525"/>
        </w:trPr>
        <w:tc>
          <w:tcPr>
            <w:tcW w:w="659" w:type="dxa"/>
            <w:shd w:val="clear" w:color="auto" w:fill="auto"/>
            <w:noWrap/>
            <w:vAlign w:val="center"/>
            <w:hideMark/>
          </w:tcPr>
          <w:p w14:paraId="7D50B1CD"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restart"/>
            <w:shd w:val="clear" w:color="auto" w:fill="auto"/>
            <w:noWrap/>
            <w:vAlign w:val="center"/>
            <w:hideMark/>
          </w:tcPr>
          <w:p w14:paraId="1BC1F425"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7ABFEDDA"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features to get customer level information (click, scroll, move) data back into the data-lake. </w:t>
            </w:r>
          </w:p>
        </w:tc>
      </w:tr>
      <w:tr w:rsidR="00E12253" w:rsidRPr="00A8265A" w14:paraId="1CB1C4E8" w14:textId="77777777" w:rsidTr="009E2120">
        <w:trPr>
          <w:trHeight w:val="510"/>
        </w:trPr>
        <w:tc>
          <w:tcPr>
            <w:tcW w:w="659" w:type="dxa"/>
            <w:shd w:val="clear" w:color="auto" w:fill="auto"/>
            <w:noWrap/>
            <w:vAlign w:val="center"/>
            <w:hideMark/>
          </w:tcPr>
          <w:p w14:paraId="29829A6D"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126AFFCC"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E3F16E"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integration capabilities with web &amp; app analytics, WhatsApp and Chatbot to match impression data. </w:t>
            </w:r>
          </w:p>
        </w:tc>
      </w:tr>
      <w:tr w:rsidR="00E12253" w:rsidRPr="00A8265A" w14:paraId="43450693" w14:textId="77777777" w:rsidTr="009E2120">
        <w:trPr>
          <w:trHeight w:val="765"/>
        </w:trPr>
        <w:tc>
          <w:tcPr>
            <w:tcW w:w="659" w:type="dxa"/>
            <w:shd w:val="clear" w:color="auto" w:fill="auto"/>
            <w:noWrap/>
            <w:vAlign w:val="center"/>
            <w:hideMark/>
          </w:tcPr>
          <w:p w14:paraId="6ADBB7BE"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0A24EE76"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5DCD0DA"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integration capabilities with the Campaign Management Tool and Decision engine to provide feedback on CTA placement </w:t>
            </w:r>
          </w:p>
        </w:tc>
      </w:tr>
      <w:tr w:rsidR="00E12253" w:rsidRPr="00A8265A" w14:paraId="558EBBD4" w14:textId="77777777" w:rsidTr="009E2120">
        <w:trPr>
          <w:trHeight w:val="510"/>
        </w:trPr>
        <w:tc>
          <w:tcPr>
            <w:tcW w:w="659" w:type="dxa"/>
            <w:shd w:val="clear" w:color="auto" w:fill="auto"/>
            <w:noWrap/>
            <w:vAlign w:val="center"/>
            <w:hideMark/>
          </w:tcPr>
          <w:p w14:paraId="4A1A04E7" w14:textId="77777777" w:rsidR="00E12253" w:rsidRPr="00A8265A" w:rsidRDefault="00E12253" w:rsidP="00E47580">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633AE10A"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4D835A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for real time integration of the insights and feedback at a customer level. </w:t>
            </w:r>
          </w:p>
        </w:tc>
      </w:tr>
      <w:tr w:rsidR="00E12253" w:rsidRPr="00A8265A" w14:paraId="0EC74FFD" w14:textId="77777777" w:rsidTr="00451CA9">
        <w:trPr>
          <w:trHeight w:val="706"/>
        </w:trPr>
        <w:tc>
          <w:tcPr>
            <w:tcW w:w="10157" w:type="dxa"/>
            <w:gridSpan w:val="3"/>
            <w:shd w:val="clear" w:color="auto" w:fill="auto"/>
            <w:noWrap/>
            <w:vAlign w:val="center"/>
            <w:hideMark/>
          </w:tcPr>
          <w:p w14:paraId="2DB18851" w14:textId="50BF5708" w:rsidR="00FE34A2" w:rsidRPr="00A8265A" w:rsidRDefault="00E12253" w:rsidP="00AE19A7">
            <w:pPr>
              <w:pStyle w:val="ListParagraph"/>
              <w:numPr>
                <w:ilvl w:val="2"/>
                <w:numId w:val="160"/>
              </w:numPr>
              <w:spacing w:after="0" w:line="240" w:lineRule="auto"/>
              <w:contextualSpacing/>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Distribution</w:t>
            </w:r>
          </w:p>
        </w:tc>
      </w:tr>
      <w:tr w:rsidR="00E12253" w:rsidRPr="00A8265A" w14:paraId="31C4CA51" w14:textId="77777777" w:rsidTr="009E2120">
        <w:trPr>
          <w:trHeight w:val="300"/>
        </w:trPr>
        <w:tc>
          <w:tcPr>
            <w:tcW w:w="10157" w:type="dxa"/>
            <w:gridSpan w:val="3"/>
            <w:shd w:val="clear" w:color="auto" w:fill="auto"/>
            <w:noWrap/>
            <w:vAlign w:val="center"/>
            <w:hideMark/>
          </w:tcPr>
          <w:p w14:paraId="0F54581B" w14:textId="44B6A8F7" w:rsidR="00E12253" w:rsidRPr="00A8265A" w:rsidRDefault="00E12253" w:rsidP="00FE34A2">
            <w:pPr>
              <w:spacing w:after="0" w:line="240" w:lineRule="auto"/>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Content Management</w:t>
            </w:r>
          </w:p>
        </w:tc>
      </w:tr>
      <w:tr w:rsidR="00E12253" w:rsidRPr="00A8265A" w14:paraId="60E20005" w14:textId="77777777" w:rsidTr="009E2120">
        <w:trPr>
          <w:trHeight w:val="765"/>
        </w:trPr>
        <w:tc>
          <w:tcPr>
            <w:tcW w:w="659" w:type="dxa"/>
            <w:shd w:val="clear" w:color="auto" w:fill="auto"/>
            <w:noWrap/>
            <w:vAlign w:val="center"/>
            <w:hideMark/>
          </w:tcPr>
          <w:p w14:paraId="65925C57"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3AED6A6B"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Built-in features</w:t>
            </w:r>
          </w:p>
        </w:tc>
        <w:tc>
          <w:tcPr>
            <w:tcW w:w="7504" w:type="dxa"/>
            <w:shd w:val="clear" w:color="auto" w:fill="auto"/>
            <w:vAlign w:val="center"/>
            <w:hideMark/>
          </w:tcPr>
          <w:p w14:paraId="41186B87" w14:textId="70C962B3" w:rsidR="00E12253" w:rsidRPr="00A8265A" w:rsidRDefault="00E12253" w:rsidP="00B572B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pre-loaded artifacts and templates to support content marketing in all relevant formats as per the requirements mentioned in the RFP document</w:t>
            </w:r>
            <w:r w:rsidR="000B4187" w:rsidRPr="00A8265A">
              <w:rPr>
                <w:rFonts w:ascii="Times New Roman" w:hAnsi="Times New Roman"/>
                <w:color w:val="000000" w:themeColor="text1"/>
                <w:sz w:val="24"/>
                <w:szCs w:val="24"/>
                <w:lang w:eastAsia="en-IN"/>
              </w:rPr>
              <w:t xml:space="preserve">. The solution should have </w:t>
            </w:r>
            <w:r w:rsidR="00B572B9" w:rsidRPr="00A8265A">
              <w:rPr>
                <w:rFonts w:ascii="Times New Roman" w:hAnsi="Times New Roman"/>
                <w:color w:val="000000" w:themeColor="text1"/>
                <w:sz w:val="24"/>
                <w:szCs w:val="24"/>
                <w:lang w:eastAsia="en-IN"/>
              </w:rPr>
              <w:t xml:space="preserve">image, posters, </w:t>
            </w:r>
            <w:r w:rsidR="00CE69F0" w:rsidRPr="00A8265A">
              <w:rPr>
                <w:rFonts w:ascii="Times New Roman" w:hAnsi="Times New Roman"/>
                <w:color w:val="000000" w:themeColor="text1"/>
                <w:sz w:val="24"/>
                <w:szCs w:val="24"/>
                <w:lang w:eastAsia="en-IN"/>
              </w:rPr>
              <w:t>web banner</w:t>
            </w:r>
            <w:r w:rsidR="00B572B9" w:rsidRPr="00A8265A">
              <w:rPr>
                <w:rFonts w:ascii="Times New Roman" w:hAnsi="Times New Roman"/>
                <w:color w:val="000000" w:themeColor="text1"/>
                <w:sz w:val="24"/>
                <w:szCs w:val="24"/>
                <w:lang w:eastAsia="en-IN"/>
              </w:rPr>
              <w:t xml:space="preserve">, logo, animations and </w:t>
            </w:r>
            <w:r w:rsidR="000B4187" w:rsidRPr="00A8265A">
              <w:rPr>
                <w:rFonts w:ascii="Times New Roman" w:hAnsi="Times New Roman"/>
                <w:color w:val="000000" w:themeColor="text1"/>
                <w:sz w:val="24"/>
                <w:szCs w:val="24"/>
                <w:lang w:eastAsia="en-IN"/>
              </w:rPr>
              <w:t xml:space="preserve">video </w:t>
            </w:r>
            <w:r w:rsidR="00FB0C5B" w:rsidRPr="00A8265A">
              <w:rPr>
                <w:rFonts w:ascii="Times New Roman" w:hAnsi="Times New Roman"/>
                <w:color w:val="000000" w:themeColor="text1"/>
                <w:sz w:val="24"/>
                <w:szCs w:val="24"/>
                <w:lang w:eastAsia="en-IN"/>
              </w:rPr>
              <w:t xml:space="preserve">creation and </w:t>
            </w:r>
            <w:r w:rsidR="000B4187" w:rsidRPr="00A8265A">
              <w:rPr>
                <w:rFonts w:ascii="Times New Roman" w:hAnsi="Times New Roman"/>
                <w:color w:val="000000" w:themeColor="text1"/>
                <w:sz w:val="24"/>
                <w:szCs w:val="24"/>
                <w:lang w:eastAsia="en-IN"/>
              </w:rPr>
              <w:t xml:space="preserve">editing capabilities to support digital marketing activities as per the requirements mentioned in the RFP document.   </w:t>
            </w:r>
            <w:r w:rsidRPr="00A8265A">
              <w:rPr>
                <w:rFonts w:ascii="Times New Roman" w:hAnsi="Times New Roman"/>
                <w:color w:val="000000" w:themeColor="text1"/>
                <w:sz w:val="24"/>
                <w:szCs w:val="24"/>
                <w:lang w:eastAsia="en-IN"/>
              </w:rPr>
              <w:t xml:space="preserve"> </w:t>
            </w:r>
          </w:p>
        </w:tc>
      </w:tr>
      <w:tr w:rsidR="00E12253" w:rsidRPr="00A8265A" w14:paraId="70F4A1FB" w14:textId="77777777" w:rsidTr="009E2120">
        <w:trPr>
          <w:trHeight w:val="510"/>
        </w:trPr>
        <w:tc>
          <w:tcPr>
            <w:tcW w:w="659" w:type="dxa"/>
            <w:shd w:val="clear" w:color="auto" w:fill="auto"/>
            <w:noWrap/>
            <w:vAlign w:val="center"/>
            <w:hideMark/>
          </w:tcPr>
          <w:p w14:paraId="5927A1D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6077E59B"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2B04FDC"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take input on brand guidelines &amp; give suggested creative output for ready use. </w:t>
            </w:r>
          </w:p>
        </w:tc>
      </w:tr>
      <w:tr w:rsidR="00E12253" w:rsidRPr="00A8265A" w14:paraId="05DCDAC6" w14:textId="77777777" w:rsidTr="009E2120">
        <w:trPr>
          <w:trHeight w:val="510"/>
        </w:trPr>
        <w:tc>
          <w:tcPr>
            <w:tcW w:w="659" w:type="dxa"/>
            <w:shd w:val="clear" w:color="auto" w:fill="auto"/>
            <w:noWrap/>
            <w:vAlign w:val="center"/>
            <w:hideMark/>
          </w:tcPr>
          <w:p w14:paraId="73F70C26"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6799F248"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7F0A454"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trigger campaigns by engagement with specific content. </w:t>
            </w:r>
          </w:p>
        </w:tc>
      </w:tr>
      <w:tr w:rsidR="00E12253" w:rsidRPr="00A8265A" w14:paraId="38B29033" w14:textId="77777777" w:rsidTr="009E2120">
        <w:trPr>
          <w:trHeight w:val="510"/>
        </w:trPr>
        <w:tc>
          <w:tcPr>
            <w:tcW w:w="659" w:type="dxa"/>
            <w:shd w:val="clear" w:color="auto" w:fill="auto"/>
            <w:noWrap/>
            <w:vAlign w:val="center"/>
            <w:hideMark/>
          </w:tcPr>
          <w:p w14:paraId="04C19083"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10D19602"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37488D7"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language translation capability to support Indian languages.</w:t>
            </w:r>
          </w:p>
        </w:tc>
      </w:tr>
      <w:tr w:rsidR="00E12253" w:rsidRPr="00A8265A" w14:paraId="50F417DC" w14:textId="77777777" w:rsidTr="009E2120">
        <w:trPr>
          <w:trHeight w:val="960"/>
        </w:trPr>
        <w:tc>
          <w:tcPr>
            <w:tcW w:w="659" w:type="dxa"/>
            <w:shd w:val="clear" w:color="auto" w:fill="auto"/>
            <w:noWrap/>
            <w:vAlign w:val="center"/>
            <w:hideMark/>
          </w:tcPr>
          <w:p w14:paraId="3552C42D"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shd w:val="clear" w:color="auto" w:fill="auto"/>
            <w:noWrap/>
            <w:vAlign w:val="center"/>
            <w:hideMark/>
          </w:tcPr>
          <w:p w14:paraId="433CCF69"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Measurement &amp; KPI Matrix</w:t>
            </w:r>
          </w:p>
        </w:tc>
        <w:tc>
          <w:tcPr>
            <w:tcW w:w="7504" w:type="dxa"/>
            <w:shd w:val="clear" w:color="auto" w:fill="auto"/>
            <w:vAlign w:val="center"/>
            <w:hideMark/>
          </w:tcPr>
          <w:p w14:paraId="0EEDB98D"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to evaluate campaign conversion into business for NTB and ETB. Bank’s Internal and external channels for journeys / campaigns to be incorporated. </w:t>
            </w:r>
          </w:p>
        </w:tc>
      </w:tr>
      <w:tr w:rsidR="00195EF5" w:rsidRPr="00A8265A" w14:paraId="24163F94" w14:textId="77777777" w:rsidTr="009E2120">
        <w:trPr>
          <w:trHeight w:val="510"/>
        </w:trPr>
        <w:tc>
          <w:tcPr>
            <w:tcW w:w="659" w:type="dxa"/>
            <w:shd w:val="clear" w:color="auto" w:fill="auto"/>
            <w:noWrap/>
            <w:vAlign w:val="center"/>
            <w:hideMark/>
          </w:tcPr>
          <w:p w14:paraId="3F443142"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6</w:t>
            </w:r>
          </w:p>
        </w:tc>
        <w:tc>
          <w:tcPr>
            <w:tcW w:w="1994" w:type="dxa"/>
            <w:vMerge w:val="restart"/>
            <w:shd w:val="clear" w:color="auto" w:fill="auto"/>
            <w:noWrap/>
            <w:vAlign w:val="center"/>
            <w:hideMark/>
          </w:tcPr>
          <w:p w14:paraId="36227EC1" w14:textId="724AD641" w:rsidR="00195EF5" w:rsidRPr="00A8265A" w:rsidRDefault="00195EF5" w:rsidP="00195EF5">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Content Creation</w:t>
            </w:r>
          </w:p>
        </w:tc>
        <w:tc>
          <w:tcPr>
            <w:tcW w:w="7504" w:type="dxa"/>
            <w:shd w:val="clear" w:color="auto" w:fill="auto"/>
            <w:vAlign w:val="center"/>
            <w:hideMark/>
          </w:tcPr>
          <w:p w14:paraId="64657A6B" w14:textId="6143AF36"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 proposed solution should incorporate powerful design tool for both video and images to ensure high quality engaging content that aligns with our marketing goals. </w:t>
            </w:r>
          </w:p>
        </w:tc>
      </w:tr>
      <w:tr w:rsidR="00195EF5" w:rsidRPr="00A8265A" w14:paraId="48848DCA" w14:textId="77777777" w:rsidTr="009E2120">
        <w:trPr>
          <w:trHeight w:val="510"/>
        </w:trPr>
        <w:tc>
          <w:tcPr>
            <w:tcW w:w="659" w:type="dxa"/>
            <w:shd w:val="clear" w:color="auto" w:fill="auto"/>
            <w:noWrap/>
            <w:vAlign w:val="center"/>
            <w:hideMark/>
          </w:tcPr>
          <w:p w14:paraId="0491C90A"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67DA47EB"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C05E08E" w14:textId="78B421AF"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auto-text summarization facility to summarize content for smaller screen-size. Solution should have content tagging functionality for tagging and categorization. </w:t>
            </w:r>
          </w:p>
        </w:tc>
      </w:tr>
      <w:tr w:rsidR="00195EF5" w:rsidRPr="00A8265A" w14:paraId="065FA393" w14:textId="77777777" w:rsidTr="009E2120">
        <w:trPr>
          <w:trHeight w:val="300"/>
        </w:trPr>
        <w:tc>
          <w:tcPr>
            <w:tcW w:w="659" w:type="dxa"/>
            <w:shd w:val="clear" w:color="auto" w:fill="auto"/>
            <w:noWrap/>
            <w:vAlign w:val="center"/>
            <w:hideMark/>
          </w:tcPr>
          <w:p w14:paraId="20404EEF"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5E20E46A"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EE79C30" w14:textId="2BE4BF74"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searchable content tagging functionality. </w:t>
            </w:r>
          </w:p>
        </w:tc>
      </w:tr>
      <w:tr w:rsidR="00195EF5" w:rsidRPr="00A8265A" w14:paraId="3C593E9E" w14:textId="77777777" w:rsidTr="009E2120">
        <w:trPr>
          <w:trHeight w:val="510"/>
        </w:trPr>
        <w:tc>
          <w:tcPr>
            <w:tcW w:w="659" w:type="dxa"/>
            <w:shd w:val="clear" w:color="auto" w:fill="auto"/>
            <w:noWrap/>
            <w:vAlign w:val="center"/>
            <w:hideMark/>
          </w:tcPr>
          <w:p w14:paraId="1E12F27B"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57ED1560"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D59E2A9" w14:textId="4AAC736F"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What You See Is What You Get (WYSIWYG) editor with drag-and-drop and shortcuts enabled. </w:t>
            </w:r>
          </w:p>
        </w:tc>
      </w:tr>
      <w:tr w:rsidR="00195EF5" w:rsidRPr="00A8265A" w14:paraId="7C1FDB3F" w14:textId="77777777" w:rsidTr="009E2120">
        <w:trPr>
          <w:trHeight w:val="510"/>
        </w:trPr>
        <w:tc>
          <w:tcPr>
            <w:tcW w:w="659" w:type="dxa"/>
            <w:shd w:val="clear" w:color="auto" w:fill="auto"/>
            <w:noWrap/>
            <w:vAlign w:val="center"/>
            <w:hideMark/>
          </w:tcPr>
          <w:p w14:paraId="46C40957"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69A7358E"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EBE7874" w14:textId="1361EC33"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components like crumbs, forms, navigation, search teasers and search. </w:t>
            </w:r>
          </w:p>
        </w:tc>
      </w:tr>
      <w:tr w:rsidR="00195EF5" w:rsidRPr="00A8265A" w14:paraId="3AB5402C" w14:textId="77777777" w:rsidTr="009E2120">
        <w:trPr>
          <w:trHeight w:val="510"/>
        </w:trPr>
        <w:tc>
          <w:tcPr>
            <w:tcW w:w="659" w:type="dxa"/>
            <w:shd w:val="clear" w:color="auto" w:fill="auto"/>
            <w:noWrap/>
            <w:vAlign w:val="center"/>
            <w:hideMark/>
          </w:tcPr>
          <w:p w14:paraId="6D2AE94F"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22456B6B"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C36BB1D" w14:textId="1000A09F"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for SEO tags creation and management without technical development. </w:t>
            </w:r>
          </w:p>
        </w:tc>
      </w:tr>
      <w:tr w:rsidR="00195EF5" w:rsidRPr="00A8265A" w14:paraId="6EDBF2CD" w14:textId="77777777" w:rsidTr="009E2120">
        <w:trPr>
          <w:trHeight w:val="510"/>
        </w:trPr>
        <w:tc>
          <w:tcPr>
            <w:tcW w:w="659" w:type="dxa"/>
            <w:shd w:val="clear" w:color="auto" w:fill="auto"/>
            <w:noWrap/>
            <w:vAlign w:val="center"/>
            <w:hideMark/>
          </w:tcPr>
          <w:p w14:paraId="566B9C65"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795BA24F"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B6EA5D0" w14:textId="4B3ED29B"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responsive for multiple screen sizes to change layout, text size, content, navigation, and images</w:t>
            </w:r>
          </w:p>
        </w:tc>
      </w:tr>
      <w:tr w:rsidR="00195EF5" w:rsidRPr="00A8265A" w14:paraId="68D05C01" w14:textId="77777777" w:rsidTr="009E2120">
        <w:trPr>
          <w:trHeight w:val="765"/>
        </w:trPr>
        <w:tc>
          <w:tcPr>
            <w:tcW w:w="659" w:type="dxa"/>
            <w:shd w:val="clear" w:color="auto" w:fill="auto"/>
            <w:noWrap/>
            <w:vAlign w:val="center"/>
            <w:hideMark/>
          </w:tcPr>
          <w:p w14:paraId="06FEA54D" w14:textId="77777777" w:rsidR="00195EF5" w:rsidRPr="00A8265A" w:rsidRDefault="00195EF5" w:rsidP="00195EF5">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72183424" w14:textId="77777777" w:rsidR="00195EF5" w:rsidRPr="00A8265A" w:rsidRDefault="00195EF5" w:rsidP="00195EF5">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595399F" w14:textId="767FB519" w:rsidR="00195EF5" w:rsidRPr="00A8265A" w:rsidRDefault="00195EF5" w:rsidP="00195EF5">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for a master access without any coding requirement to create pre-approved templates for email or webpages. </w:t>
            </w:r>
          </w:p>
        </w:tc>
      </w:tr>
      <w:tr w:rsidR="00E12253" w:rsidRPr="00A8265A" w14:paraId="5316BBF4" w14:textId="77777777" w:rsidTr="009E2120">
        <w:trPr>
          <w:trHeight w:val="578"/>
        </w:trPr>
        <w:tc>
          <w:tcPr>
            <w:tcW w:w="659" w:type="dxa"/>
            <w:shd w:val="clear" w:color="auto" w:fill="auto"/>
            <w:noWrap/>
            <w:vAlign w:val="center"/>
            <w:hideMark/>
          </w:tcPr>
          <w:p w14:paraId="1C668B00"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restart"/>
            <w:shd w:val="clear" w:color="auto" w:fill="auto"/>
            <w:vAlign w:val="center"/>
            <w:hideMark/>
          </w:tcPr>
          <w:p w14:paraId="24EF4369" w14:textId="77777777" w:rsidR="00E12253" w:rsidRPr="00A8265A" w:rsidRDefault="00E12253" w:rsidP="00E47580">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On the fly content modification</w:t>
            </w:r>
          </w:p>
        </w:tc>
        <w:tc>
          <w:tcPr>
            <w:tcW w:w="7504" w:type="dxa"/>
            <w:shd w:val="clear" w:color="auto" w:fill="auto"/>
            <w:vAlign w:val="center"/>
            <w:hideMark/>
          </w:tcPr>
          <w:p w14:paraId="09F9E6C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defining and content metadata and properties using a GUI without the need for writing code. </w:t>
            </w:r>
          </w:p>
        </w:tc>
      </w:tr>
      <w:tr w:rsidR="00E12253" w:rsidRPr="00A8265A" w14:paraId="39E5B911" w14:textId="77777777" w:rsidTr="009E2120">
        <w:trPr>
          <w:trHeight w:val="765"/>
        </w:trPr>
        <w:tc>
          <w:tcPr>
            <w:tcW w:w="659" w:type="dxa"/>
            <w:shd w:val="clear" w:color="auto" w:fill="auto"/>
            <w:noWrap/>
            <w:vAlign w:val="center"/>
            <w:hideMark/>
          </w:tcPr>
          <w:p w14:paraId="2A3555CF"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ign w:val="center"/>
            <w:hideMark/>
          </w:tcPr>
          <w:p w14:paraId="5B29BBB1"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B1258CE"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multiple collaborators to make changes simultaneously. Specifically, if there are any limitations on concurrent users </w:t>
            </w:r>
          </w:p>
        </w:tc>
      </w:tr>
      <w:tr w:rsidR="00E12253" w:rsidRPr="00A8265A" w14:paraId="5CB9B077" w14:textId="77777777" w:rsidTr="009E2120">
        <w:trPr>
          <w:trHeight w:val="510"/>
        </w:trPr>
        <w:tc>
          <w:tcPr>
            <w:tcW w:w="659" w:type="dxa"/>
            <w:shd w:val="clear" w:color="auto" w:fill="auto"/>
            <w:noWrap/>
            <w:vAlign w:val="center"/>
            <w:hideMark/>
          </w:tcPr>
          <w:p w14:paraId="3CF9A01C"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4F803155"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3F15795" w14:textId="38B70963"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language change basis location and customer</w:t>
            </w:r>
            <w:r w:rsidR="00607125" w:rsidRPr="00A8265A">
              <w:rPr>
                <w:rFonts w:ascii="Times New Roman" w:hAnsi="Times New Roman"/>
                <w:color w:val="000000" w:themeColor="text1"/>
                <w:sz w:val="24"/>
                <w:szCs w:val="24"/>
                <w:lang w:eastAsia="en-IN"/>
              </w:rPr>
              <w:t>’</w:t>
            </w:r>
            <w:r w:rsidRPr="00A8265A">
              <w:rPr>
                <w:rFonts w:ascii="Times New Roman" w:hAnsi="Times New Roman"/>
                <w:color w:val="000000" w:themeColor="text1"/>
                <w:sz w:val="24"/>
                <w:szCs w:val="24"/>
                <w:lang w:eastAsia="en-IN"/>
              </w:rPr>
              <w:t xml:space="preserve">s preference. </w:t>
            </w:r>
          </w:p>
        </w:tc>
      </w:tr>
      <w:tr w:rsidR="00E12253" w:rsidRPr="00A8265A" w14:paraId="776A0F80" w14:textId="77777777" w:rsidTr="009E2120">
        <w:trPr>
          <w:trHeight w:val="510"/>
        </w:trPr>
        <w:tc>
          <w:tcPr>
            <w:tcW w:w="659" w:type="dxa"/>
            <w:shd w:val="clear" w:color="auto" w:fill="auto"/>
            <w:noWrap/>
            <w:vAlign w:val="center"/>
            <w:hideMark/>
          </w:tcPr>
          <w:p w14:paraId="5AB3AE0E"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3A292D59"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8BD7623"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remember the previous customer preference to auto-fetch content in same language.</w:t>
            </w:r>
          </w:p>
        </w:tc>
      </w:tr>
      <w:tr w:rsidR="00E12253" w:rsidRPr="00A8265A" w14:paraId="36484A8B" w14:textId="77777777" w:rsidTr="009E2120">
        <w:trPr>
          <w:trHeight w:val="510"/>
        </w:trPr>
        <w:tc>
          <w:tcPr>
            <w:tcW w:w="659" w:type="dxa"/>
            <w:shd w:val="clear" w:color="auto" w:fill="auto"/>
            <w:noWrap/>
            <w:vAlign w:val="center"/>
            <w:hideMark/>
          </w:tcPr>
          <w:p w14:paraId="3AE1AC31"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7E97B607"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D2F2FC5"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version control and flexibility in reverting back to any of the previously published versions. </w:t>
            </w:r>
          </w:p>
        </w:tc>
      </w:tr>
      <w:tr w:rsidR="00E12253" w:rsidRPr="00A8265A" w14:paraId="1241FD4D" w14:textId="77777777" w:rsidTr="009E2120">
        <w:trPr>
          <w:trHeight w:val="510"/>
        </w:trPr>
        <w:tc>
          <w:tcPr>
            <w:tcW w:w="659" w:type="dxa"/>
            <w:shd w:val="clear" w:color="auto" w:fill="auto"/>
            <w:noWrap/>
            <w:vAlign w:val="center"/>
            <w:hideMark/>
          </w:tcPr>
          <w:p w14:paraId="0E609642" w14:textId="77777777" w:rsidR="00E12253" w:rsidRPr="00A8265A" w:rsidRDefault="00E12253" w:rsidP="00E47580">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ign w:val="center"/>
            <w:hideMark/>
          </w:tcPr>
          <w:p w14:paraId="2A711AB3" w14:textId="77777777" w:rsidR="00E12253" w:rsidRPr="00A8265A" w:rsidRDefault="00E12253" w:rsidP="00E47580">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01A0BC2" w14:textId="77777777" w:rsidR="00E12253" w:rsidRPr="00A8265A" w:rsidRDefault="00E12253" w:rsidP="00080EF9">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additional capabilities to identify users’ preferred language to serve content. </w:t>
            </w:r>
          </w:p>
        </w:tc>
      </w:tr>
      <w:tr w:rsidR="00967382" w:rsidRPr="00A8265A" w14:paraId="6F3CEB62" w14:textId="77777777" w:rsidTr="009E2120">
        <w:trPr>
          <w:trHeight w:val="300"/>
        </w:trPr>
        <w:tc>
          <w:tcPr>
            <w:tcW w:w="659" w:type="dxa"/>
            <w:vMerge w:val="restart"/>
            <w:shd w:val="clear" w:color="auto" w:fill="auto"/>
            <w:noWrap/>
            <w:vAlign w:val="center"/>
            <w:hideMark/>
          </w:tcPr>
          <w:p w14:paraId="089F351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vMerge w:val="restart"/>
            <w:shd w:val="clear" w:color="auto" w:fill="auto"/>
            <w:vAlign w:val="center"/>
            <w:hideMark/>
          </w:tcPr>
          <w:p w14:paraId="5EC3623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Creative library</w:t>
            </w:r>
          </w:p>
        </w:tc>
        <w:tc>
          <w:tcPr>
            <w:tcW w:w="7504" w:type="dxa"/>
            <w:shd w:val="clear" w:color="auto" w:fill="auto"/>
            <w:vAlign w:val="center"/>
            <w:hideMark/>
          </w:tcPr>
          <w:p w14:paraId="089C4CDA" w14:textId="46803BBC"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come with a stock image and video library.</w:t>
            </w:r>
          </w:p>
        </w:tc>
      </w:tr>
      <w:tr w:rsidR="00967382" w:rsidRPr="00A8265A" w14:paraId="59D95DA0" w14:textId="77777777" w:rsidTr="009E2120">
        <w:trPr>
          <w:trHeight w:val="300"/>
        </w:trPr>
        <w:tc>
          <w:tcPr>
            <w:tcW w:w="659" w:type="dxa"/>
            <w:vMerge/>
            <w:vAlign w:val="center"/>
            <w:hideMark/>
          </w:tcPr>
          <w:p w14:paraId="0F1F048B"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1994" w:type="dxa"/>
            <w:vMerge/>
            <w:vAlign w:val="center"/>
            <w:hideMark/>
          </w:tcPr>
          <w:p w14:paraId="33FDF86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12E575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Strength of the library </w:t>
            </w:r>
          </w:p>
        </w:tc>
      </w:tr>
      <w:tr w:rsidR="00967382" w:rsidRPr="00A8265A" w14:paraId="5CD40326" w14:textId="77777777" w:rsidTr="009E2120">
        <w:trPr>
          <w:trHeight w:val="300"/>
        </w:trPr>
        <w:tc>
          <w:tcPr>
            <w:tcW w:w="659" w:type="dxa"/>
            <w:vMerge/>
            <w:vAlign w:val="center"/>
            <w:hideMark/>
          </w:tcPr>
          <w:p w14:paraId="02E9A5BC"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1994" w:type="dxa"/>
            <w:vMerge/>
            <w:vAlign w:val="center"/>
            <w:hideMark/>
          </w:tcPr>
          <w:p w14:paraId="5887D24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D9A8B0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Image rights management </w:t>
            </w:r>
          </w:p>
        </w:tc>
      </w:tr>
      <w:tr w:rsidR="00967382" w:rsidRPr="00A8265A" w14:paraId="7A1694F3" w14:textId="77777777" w:rsidTr="009E2120">
        <w:trPr>
          <w:trHeight w:val="300"/>
        </w:trPr>
        <w:tc>
          <w:tcPr>
            <w:tcW w:w="659" w:type="dxa"/>
            <w:vMerge/>
            <w:vAlign w:val="center"/>
            <w:hideMark/>
          </w:tcPr>
          <w:p w14:paraId="4C89BBD2"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1994" w:type="dxa"/>
            <w:vMerge/>
            <w:vAlign w:val="center"/>
            <w:hideMark/>
          </w:tcPr>
          <w:p w14:paraId="5AF73A2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97F0CB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Type of images available </w:t>
            </w:r>
          </w:p>
        </w:tc>
      </w:tr>
      <w:tr w:rsidR="00967382" w:rsidRPr="00A8265A" w14:paraId="4CC4CFFE" w14:textId="77777777" w:rsidTr="009E2120">
        <w:trPr>
          <w:trHeight w:val="765"/>
        </w:trPr>
        <w:tc>
          <w:tcPr>
            <w:tcW w:w="659" w:type="dxa"/>
            <w:shd w:val="clear" w:color="auto" w:fill="auto"/>
            <w:noWrap/>
            <w:vAlign w:val="center"/>
            <w:hideMark/>
          </w:tcPr>
          <w:p w14:paraId="4F5D266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21</w:t>
            </w:r>
          </w:p>
        </w:tc>
        <w:tc>
          <w:tcPr>
            <w:tcW w:w="1994" w:type="dxa"/>
            <w:vMerge/>
            <w:vAlign w:val="center"/>
            <w:hideMark/>
          </w:tcPr>
          <w:p w14:paraId="4396846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0620E2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add external creative elements (images, fonts, logos, table designs, mnemonics etc.) as we go along. </w:t>
            </w:r>
          </w:p>
        </w:tc>
      </w:tr>
      <w:tr w:rsidR="00967382" w:rsidRPr="00A8265A" w14:paraId="13B429F7" w14:textId="77777777" w:rsidTr="009E2120">
        <w:trPr>
          <w:trHeight w:val="765"/>
        </w:trPr>
        <w:tc>
          <w:tcPr>
            <w:tcW w:w="659" w:type="dxa"/>
            <w:shd w:val="clear" w:color="auto" w:fill="auto"/>
            <w:noWrap/>
            <w:vAlign w:val="center"/>
            <w:hideMark/>
          </w:tcPr>
          <w:p w14:paraId="356C327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22</w:t>
            </w:r>
          </w:p>
        </w:tc>
        <w:tc>
          <w:tcPr>
            <w:tcW w:w="1994" w:type="dxa"/>
            <w:vMerge w:val="restart"/>
            <w:shd w:val="clear" w:color="auto" w:fill="auto"/>
            <w:vAlign w:val="center"/>
            <w:hideMark/>
          </w:tcPr>
          <w:p w14:paraId="12D8FCBD"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Content Delivery</w:t>
            </w:r>
          </w:p>
        </w:tc>
        <w:tc>
          <w:tcPr>
            <w:tcW w:w="7504" w:type="dxa"/>
            <w:shd w:val="clear" w:color="auto" w:fill="auto"/>
            <w:vAlign w:val="center"/>
            <w:hideMark/>
          </w:tcPr>
          <w:p w14:paraId="29649BA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content delivery to new age channels including but not limited to like chatbots, smart devices, mobile apps. </w:t>
            </w:r>
          </w:p>
        </w:tc>
      </w:tr>
      <w:tr w:rsidR="00967382" w:rsidRPr="00A8265A" w14:paraId="2C4E3B9B" w14:textId="77777777" w:rsidTr="009E2120">
        <w:trPr>
          <w:trHeight w:val="510"/>
        </w:trPr>
        <w:tc>
          <w:tcPr>
            <w:tcW w:w="659" w:type="dxa"/>
            <w:shd w:val="clear" w:color="auto" w:fill="auto"/>
            <w:noWrap/>
            <w:vAlign w:val="center"/>
            <w:hideMark/>
          </w:tcPr>
          <w:p w14:paraId="01BAA97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23</w:t>
            </w:r>
          </w:p>
        </w:tc>
        <w:tc>
          <w:tcPr>
            <w:tcW w:w="1994" w:type="dxa"/>
            <w:vMerge/>
            <w:vAlign w:val="center"/>
            <w:hideMark/>
          </w:tcPr>
          <w:p w14:paraId="7104380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9E68A23" w14:textId="7ED1BB86"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option to share a content via WhatsApp, X (formerly Twitter), Facebook, Instagram, LinkedIn and any other channel as decided by Bank. </w:t>
            </w:r>
          </w:p>
        </w:tc>
      </w:tr>
      <w:tr w:rsidR="00967382" w:rsidRPr="00A8265A" w14:paraId="0B4D05CC" w14:textId="77777777" w:rsidTr="009E2120">
        <w:trPr>
          <w:trHeight w:val="300"/>
        </w:trPr>
        <w:tc>
          <w:tcPr>
            <w:tcW w:w="659" w:type="dxa"/>
            <w:shd w:val="clear" w:color="auto" w:fill="auto"/>
            <w:noWrap/>
            <w:vAlign w:val="center"/>
            <w:hideMark/>
          </w:tcPr>
          <w:p w14:paraId="5051697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24</w:t>
            </w:r>
          </w:p>
        </w:tc>
        <w:tc>
          <w:tcPr>
            <w:tcW w:w="1994" w:type="dxa"/>
            <w:vMerge/>
            <w:vAlign w:val="center"/>
            <w:hideMark/>
          </w:tcPr>
          <w:p w14:paraId="5E4726D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AA9B33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commerce integration. </w:t>
            </w:r>
          </w:p>
        </w:tc>
      </w:tr>
      <w:tr w:rsidR="00967382" w:rsidRPr="00A8265A" w14:paraId="2F17F8E6" w14:textId="77777777" w:rsidTr="009E2120">
        <w:trPr>
          <w:trHeight w:val="510"/>
        </w:trPr>
        <w:tc>
          <w:tcPr>
            <w:tcW w:w="659" w:type="dxa"/>
            <w:shd w:val="clear" w:color="auto" w:fill="auto"/>
            <w:noWrap/>
            <w:vAlign w:val="center"/>
            <w:hideMark/>
          </w:tcPr>
          <w:p w14:paraId="24E41B2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25</w:t>
            </w:r>
          </w:p>
        </w:tc>
        <w:tc>
          <w:tcPr>
            <w:tcW w:w="1994" w:type="dxa"/>
            <w:vMerge/>
            <w:vAlign w:val="center"/>
            <w:hideMark/>
          </w:tcPr>
          <w:p w14:paraId="5DF2A24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04841F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powering content to digital displays like kiosks, digital signages. </w:t>
            </w:r>
          </w:p>
        </w:tc>
      </w:tr>
      <w:tr w:rsidR="00967382" w:rsidRPr="00A8265A" w14:paraId="775A8604" w14:textId="77777777" w:rsidTr="009E2120">
        <w:trPr>
          <w:trHeight w:val="510"/>
        </w:trPr>
        <w:tc>
          <w:tcPr>
            <w:tcW w:w="659" w:type="dxa"/>
            <w:shd w:val="clear" w:color="auto" w:fill="auto"/>
            <w:noWrap/>
            <w:vAlign w:val="center"/>
            <w:hideMark/>
          </w:tcPr>
          <w:p w14:paraId="45B46AA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26</w:t>
            </w:r>
          </w:p>
        </w:tc>
        <w:tc>
          <w:tcPr>
            <w:tcW w:w="1994" w:type="dxa"/>
            <w:vMerge w:val="restart"/>
            <w:shd w:val="clear" w:color="auto" w:fill="auto"/>
            <w:vAlign w:val="center"/>
            <w:hideMark/>
          </w:tcPr>
          <w:p w14:paraId="356CF72A"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Controls and approvals</w:t>
            </w:r>
          </w:p>
        </w:tc>
        <w:tc>
          <w:tcPr>
            <w:tcW w:w="7504" w:type="dxa"/>
            <w:shd w:val="clear" w:color="auto" w:fill="auto"/>
            <w:vAlign w:val="center"/>
            <w:hideMark/>
          </w:tcPr>
          <w:p w14:paraId="3052E65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the user to have the authority for using /adding /approving content. </w:t>
            </w:r>
          </w:p>
        </w:tc>
      </w:tr>
      <w:tr w:rsidR="00967382" w:rsidRPr="00A8265A" w14:paraId="19CD7989" w14:textId="77777777" w:rsidTr="009E2120">
        <w:trPr>
          <w:trHeight w:val="510"/>
        </w:trPr>
        <w:tc>
          <w:tcPr>
            <w:tcW w:w="659" w:type="dxa"/>
            <w:shd w:val="clear" w:color="auto" w:fill="auto"/>
            <w:noWrap/>
            <w:vAlign w:val="center"/>
            <w:hideMark/>
          </w:tcPr>
          <w:p w14:paraId="66D44A6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27</w:t>
            </w:r>
          </w:p>
        </w:tc>
        <w:tc>
          <w:tcPr>
            <w:tcW w:w="1994" w:type="dxa"/>
            <w:vMerge/>
            <w:vAlign w:val="center"/>
            <w:hideMark/>
          </w:tcPr>
          <w:p w14:paraId="793824E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9ED25B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for feedback to be captured along with approval dates and expiry. </w:t>
            </w:r>
          </w:p>
        </w:tc>
      </w:tr>
      <w:tr w:rsidR="00967382" w:rsidRPr="00A8265A" w14:paraId="714EA305" w14:textId="77777777" w:rsidTr="009E2120">
        <w:trPr>
          <w:trHeight w:val="765"/>
        </w:trPr>
        <w:tc>
          <w:tcPr>
            <w:tcW w:w="659" w:type="dxa"/>
            <w:shd w:val="clear" w:color="auto" w:fill="auto"/>
            <w:noWrap/>
            <w:vAlign w:val="center"/>
            <w:hideMark/>
          </w:tcPr>
          <w:p w14:paraId="7ABC475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28</w:t>
            </w:r>
          </w:p>
        </w:tc>
        <w:tc>
          <w:tcPr>
            <w:tcW w:w="1994" w:type="dxa"/>
            <w:vMerge/>
            <w:vAlign w:val="center"/>
            <w:hideMark/>
          </w:tcPr>
          <w:p w14:paraId="24090AB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9ED57D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audit trail retrieval for the users.</w:t>
            </w:r>
          </w:p>
        </w:tc>
      </w:tr>
      <w:tr w:rsidR="00967382" w:rsidRPr="00A8265A" w14:paraId="02B56F78" w14:textId="77777777" w:rsidTr="009E2120">
        <w:trPr>
          <w:trHeight w:val="510"/>
        </w:trPr>
        <w:tc>
          <w:tcPr>
            <w:tcW w:w="659" w:type="dxa"/>
            <w:shd w:val="clear" w:color="auto" w:fill="auto"/>
            <w:noWrap/>
            <w:vAlign w:val="center"/>
            <w:hideMark/>
          </w:tcPr>
          <w:p w14:paraId="70D0FC9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29</w:t>
            </w:r>
          </w:p>
        </w:tc>
        <w:tc>
          <w:tcPr>
            <w:tcW w:w="1994" w:type="dxa"/>
            <w:vMerge/>
            <w:vAlign w:val="center"/>
            <w:hideMark/>
          </w:tcPr>
          <w:p w14:paraId="1C7602F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65DACA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users to control how and where content is displayed on the web: in-line, pop-up, slide in etc. </w:t>
            </w:r>
          </w:p>
        </w:tc>
      </w:tr>
      <w:tr w:rsidR="00967382" w:rsidRPr="00A8265A" w14:paraId="60441778" w14:textId="77777777" w:rsidTr="009E2120">
        <w:trPr>
          <w:trHeight w:val="510"/>
        </w:trPr>
        <w:tc>
          <w:tcPr>
            <w:tcW w:w="659" w:type="dxa"/>
            <w:shd w:val="clear" w:color="auto" w:fill="auto"/>
            <w:noWrap/>
            <w:vAlign w:val="center"/>
            <w:hideMark/>
          </w:tcPr>
          <w:p w14:paraId="0581F82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30</w:t>
            </w:r>
          </w:p>
        </w:tc>
        <w:tc>
          <w:tcPr>
            <w:tcW w:w="1994" w:type="dxa"/>
            <w:vMerge/>
            <w:vAlign w:val="center"/>
            <w:hideMark/>
          </w:tcPr>
          <w:p w14:paraId="661ACF4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8EF46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users with the ability to automatically discover and curate dynamic content from website. </w:t>
            </w:r>
          </w:p>
        </w:tc>
      </w:tr>
      <w:tr w:rsidR="00967382" w:rsidRPr="00A8265A" w14:paraId="2A41E02F" w14:textId="77777777" w:rsidTr="009E2120">
        <w:trPr>
          <w:trHeight w:val="1275"/>
        </w:trPr>
        <w:tc>
          <w:tcPr>
            <w:tcW w:w="659" w:type="dxa"/>
            <w:shd w:val="clear" w:color="auto" w:fill="auto"/>
            <w:noWrap/>
            <w:vAlign w:val="center"/>
            <w:hideMark/>
          </w:tcPr>
          <w:p w14:paraId="2F454BE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31</w:t>
            </w:r>
          </w:p>
        </w:tc>
        <w:tc>
          <w:tcPr>
            <w:tcW w:w="1994" w:type="dxa"/>
            <w:vMerge/>
            <w:vAlign w:val="center"/>
            <w:hideMark/>
          </w:tcPr>
          <w:p w14:paraId="107ED4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CAC54E6" w14:textId="63A8DFD8"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an automated opt-in and consent management in place. Should take TRAI regulations and customer consent (at product, channel, and type of communication) into account with an option to take additional consent as and when required to be considered. </w:t>
            </w:r>
          </w:p>
        </w:tc>
      </w:tr>
      <w:tr w:rsidR="00967382" w:rsidRPr="00A8265A" w14:paraId="31D49E7F" w14:textId="77777777" w:rsidTr="009E2120">
        <w:trPr>
          <w:trHeight w:val="589"/>
        </w:trPr>
        <w:tc>
          <w:tcPr>
            <w:tcW w:w="659" w:type="dxa"/>
            <w:shd w:val="clear" w:color="auto" w:fill="auto"/>
            <w:noWrap/>
            <w:vAlign w:val="center"/>
            <w:hideMark/>
          </w:tcPr>
          <w:p w14:paraId="3C4242D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32</w:t>
            </w:r>
          </w:p>
        </w:tc>
        <w:tc>
          <w:tcPr>
            <w:tcW w:w="1994" w:type="dxa"/>
            <w:vMerge/>
            <w:vAlign w:val="center"/>
            <w:hideMark/>
          </w:tcPr>
          <w:p w14:paraId="550A1A4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F9FD5A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use the previously taken consent from customer (opt-in/opt-out by channel) for sending communications. </w:t>
            </w:r>
          </w:p>
        </w:tc>
      </w:tr>
      <w:tr w:rsidR="00967382" w:rsidRPr="00A8265A" w14:paraId="77ED20C0" w14:textId="77777777" w:rsidTr="009E2120">
        <w:trPr>
          <w:trHeight w:val="458"/>
        </w:trPr>
        <w:tc>
          <w:tcPr>
            <w:tcW w:w="659" w:type="dxa"/>
            <w:shd w:val="clear" w:color="auto" w:fill="auto"/>
            <w:noWrap/>
            <w:vAlign w:val="center"/>
            <w:hideMark/>
          </w:tcPr>
          <w:p w14:paraId="44D1296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33</w:t>
            </w:r>
          </w:p>
        </w:tc>
        <w:tc>
          <w:tcPr>
            <w:tcW w:w="1994" w:type="dxa"/>
            <w:vMerge w:val="restart"/>
            <w:shd w:val="clear" w:color="auto" w:fill="auto"/>
            <w:vAlign w:val="center"/>
            <w:hideMark/>
          </w:tcPr>
          <w:p w14:paraId="272E4842"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 capabilities</w:t>
            </w:r>
          </w:p>
        </w:tc>
        <w:tc>
          <w:tcPr>
            <w:tcW w:w="7504" w:type="dxa"/>
            <w:shd w:val="clear" w:color="auto" w:fill="auto"/>
            <w:vAlign w:val="center"/>
            <w:hideMark/>
          </w:tcPr>
          <w:p w14:paraId="3596DEC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automatically integrate with mobile application frameworks or platforms.</w:t>
            </w:r>
          </w:p>
        </w:tc>
      </w:tr>
      <w:tr w:rsidR="00967382" w:rsidRPr="00A8265A" w14:paraId="689C0C2D" w14:textId="77777777" w:rsidTr="009E2120">
        <w:trPr>
          <w:trHeight w:val="765"/>
        </w:trPr>
        <w:tc>
          <w:tcPr>
            <w:tcW w:w="659" w:type="dxa"/>
            <w:shd w:val="clear" w:color="auto" w:fill="auto"/>
            <w:noWrap/>
            <w:vAlign w:val="center"/>
            <w:hideMark/>
          </w:tcPr>
          <w:p w14:paraId="5F0E693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34</w:t>
            </w:r>
          </w:p>
        </w:tc>
        <w:tc>
          <w:tcPr>
            <w:tcW w:w="1994" w:type="dxa"/>
            <w:vMerge/>
            <w:vAlign w:val="center"/>
            <w:hideMark/>
          </w:tcPr>
          <w:p w14:paraId="46E88DB2"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290D083" w14:textId="382C6015"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integration capabilities (APIs, SDKs etc.) with digital channels (website/mobile app/chatbot etc.).</w:t>
            </w:r>
          </w:p>
        </w:tc>
      </w:tr>
      <w:tr w:rsidR="00967382" w:rsidRPr="00A8265A" w14:paraId="075B4F32" w14:textId="77777777" w:rsidTr="009E2120">
        <w:trPr>
          <w:trHeight w:val="510"/>
        </w:trPr>
        <w:tc>
          <w:tcPr>
            <w:tcW w:w="659" w:type="dxa"/>
            <w:shd w:val="clear" w:color="auto" w:fill="auto"/>
            <w:noWrap/>
            <w:vAlign w:val="center"/>
            <w:hideMark/>
          </w:tcPr>
          <w:p w14:paraId="458C0B5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35</w:t>
            </w:r>
          </w:p>
        </w:tc>
        <w:tc>
          <w:tcPr>
            <w:tcW w:w="1994" w:type="dxa"/>
            <w:vMerge/>
            <w:vAlign w:val="center"/>
            <w:hideMark/>
          </w:tcPr>
          <w:p w14:paraId="289BDF2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ECC86C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API integration with third party data sources as part of journey flow. </w:t>
            </w:r>
          </w:p>
        </w:tc>
      </w:tr>
      <w:tr w:rsidR="00967382" w:rsidRPr="00A8265A" w14:paraId="23FE0EC9" w14:textId="77777777" w:rsidTr="009E2120">
        <w:trPr>
          <w:trHeight w:val="510"/>
        </w:trPr>
        <w:tc>
          <w:tcPr>
            <w:tcW w:w="659" w:type="dxa"/>
            <w:shd w:val="clear" w:color="auto" w:fill="auto"/>
            <w:noWrap/>
            <w:vAlign w:val="center"/>
            <w:hideMark/>
          </w:tcPr>
          <w:p w14:paraId="54F9EEF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36</w:t>
            </w:r>
          </w:p>
        </w:tc>
        <w:tc>
          <w:tcPr>
            <w:tcW w:w="1994" w:type="dxa"/>
            <w:vMerge w:val="restart"/>
            <w:shd w:val="clear" w:color="auto" w:fill="auto"/>
            <w:vAlign w:val="center"/>
            <w:hideMark/>
          </w:tcPr>
          <w:p w14:paraId="1351E768"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Insights and dashboards</w:t>
            </w:r>
          </w:p>
        </w:tc>
        <w:tc>
          <w:tcPr>
            <w:tcW w:w="7504" w:type="dxa"/>
            <w:shd w:val="clear" w:color="auto" w:fill="auto"/>
            <w:vAlign w:val="center"/>
            <w:hideMark/>
          </w:tcPr>
          <w:p w14:paraId="48273A8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web analytics and SEO recommendations for the content in the page</w:t>
            </w:r>
          </w:p>
        </w:tc>
      </w:tr>
      <w:tr w:rsidR="00967382" w:rsidRPr="00A8265A" w14:paraId="7C71C23E" w14:textId="77777777" w:rsidTr="009E2120">
        <w:trPr>
          <w:trHeight w:val="510"/>
        </w:trPr>
        <w:tc>
          <w:tcPr>
            <w:tcW w:w="659" w:type="dxa"/>
            <w:shd w:val="clear" w:color="auto" w:fill="auto"/>
            <w:noWrap/>
            <w:vAlign w:val="center"/>
            <w:hideMark/>
          </w:tcPr>
          <w:p w14:paraId="648A0D8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37</w:t>
            </w:r>
          </w:p>
        </w:tc>
        <w:tc>
          <w:tcPr>
            <w:tcW w:w="1994" w:type="dxa"/>
            <w:vMerge/>
            <w:vAlign w:val="center"/>
            <w:hideMark/>
          </w:tcPr>
          <w:p w14:paraId="1F3521E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463319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rule-based targeting in real time from the website and app audience profiles. </w:t>
            </w:r>
          </w:p>
        </w:tc>
      </w:tr>
      <w:tr w:rsidR="00967382" w:rsidRPr="00A8265A" w14:paraId="05058ABB" w14:textId="77777777" w:rsidTr="009E2120">
        <w:trPr>
          <w:trHeight w:val="510"/>
        </w:trPr>
        <w:tc>
          <w:tcPr>
            <w:tcW w:w="659" w:type="dxa"/>
            <w:shd w:val="clear" w:color="auto" w:fill="auto"/>
            <w:noWrap/>
            <w:vAlign w:val="center"/>
            <w:hideMark/>
          </w:tcPr>
          <w:p w14:paraId="3335CFA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38</w:t>
            </w:r>
          </w:p>
        </w:tc>
        <w:tc>
          <w:tcPr>
            <w:tcW w:w="1994" w:type="dxa"/>
            <w:vMerge/>
            <w:vAlign w:val="center"/>
            <w:hideMark/>
          </w:tcPr>
          <w:p w14:paraId="326C927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A3A98D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the specifics of the content, such as graphics, be updated once the content is in use. </w:t>
            </w:r>
          </w:p>
        </w:tc>
      </w:tr>
      <w:tr w:rsidR="00967382" w:rsidRPr="00A8265A" w14:paraId="16141598" w14:textId="77777777" w:rsidTr="009E2120">
        <w:trPr>
          <w:trHeight w:val="300"/>
        </w:trPr>
        <w:tc>
          <w:tcPr>
            <w:tcW w:w="659" w:type="dxa"/>
            <w:shd w:val="clear" w:color="auto" w:fill="auto"/>
            <w:noWrap/>
            <w:vAlign w:val="center"/>
            <w:hideMark/>
          </w:tcPr>
          <w:p w14:paraId="40A7E4A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39</w:t>
            </w:r>
          </w:p>
        </w:tc>
        <w:tc>
          <w:tcPr>
            <w:tcW w:w="1994" w:type="dxa"/>
            <w:vMerge/>
            <w:vAlign w:val="center"/>
            <w:hideMark/>
          </w:tcPr>
          <w:p w14:paraId="03FAACE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2C837D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reports on content by conversion rate. </w:t>
            </w:r>
          </w:p>
        </w:tc>
      </w:tr>
      <w:tr w:rsidR="00967382" w:rsidRPr="00A8265A" w14:paraId="0A72A990" w14:textId="77777777" w:rsidTr="009E2120">
        <w:trPr>
          <w:trHeight w:val="510"/>
        </w:trPr>
        <w:tc>
          <w:tcPr>
            <w:tcW w:w="659" w:type="dxa"/>
            <w:shd w:val="clear" w:color="auto" w:fill="auto"/>
            <w:noWrap/>
            <w:vAlign w:val="center"/>
            <w:hideMark/>
          </w:tcPr>
          <w:p w14:paraId="1B8D28C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40</w:t>
            </w:r>
          </w:p>
        </w:tc>
        <w:tc>
          <w:tcPr>
            <w:tcW w:w="1994" w:type="dxa"/>
            <w:vMerge/>
            <w:vAlign w:val="center"/>
            <w:hideMark/>
          </w:tcPr>
          <w:p w14:paraId="116356B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B02188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dashboard level analytics on Content Usage. </w:t>
            </w:r>
          </w:p>
        </w:tc>
      </w:tr>
      <w:tr w:rsidR="00967382" w:rsidRPr="00A8265A" w14:paraId="52C9766C" w14:textId="77777777" w:rsidTr="009E2120">
        <w:trPr>
          <w:trHeight w:val="510"/>
        </w:trPr>
        <w:tc>
          <w:tcPr>
            <w:tcW w:w="659" w:type="dxa"/>
            <w:shd w:val="clear" w:color="auto" w:fill="auto"/>
            <w:noWrap/>
            <w:vAlign w:val="center"/>
            <w:hideMark/>
          </w:tcPr>
          <w:p w14:paraId="6BDFC29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41</w:t>
            </w:r>
          </w:p>
        </w:tc>
        <w:tc>
          <w:tcPr>
            <w:tcW w:w="1994" w:type="dxa"/>
            <w:vMerge/>
            <w:vAlign w:val="center"/>
            <w:hideMark/>
          </w:tcPr>
          <w:p w14:paraId="02390D6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1C4B7B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show how content is trending over time. </w:t>
            </w:r>
          </w:p>
        </w:tc>
      </w:tr>
      <w:tr w:rsidR="00967382" w:rsidRPr="00A8265A" w14:paraId="0857B1C2" w14:textId="77777777" w:rsidTr="009E2120">
        <w:trPr>
          <w:trHeight w:val="510"/>
        </w:trPr>
        <w:tc>
          <w:tcPr>
            <w:tcW w:w="659" w:type="dxa"/>
            <w:shd w:val="clear" w:color="auto" w:fill="auto"/>
            <w:noWrap/>
            <w:vAlign w:val="center"/>
            <w:hideMark/>
          </w:tcPr>
          <w:p w14:paraId="15D0F6E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42</w:t>
            </w:r>
          </w:p>
        </w:tc>
        <w:tc>
          <w:tcPr>
            <w:tcW w:w="1994" w:type="dxa"/>
            <w:vMerge/>
            <w:vAlign w:val="center"/>
            <w:hideMark/>
          </w:tcPr>
          <w:p w14:paraId="0C9C1A4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BA948B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a view of the content by best performing category. </w:t>
            </w:r>
          </w:p>
        </w:tc>
      </w:tr>
      <w:tr w:rsidR="00967382" w:rsidRPr="00A8265A" w14:paraId="0DCD85BE" w14:textId="77777777" w:rsidTr="009E2120">
        <w:trPr>
          <w:trHeight w:val="510"/>
        </w:trPr>
        <w:tc>
          <w:tcPr>
            <w:tcW w:w="659" w:type="dxa"/>
            <w:shd w:val="clear" w:color="auto" w:fill="auto"/>
            <w:noWrap/>
            <w:vAlign w:val="center"/>
            <w:hideMark/>
          </w:tcPr>
          <w:p w14:paraId="274B1D1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43</w:t>
            </w:r>
          </w:p>
        </w:tc>
        <w:tc>
          <w:tcPr>
            <w:tcW w:w="1994" w:type="dxa"/>
            <w:vMerge/>
            <w:vAlign w:val="center"/>
            <w:hideMark/>
          </w:tcPr>
          <w:p w14:paraId="07A6FAD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BF269B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insight around general content and predictive content. </w:t>
            </w:r>
          </w:p>
        </w:tc>
      </w:tr>
      <w:tr w:rsidR="00967382" w:rsidRPr="00A8265A" w14:paraId="324376ED" w14:textId="77777777" w:rsidTr="009E2120">
        <w:trPr>
          <w:trHeight w:val="300"/>
        </w:trPr>
        <w:tc>
          <w:tcPr>
            <w:tcW w:w="659" w:type="dxa"/>
            <w:shd w:val="clear" w:color="auto" w:fill="auto"/>
            <w:noWrap/>
            <w:vAlign w:val="center"/>
            <w:hideMark/>
          </w:tcPr>
          <w:p w14:paraId="209086B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noWrap/>
            <w:vAlign w:val="center"/>
            <w:hideMark/>
          </w:tcPr>
          <w:p w14:paraId="638CF943"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Push notifications</w:t>
            </w:r>
          </w:p>
        </w:tc>
      </w:tr>
      <w:tr w:rsidR="00967382" w:rsidRPr="00A8265A" w14:paraId="165F9CD2" w14:textId="77777777" w:rsidTr="009E2120">
        <w:trPr>
          <w:trHeight w:val="855"/>
        </w:trPr>
        <w:tc>
          <w:tcPr>
            <w:tcW w:w="659" w:type="dxa"/>
            <w:shd w:val="clear" w:color="auto" w:fill="auto"/>
            <w:noWrap/>
            <w:vAlign w:val="center"/>
            <w:hideMark/>
          </w:tcPr>
          <w:p w14:paraId="6136380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7810BE95"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Personalization</w:t>
            </w:r>
          </w:p>
        </w:tc>
        <w:tc>
          <w:tcPr>
            <w:tcW w:w="7504" w:type="dxa"/>
            <w:shd w:val="clear" w:color="auto" w:fill="auto"/>
            <w:vAlign w:val="center"/>
            <w:hideMark/>
          </w:tcPr>
          <w:p w14:paraId="356C49FF" w14:textId="05795EBC"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customization in push notifications, such as content, display elements, </w:t>
            </w:r>
            <w:r w:rsidR="00036C0A" w:rsidRPr="00A8265A">
              <w:rPr>
                <w:rFonts w:ascii="Times New Roman" w:hAnsi="Times New Roman"/>
                <w:color w:val="000000" w:themeColor="text1"/>
                <w:sz w:val="24"/>
                <w:szCs w:val="24"/>
                <w:lang w:eastAsia="en-IN"/>
              </w:rPr>
              <w:t>colors</w:t>
            </w:r>
            <w:r w:rsidRPr="00A8265A">
              <w:rPr>
                <w:rFonts w:ascii="Times New Roman" w:hAnsi="Times New Roman"/>
                <w:color w:val="000000" w:themeColor="text1"/>
                <w:sz w:val="24"/>
                <w:szCs w:val="24"/>
                <w:lang w:eastAsia="en-IN"/>
              </w:rPr>
              <w:t xml:space="preserve">, CTA etc. </w:t>
            </w:r>
          </w:p>
        </w:tc>
      </w:tr>
      <w:tr w:rsidR="00967382" w:rsidRPr="00A8265A" w14:paraId="3F56BF55" w14:textId="77777777" w:rsidTr="009E2120">
        <w:trPr>
          <w:trHeight w:val="570"/>
        </w:trPr>
        <w:tc>
          <w:tcPr>
            <w:tcW w:w="659" w:type="dxa"/>
            <w:shd w:val="clear" w:color="auto" w:fill="auto"/>
            <w:noWrap/>
            <w:vAlign w:val="center"/>
            <w:hideMark/>
          </w:tcPr>
          <w:p w14:paraId="6D0FEE5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173684F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1972AE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learn from real time data and optimize on delivery of content and timing.</w:t>
            </w:r>
          </w:p>
        </w:tc>
      </w:tr>
      <w:tr w:rsidR="00967382" w:rsidRPr="00A8265A" w14:paraId="7FA6F13E" w14:textId="77777777" w:rsidTr="009E2120">
        <w:trPr>
          <w:trHeight w:val="1140"/>
        </w:trPr>
        <w:tc>
          <w:tcPr>
            <w:tcW w:w="659" w:type="dxa"/>
            <w:shd w:val="clear" w:color="auto" w:fill="auto"/>
            <w:noWrap/>
            <w:vAlign w:val="center"/>
            <w:hideMark/>
          </w:tcPr>
          <w:p w14:paraId="7DF6F5A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shd w:val="clear" w:color="auto" w:fill="auto"/>
            <w:noWrap/>
            <w:vAlign w:val="center"/>
            <w:hideMark/>
          </w:tcPr>
          <w:p w14:paraId="063BA081"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Triggers</w:t>
            </w:r>
          </w:p>
        </w:tc>
        <w:tc>
          <w:tcPr>
            <w:tcW w:w="7504" w:type="dxa"/>
            <w:shd w:val="clear" w:color="auto" w:fill="auto"/>
            <w:vAlign w:val="center"/>
            <w:hideMark/>
          </w:tcPr>
          <w:p w14:paraId="3889203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trigger sending push notifications basis purchases, digital journeys, and location movements. The solution should support all the relevant dynamic parameters as per the scope of work. </w:t>
            </w:r>
          </w:p>
        </w:tc>
      </w:tr>
      <w:tr w:rsidR="00967382" w:rsidRPr="00A8265A" w14:paraId="533A618B" w14:textId="77777777" w:rsidTr="009E2120">
        <w:trPr>
          <w:trHeight w:val="570"/>
        </w:trPr>
        <w:tc>
          <w:tcPr>
            <w:tcW w:w="659" w:type="dxa"/>
            <w:shd w:val="clear" w:color="auto" w:fill="auto"/>
            <w:noWrap/>
            <w:vAlign w:val="center"/>
            <w:hideMark/>
          </w:tcPr>
          <w:p w14:paraId="4281C7F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4</w:t>
            </w:r>
          </w:p>
        </w:tc>
        <w:tc>
          <w:tcPr>
            <w:tcW w:w="1994" w:type="dxa"/>
            <w:shd w:val="clear" w:color="auto" w:fill="auto"/>
            <w:noWrap/>
            <w:vAlign w:val="center"/>
            <w:hideMark/>
          </w:tcPr>
          <w:p w14:paraId="07E2277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A/B Testing</w:t>
            </w:r>
          </w:p>
        </w:tc>
        <w:tc>
          <w:tcPr>
            <w:tcW w:w="7504" w:type="dxa"/>
            <w:shd w:val="clear" w:color="auto" w:fill="auto"/>
            <w:vAlign w:val="center"/>
            <w:hideMark/>
          </w:tcPr>
          <w:p w14:paraId="0A1142B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A/B testing. </w:t>
            </w:r>
          </w:p>
        </w:tc>
      </w:tr>
      <w:tr w:rsidR="00967382" w:rsidRPr="00A8265A" w14:paraId="6F6242F8" w14:textId="77777777" w:rsidTr="009E2120">
        <w:trPr>
          <w:trHeight w:val="1140"/>
        </w:trPr>
        <w:tc>
          <w:tcPr>
            <w:tcW w:w="659" w:type="dxa"/>
            <w:shd w:val="clear" w:color="auto" w:fill="auto"/>
            <w:noWrap/>
            <w:vAlign w:val="center"/>
            <w:hideMark/>
          </w:tcPr>
          <w:p w14:paraId="01BCE84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restart"/>
            <w:shd w:val="clear" w:color="auto" w:fill="auto"/>
            <w:noWrap/>
            <w:vAlign w:val="center"/>
            <w:hideMark/>
          </w:tcPr>
          <w:p w14:paraId="47273937"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Reporting &amp; Tracking</w:t>
            </w:r>
          </w:p>
        </w:tc>
        <w:tc>
          <w:tcPr>
            <w:tcW w:w="7504" w:type="dxa"/>
            <w:shd w:val="clear" w:color="auto" w:fill="auto"/>
            <w:vAlign w:val="center"/>
            <w:hideMark/>
          </w:tcPr>
          <w:p w14:paraId="46CADBE2" w14:textId="1477BB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tools for tracking of push notification </w:t>
            </w:r>
            <w:r w:rsidR="00036C0A" w:rsidRPr="00A8265A">
              <w:rPr>
                <w:rFonts w:ascii="Times New Roman" w:hAnsi="Times New Roman"/>
                <w:color w:val="000000" w:themeColor="text1"/>
                <w:sz w:val="24"/>
                <w:szCs w:val="24"/>
                <w:lang w:eastAsia="en-IN"/>
              </w:rPr>
              <w:t>funnel</w:t>
            </w:r>
            <w:r w:rsidRPr="00A8265A">
              <w:rPr>
                <w:rFonts w:ascii="Times New Roman" w:hAnsi="Times New Roman"/>
                <w:color w:val="000000" w:themeColor="text1"/>
                <w:sz w:val="24"/>
                <w:szCs w:val="24"/>
                <w:lang w:eastAsia="en-IN"/>
              </w:rPr>
              <w:t xml:space="preserve"> sent, delivered, seen, opened, and completed journey. </w:t>
            </w:r>
          </w:p>
        </w:tc>
      </w:tr>
      <w:tr w:rsidR="00967382" w:rsidRPr="00A8265A" w14:paraId="17B503CA" w14:textId="77777777" w:rsidTr="009E2120">
        <w:trPr>
          <w:trHeight w:val="570"/>
        </w:trPr>
        <w:tc>
          <w:tcPr>
            <w:tcW w:w="659" w:type="dxa"/>
            <w:shd w:val="clear" w:color="auto" w:fill="auto"/>
            <w:noWrap/>
            <w:vAlign w:val="center"/>
            <w:hideMark/>
          </w:tcPr>
          <w:p w14:paraId="27B0041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269940F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05E2B6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built-in dashboard or reporting suite. The solution should support customization of segments as defined by the Bank. </w:t>
            </w:r>
          </w:p>
        </w:tc>
      </w:tr>
      <w:tr w:rsidR="00967382" w:rsidRPr="00A8265A" w14:paraId="2F56E6DD" w14:textId="77777777" w:rsidTr="009E2120">
        <w:trPr>
          <w:trHeight w:val="570"/>
        </w:trPr>
        <w:tc>
          <w:tcPr>
            <w:tcW w:w="659" w:type="dxa"/>
            <w:shd w:val="clear" w:color="auto" w:fill="auto"/>
            <w:noWrap/>
            <w:vAlign w:val="center"/>
            <w:hideMark/>
          </w:tcPr>
          <w:p w14:paraId="165F144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noWrap/>
            <w:vAlign w:val="center"/>
            <w:hideMark/>
          </w:tcPr>
          <w:p w14:paraId="5899D4F6"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208BD42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paid and social media. </w:t>
            </w:r>
          </w:p>
        </w:tc>
      </w:tr>
      <w:tr w:rsidR="00967382" w:rsidRPr="00A8265A" w14:paraId="7C3E38EA" w14:textId="77777777" w:rsidTr="009E2120">
        <w:trPr>
          <w:trHeight w:val="570"/>
        </w:trPr>
        <w:tc>
          <w:tcPr>
            <w:tcW w:w="659" w:type="dxa"/>
            <w:shd w:val="clear" w:color="auto" w:fill="auto"/>
            <w:noWrap/>
            <w:vAlign w:val="center"/>
            <w:hideMark/>
          </w:tcPr>
          <w:p w14:paraId="33E3681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361C9F2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3129DD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Solutions should allow triggering of push notifications from CRM and Campaign Management. </w:t>
            </w:r>
          </w:p>
        </w:tc>
      </w:tr>
      <w:tr w:rsidR="00967382" w:rsidRPr="00A8265A" w14:paraId="1B2A7610" w14:textId="77777777" w:rsidTr="009E2120">
        <w:trPr>
          <w:trHeight w:val="570"/>
        </w:trPr>
        <w:tc>
          <w:tcPr>
            <w:tcW w:w="659" w:type="dxa"/>
            <w:shd w:val="clear" w:color="auto" w:fill="auto"/>
            <w:noWrap/>
            <w:vAlign w:val="center"/>
            <w:hideMark/>
          </w:tcPr>
          <w:p w14:paraId="7A1A53D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5F0FEA3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0997BA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of sending push notification to existing website or mobile apps. </w:t>
            </w:r>
          </w:p>
        </w:tc>
      </w:tr>
      <w:tr w:rsidR="00967382" w:rsidRPr="00A8265A" w14:paraId="31B37683" w14:textId="77777777" w:rsidTr="009E2120">
        <w:trPr>
          <w:trHeight w:val="570"/>
        </w:trPr>
        <w:tc>
          <w:tcPr>
            <w:tcW w:w="659" w:type="dxa"/>
            <w:shd w:val="clear" w:color="auto" w:fill="auto"/>
            <w:noWrap/>
            <w:vAlign w:val="center"/>
            <w:hideMark/>
          </w:tcPr>
          <w:p w14:paraId="470011F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68BE010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C39D52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sending push notifications for mobile site through mainstream browsers like Chrome, Firefox, Edge etc. </w:t>
            </w:r>
          </w:p>
        </w:tc>
      </w:tr>
      <w:tr w:rsidR="00967382" w:rsidRPr="00A8265A" w14:paraId="563A423E" w14:textId="77777777" w:rsidTr="009E2120">
        <w:trPr>
          <w:trHeight w:val="300"/>
        </w:trPr>
        <w:tc>
          <w:tcPr>
            <w:tcW w:w="10157" w:type="dxa"/>
            <w:gridSpan w:val="3"/>
            <w:shd w:val="clear" w:color="auto" w:fill="auto"/>
            <w:noWrap/>
            <w:vAlign w:val="center"/>
            <w:hideMark/>
          </w:tcPr>
          <w:p w14:paraId="4CD659A7"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Nudges</w:t>
            </w:r>
          </w:p>
        </w:tc>
      </w:tr>
      <w:tr w:rsidR="00967382" w:rsidRPr="00A8265A" w14:paraId="7970508F" w14:textId="77777777" w:rsidTr="009E2120">
        <w:trPr>
          <w:trHeight w:val="870"/>
        </w:trPr>
        <w:tc>
          <w:tcPr>
            <w:tcW w:w="659" w:type="dxa"/>
            <w:shd w:val="clear" w:color="auto" w:fill="auto"/>
            <w:noWrap/>
            <w:vAlign w:val="center"/>
            <w:hideMark/>
          </w:tcPr>
          <w:p w14:paraId="140C37E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shd w:val="clear" w:color="auto" w:fill="auto"/>
            <w:vAlign w:val="center"/>
            <w:hideMark/>
          </w:tcPr>
          <w:p w14:paraId="33C9DB5C"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Availability</w:t>
            </w:r>
          </w:p>
        </w:tc>
        <w:tc>
          <w:tcPr>
            <w:tcW w:w="7504" w:type="dxa"/>
            <w:shd w:val="clear" w:color="auto" w:fill="auto"/>
            <w:vAlign w:val="center"/>
            <w:hideMark/>
          </w:tcPr>
          <w:p w14:paraId="61F1199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provide nudges including but not limited to feature adoption, forms, reminders on offers, announcements, feedback &amp; user preferences, surveys etc. </w:t>
            </w:r>
          </w:p>
        </w:tc>
      </w:tr>
      <w:tr w:rsidR="00967382" w:rsidRPr="00A8265A" w14:paraId="4BAEB4D1" w14:textId="77777777" w:rsidTr="009E2120">
        <w:trPr>
          <w:trHeight w:val="765"/>
        </w:trPr>
        <w:tc>
          <w:tcPr>
            <w:tcW w:w="659" w:type="dxa"/>
            <w:shd w:val="clear" w:color="auto" w:fill="auto"/>
            <w:noWrap/>
            <w:vAlign w:val="center"/>
            <w:hideMark/>
          </w:tcPr>
          <w:p w14:paraId="64CF647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shd w:val="clear" w:color="auto" w:fill="auto"/>
            <w:vAlign w:val="center"/>
            <w:hideMark/>
          </w:tcPr>
          <w:p w14:paraId="034D7C34"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Channels</w:t>
            </w:r>
          </w:p>
        </w:tc>
        <w:tc>
          <w:tcPr>
            <w:tcW w:w="7504" w:type="dxa"/>
            <w:shd w:val="clear" w:color="auto" w:fill="auto"/>
            <w:vAlign w:val="center"/>
            <w:hideMark/>
          </w:tcPr>
          <w:p w14:paraId="4EA283FF" w14:textId="4EA50313"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nudge for channels including but not limited to website, app, chatbot and others. </w:t>
            </w:r>
          </w:p>
        </w:tc>
      </w:tr>
      <w:tr w:rsidR="00967382" w:rsidRPr="00A8265A" w14:paraId="5BE70D3B" w14:textId="77777777" w:rsidTr="009E2120">
        <w:trPr>
          <w:trHeight w:val="765"/>
        </w:trPr>
        <w:tc>
          <w:tcPr>
            <w:tcW w:w="659" w:type="dxa"/>
            <w:shd w:val="clear" w:color="auto" w:fill="auto"/>
            <w:noWrap/>
            <w:vAlign w:val="center"/>
            <w:hideMark/>
          </w:tcPr>
          <w:p w14:paraId="085B84F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restart"/>
            <w:shd w:val="clear" w:color="auto" w:fill="auto"/>
            <w:vAlign w:val="center"/>
            <w:hideMark/>
          </w:tcPr>
          <w:p w14:paraId="3A093680"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Personalize the nudge</w:t>
            </w:r>
          </w:p>
        </w:tc>
        <w:tc>
          <w:tcPr>
            <w:tcW w:w="7504" w:type="dxa"/>
            <w:shd w:val="clear" w:color="auto" w:fill="auto"/>
            <w:vAlign w:val="center"/>
            <w:hideMark/>
          </w:tcPr>
          <w:p w14:paraId="0E7C918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the capability of personalizing the UI of the nudge on the fly.</w:t>
            </w:r>
          </w:p>
        </w:tc>
      </w:tr>
      <w:tr w:rsidR="00967382" w:rsidRPr="00A8265A" w14:paraId="57FF2F8E" w14:textId="77777777" w:rsidTr="009E2120">
        <w:trPr>
          <w:trHeight w:val="510"/>
        </w:trPr>
        <w:tc>
          <w:tcPr>
            <w:tcW w:w="659" w:type="dxa"/>
            <w:shd w:val="clear" w:color="auto" w:fill="auto"/>
            <w:noWrap/>
            <w:vAlign w:val="center"/>
            <w:hideMark/>
          </w:tcPr>
          <w:p w14:paraId="49F3649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19665AEF"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06BB3C2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of personalizing the content in the nudges. </w:t>
            </w:r>
          </w:p>
        </w:tc>
      </w:tr>
      <w:tr w:rsidR="00967382" w:rsidRPr="00A8265A" w14:paraId="1911E8BC" w14:textId="77777777" w:rsidTr="009E2120">
        <w:trPr>
          <w:trHeight w:val="765"/>
        </w:trPr>
        <w:tc>
          <w:tcPr>
            <w:tcW w:w="659" w:type="dxa"/>
            <w:shd w:val="clear" w:color="auto" w:fill="auto"/>
            <w:noWrap/>
            <w:vAlign w:val="center"/>
            <w:hideMark/>
          </w:tcPr>
          <w:p w14:paraId="73D04BC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18F8E2EC"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1F263D7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features for data security in place for Personal Identifiable Information data handling. </w:t>
            </w:r>
          </w:p>
        </w:tc>
      </w:tr>
      <w:tr w:rsidR="00967382" w:rsidRPr="00A8265A" w14:paraId="5199632B" w14:textId="77777777" w:rsidTr="009E2120">
        <w:trPr>
          <w:trHeight w:val="300"/>
        </w:trPr>
        <w:tc>
          <w:tcPr>
            <w:tcW w:w="659" w:type="dxa"/>
            <w:shd w:val="clear" w:color="auto" w:fill="auto"/>
            <w:noWrap/>
            <w:vAlign w:val="center"/>
            <w:hideMark/>
          </w:tcPr>
          <w:p w14:paraId="5F1A459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0DECB522"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4CED95D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custom CTAs available. </w:t>
            </w:r>
          </w:p>
        </w:tc>
      </w:tr>
      <w:tr w:rsidR="00967382" w:rsidRPr="00A8265A" w14:paraId="04BA621F" w14:textId="77777777" w:rsidTr="009E2120">
        <w:trPr>
          <w:trHeight w:val="510"/>
        </w:trPr>
        <w:tc>
          <w:tcPr>
            <w:tcW w:w="659" w:type="dxa"/>
            <w:shd w:val="clear" w:color="auto" w:fill="auto"/>
            <w:noWrap/>
            <w:vAlign w:val="center"/>
            <w:hideMark/>
          </w:tcPr>
          <w:p w14:paraId="047E463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7B583412"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01D2880F" w14:textId="7A046679"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trigger nudges basis of customer’s </w:t>
            </w:r>
            <w:r w:rsidR="00036C0A" w:rsidRPr="00A8265A">
              <w:rPr>
                <w:rFonts w:ascii="Times New Roman" w:hAnsi="Times New Roman"/>
                <w:color w:val="000000" w:themeColor="text1"/>
                <w:sz w:val="24"/>
                <w:szCs w:val="24"/>
                <w:lang w:eastAsia="en-IN"/>
              </w:rPr>
              <w:t>behavioral</w:t>
            </w:r>
            <w:r w:rsidRPr="00A8265A">
              <w:rPr>
                <w:rFonts w:ascii="Times New Roman" w:hAnsi="Times New Roman"/>
                <w:color w:val="000000" w:themeColor="text1"/>
                <w:sz w:val="24"/>
                <w:szCs w:val="24"/>
                <w:lang w:eastAsia="en-IN"/>
              </w:rPr>
              <w:t xml:space="preserve"> actions and transactions</w:t>
            </w:r>
          </w:p>
        </w:tc>
      </w:tr>
      <w:tr w:rsidR="00967382" w:rsidRPr="00A8265A" w14:paraId="302B83AC" w14:textId="77777777" w:rsidTr="009E2120">
        <w:trPr>
          <w:trHeight w:val="510"/>
        </w:trPr>
        <w:tc>
          <w:tcPr>
            <w:tcW w:w="659" w:type="dxa"/>
            <w:shd w:val="clear" w:color="auto" w:fill="auto"/>
            <w:noWrap/>
            <w:vAlign w:val="center"/>
            <w:hideMark/>
          </w:tcPr>
          <w:p w14:paraId="7D52FB5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shd w:val="clear" w:color="auto" w:fill="auto"/>
            <w:vAlign w:val="center"/>
            <w:hideMark/>
          </w:tcPr>
          <w:p w14:paraId="7381B673"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Vernacular content</w:t>
            </w:r>
          </w:p>
        </w:tc>
        <w:tc>
          <w:tcPr>
            <w:tcW w:w="7504" w:type="dxa"/>
            <w:shd w:val="clear" w:color="auto" w:fill="auto"/>
            <w:vAlign w:val="center"/>
            <w:hideMark/>
          </w:tcPr>
          <w:p w14:paraId="52415A2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capability to manage vernacular Indian language for nudges.</w:t>
            </w:r>
          </w:p>
        </w:tc>
      </w:tr>
      <w:tr w:rsidR="00967382" w:rsidRPr="00A8265A" w14:paraId="62801FCC" w14:textId="77777777" w:rsidTr="009E2120">
        <w:trPr>
          <w:trHeight w:val="300"/>
        </w:trPr>
        <w:tc>
          <w:tcPr>
            <w:tcW w:w="10157" w:type="dxa"/>
            <w:gridSpan w:val="3"/>
            <w:shd w:val="clear" w:color="auto" w:fill="auto"/>
            <w:noWrap/>
            <w:vAlign w:val="center"/>
            <w:hideMark/>
          </w:tcPr>
          <w:p w14:paraId="1067359A" w14:textId="2F47464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A/B Testing Utility</w:t>
            </w:r>
          </w:p>
        </w:tc>
      </w:tr>
      <w:tr w:rsidR="00967382" w:rsidRPr="00A8265A" w14:paraId="05C51E00" w14:textId="77777777" w:rsidTr="009E2120">
        <w:trPr>
          <w:trHeight w:val="765"/>
        </w:trPr>
        <w:tc>
          <w:tcPr>
            <w:tcW w:w="659" w:type="dxa"/>
            <w:shd w:val="clear" w:color="auto" w:fill="auto"/>
            <w:noWrap/>
            <w:vAlign w:val="center"/>
            <w:hideMark/>
          </w:tcPr>
          <w:p w14:paraId="6850C08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7CF7F38E"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A/B and multivariate Testing</w:t>
            </w:r>
          </w:p>
        </w:tc>
        <w:tc>
          <w:tcPr>
            <w:tcW w:w="7504" w:type="dxa"/>
            <w:shd w:val="clear" w:color="auto" w:fill="auto"/>
            <w:vAlign w:val="center"/>
            <w:hideMark/>
          </w:tcPr>
          <w:p w14:paraId="4F4784F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creation of experiments where different versions of the page / website/app/push notifications are shown to different users for a set period of time. </w:t>
            </w:r>
          </w:p>
        </w:tc>
      </w:tr>
      <w:tr w:rsidR="00967382" w:rsidRPr="00A8265A" w14:paraId="1A722124" w14:textId="77777777" w:rsidTr="009E2120">
        <w:trPr>
          <w:trHeight w:val="510"/>
        </w:trPr>
        <w:tc>
          <w:tcPr>
            <w:tcW w:w="659" w:type="dxa"/>
            <w:shd w:val="clear" w:color="auto" w:fill="auto"/>
            <w:noWrap/>
            <w:vAlign w:val="center"/>
            <w:hideMark/>
          </w:tcPr>
          <w:p w14:paraId="761C9BC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4291CAFC"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6E24F25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facility for multivariate testing.</w:t>
            </w:r>
          </w:p>
        </w:tc>
      </w:tr>
      <w:tr w:rsidR="00967382" w:rsidRPr="00A8265A" w14:paraId="03F19DF1" w14:textId="77777777" w:rsidTr="009E2120">
        <w:trPr>
          <w:trHeight w:val="510"/>
        </w:trPr>
        <w:tc>
          <w:tcPr>
            <w:tcW w:w="659" w:type="dxa"/>
            <w:shd w:val="clear" w:color="auto" w:fill="auto"/>
            <w:noWrap/>
            <w:vAlign w:val="center"/>
            <w:hideMark/>
          </w:tcPr>
          <w:p w14:paraId="276E2FA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49260D41"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53D74151" w14:textId="3B75638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uncover insights at a customer level to understand sentiment, </w:t>
            </w:r>
            <w:r w:rsidR="00036C0A" w:rsidRPr="00A8265A">
              <w:rPr>
                <w:rFonts w:ascii="Times New Roman" w:hAnsi="Times New Roman"/>
                <w:color w:val="000000" w:themeColor="text1"/>
                <w:sz w:val="24"/>
                <w:szCs w:val="24"/>
                <w:lang w:eastAsia="en-IN"/>
              </w:rPr>
              <w:t>color</w:t>
            </w:r>
            <w:r w:rsidRPr="00A8265A">
              <w:rPr>
                <w:rFonts w:ascii="Times New Roman" w:hAnsi="Times New Roman"/>
                <w:color w:val="000000" w:themeColor="text1"/>
                <w:sz w:val="24"/>
                <w:szCs w:val="24"/>
                <w:lang w:eastAsia="en-IN"/>
              </w:rPr>
              <w:t xml:space="preserve">, graphic inclination. </w:t>
            </w:r>
          </w:p>
        </w:tc>
      </w:tr>
      <w:tr w:rsidR="00967382" w:rsidRPr="00A8265A" w14:paraId="1CEDD54C" w14:textId="77777777" w:rsidTr="009E2120">
        <w:trPr>
          <w:trHeight w:val="765"/>
        </w:trPr>
        <w:tc>
          <w:tcPr>
            <w:tcW w:w="659" w:type="dxa"/>
            <w:shd w:val="clear" w:color="auto" w:fill="auto"/>
            <w:noWrap/>
            <w:vAlign w:val="center"/>
            <w:hideMark/>
          </w:tcPr>
          <w:p w14:paraId="6744CE0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55A124E8"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2211B8DE" w14:textId="143D4DA1"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web, mobile, app, push notifications, in-app messaging, email, IVR, chatbot, WhatsApp and social media for A/B and multivariate testing. </w:t>
            </w:r>
          </w:p>
        </w:tc>
      </w:tr>
      <w:tr w:rsidR="00967382" w:rsidRPr="00A8265A" w14:paraId="4A97E506" w14:textId="77777777" w:rsidTr="009E2120">
        <w:trPr>
          <w:trHeight w:val="510"/>
        </w:trPr>
        <w:tc>
          <w:tcPr>
            <w:tcW w:w="659" w:type="dxa"/>
            <w:shd w:val="clear" w:color="auto" w:fill="auto"/>
            <w:noWrap/>
            <w:vAlign w:val="center"/>
            <w:hideMark/>
          </w:tcPr>
          <w:p w14:paraId="6B1C845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400F2074"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1F5CEA5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on/off switch to test new features without change of code every time. </w:t>
            </w:r>
          </w:p>
        </w:tc>
      </w:tr>
      <w:tr w:rsidR="00967382" w:rsidRPr="00A8265A" w14:paraId="242C1E6A" w14:textId="77777777" w:rsidTr="009E2120">
        <w:trPr>
          <w:trHeight w:val="765"/>
        </w:trPr>
        <w:tc>
          <w:tcPr>
            <w:tcW w:w="659" w:type="dxa"/>
            <w:shd w:val="clear" w:color="auto" w:fill="auto"/>
            <w:noWrap/>
            <w:vAlign w:val="center"/>
            <w:hideMark/>
          </w:tcPr>
          <w:p w14:paraId="4039FEF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6</w:t>
            </w:r>
          </w:p>
        </w:tc>
        <w:tc>
          <w:tcPr>
            <w:tcW w:w="1994" w:type="dxa"/>
            <w:vMerge/>
            <w:vAlign w:val="center"/>
            <w:hideMark/>
          </w:tcPr>
          <w:p w14:paraId="0BF6C670"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15276A7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regulation and monitoring of users exposed to a feature with incremental releases before the actual feature launch. </w:t>
            </w:r>
          </w:p>
        </w:tc>
      </w:tr>
      <w:tr w:rsidR="00967382" w:rsidRPr="00A8265A" w14:paraId="58F52183" w14:textId="77777777" w:rsidTr="009E2120">
        <w:trPr>
          <w:trHeight w:val="510"/>
        </w:trPr>
        <w:tc>
          <w:tcPr>
            <w:tcW w:w="659" w:type="dxa"/>
            <w:shd w:val="clear" w:color="auto" w:fill="auto"/>
            <w:noWrap/>
            <w:vAlign w:val="center"/>
            <w:hideMark/>
          </w:tcPr>
          <w:p w14:paraId="4B97916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10B25F3C"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25FC3E7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funnel analysis that outlines steps to reach an outcome. </w:t>
            </w:r>
          </w:p>
        </w:tc>
      </w:tr>
      <w:tr w:rsidR="00967382" w:rsidRPr="00A8265A" w14:paraId="02234D17" w14:textId="77777777" w:rsidTr="009E2120">
        <w:trPr>
          <w:trHeight w:val="510"/>
        </w:trPr>
        <w:tc>
          <w:tcPr>
            <w:tcW w:w="659" w:type="dxa"/>
            <w:shd w:val="clear" w:color="auto" w:fill="auto"/>
            <w:noWrap/>
            <w:vAlign w:val="center"/>
            <w:hideMark/>
          </w:tcPr>
          <w:p w14:paraId="4F1386F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3B2D8C8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5D759007" w14:textId="2478A03B"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help </w:t>
            </w:r>
            <w:r w:rsidR="00036C0A" w:rsidRPr="00A8265A">
              <w:rPr>
                <w:rFonts w:ascii="Times New Roman" w:hAnsi="Times New Roman"/>
                <w:color w:val="000000" w:themeColor="text1"/>
                <w:sz w:val="24"/>
                <w:szCs w:val="24"/>
                <w:lang w:eastAsia="en-IN"/>
              </w:rPr>
              <w:t>analyses</w:t>
            </w:r>
            <w:r w:rsidRPr="00A8265A">
              <w:rPr>
                <w:rFonts w:ascii="Times New Roman" w:hAnsi="Times New Roman"/>
                <w:color w:val="000000" w:themeColor="text1"/>
                <w:sz w:val="24"/>
                <w:szCs w:val="24"/>
                <w:lang w:eastAsia="en-IN"/>
              </w:rPr>
              <w:t xml:space="preserve"> how users are interacting with a service at each of the steps. </w:t>
            </w:r>
          </w:p>
        </w:tc>
      </w:tr>
      <w:tr w:rsidR="00967382" w:rsidRPr="00A8265A" w14:paraId="130683D0" w14:textId="77777777" w:rsidTr="009E2120">
        <w:trPr>
          <w:trHeight w:val="510"/>
        </w:trPr>
        <w:tc>
          <w:tcPr>
            <w:tcW w:w="659" w:type="dxa"/>
            <w:shd w:val="clear" w:color="auto" w:fill="auto"/>
            <w:noWrap/>
            <w:vAlign w:val="center"/>
            <w:hideMark/>
          </w:tcPr>
          <w:p w14:paraId="1F51181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0515EEB2"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p>
        </w:tc>
        <w:tc>
          <w:tcPr>
            <w:tcW w:w="7504" w:type="dxa"/>
            <w:shd w:val="clear" w:color="auto" w:fill="auto"/>
            <w:vAlign w:val="center"/>
            <w:hideMark/>
          </w:tcPr>
          <w:p w14:paraId="3572DFF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showcase the winner of the test and accordingly scale-up for entire Solution. </w:t>
            </w:r>
          </w:p>
        </w:tc>
      </w:tr>
      <w:tr w:rsidR="00967382" w:rsidRPr="00A8265A" w14:paraId="0CA2CFC3" w14:textId="77777777" w:rsidTr="009E2120">
        <w:trPr>
          <w:trHeight w:val="510"/>
        </w:trPr>
        <w:tc>
          <w:tcPr>
            <w:tcW w:w="659" w:type="dxa"/>
            <w:shd w:val="clear" w:color="auto" w:fill="auto"/>
            <w:noWrap/>
            <w:vAlign w:val="center"/>
            <w:hideMark/>
          </w:tcPr>
          <w:p w14:paraId="7BFB72D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shd w:val="clear" w:color="auto" w:fill="auto"/>
            <w:vAlign w:val="center"/>
            <w:hideMark/>
          </w:tcPr>
          <w:p w14:paraId="787094DD"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Controls</w:t>
            </w:r>
          </w:p>
        </w:tc>
        <w:tc>
          <w:tcPr>
            <w:tcW w:w="7504" w:type="dxa"/>
            <w:shd w:val="clear" w:color="auto" w:fill="auto"/>
            <w:vAlign w:val="center"/>
            <w:hideMark/>
          </w:tcPr>
          <w:p w14:paraId="120BD38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maker-checker mechanism for a round of validation before any testing element is pushed to Production. </w:t>
            </w:r>
          </w:p>
          <w:p w14:paraId="6ABDC105" w14:textId="77777777" w:rsidR="00967382" w:rsidRPr="00A8265A" w:rsidRDefault="00967382" w:rsidP="00967382">
            <w:pPr>
              <w:spacing w:after="0" w:line="240" w:lineRule="auto"/>
              <w:jc w:val="both"/>
              <w:rPr>
                <w:rFonts w:ascii="Times New Roman" w:hAnsi="Times New Roman"/>
                <w:color w:val="000000"/>
                <w:sz w:val="24"/>
                <w:szCs w:val="24"/>
                <w:lang w:eastAsia="en-IN"/>
              </w:rPr>
            </w:pPr>
          </w:p>
        </w:tc>
      </w:tr>
      <w:tr w:rsidR="00967382" w:rsidRPr="00A8265A" w14:paraId="716300CE" w14:textId="77777777" w:rsidTr="009E2120">
        <w:trPr>
          <w:trHeight w:val="300"/>
        </w:trPr>
        <w:tc>
          <w:tcPr>
            <w:tcW w:w="659" w:type="dxa"/>
            <w:shd w:val="clear" w:color="auto" w:fill="auto"/>
            <w:noWrap/>
            <w:vAlign w:val="center"/>
            <w:hideMark/>
          </w:tcPr>
          <w:p w14:paraId="5D09116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vAlign w:val="center"/>
            <w:hideMark/>
          </w:tcPr>
          <w:p w14:paraId="3FEC9027"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Cross channel campaign management platform</w:t>
            </w:r>
          </w:p>
        </w:tc>
      </w:tr>
      <w:tr w:rsidR="00967382" w:rsidRPr="00A8265A" w14:paraId="6BB9FE14" w14:textId="77777777" w:rsidTr="009E2120">
        <w:trPr>
          <w:trHeight w:val="510"/>
        </w:trPr>
        <w:tc>
          <w:tcPr>
            <w:tcW w:w="659" w:type="dxa"/>
            <w:shd w:val="clear" w:color="auto" w:fill="auto"/>
            <w:noWrap/>
            <w:vAlign w:val="center"/>
            <w:hideMark/>
          </w:tcPr>
          <w:p w14:paraId="7E22DA7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1A23FC59"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CRM Integration</w:t>
            </w:r>
          </w:p>
        </w:tc>
        <w:tc>
          <w:tcPr>
            <w:tcW w:w="7504" w:type="dxa"/>
            <w:shd w:val="clear" w:color="auto" w:fill="auto"/>
            <w:vAlign w:val="center"/>
            <w:hideMark/>
          </w:tcPr>
          <w:p w14:paraId="7194923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bi-directional synchronization of data between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platform and CRM. </w:t>
            </w:r>
          </w:p>
        </w:tc>
      </w:tr>
      <w:tr w:rsidR="00967382" w:rsidRPr="00A8265A" w14:paraId="6553286D" w14:textId="77777777" w:rsidTr="009E2120">
        <w:trPr>
          <w:trHeight w:val="510"/>
        </w:trPr>
        <w:tc>
          <w:tcPr>
            <w:tcW w:w="659" w:type="dxa"/>
            <w:shd w:val="clear" w:color="auto" w:fill="auto"/>
            <w:noWrap/>
            <w:vAlign w:val="center"/>
            <w:hideMark/>
          </w:tcPr>
          <w:p w14:paraId="595524C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327196B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AB037A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campaign modification based on feedback from CRM </w:t>
            </w:r>
          </w:p>
        </w:tc>
      </w:tr>
      <w:tr w:rsidR="00967382" w:rsidRPr="00A8265A" w14:paraId="16C125EF" w14:textId="77777777" w:rsidTr="009E2120">
        <w:trPr>
          <w:trHeight w:val="765"/>
        </w:trPr>
        <w:tc>
          <w:tcPr>
            <w:tcW w:w="659" w:type="dxa"/>
            <w:shd w:val="clear" w:color="auto" w:fill="auto"/>
            <w:noWrap/>
            <w:vAlign w:val="center"/>
            <w:hideMark/>
          </w:tcPr>
          <w:p w14:paraId="4242D0F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1858494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DFF5088" w14:textId="391A52DD"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sending of person-level </w:t>
            </w:r>
            <w:r w:rsidR="00036C0A" w:rsidRPr="00A8265A">
              <w:rPr>
                <w:rFonts w:ascii="Times New Roman" w:hAnsi="Times New Roman"/>
                <w:color w:val="000000" w:themeColor="text1"/>
                <w:sz w:val="24"/>
                <w:szCs w:val="24"/>
                <w:lang w:eastAsia="en-IN"/>
              </w:rPr>
              <w:t>behavioral</w:t>
            </w:r>
            <w:r w:rsidRPr="00A8265A">
              <w:rPr>
                <w:rFonts w:ascii="Times New Roman" w:hAnsi="Times New Roman"/>
                <w:color w:val="000000" w:themeColor="text1"/>
                <w:sz w:val="24"/>
                <w:szCs w:val="24"/>
                <w:lang w:eastAsia="en-IN"/>
              </w:rPr>
              <w:t xml:space="preserve"> information to CRM Solution., including real time data transfer capacity </w:t>
            </w:r>
          </w:p>
        </w:tc>
      </w:tr>
      <w:tr w:rsidR="00967382" w:rsidRPr="00A8265A" w14:paraId="03E62060" w14:textId="77777777" w:rsidTr="009E2120">
        <w:trPr>
          <w:trHeight w:val="510"/>
        </w:trPr>
        <w:tc>
          <w:tcPr>
            <w:tcW w:w="659" w:type="dxa"/>
            <w:shd w:val="clear" w:color="auto" w:fill="auto"/>
            <w:noWrap/>
            <w:vAlign w:val="center"/>
            <w:hideMark/>
          </w:tcPr>
          <w:p w14:paraId="0AD901F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422D26C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935E6D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integration build even if CRM Solution does not have a native integration </w:t>
            </w:r>
          </w:p>
        </w:tc>
      </w:tr>
      <w:tr w:rsidR="00967382" w:rsidRPr="00A8265A" w14:paraId="3A4837BA" w14:textId="77777777" w:rsidTr="009E2120">
        <w:trPr>
          <w:trHeight w:val="510"/>
        </w:trPr>
        <w:tc>
          <w:tcPr>
            <w:tcW w:w="659" w:type="dxa"/>
            <w:shd w:val="clear" w:color="auto" w:fill="auto"/>
            <w:noWrap/>
            <w:vAlign w:val="center"/>
            <w:hideMark/>
          </w:tcPr>
          <w:p w14:paraId="2E74BAE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4F33C47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00566D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enrichment of CRM data based on user data captured in CDP. </w:t>
            </w:r>
          </w:p>
        </w:tc>
      </w:tr>
      <w:tr w:rsidR="00967382" w:rsidRPr="00A8265A" w14:paraId="2787FCF8" w14:textId="77777777" w:rsidTr="009E2120">
        <w:trPr>
          <w:trHeight w:val="1020"/>
        </w:trPr>
        <w:tc>
          <w:tcPr>
            <w:tcW w:w="659" w:type="dxa"/>
            <w:shd w:val="clear" w:color="auto" w:fill="auto"/>
            <w:noWrap/>
            <w:vAlign w:val="center"/>
            <w:hideMark/>
          </w:tcPr>
          <w:p w14:paraId="7F8EB5A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restart"/>
            <w:shd w:val="clear" w:color="auto" w:fill="auto"/>
            <w:vAlign w:val="center"/>
            <w:hideMark/>
          </w:tcPr>
          <w:p w14:paraId="20DCCF9F"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Real time communication</w:t>
            </w:r>
          </w:p>
        </w:tc>
        <w:tc>
          <w:tcPr>
            <w:tcW w:w="7504" w:type="dxa"/>
            <w:shd w:val="clear" w:color="auto" w:fill="auto"/>
            <w:vAlign w:val="center"/>
            <w:hideMark/>
          </w:tcPr>
          <w:p w14:paraId="5215C08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trigger on demand (over the call &amp; self-serve by customer) real-time offer communication to the customer across the channels through SMS, e-mail, WhatsApp. </w:t>
            </w:r>
          </w:p>
        </w:tc>
      </w:tr>
      <w:tr w:rsidR="00967382" w:rsidRPr="00A8265A" w14:paraId="24421F9F" w14:textId="77777777" w:rsidTr="009E2120">
        <w:trPr>
          <w:trHeight w:val="780"/>
        </w:trPr>
        <w:tc>
          <w:tcPr>
            <w:tcW w:w="659" w:type="dxa"/>
            <w:shd w:val="clear" w:color="auto" w:fill="auto"/>
            <w:noWrap/>
            <w:vAlign w:val="center"/>
            <w:hideMark/>
          </w:tcPr>
          <w:p w14:paraId="27008E9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5B6AD7D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CE6907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tracking on the progress of the offer fulfilment, should be able to show to the enrolled customers and the status should be updated in real time. </w:t>
            </w:r>
          </w:p>
        </w:tc>
      </w:tr>
      <w:tr w:rsidR="00967382" w:rsidRPr="00A8265A" w14:paraId="30CC9466" w14:textId="77777777" w:rsidTr="009E2120">
        <w:trPr>
          <w:trHeight w:val="578"/>
        </w:trPr>
        <w:tc>
          <w:tcPr>
            <w:tcW w:w="659" w:type="dxa"/>
            <w:shd w:val="clear" w:color="auto" w:fill="auto"/>
            <w:noWrap/>
            <w:vAlign w:val="center"/>
            <w:hideMark/>
          </w:tcPr>
          <w:p w14:paraId="17C3D52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restart"/>
            <w:shd w:val="clear" w:color="auto" w:fill="auto"/>
            <w:vAlign w:val="center"/>
            <w:hideMark/>
          </w:tcPr>
          <w:p w14:paraId="4ED604F3"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Web &amp; Paid Media Integration</w:t>
            </w:r>
          </w:p>
        </w:tc>
        <w:tc>
          <w:tcPr>
            <w:tcW w:w="7504" w:type="dxa"/>
            <w:shd w:val="clear" w:color="auto" w:fill="auto"/>
            <w:vAlign w:val="center"/>
            <w:hideMark/>
          </w:tcPr>
          <w:p w14:paraId="0388C3C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ability to integrate campaign manager with DSP, DMP, Analytics &amp; Personalization tool. </w:t>
            </w:r>
          </w:p>
        </w:tc>
      </w:tr>
      <w:tr w:rsidR="00967382" w:rsidRPr="00A8265A" w14:paraId="6AD9362E" w14:textId="77777777" w:rsidTr="009E2120">
        <w:trPr>
          <w:trHeight w:val="780"/>
        </w:trPr>
        <w:tc>
          <w:tcPr>
            <w:tcW w:w="659" w:type="dxa"/>
            <w:shd w:val="clear" w:color="auto" w:fill="auto"/>
            <w:noWrap/>
            <w:vAlign w:val="center"/>
            <w:hideMark/>
          </w:tcPr>
          <w:p w14:paraId="3365C96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62EB23D1"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1C9EEC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the ability to do personalization at scale for existing customer and new customer visiting similar web pages (Retargeting). </w:t>
            </w:r>
          </w:p>
        </w:tc>
      </w:tr>
      <w:tr w:rsidR="00967382" w:rsidRPr="00A8265A" w14:paraId="11CBAFF0" w14:textId="77777777" w:rsidTr="009E2120">
        <w:trPr>
          <w:trHeight w:val="510"/>
        </w:trPr>
        <w:tc>
          <w:tcPr>
            <w:tcW w:w="659" w:type="dxa"/>
            <w:shd w:val="clear" w:color="auto" w:fill="auto"/>
            <w:noWrap/>
            <w:vAlign w:val="center"/>
            <w:hideMark/>
          </w:tcPr>
          <w:p w14:paraId="2A007B6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6F8BA9A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BF99B6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ability to integrate with an app, either custom or 3</w:t>
            </w:r>
            <w:r w:rsidRPr="00A8265A">
              <w:rPr>
                <w:rFonts w:ascii="Times New Roman" w:hAnsi="Times New Roman"/>
                <w:color w:val="000000" w:themeColor="text1"/>
                <w:sz w:val="24"/>
                <w:szCs w:val="24"/>
                <w:vertAlign w:val="superscript"/>
                <w:lang w:eastAsia="en-IN"/>
              </w:rPr>
              <w:t>rd</w:t>
            </w:r>
            <w:r w:rsidRPr="00A8265A">
              <w:rPr>
                <w:rFonts w:ascii="Times New Roman" w:hAnsi="Times New Roman"/>
                <w:color w:val="000000" w:themeColor="text1"/>
                <w:sz w:val="24"/>
                <w:szCs w:val="24"/>
                <w:lang w:eastAsia="en-IN"/>
              </w:rPr>
              <w:t xml:space="preserve"> party. </w:t>
            </w:r>
          </w:p>
        </w:tc>
      </w:tr>
      <w:tr w:rsidR="00967382" w:rsidRPr="00A8265A" w14:paraId="19980330" w14:textId="77777777" w:rsidTr="009E2120">
        <w:trPr>
          <w:trHeight w:val="765"/>
        </w:trPr>
        <w:tc>
          <w:tcPr>
            <w:tcW w:w="659" w:type="dxa"/>
            <w:shd w:val="clear" w:color="auto" w:fill="auto"/>
            <w:noWrap/>
            <w:vAlign w:val="center"/>
            <w:hideMark/>
          </w:tcPr>
          <w:p w14:paraId="4E2944C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2040882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6B3C4F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integration with platforms like Google AdWords, Adobe Analytics or Facebook Business Manager, DV360 and other relevant demand side platforms. </w:t>
            </w:r>
          </w:p>
        </w:tc>
      </w:tr>
      <w:tr w:rsidR="00967382" w:rsidRPr="00A8265A" w14:paraId="672DBDFD" w14:textId="77777777" w:rsidTr="009E2120">
        <w:trPr>
          <w:trHeight w:val="765"/>
        </w:trPr>
        <w:tc>
          <w:tcPr>
            <w:tcW w:w="659" w:type="dxa"/>
            <w:shd w:val="clear" w:color="auto" w:fill="auto"/>
            <w:noWrap/>
            <w:vAlign w:val="center"/>
            <w:hideMark/>
          </w:tcPr>
          <w:p w14:paraId="77BEF88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7451B77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DF97C98" w14:textId="2DFC136C"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be comprehensively integrated with Facebook’s and Google’s Lead Ad functionality. </w:t>
            </w:r>
          </w:p>
        </w:tc>
      </w:tr>
      <w:tr w:rsidR="00967382" w:rsidRPr="00A8265A" w14:paraId="2BEA128B" w14:textId="77777777" w:rsidTr="009E2120">
        <w:trPr>
          <w:trHeight w:val="510"/>
        </w:trPr>
        <w:tc>
          <w:tcPr>
            <w:tcW w:w="659" w:type="dxa"/>
            <w:shd w:val="clear" w:color="auto" w:fill="auto"/>
            <w:noWrap/>
            <w:vAlign w:val="center"/>
            <w:hideMark/>
          </w:tcPr>
          <w:p w14:paraId="60DE8CF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54D2DBD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8478C9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ability to synchronize the lists of leads with audiences of Facebook and Google ads campaigns. </w:t>
            </w:r>
          </w:p>
        </w:tc>
      </w:tr>
      <w:tr w:rsidR="00967382" w:rsidRPr="00A8265A" w14:paraId="2412CE18" w14:textId="77777777" w:rsidTr="009E2120">
        <w:trPr>
          <w:trHeight w:val="487"/>
        </w:trPr>
        <w:tc>
          <w:tcPr>
            <w:tcW w:w="659" w:type="dxa"/>
            <w:shd w:val="clear" w:color="auto" w:fill="auto"/>
            <w:noWrap/>
            <w:vAlign w:val="center"/>
            <w:hideMark/>
          </w:tcPr>
          <w:p w14:paraId="4DD6181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restart"/>
            <w:shd w:val="clear" w:color="auto" w:fill="auto"/>
            <w:vAlign w:val="center"/>
            <w:hideMark/>
          </w:tcPr>
          <w:p w14:paraId="29680487"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Mobile Readiness</w:t>
            </w:r>
          </w:p>
        </w:tc>
        <w:tc>
          <w:tcPr>
            <w:tcW w:w="7504" w:type="dxa"/>
            <w:shd w:val="clear" w:color="auto" w:fill="auto"/>
            <w:vAlign w:val="center"/>
            <w:hideMark/>
          </w:tcPr>
          <w:p w14:paraId="1682696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the capability to be available on a mobile device.</w:t>
            </w:r>
          </w:p>
        </w:tc>
      </w:tr>
      <w:tr w:rsidR="00967382" w:rsidRPr="00A8265A" w14:paraId="3490ECFE" w14:textId="77777777" w:rsidTr="009E2120">
        <w:trPr>
          <w:trHeight w:val="525"/>
        </w:trPr>
        <w:tc>
          <w:tcPr>
            <w:tcW w:w="659" w:type="dxa"/>
            <w:shd w:val="clear" w:color="auto" w:fill="auto"/>
            <w:noWrap/>
            <w:vAlign w:val="center"/>
            <w:hideMark/>
          </w:tcPr>
          <w:p w14:paraId="0079263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ign w:val="center"/>
            <w:hideMark/>
          </w:tcPr>
          <w:p w14:paraId="42BCE2D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357A63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mobile optimized and are all features should be available on mobile version. </w:t>
            </w:r>
          </w:p>
        </w:tc>
      </w:tr>
      <w:tr w:rsidR="00967382" w:rsidRPr="00A8265A" w14:paraId="2BDC9AD0" w14:textId="77777777" w:rsidTr="009E2120">
        <w:trPr>
          <w:trHeight w:val="510"/>
        </w:trPr>
        <w:tc>
          <w:tcPr>
            <w:tcW w:w="659" w:type="dxa"/>
            <w:shd w:val="clear" w:color="auto" w:fill="auto"/>
            <w:noWrap/>
            <w:vAlign w:val="center"/>
            <w:hideMark/>
          </w:tcPr>
          <w:p w14:paraId="36E091A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16</w:t>
            </w:r>
          </w:p>
        </w:tc>
        <w:tc>
          <w:tcPr>
            <w:tcW w:w="1994" w:type="dxa"/>
            <w:vMerge w:val="restart"/>
            <w:shd w:val="clear" w:color="auto" w:fill="auto"/>
            <w:vAlign w:val="center"/>
            <w:hideMark/>
          </w:tcPr>
          <w:p w14:paraId="6040BB83"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Delivery Capabilities</w:t>
            </w:r>
          </w:p>
        </w:tc>
        <w:tc>
          <w:tcPr>
            <w:tcW w:w="7504" w:type="dxa"/>
            <w:shd w:val="clear" w:color="auto" w:fill="auto"/>
            <w:vAlign w:val="center"/>
            <w:hideMark/>
          </w:tcPr>
          <w:p w14:paraId="2E66767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the ability to send a push notification on mobile app and website. </w:t>
            </w:r>
          </w:p>
        </w:tc>
      </w:tr>
      <w:tr w:rsidR="00967382" w:rsidRPr="00A8265A" w14:paraId="556958C7" w14:textId="77777777" w:rsidTr="009E2120">
        <w:trPr>
          <w:trHeight w:val="300"/>
        </w:trPr>
        <w:tc>
          <w:tcPr>
            <w:tcW w:w="659" w:type="dxa"/>
            <w:shd w:val="clear" w:color="auto" w:fill="auto"/>
            <w:noWrap/>
            <w:vAlign w:val="center"/>
            <w:hideMark/>
          </w:tcPr>
          <w:p w14:paraId="492BEBA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34FBB06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6AAE6E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sending bulk push notifications. </w:t>
            </w:r>
          </w:p>
        </w:tc>
      </w:tr>
      <w:tr w:rsidR="00967382" w:rsidRPr="00A8265A" w14:paraId="15C734EE" w14:textId="77777777" w:rsidTr="009E2120">
        <w:trPr>
          <w:trHeight w:val="510"/>
        </w:trPr>
        <w:tc>
          <w:tcPr>
            <w:tcW w:w="659" w:type="dxa"/>
            <w:shd w:val="clear" w:color="auto" w:fill="auto"/>
            <w:noWrap/>
            <w:vAlign w:val="center"/>
            <w:hideMark/>
          </w:tcPr>
          <w:p w14:paraId="457FA5D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4D0A9B0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AEB090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the ability to send an in-app message and nudges. </w:t>
            </w:r>
          </w:p>
        </w:tc>
      </w:tr>
      <w:tr w:rsidR="00967382" w:rsidRPr="00A8265A" w14:paraId="3277AB6D" w14:textId="77777777" w:rsidTr="009E2120">
        <w:trPr>
          <w:trHeight w:val="1020"/>
        </w:trPr>
        <w:tc>
          <w:tcPr>
            <w:tcW w:w="659" w:type="dxa"/>
            <w:shd w:val="clear" w:color="auto" w:fill="auto"/>
            <w:noWrap/>
            <w:vAlign w:val="center"/>
            <w:hideMark/>
          </w:tcPr>
          <w:p w14:paraId="164655F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ign w:val="center"/>
            <w:hideMark/>
          </w:tcPr>
          <w:p w14:paraId="235BE35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72CF31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automatically decide alternate mode of communication based on the delivery / read status of one mode. </w:t>
            </w:r>
          </w:p>
        </w:tc>
      </w:tr>
      <w:tr w:rsidR="00967382" w:rsidRPr="00A8265A" w14:paraId="0D660091" w14:textId="77777777" w:rsidTr="009E2120">
        <w:trPr>
          <w:trHeight w:val="765"/>
        </w:trPr>
        <w:tc>
          <w:tcPr>
            <w:tcW w:w="659" w:type="dxa"/>
            <w:shd w:val="clear" w:color="auto" w:fill="auto"/>
            <w:noWrap/>
            <w:vAlign w:val="center"/>
            <w:hideMark/>
          </w:tcPr>
          <w:p w14:paraId="33F8532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vMerge/>
            <w:vAlign w:val="center"/>
            <w:hideMark/>
          </w:tcPr>
          <w:p w14:paraId="589B083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E96E1E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in sending communications to 3</w:t>
            </w:r>
            <w:r w:rsidRPr="00A8265A">
              <w:rPr>
                <w:rFonts w:ascii="Times New Roman" w:hAnsi="Times New Roman"/>
                <w:color w:val="000000" w:themeColor="text1"/>
                <w:sz w:val="24"/>
                <w:szCs w:val="24"/>
                <w:vertAlign w:val="superscript"/>
                <w:lang w:eastAsia="en-IN"/>
              </w:rPr>
              <w:t>rd</w:t>
            </w:r>
            <w:r w:rsidRPr="00A8265A">
              <w:rPr>
                <w:rFonts w:ascii="Times New Roman" w:hAnsi="Times New Roman"/>
                <w:color w:val="000000" w:themeColor="text1"/>
                <w:sz w:val="24"/>
                <w:szCs w:val="24"/>
                <w:lang w:eastAsia="en-IN"/>
              </w:rPr>
              <w:t xml:space="preserve"> party sources of customer contact. </w:t>
            </w:r>
          </w:p>
        </w:tc>
      </w:tr>
      <w:tr w:rsidR="00967382" w:rsidRPr="00A8265A" w14:paraId="5E5EBABF" w14:textId="77777777" w:rsidTr="009E2120">
        <w:trPr>
          <w:trHeight w:val="300"/>
        </w:trPr>
        <w:tc>
          <w:tcPr>
            <w:tcW w:w="659" w:type="dxa"/>
            <w:shd w:val="clear" w:color="auto" w:fill="auto"/>
            <w:noWrap/>
            <w:vAlign w:val="center"/>
          </w:tcPr>
          <w:p w14:paraId="1D30686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21</w:t>
            </w:r>
          </w:p>
        </w:tc>
        <w:tc>
          <w:tcPr>
            <w:tcW w:w="1994" w:type="dxa"/>
            <w:vMerge/>
            <w:vAlign w:val="center"/>
            <w:hideMark/>
          </w:tcPr>
          <w:p w14:paraId="652149C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918FAE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SMS texting capabilities. </w:t>
            </w:r>
          </w:p>
        </w:tc>
      </w:tr>
      <w:tr w:rsidR="00967382" w:rsidRPr="00A8265A" w14:paraId="6FB31C78" w14:textId="77777777" w:rsidTr="009E2120">
        <w:trPr>
          <w:trHeight w:val="510"/>
        </w:trPr>
        <w:tc>
          <w:tcPr>
            <w:tcW w:w="659" w:type="dxa"/>
            <w:shd w:val="clear" w:color="auto" w:fill="auto"/>
            <w:noWrap/>
            <w:vAlign w:val="center"/>
          </w:tcPr>
          <w:p w14:paraId="732F261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22</w:t>
            </w:r>
          </w:p>
        </w:tc>
        <w:tc>
          <w:tcPr>
            <w:tcW w:w="1994" w:type="dxa"/>
            <w:vMerge/>
            <w:vAlign w:val="center"/>
            <w:hideMark/>
          </w:tcPr>
          <w:p w14:paraId="72D6735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812AE3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third party SMS/Email service provider. </w:t>
            </w:r>
          </w:p>
        </w:tc>
      </w:tr>
      <w:tr w:rsidR="00967382" w:rsidRPr="00A8265A" w14:paraId="4A4598D5" w14:textId="77777777" w:rsidTr="009E2120">
        <w:trPr>
          <w:trHeight w:val="1020"/>
        </w:trPr>
        <w:tc>
          <w:tcPr>
            <w:tcW w:w="659" w:type="dxa"/>
            <w:shd w:val="clear" w:color="auto" w:fill="auto"/>
            <w:noWrap/>
            <w:vAlign w:val="center"/>
          </w:tcPr>
          <w:p w14:paraId="45581E4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23</w:t>
            </w:r>
          </w:p>
        </w:tc>
        <w:tc>
          <w:tcPr>
            <w:tcW w:w="1994" w:type="dxa"/>
            <w:vMerge/>
            <w:vAlign w:val="center"/>
            <w:hideMark/>
          </w:tcPr>
          <w:p w14:paraId="608E7F3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5B2DFEE" w14:textId="269052D1"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personalization of SMS texts and app notifications. Like content, layout, CTA, landing page etc. </w:t>
            </w:r>
          </w:p>
        </w:tc>
      </w:tr>
      <w:tr w:rsidR="00967382" w:rsidRPr="00A8265A" w14:paraId="13AF7BC8" w14:textId="77777777" w:rsidTr="009E2120">
        <w:trPr>
          <w:trHeight w:val="510"/>
        </w:trPr>
        <w:tc>
          <w:tcPr>
            <w:tcW w:w="659" w:type="dxa"/>
            <w:shd w:val="clear" w:color="auto" w:fill="auto"/>
            <w:noWrap/>
            <w:vAlign w:val="center"/>
          </w:tcPr>
          <w:p w14:paraId="6B05086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24</w:t>
            </w:r>
          </w:p>
        </w:tc>
        <w:tc>
          <w:tcPr>
            <w:tcW w:w="1994" w:type="dxa"/>
            <w:vMerge/>
            <w:vAlign w:val="center"/>
            <w:hideMark/>
          </w:tcPr>
          <w:p w14:paraId="3B1F6BB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F7557A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sending of SMS texts or app notifications in real time. </w:t>
            </w:r>
          </w:p>
        </w:tc>
      </w:tr>
      <w:tr w:rsidR="00967382" w:rsidRPr="00A8265A" w14:paraId="38032373" w14:textId="77777777" w:rsidTr="009E2120">
        <w:trPr>
          <w:trHeight w:val="765"/>
        </w:trPr>
        <w:tc>
          <w:tcPr>
            <w:tcW w:w="659" w:type="dxa"/>
            <w:shd w:val="clear" w:color="auto" w:fill="auto"/>
            <w:noWrap/>
            <w:vAlign w:val="center"/>
          </w:tcPr>
          <w:p w14:paraId="4E2C554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25</w:t>
            </w:r>
          </w:p>
        </w:tc>
        <w:tc>
          <w:tcPr>
            <w:tcW w:w="1994" w:type="dxa"/>
            <w:vMerge/>
            <w:vAlign w:val="center"/>
            <w:hideMark/>
          </w:tcPr>
          <w:p w14:paraId="15D0C31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4D9F11A" w14:textId="49C1DF5E"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design of multiple pre-defined SMS verbiages, which can be triggered based on various conditions.</w:t>
            </w:r>
          </w:p>
        </w:tc>
      </w:tr>
      <w:tr w:rsidR="00967382" w:rsidRPr="00A8265A" w14:paraId="17EC7532" w14:textId="77777777" w:rsidTr="009E2120">
        <w:trPr>
          <w:trHeight w:val="525"/>
        </w:trPr>
        <w:tc>
          <w:tcPr>
            <w:tcW w:w="659" w:type="dxa"/>
            <w:shd w:val="clear" w:color="auto" w:fill="auto"/>
            <w:noWrap/>
            <w:vAlign w:val="center"/>
          </w:tcPr>
          <w:p w14:paraId="6B73C4A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26</w:t>
            </w:r>
          </w:p>
        </w:tc>
        <w:tc>
          <w:tcPr>
            <w:tcW w:w="1994" w:type="dxa"/>
            <w:vMerge/>
            <w:vAlign w:val="center"/>
            <w:hideMark/>
          </w:tcPr>
          <w:p w14:paraId="534CE8C7"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88B028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virtual mobile number services (short code/long code), on which incoming SMS can be configured</w:t>
            </w:r>
          </w:p>
        </w:tc>
      </w:tr>
      <w:tr w:rsidR="00967382" w:rsidRPr="00A8265A" w14:paraId="6F171E84" w14:textId="77777777" w:rsidTr="009E2120">
        <w:trPr>
          <w:trHeight w:val="510"/>
        </w:trPr>
        <w:tc>
          <w:tcPr>
            <w:tcW w:w="659" w:type="dxa"/>
            <w:shd w:val="clear" w:color="auto" w:fill="auto"/>
            <w:noWrap/>
            <w:vAlign w:val="center"/>
          </w:tcPr>
          <w:p w14:paraId="6558C09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27</w:t>
            </w:r>
          </w:p>
        </w:tc>
        <w:tc>
          <w:tcPr>
            <w:tcW w:w="1994" w:type="dxa"/>
            <w:shd w:val="clear" w:color="auto" w:fill="auto"/>
            <w:vAlign w:val="center"/>
            <w:hideMark/>
          </w:tcPr>
          <w:p w14:paraId="18E0B733"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 xml:space="preserve">WhatsApp </w:t>
            </w:r>
          </w:p>
        </w:tc>
        <w:tc>
          <w:tcPr>
            <w:tcW w:w="7504" w:type="dxa"/>
            <w:shd w:val="clear" w:color="auto" w:fill="auto"/>
            <w:vAlign w:val="center"/>
            <w:hideMark/>
          </w:tcPr>
          <w:p w14:paraId="7FE0D34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WhatsApp. </w:t>
            </w:r>
          </w:p>
        </w:tc>
      </w:tr>
      <w:tr w:rsidR="00967382" w:rsidRPr="00A8265A" w14:paraId="1D9A1F01" w14:textId="77777777" w:rsidTr="009E2120">
        <w:trPr>
          <w:trHeight w:val="765"/>
        </w:trPr>
        <w:tc>
          <w:tcPr>
            <w:tcW w:w="659" w:type="dxa"/>
            <w:shd w:val="clear" w:color="auto" w:fill="auto"/>
            <w:noWrap/>
            <w:vAlign w:val="center"/>
          </w:tcPr>
          <w:p w14:paraId="64FA9D5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28</w:t>
            </w:r>
          </w:p>
        </w:tc>
        <w:tc>
          <w:tcPr>
            <w:tcW w:w="1994" w:type="dxa"/>
            <w:vMerge w:val="restart"/>
            <w:shd w:val="clear" w:color="auto" w:fill="auto"/>
            <w:vAlign w:val="center"/>
            <w:hideMark/>
          </w:tcPr>
          <w:p w14:paraId="7D74233E"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Other Channels</w:t>
            </w:r>
          </w:p>
        </w:tc>
        <w:tc>
          <w:tcPr>
            <w:tcW w:w="7504" w:type="dxa"/>
            <w:shd w:val="clear" w:color="auto" w:fill="auto"/>
            <w:vAlign w:val="center"/>
            <w:hideMark/>
          </w:tcPr>
          <w:p w14:paraId="6B790AA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channels like Amazon Alexa, Apple’s Siri, Google Assistant, Microsoft Cortana, RCS, Google Chat. </w:t>
            </w:r>
          </w:p>
        </w:tc>
      </w:tr>
      <w:tr w:rsidR="00967382" w:rsidRPr="00A8265A" w14:paraId="582A3F02" w14:textId="77777777" w:rsidTr="009E2120">
        <w:trPr>
          <w:trHeight w:val="510"/>
        </w:trPr>
        <w:tc>
          <w:tcPr>
            <w:tcW w:w="659" w:type="dxa"/>
            <w:shd w:val="clear" w:color="auto" w:fill="auto"/>
            <w:noWrap/>
            <w:vAlign w:val="center"/>
          </w:tcPr>
          <w:p w14:paraId="3CA432B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29</w:t>
            </w:r>
          </w:p>
        </w:tc>
        <w:tc>
          <w:tcPr>
            <w:tcW w:w="1994" w:type="dxa"/>
            <w:vMerge/>
            <w:vAlign w:val="center"/>
            <w:hideMark/>
          </w:tcPr>
          <w:p w14:paraId="023A900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BB3B4C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have Direct publisher integration </w:t>
            </w:r>
          </w:p>
        </w:tc>
      </w:tr>
      <w:tr w:rsidR="00967382" w:rsidRPr="00A8265A" w14:paraId="65324FD6" w14:textId="77777777" w:rsidTr="009E2120">
        <w:trPr>
          <w:trHeight w:val="510"/>
        </w:trPr>
        <w:tc>
          <w:tcPr>
            <w:tcW w:w="659" w:type="dxa"/>
            <w:shd w:val="clear" w:color="auto" w:fill="auto"/>
            <w:noWrap/>
            <w:vAlign w:val="center"/>
          </w:tcPr>
          <w:p w14:paraId="67C019F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30</w:t>
            </w:r>
          </w:p>
        </w:tc>
        <w:tc>
          <w:tcPr>
            <w:tcW w:w="1994" w:type="dxa"/>
            <w:vMerge/>
            <w:vAlign w:val="center"/>
            <w:hideMark/>
          </w:tcPr>
          <w:p w14:paraId="4FB1550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117B2C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consolidating all the active offers to the customers while sending the softcopy of the statement. </w:t>
            </w:r>
          </w:p>
        </w:tc>
      </w:tr>
      <w:tr w:rsidR="00967382" w:rsidRPr="00A8265A" w14:paraId="578DA375" w14:textId="77777777" w:rsidTr="009E2120">
        <w:trPr>
          <w:trHeight w:val="765"/>
        </w:trPr>
        <w:tc>
          <w:tcPr>
            <w:tcW w:w="659" w:type="dxa"/>
            <w:shd w:val="clear" w:color="auto" w:fill="auto"/>
            <w:noWrap/>
            <w:vAlign w:val="center"/>
          </w:tcPr>
          <w:p w14:paraId="562DB2E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31</w:t>
            </w:r>
          </w:p>
        </w:tc>
        <w:tc>
          <w:tcPr>
            <w:tcW w:w="1994" w:type="dxa"/>
            <w:vMerge w:val="restart"/>
            <w:shd w:val="clear" w:color="auto" w:fill="auto"/>
            <w:vAlign w:val="center"/>
            <w:hideMark/>
          </w:tcPr>
          <w:p w14:paraId="323488C1"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Customer Care Integration</w:t>
            </w:r>
          </w:p>
        </w:tc>
        <w:tc>
          <w:tcPr>
            <w:tcW w:w="7504" w:type="dxa"/>
            <w:shd w:val="clear" w:color="auto" w:fill="auto"/>
            <w:vAlign w:val="center"/>
            <w:hideMark/>
          </w:tcPr>
          <w:p w14:paraId="246F293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packaged or published API integrations to connect to Bank’s Integrated Customer Care. </w:t>
            </w:r>
          </w:p>
        </w:tc>
      </w:tr>
      <w:tr w:rsidR="00967382" w:rsidRPr="00A8265A" w14:paraId="1CB918AA" w14:textId="77777777" w:rsidTr="009E2120">
        <w:trPr>
          <w:trHeight w:val="780"/>
        </w:trPr>
        <w:tc>
          <w:tcPr>
            <w:tcW w:w="659" w:type="dxa"/>
            <w:shd w:val="clear" w:color="auto" w:fill="auto"/>
            <w:noWrap/>
            <w:vAlign w:val="center"/>
          </w:tcPr>
          <w:p w14:paraId="6FC4B65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32</w:t>
            </w:r>
          </w:p>
        </w:tc>
        <w:tc>
          <w:tcPr>
            <w:tcW w:w="1994" w:type="dxa"/>
            <w:vMerge/>
            <w:vAlign w:val="center"/>
            <w:hideMark/>
          </w:tcPr>
          <w:p w14:paraId="68940497"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180FEBB" w14:textId="522F9EF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to read customer response to a given SMS (PULL SMS) and the response should be fed into CRM automatically. </w:t>
            </w:r>
          </w:p>
        </w:tc>
      </w:tr>
      <w:tr w:rsidR="00967382" w:rsidRPr="00A8265A" w14:paraId="357B95C6" w14:textId="77777777" w:rsidTr="009E2120">
        <w:trPr>
          <w:trHeight w:val="510"/>
        </w:trPr>
        <w:tc>
          <w:tcPr>
            <w:tcW w:w="659" w:type="dxa"/>
            <w:shd w:val="clear" w:color="auto" w:fill="auto"/>
            <w:noWrap/>
            <w:vAlign w:val="center"/>
          </w:tcPr>
          <w:p w14:paraId="03F3E53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33</w:t>
            </w:r>
          </w:p>
        </w:tc>
        <w:tc>
          <w:tcPr>
            <w:tcW w:w="1994" w:type="dxa"/>
            <w:vMerge/>
            <w:vAlign w:val="center"/>
            <w:hideMark/>
          </w:tcPr>
          <w:p w14:paraId="3EAE007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454D4FC" w14:textId="0D2955C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Bank’s </w:t>
            </w:r>
            <w:r w:rsidRPr="00A8265A">
              <w:rPr>
                <w:rFonts w:ascii="Times New Roman" w:hAnsi="Times New Roman"/>
                <w:sz w:val="24"/>
                <w:szCs w:val="24"/>
              </w:rPr>
              <w:t xml:space="preserve">Integrated Customer Care </w:t>
            </w:r>
            <w:r w:rsidRPr="00A8265A">
              <w:rPr>
                <w:rFonts w:ascii="Times New Roman" w:hAnsi="Times New Roman"/>
                <w:color w:val="000000" w:themeColor="text1"/>
                <w:sz w:val="24"/>
                <w:szCs w:val="24"/>
                <w:lang w:eastAsia="en-IN"/>
              </w:rPr>
              <w:t xml:space="preserve">to ensure seamless customer experience. </w:t>
            </w:r>
          </w:p>
        </w:tc>
      </w:tr>
      <w:tr w:rsidR="00967382" w:rsidRPr="00A8265A" w14:paraId="2AAF7F54" w14:textId="77777777" w:rsidTr="009E2120">
        <w:trPr>
          <w:trHeight w:val="510"/>
        </w:trPr>
        <w:tc>
          <w:tcPr>
            <w:tcW w:w="659" w:type="dxa"/>
            <w:shd w:val="clear" w:color="auto" w:fill="auto"/>
            <w:noWrap/>
            <w:vAlign w:val="center"/>
          </w:tcPr>
          <w:p w14:paraId="612D98A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34</w:t>
            </w:r>
          </w:p>
        </w:tc>
        <w:tc>
          <w:tcPr>
            <w:tcW w:w="1994" w:type="dxa"/>
            <w:vMerge/>
            <w:vAlign w:val="center"/>
            <w:hideMark/>
          </w:tcPr>
          <w:p w14:paraId="2D473D8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1112B1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leads from social, paid, and programmatic channels to be shared to the Customer Care CRM. </w:t>
            </w:r>
          </w:p>
        </w:tc>
      </w:tr>
      <w:tr w:rsidR="00967382" w:rsidRPr="00A8265A" w14:paraId="3922A906" w14:textId="77777777" w:rsidTr="009E2120">
        <w:trPr>
          <w:trHeight w:val="765"/>
        </w:trPr>
        <w:tc>
          <w:tcPr>
            <w:tcW w:w="659" w:type="dxa"/>
            <w:shd w:val="clear" w:color="auto" w:fill="auto"/>
            <w:noWrap/>
            <w:vAlign w:val="center"/>
          </w:tcPr>
          <w:p w14:paraId="29B48F2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35</w:t>
            </w:r>
          </w:p>
        </w:tc>
        <w:tc>
          <w:tcPr>
            <w:tcW w:w="1994" w:type="dxa"/>
            <w:vMerge w:val="restart"/>
            <w:shd w:val="clear" w:color="auto" w:fill="auto"/>
            <w:vAlign w:val="center"/>
            <w:hideMark/>
          </w:tcPr>
          <w:p w14:paraId="0EE4E2FA"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Overall functionality</w:t>
            </w:r>
          </w:p>
        </w:tc>
        <w:tc>
          <w:tcPr>
            <w:tcW w:w="7504" w:type="dxa"/>
            <w:shd w:val="clear" w:color="auto" w:fill="auto"/>
            <w:vAlign w:val="center"/>
            <w:hideMark/>
          </w:tcPr>
          <w:p w14:paraId="7DE4447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intuitively set up and manage campaigns across multiple segments, leveraging parameters for individual customers </w:t>
            </w:r>
          </w:p>
        </w:tc>
      </w:tr>
      <w:tr w:rsidR="00967382" w:rsidRPr="00A8265A" w14:paraId="544B9C2D" w14:textId="77777777" w:rsidTr="009E2120">
        <w:trPr>
          <w:trHeight w:val="1275"/>
        </w:trPr>
        <w:tc>
          <w:tcPr>
            <w:tcW w:w="659" w:type="dxa"/>
            <w:shd w:val="clear" w:color="auto" w:fill="auto"/>
            <w:noWrap/>
            <w:vAlign w:val="center"/>
          </w:tcPr>
          <w:p w14:paraId="01BB1C5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36</w:t>
            </w:r>
          </w:p>
        </w:tc>
        <w:tc>
          <w:tcPr>
            <w:tcW w:w="1994" w:type="dxa"/>
            <w:vMerge/>
            <w:vAlign w:val="center"/>
            <w:hideMark/>
          </w:tcPr>
          <w:p w14:paraId="023A917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BEC537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users to easily create and manage cross-channel, multistage, recurring, and customer behavior-triggered (e.g., purchase, return, browsing, call, cancellation, etc.) or event-triggered (e.g., promotion, discount, birthday, anniversary, renewal date, etc.) campaigns. </w:t>
            </w:r>
          </w:p>
        </w:tc>
      </w:tr>
      <w:tr w:rsidR="00967382" w:rsidRPr="00A8265A" w14:paraId="14F93065" w14:textId="77777777" w:rsidTr="009E2120">
        <w:trPr>
          <w:trHeight w:val="510"/>
        </w:trPr>
        <w:tc>
          <w:tcPr>
            <w:tcW w:w="659" w:type="dxa"/>
            <w:shd w:val="clear" w:color="auto" w:fill="auto"/>
            <w:noWrap/>
            <w:vAlign w:val="center"/>
          </w:tcPr>
          <w:p w14:paraId="73B33E4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37</w:t>
            </w:r>
          </w:p>
        </w:tc>
        <w:tc>
          <w:tcPr>
            <w:tcW w:w="1994" w:type="dxa"/>
            <w:vMerge/>
            <w:vAlign w:val="center"/>
            <w:hideMark/>
          </w:tcPr>
          <w:p w14:paraId="3E68A15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F01D94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ability to modify existing workflows to leverage insights from testing and optimization </w:t>
            </w:r>
          </w:p>
        </w:tc>
      </w:tr>
      <w:tr w:rsidR="00967382" w:rsidRPr="00A8265A" w14:paraId="103F7B54" w14:textId="77777777" w:rsidTr="009E2120">
        <w:trPr>
          <w:trHeight w:val="510"/>
        </w:trPr>
        <w:tc>
          <w:tcPr>
            <w:tcW w:w="659" w:type="dxa"/>
            <w:shd w:val="clear" w:color="auto" w:fill="auto"/>
            <w:noWrap/>
            <w:vAlign w:val="center"/>
          </w:tcPr>
          <w:p w14:paraId="36C23DA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38</w:t>
            </w:r>
          </w:p>
        </w:tc>
        <w:tc>
          <w:tcPr>
            <w:tcW w:w="1994" w:type="dxa"/>
            <w:vMerge/>
            <w:vAlign w:val="center"/>
            <w:hideMark/>
          </w:tcPr>
          <w:p w14:paraId="54C3000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7E53C1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capability to schedule processes/campaign.</w:t>
            </w:r>
          </w:p>
        </w:tc>
      </w:tr>
      <w:tr w:rsidR="00967382" w:rsidRPr="00A8265A" w14:paraId="570C32B3" w14:textId="77777777" w:rsidTr="009E2120">
        <w:trPr>
          <w:trHeight w:val="300"/>
        </w:trPr>
        <w:tc>
          <w:tcPr>
            <w:tcW w:w="659" w:type="dxa"/>
            <w:shd w:val="clear" w:color="auto" w:fill="auto"/>
            <w:noWrap/>
            <w:vAlign w:val="center"/>
          </w:tcPr>
          <w:p w14:paraId="6E6AFCB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39</w:t>
            </w:r>
          </w:p>
        </w:tc>
        <w:tc>
          <w:tcPr>
            <w:tcW w:w="1994" w:type="dxa"/>
            <w:vMerge/>
            <w:vAlign w:val="center"/>
            <w:hideMark/>
          </w:tcPr>
          <w:p w14:paraId="196EB37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6E840D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both batch and triggered campaigns. </w:t>
            </w:r>
          </w:p>
        </w:tc>
      </w:tr>
      <w:tr w:rsidR="00967382" w:rsidRPr="00A8265A" w14:paraId="419CC266" w14:textId="77777777" w:rsidTr="009E2120">
        <w:trPr>
          <w:trHeight w:val="300"/>
        </w:trPr>
        <w:tc>
          <w:tcPr>
            <w:tcW w:w="659" w:type="dxa"/>
            <w:shd w:val="clear" w:color="auto" w:fill="auto"/>
            <w:noWrap/>
            <w:vAlign w:val="center"/>
          </w:tcPr>
          <w:p w14:paraId="0A01D88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40</w:t>
            </w:r>
          </w:p>
        </w:tc>
        <w:tc>
          <w:tcPr>
            <w:tcW w:w="1994" w:type="dxa"/>
            <w:vMerge/>
            <w:vAlign w:val="center"/>
            <w:hideMark/>
          </w:tcPr>
          <w:p w14:paraId="03DC117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C9740C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campaign prioritization. </w:t>
            </w:r>
          </w:p>
        </w:tc>
      </w:tr>
      <w:tr w:rsidR="00967382" w:rsidRPr="00A8265A" w14:paraId="2DBE2BED" w14:textId="77777777" w:rsidTr="009E2120">
        <w:trPr>
          <w:trHeight w:val="510"/>
        </w:trPr>
        <w:tc>
          <w:tcPr>
            <w:tcW w:w="659" w:type="dxa"/>
            <w:shd w:val="clear" w:color="auto" w:fill="auto"/>
            <w:noWrap/>
            <w:vAlign w:val="center"/>
          </w:tcPr>
          <w:p w14:paraId="35DA8E0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41</w:t>
            </w:r>
          </w:p>
        </w:tc>
        <w:tc>
          <w:tcPr>
            <w:tcW w:w="1994" w:type="dxa"/>
            <w:vMerge/>
            <w:vAlign w:val="center"/>
            <w:hideMark/>
          </w:tcPr>
          <w:p w14:paraId="1C88A87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1B3E75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cross channel, multi-channel, and/or Omni channel campaigns. </w:t>
            </w:r>
          </w:p>
        </w:tc>
      </w:tr>
      <w:tr w:rsidR="00967382" w:rsidRPr="00A8265A" w14:paraId="4CA9F86B" w14:textId="77777777" w:rsidTr="009E2120">
        <w:trPr>
          <w:trHeight w:val="510"/>
        </w:trPr>
        <w:tc>
          <w:tcPr>
            <w:tcW w:w="659" w:type="dxa"/>
            <w:shd w:val="clear" w:color="auto" w:fill="auto"/>
            <w:noWrap/>
            <w:vAlign w:val="center"/>
          </w:tcPr>
          <w:p w14:paraId="73A7F59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42</w:t>
            </w:r>
          </w:p>
        </w:tc>
        <w:tc>
          <w:tcPr>
            <w:tcW w:w="1994" w:type="dxa"/>
            <w:vMerge/>
            <w:vAlign w:val="center"/>
            <w:hideMark/>
          </w:tcPr>
          <w:p w14:paraId="0D85A1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A92CC0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campaign capabilities in social channels. </w:t>
            </w:r>
          </w:p>
        </w:tc>
      </w:tr>
      <w:tr w:rsidR="00967382" w:rsidRPr="00A8265A" w14:paraId="59C5CAB4" w14:textId="77777777" w:rsidTr="009E2120">
        <w:trPr>
          <w:trHeight w:val="510"/>
        </w:trPr>
        <w:tc>
          <w:tcPr>
            <w:tcW w:w="659" w:type="dxa"/>
            <w:shd w:val="clear" w:color="auto" w:fill="auto"/>
            <w:noWrap/>
            <w:vAlign w:val="center"/>
          </w:tcPr>
          <w:p w14:paraId="2FABEC7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43</w:t>
            </w:r>
          </w:p>
        </w:tc>
        <w:tc>
          <w:tcPr>
            <w:tcW w:w="1994" w:type="dxa"/>
            <w:vMerge/>
            <w:vAlign w:val="center"/>
            <w:hideMark/>
          </w:tcPr>
          <w:p w14:paraId="719BC25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F7C2C8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campaign capabilities on mobile devices.</w:t>
            </w:r>
          </w:p>
        </w:tc>
      </w:tr>
      <w:tr w:rsidR="00967382" w:rsidRPr="00A8265A" w14:paraId="2AB4B885" w14:textId="77777777" w:rsidTr="009E2120">
        <w:trPr>
          <w:trHeight w:val="300"/>
        </w:trPr>
        <w:tc>
          <w:tcPr>
            <w:tcW w:w="659" w:type="dxa"/>
            <w:shd w:val="clear" w:color="auto" w:fill="auto"/>
            <w:noWrap/>
            <w:vAlign w:val="center"/>
          </w:tcPr>
          <w:p w14:paraId="13FE3F2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44</w:t>
            </w:r>
          </w:p>
        </w:tc>
        <w:tc>
          <w:tcPr>
            <w:tcW w:w="1994" w:type="dxa"/>
            <w:vMerge/>
            <w:vAlign w:val="center"/>
            <w:hideMark/>
          </w:tcPr>
          <w:p w14:paraId="1BC8590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00C80C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the use of video in campaigns. </w:t>
            </w:r>
          </w:p>
        </w:tc>
      </w:tr>
      <w:tr w:rsidR="00967382" w:rsidRPr="00A8265A" w14:paraId="34D2A9D6" w14:textId="77777777" w:rsidTr="009E2120">
        <w:trPr>
          <w:trHeight w:val="510"/>
        </w:trPr>
        <w:tc>
          <w:tcPr>
            <w:tcW w:w="659" w:type="dxa"/>
            <w:shd w:val="clear" w:color="auto" w:fill="auto"/>
            <w:noWrap/>
            <w:vAlign w:val="center"/>
          </w:tcPr>
          <w:p w14:paraId="72178D9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45</w:t>
            </w:r>
          </w:p>
        </w:tc>
        <w:tc>
          <w:tcPr>
            <w:tcW w:w="1994" w:type="dxa"/>
            <w:vMerge/>
            <w:vAlign w:val="center"/>
            <w:hideMark/>
          </w:tcPr>
          <w:p w14:paraId="0C9F104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D403F8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multiple users to concurrently log into the Solution. </w:t>
            </w:r>
          </w:p>
        </w:tc>
      </w:tr>
      <w:tr w:rsidR="00967382" w:rsidRPr="00A8265A" w14:paraId="55E9A992" w14:textId="77777777" w:rsidTr="009E2120">
        <w:trPr>
          <w:trHeight w:val="510"/>
        </w:trPr>
        <w:tc>
          <w:tcPr>
            <w:tcW w:w="659" w:type="dxa"/>
            <w:shd w:val="clear" w:color="auto" w:fill="auto"/>
            <w:noWrap/>
            <w:vAlign w:val="center"/>
          </w:tcPr>
          <w:p w14:paraId="10CA57A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46</w:t>
            </w:r>
          </w:p>
        </w:tc>
        <w:tc>
          <w:tcPr>
            <w:tcW w:w="1994" w:type="dxa"/>
            <w:vMerge/>
            <w:vAlign w:val="center"/>
            <w:hideMark/>
          </w:tcPr>
          <w:p w14:paraId="3D9069A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831B49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write data to any external Solution / databases as a part of the flow.</w:t>
            </w:r>
          </w:p>
        </w:tc>
      </w:tr>
      <w:tr w:rsidR="00967382" w:rsidRPr="00A8265A" w14:paraId="60A851C9" w14:textId="77777777" w:rsidTr="009E2120">
        <w:trPr>
          <w:trHeight w:val="300"/>
        </w:trPr>
        <w:tc>
          <w:tcPr>
            <w:tcW w:w="659" w:type="dxa"/>
            <w:shd w:val="clear" w:color="auto" w:fill="auto"/>
            <w:noWrap/>
            <w:vAlign w:val="center"/>
          </w:tcPr>
          <w:p w14:paraId="001B200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47</w:t>
            </w:r>
          </w:p>
        </w:tc>
        <w:tc>
          <w:tcPr>
            <w:tcW w:w="1994" w:type="dxa"/>
            <w:vMerge/>
            <w:vAlign w:val="center"/>
            <w:hideMark/>
          </w:tcPr>
          <w:p w14:paraId="2BA88C27"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C15855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drag-drop data visualization tool. </w:t>
            </w:r>
          </w:p>
        </w:tc>
      </w:tr>
      <w:tr w:rsidR="00967382" w:rsidRPr="00A8265A" w14:paraId="49D9BB09" w14:textId="77777777" w:rsidTr="009E2120">
        <w:trPr>
          <w:trHeight w:val="510"/>
        </w:trPr>
        <w:tc>
          <w:tcPr>
            <w:tcW w:w="659" w:type="dxa"/>
            <w:shd w:val="clear" w:color="auto" w:fill="auto"/>
            <w:noWrap/>
            <w:vAlign w:val="center"/>
          </w:tcPr>
          <w:p w14:paraId="3456727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48</w:t>
            </w:r>
          </w:p>
        </w:tc>
        <w:tc>
          <w:tcPr>
            <w:tcW w:w="1994" w:type="dxa"/>
            <w:vMerge/>
            <w:vAlign w:val="center"/>
            <w:hideMark/>
          </w:tcPr>
          <w:p w14:paraId="737164D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037703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files which can be used for mass SMS, Email and Social media campaign. </w:t>
            </w:r>
          </w:p>
        </w:tc>
      </w:tr>
      <w:tr w:rsidR="00967382" w:rsidRPr="00A8265A" w14:paraId="415FBEE7" w14:textId="77777777" w:rsidTr="009E2120">
        <w:trPr>
          <w:trHeight w:val="765"/>
        </w:trPr>
        <w:tc>
          <w:tcPr>
            <w:tcW w:w="659" w:type="dxa"/>
            <w:shd w:val="clear" w:color="auto" w:fill="auto"/>
            <w:noWrap/>
            <w:vAlign w:val="center"/>
          </w:tcPr>
          <w:p w14:paraId="40E9312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49</w:t>
            </w:r>
          </w:p>
        </w:tc>
        <w:tc>
          <w:tcPr>
            <w:tcW w:w="1994" w:type="dxa"/>
            <w:vMerge/>
            <w:vAlign w:val="center"/>
            <w:hideMark/>
          </w:tcPr>
          <w:p w14:paraId="4D1023D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F3C24E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Webhook which can be consumed by any external Solution to pass data snippet or information about an event. </w:t>
            </w:r>
          </w:p>
        </w:tc>
      </w:tr>
      <w:tr w:rsidR="00967382" w:rsidRPr="00A8265A" w14:paraId="1B31B374" w14:textId="77777777" w:rsidTr="009E2120">
        <w:trPr>
          <w:trHeight w:val="510"/>
        </w:trPr>
        <w:tc>
          <w:tcPr>
            <w:tcW w:w="659" w:type="dxa"/>
            <w:shd w:val="clear" w:color="auto" w:fill="auto"/>
            <w:noWrap/>
            <w:vAlign w:val="center"/>
          </w:tcPr>
          <w:p w14:paraId="112B84C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50</w:t>
            </w:r>
          </w:p>
        </w:tc>
        <w:tc>
          <w:tcPr>
            <w:tcW w:w="1994" w:type="dxa"/>
            <w:vMerge/>
            <w:vAlign w:val="center"/>
            <w:hideMark/>
          </w:tcPr>
          <w:p w14:paraId="4D9280F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86B65E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handle marketing emails as well as operational, or transactional, emails. </w:t>
            </w:r>
          </w:p>
        </w:tc>
      </w:tr>
      <w:tr w:rsidR="00967382" w:rsidRPr="00A8265A" w14:paraId="3111DB18" w14:textId="77777777" w:rsidTr="009E2120">
        <w:trPr>
          <w:trHeight w:val="1020"/>
        </w:trPr>
        <w:tc>
          <w:tcPr>
            <w:tcW w:w="659" w:type="dxa"/>
            <w:shd w:val="clear" w:color="auto" w:fill="auto"/>
            <w:noWrap/>
            <w:vAlign w:val="center"/>
          </w:tcPr>
          <w:p w14:paraId="5CBE1CC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51</w:t>
            </w:r>
          </w:p>
        </w:tc>
        <w:tc>
          <w:tcPr>
            <w:tcW w:w="1994" w:type="dxa"/>
            <w:vMerge/>
            <w:vAlign w:val="center"/>
            <w:hideMark/>
          </w:tcPr>
          <w:p w14:paraId="04626AD1"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EA87EB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translation and storage of vernacular Indian language communication.</w:t>
            </w:r>
          </w:p>
        </w:tc>
      </w:tr>
      <w:tr w:rsidR="00967382" w:rsidRPr="00A8265A" w14:paraId="537CA249" w14:textId="77777777" w:rsidTr="009E2120">
        <w:trPr>
          <w:trHeight w:val="578"/>
        </w:trPr>
        <w:tc>
          <w:tcPr>
            <w:tcW w:w="659" w:type="dxa"/>
            <w:shd w:val="clear" w:color="auto" w:fill="auto"/>
            <w:noWrap/>
            <w:vAlign w:val="center"/>
          </w:tcPr>
          <w:p w14:paraId="150EEC6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52</w:t>
            </w:r>
          </w:p>
        </w:tc>
        <w:tc>
          <w:tcPr>
            <w:tcW w:w="1994" w:type="dxa"/>
            <w:vMerge w:val="restart"/>
            <w:shd w:val="clear" w:color="auto" w:fill="auto"/>
            <w:vAlign w:val="center"/>
            <w:hideMark/>
          </w:tcPr>
          <w:p w14:paraId="78910116"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Workflow Management</w:t>
            </w:r>
          </w:p>
        </w:tc>
        <w:tc>
          <w:tcPr>
            <w:tcW w:w="7504" w:type="dxa"/>
            <w:shd w:val="clear" w:color="auto" w:fill="auto"/>
            <w:vAlign w:val="center"/>
            <w:hideMark/>
          </w:tcPr>
          <w:p w14:paraId="6DE3B3F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drag-and-drop interface for campaign workflow editing. </w:t>
            </w:r>
          </w:p>
        </w:tc>
      </w:tr>
      <w:tr w:rsidR="00967382" w:rsidRPr="00A8265A" w14:paraId="3ED4DA36" w14:textId="77777777" w:rsidTr="009E2120">
        <w:trPr>
          <w:trHeight w:val="525"/>
        </w:trPr>
        <w:tc>
          <w:tcPr>
            <w:tcW w:w="659" w:type="dxa"/>
            <w:shd w:val="clear" w:color="auto" w:fill="auto"/>
            <w:noWrap/>
            <w:vAlign w:val="center"/>
          </w:tcPr>
          <w:p w14:paraId="6F6ABF5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53</w:t>
            </w:r>
          </w:p>
        </w:tc>
        <w:tc>
          <w:tcPr>
            <w:tcW w:w="1994" w:type="dxa"/>
            <w:vMerge/>
            <w:vAlign w:val="center"/>
            <w:hideMark/>
          </w:tcPr>
          <w:p w14:paraId="6D3B00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B906DE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visualization tools that facilitate designing of campaign workflow management</w:t>
            </w:r>
          </w:p>
        </w:tc>
      </w:tr>
      <w:tr w:rsidR="00967382" w:rsidRPr="00A8265A" w14:paraId="75E09673" w14:textId="77777777" w:rsidTr="009E2120">
        <w:trPr>
          <w:trHeight w:val="687"/>
        </w:trPr>
        <w:tc>
          <w:tcPr>
            <w:tcW w:w="659" w:type="dxa"/>
            <w:shd w:val="clear" w:color="auto" w:fill="auto"/>
            <w:noWrap/>
            <w:vAlign w:val="center"/>
          </w:tcPr>
          <w:p w14:paraId="06C4124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54</w:t>
            </w:r>
          </w:p>
        </w:tc>
        <w:tc>
          <w:tcPr>
            <w:tcW w:w="1994" w:type="dxa"/>
            <w:vMerge w:val="restart"/>
            <w:shd w:val="clear" w:color="auto" w:fill="auto"/>
            <w:vAlign w:val="center"/>
            <w:hideMark/>
          </w:tcPr>
          <w:p w14:paraId="2AFECEC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Cross channel capabilities</w:t>
            </w:r>
          </w:p>
        </w:tc>
        <w:tc>
          <w:tcPr>
            <w:tcW w:w="7504" w:type="dxa"/>
            <w:shd w:val="clear" w:color="auto" w:fill="auto"/>
            <w:vAlign w:val="center"/>
            <w:hideMark/>
          </w:tcPr>
          <w:p w14:paraId="0C500BC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manage cross-channel campaign schedules including recency, frequency, and monetary (RFM) guidelines.</w:t>
            </w:r>
          </w:p>
        </w:tc>
      </w:tr>
      <w:tr w:rsidR="00967382" w:rsidRPr="00A8265A" w14:paraId="1DFF5566" w14:textId="77777777" w:rsidTr="009E2120">
        <w:trPr>
          <w:trHeight w:val="568"/>
        </w:trPr>
        <w:tc>
          <w:tcPr>
            <w:tcW w:w="659" w:type="dxa"/>
            <w:shd w:val="clear" w:color="auto" w:fill="auto"/>
            <w:noWrap/>
            <w:vAlign w:val="center"/>
          </w:tcPr>
          <w:p w14:paraId="43F8ACB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55</w:t>
            </w:r>
          </w:p>
        </w:tc>
        <w:tc>
          <w:tcPr>
            <w:tcW w:w="1994" w:type="dxa"/>
            <w:vMerge/>
            <w:vAlign w:val="center"/>
            <w:hideMark/>
          </w:tcPr>
          <w:p w14:paraId="3606DAE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0086B0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automation, deduplication, and consistency across channels as part of continuously running campaigns. </w:t>
            </w:r>
          </w:p>
        </w:tc>
      </w:tr>
      <w:tr w:rsidR="00967382" w:rsidRPr="00A8265A" w14:paraId="6F8ED4EA" w14:textId="77777777" w:rsidTr="009E2120">
        <w:trPr>
          <w:trHeight w:val="690"/>
        </w:trPr>
        <w:tc>
          <w:tcPr>
            <w:tcW w:w="659" w:type="dxa"/>
            <w:shd w:val="clear" w:color="auto" w:fill="auto"/>
            <w:noWrap/>
            <w:vAlign w:val="center"/>
          </w:tcPr>
          <w:p w14:paraId="677BD9B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56</w:t>
            </w:r>
          </w:p>
        </w:tc>
        <w:tc>
          <w:tcPr>
            <w:tcW w:w="1994" w:type="dxa"/>
            <w:vMerge/>
            <w:vAlign w:val="center"/>
            <w:hideMark/>
          </w:tcPr>
          <w:p w14:paraId="155BE2A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113CC3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take into account customer’s channel, language, timing, and content type of communication: offer, informatory, regulatory etc. </w:t>
            </w:r>
          </w:p>
        </w:tc>
      </w:tr>
      <w:tr w:rsidR="00967382" w:rsidRPr="00A8265A" w14:paraId="7EB291A4" w14:textId="77777777" w:rsidTr="009E2120">
        <w:trPr>
          <w:trHeight w:val="1020"/>
        </w:trPr>
        <w:tc>
          <w:tcPr>
            <w:tcW w:w="659" w:type="dxa"/>
            <w:shd w:val="clear" w:color="auto" w:fill="auto"/>
            <w:noWrap/>
            <w:vAlign w:val="center"/>
          </w:tcPr>
          <w:p w14:paraId="558AFAE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57</w:t>
            </w:r>
          </w:p>
        </w:tc>
        <w:tc>
          <w:tcPr>
            <w:tcW w:w="1994" w:type="dxa"/>
            <w:vMerge/>
            <w:vAlign w:val="center"/>
            <w:hideMark/>
          </w:tcPr>
          <w:p w14:paraId="4FC8A33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F2A8EB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user-friendly visualization tools to facilitate, manage, track, and automatically optimize campaign orchestration. Solution should support reporting and tracking management across platforms like Facebook, Google, publishers etc. </w:t>
            </w:r>
          </w:p>
        </w:tc>
      </w:tr>
      <w:tr w:rsidR="00967382" w:rsidRPr="00A8265A" w14:paraId="076EE866" w14:textId="77777777" w:rsidTr="009E2120">
        <w:trPr>
          <w:trHeight w:val="300"/>
        </w:trPr>
        <w:tc>
          <w:tcPr>
            <w:tcW w:w="659" w:type="dxa"/>
            <w:shd w:val="clear" w:color="auto" w:fill="auto"/>
            <w:noWrap/>
            <w:vAlign w:val="center"/>
          </w:tcPr>
          <w:p w14:paraId="238A4E7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58</w:t>
            </w:r>
          </w:p>
        </w:tc>
        <w:tc>
          <w:tcPr>
            <w:tcW w:w="1994" w:type="dxa"/>
            <w:vMerge w:val="restart"/>
            <w:shd w:val="clear" w:color="auto" w:fill="auto"/>
            <w:noWrap/>
            <w:vAlign w:val="center"/>
            <w:hideMark/>
          </w:tcPr>
          <w:p w14:paraId="0BF212D1"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Triggers</w:t>
            </w:r>
          </w:p>
        </w:tc>
        <w:tc>
          <w:tcPr>
            <w:tcW w:w="7504" w:type="dxa"/>
            <w:shd w:val="clear" w:color="auto" w:fill="auto"/>
            <w:vAlign w:val="center"/>
            <w:hideMark/>
          </w:tcPr>
          <w:p w14:paraId="60C883A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triggers available for use in the campaign workflow. </w:t>
            </w:r>
          </w:p>
        </w:tc>
      </w:tr>
      <w:tr w:rsidR="00967382" w:rsidRPr="00A8265A" w14:paraId="78A3530C" w14:textId="77777777" w:rsidTr="009E2120">
        <w:trPr>
          <w:trHeight w:val="525"/>
        </w:trPr>
        <w:tc>
          <w:tcPr>
            <w:tcW w:w="659" w:type="dxa"/>
            <w:shd w:val="clear" w:color="auto" w:fill="auto"/>
            <w:noWrap/>
            <w:vAlign w:val="center"/>
          </w:tcPr>
          <w:p w14:paraId="44D63EE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59</w:t>
            </w:r>
          </w:p>
        </w:tc>
        <w:tc>
          <w:tcPr>
            <w:tcW w:w="1994" w:type="dxa"/>
            <w:vMerge/>
            <w:vAlign w:val="center"/>
            <w:hideMark/>
          </w:tcPr>
          <w:p w14:paraId="6A3850C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D7FBDD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capability for triggering a response to buyer behavior in real time, not just based on campaign schedule. </w:t>
            </w:r>
          </w:p>
        </w:tc>
      </w:tr>
      <w:tr w:rsidR="00967382" w:rsidRPr="00A8265A" w14:paraId="2D121B55" w14:textId="77777777" w:rsidTr="009E2120">
        <w:trPr>
          <w:trHeight w:val="525"/>
        </w:trPr>
        <w:tc>
          <w:tcPr>
            <w:tcW w:w="659" w:type="dxa"/>
            <w:shd w:val="clear" w:color="auto" w:fill="auto"/>
            <w:noWrap/>
            <w:vAlign w:val="center"/>
          </w:tcPr>
          <w:p w14:paraId="2CB5E10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60</w:t>
            </w:r>
          </w:p>
        </w:tc>
        <w:tc>
          <w:tcPr>
            <w:tcW w:w="1994" w:type="dxa"/>
            <w:vMerge/>
            <w:vAlign w:val="center"/>
            <w:hideMark/>
          </w:tcPr>
          <w:p w14:paraId="5887ACE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801EDF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to trigger workflows based on data changes in other e.g., Website/CRM/CDP. </w:t>
            </w:r>
          </w:p>
        </w:tc>
      </w:tr>
      <w:tr w:rsidR="00967382" w:rsidRPr="00A8265A" w14:paraId="16E6C037" w14:textId="77777777" w:rsidTr="009E2120">
        <w:trPr>
          <w:trHeight w:val="765"/>
        </w:trPr>
        <w:tc>
          <w:tcPr>
            <w:tcW w:w="659" w:type="dxa"/>
            <w:shd w:val="clear" w:color="auto" w:fill="auto"/>
            <w:noWrap/>
            <w:vAlign w:val="center"/>
          </w:tcPr>
          <w:p w14:paraId="2AAF4B1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61</w:t>
            </w:r>
          </w:p>
        </w:tc>
        <w:tc>
          <w:tcPr>
            <w:tcW w:w="1994" w:type="dxa"/>
            <w:vMerge w:val="restart"/>
            <w:shd w:val="clear" w:color="auto" w:fill="auto"/>
            <w:vAlign w:val="center"/>
            <w:hideMark/>
          </w:tcPr>
          <w:p w14:paraId="21E1A36E"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Segmentation</w:t>
            </w:r>
          </w:p>
        </w:tc>
        <w:tc>
          <w:tcPr>
            <w:tcW w:w="7504" w:type="dxa"/>
            <w:shd w:val="clear" w:color="auto" w:fill="auto"/>
            <w:vAlign w:val="center"/>
            <w:hideMark/>
          </w:tcPr>
          <w:p w14:paraId="68476B28" w14:textId="622B5083"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capability for setting up behavioral and demographic segments in the same module where campaign workflow steps are set up. </w:t>
            </w:r>
          </w:p>
        </w:tc>
      </w:tr>
      <w:tr w:rsidR="00967382" w:rsidRPr="00A8265A" w14:paraId="37FA81CC" w14:textId="77777777" w:rsidTr="009E2120">
        <w:trPr>
          <w:trHeight w:val="510"/>
        </w:trPr>
        <w:tc>
          <w:tcPr>
            <w:tcW w:w="659" w:type="dxa"/>
            <w:shd w:val="clear" w:color="auto" w:fill="auto"/>
            <w:noWrap/>
            <w:vAlign w:val="center"/>
          </w:tcPr>
          <w:p w14:paraId="2D68B9E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62</w:t>
            </w:r>
          </w:p>
        </w:tc>
        <w:tc>
          <w:tcPr>
            <w:tcW w:w="1994" w:type="dxa"/>
            <w:vMerge/>
            <w:vAlign w:val="center"/>
            <w:hideMark/>
          </w:tcPr>
          <w:p w14:paraId="25B1789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46B006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Campaign should use a segmentation that has been created or stored outside of the campaign/outside of the Solution. </w:t>
            </w:r>
          </w:p>
        </w:tc>
      </w:tr>
      <w:tr w:rsidR="00967382" w:rsidRPr="00A8265A" w14:paraId="7BB52B50" w14:textId="77777777" w:rsidTr="009E2120">
        <w:trPr>
          <w:trHeight w:val="300"/>
        </w:trPr>
        <w:tc>
          <w:tcPr>
            <w:tcW w:w="659" w:type="dxa"/>
            <w:shd w:val="clear" w:color="auto" w:fill="auto"/>
            <w:noWrap/>
            <w:vAlign w:val="center"/>
          </w:tcPr>
          <w:p w14:paraId="205252E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63</w:t>
            </w:r>
          </w:p>
        </w:tc>
        <w:tc>
          <w:tcPr>
            <w:tcW w:w="1994" w:type="dxa"/>
            <w:vMerge/>
            <w:vAlign w:val="center"/>
            <w:hideMark/>
          </w:tcPr>
          <w:p w14:paraId="1143B2C1"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D2D3E1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RFM based segmentation. </w:t>
            </w:r>
          </w:p>
        </w:tc>
      </w:tr>
      <w:tr w:rsidR="00967382" w:rsidRPr="00A8265A" w14:paraId="3A6D9714" w14:textId="77777777" w:rsidTr="009E2120">
        <w:trPr>
          <w:trHeight w:val="300"/>
        </w:trPr>
        <w:tc>
          <w:tcPr>
            <w:tcW w:w="659" w:type="dxa"/>
            <w:shd w:val="clear" w:color="auto" w:fill="auto"/>
            <w:noWrap/>
            <w:vAlign w:val="center"/>
          </w:tcPr>
          <w:p w14:paraId="704B863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64</w:t>
            </w:r>
          </w:p>
        </w:tc>
        <w:tc>
          <w:tcPr>
            <w:tcW w:w="1994" w:type="dxa"/>
            <w:vMerge/>
            <w:vAlign w:val="center"/>
            <w:hideMark/>
          </w:tcPr>
          <w:p w14:paraId="1C69947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971B65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Real-time segmentation should be possible on the Solution. </w:t>
            </w:r>
          </w:p>
        </w:tc>
      </w:tr>
      <w:tr w:rsidR="00967382" w:rsidRPr="00A8265A" w14:paraId="7AD766A6" w14:textId="77777777" w:rsidTr="009E2120">
        <w:trPr>
          <w:trHeight w:val="510"/>
        </w:trPr>
        <w:tc>
          <w:tcPr>
            <w:tcW w:w="659" w:type="dxa"/>
            <w:shd w:val="clear" w:color="auto" w:fill="auto"/>
            <w:noWrap/>
            <w:vAlign w:val="center"/>
          </w:tcPr>
          <w:p w14:paraId="1949A1D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65</w:t>
            </w:r>
          </w:p>
        </w:tc>
        <w:tc>
          <w:tcPr>
            <w:tcW w:w="1994" w:type="dxa"/>
            <w:vMerge/>
            <w:vAlign w:val="center"/>
            <w:hideMark/>
          </w:tcPr>
          <w:p w14:paraId="38D1E10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6B2F7C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writing of SQL queries as a part of the workflow to use data from other Solution. </w:t>
            </w:r>
          </w:p>
        </w:tc>
      </w:tr>
      <w:tr w:rsidR="00967382" w:rsidRPr="00A8265A" w14:paraId="6F65E146" w14:textId="77777777" w:rsidTr="009E2120">
        <w:trPr>
          <w:trHeight w:val="510"/>
        </w:trPr>
        <w:tc>
          <w:tcPr>
            <w:tcW w:w="659" w:type="dxa"/>
            <w:shd w:val="clear" w:color="auto" w:fill="auto"/>
            <w:noWrap/>
            <w:vAlign w:val="center"/>
          </w:tcPr>
          <w:p w14:paraId="3489EFB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66</w:t>
            </w:r>
          </w:p>
        </w:tc>
        <w:tc>
          <w:tcPr>
            <w:tcW w:w="1994" w:type="dxa"/>
            <w:vMerge/>
            <w:vAlign w:val="center"/>
            <w:hideMark/>
          </w:tcPr>
          <w:p w14:paraId="2ABDC0E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C9E491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reuse of target customer base from one campaign to another. </w:t>
            </w:r>
          </w:p>
        </w:tc>
      </w:tr>
      <w:tr w:rsidR="00967382" w:rsidRPr="00A8265A" w14:paraId="78EA6B24" w14:textId="77777777" w:rsidTr="009E2120">
        <w:trPr>
          <w:trHeight w:val="300"/>
        </w:trPr>
        <w:tc>
          <w:tcPr>
            <w:tcW w:w="659" w:type="dxa"/>
            <w:shd w:val="clear" w:color="auto" w:fill="auto"/>
            <w:noWrap/>
            <w:vAlign w:val="center"/>
          </w:tcPr>
          <w:p w14:paraId="32801AF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67</w:t>
            </w:r>
          </w:p>
        </w:tc>
        <w:tc>
          <w:tcPr>
            <w:tcW w:w="1994" w:type="dxa"/>
            <w:vMerge/>
            <w:vAlign w:val="center"/>
            <w:hideMark/>
          </w:tcPr>
          <w:p w14:paraId="7796413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A51385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personalization with Honorifics, Titles, First name etc. </w:t>
            </w:r>
          </w:p>
        </w:tc>
      </w:tr>
      <w:tr w:rsidR="00967382" w:rsidRPr="00A8265A" w14:paraId="3674C2BE" w14:textId="77777777" w:rsidTr="009E2120">
        <w:trPr>
          <w:trHeight w:val="510"/>
        </w:trPr>
        <w:tc>
          <w:tcPr>
            <w:tcW w:w="659" w:type="dxa"/>
            <w:shd w:val="clear" w:color="auto" w:fill="auto"/>
            <w:noWrap/>
            <w:vAlign w:val="center"/>
          </w:tcPr>
          <w:p w14:paraId="541D3D9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68</w:t>
            </w:r>
          </w:p>
        </w:tc>
        <w:tc>
          <w:tcPr>
            <w:tcW w:w="1994" w:type="dxa"/>
            <w:vMerge w:val="restart"/>
            <w:shd w:val="clear" w:color="auto" w:fill="auto"/>
            <w:vAlign w:val="center"/>
            <w:hideMark/>
          </w:tcPr>
          <w:p w14:paraId="00D17B7E"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Setup of campaigns</w:t>
            </w:r>
          </w:p>
        </w:tc>
        <w:tc>
          <w:tcPr>
            <w:tcW w:w="7504" w:type="dxa"/>
            <w:shd w:val="clear" w:color="auto" w:fill="auto"/>
            <w:vAlign w:val="center"/>
            <w:hideMark/>
          </w:tcPr>
          <w:p w14:paraId="7F7B40E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to put comment/notes in the campaign flow diagram</w:t>
            </w:r>
          </w:p>
        </w:tc>
      </w:tr>
      <w:tr w:rsidR="00967382" w:rsidRPr="00A8265A" w14:paraId="5153F0E5" w14:textId="77777777" w:rsidTr="009E2120">
        <w:trPr>
          <w:trHeight w:val="510"/>
        </w:trPr>
        <w:tc>
          <w:tcPr>
            <w:tcW w:w="659" w:type="dxa"/>
            <w:shd w:val="clear" w:color="auto" w:fill="auto"/>
            <w:noWrap/>
            <w:vAlign w:val="center"/>
          </w:tcPr>
          <w:p w14:paraId="385FD1A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69</w:t>
            </w:r>
          </w:p>
        </w:tc>
        <w:tc>
          <w:tcPr>
            <w:tcW w:w="1994" w:type="dxa"/>
            <w:vMerge/>
            <w:vAlign w:val="center"/>
            <w:hideMark/>
          </w:tcPr>
          <w:p w14:paraId="4EFB03A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EC9086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Rules should be allowed to be added for limiting the frequency of communication per channel. </w:t>
            </w:r>
          </w:p>
        </w:tc>
      </w:tr>
      <w:tr w:rsidR="00967382" w:rsidRPr="00A8265A" w14:paraId="216F699E" w14:textId="77777777" w:rsidTr="009E2120">
        <w:trPr>
          <w:trHeight w:val="510"/>
        </w:trPr>
        <w:tc>
          <w:tcPr>
            <w:tcW w:w="659" w:type="dxa"/>
            <w:shd w:val="clear" w:color="auto" w:fill="auto"/>
            <w:noWrap/>
            <w:vAlign w:val="center"/>
          </w:tcPr>
          <w:p w14:paraId="1C4D51B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70</w:t>
            </w:r>
          </w:p>
        </w:tc>
        <w:tc>
          <w:tcPr>
            <w:tcW w:w="1994" w:type="dxa"/>
            <w:vMerge/>
            <w:vAlign w:val="center"/>
            <w:hideMark/>
          </w:tcPr>
          <w:p w14:paraId="5D45A39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3A2A3B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ensure that bank’s customers do not receive untimely and out of date communications. </w:t>
            </w:r>
          </w:p>
        </w:tc>
      </w:tr>
      <w:tr w:rsidR="00967382" w:rsidRPr="00A8265A" w14:paraId="7BC85A98" w14:textId="77777777" w:rsidTr="009E2120">
        <w:trPr>
          <w:trHeight w:val="510"/>
        </w:trPr>
        <w:tc>
          <w:tcPr>
            <w:tcW w:w="659" w:type="dxa"/>
            <w:shd w:val="clear" w:color="auto" w:fill="auto"/>
            <w:noWrap/>
            <w:vAlign w:val="center"/>
          </w:tcPr>
          <w:p w14:paraId="4A33867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71</w:t>
            </w:r>
          </w:p>
        </w:tc>
        <w:tc>
          <w:tcPr>
            <w:tcW w:w="1994" w:type="dxa"/>
            <w:vMerge/>
            <w:vAlign w:val="center"/>
            <w:hideMark/>
          </w:tcPr>
          <w:p w14:paraId="35BAB30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67258E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customer opt-out of offer communication management process. </w:t>
            </w:r>
          </w:p>
        </w:tc>
      </w:tr>
      <w:tr w:rsidR="00967382" w:rsidRPr="00A8265A" w14:paraId="6D3E1A0E" w14:textId="77777777" w:rsidTr="009E2120">
        <w:trPr>
          <w:trHeight w:val="300"/>
        </w:trPr>
        <w:tc>
          <w:tcPr>
            <w:tcW w:w="659" w:type="dxa"/>
            <w:shd w:val="clear" w:color="auto" w:fill="auto"/>
            <w:noWrap/>
            <w:vAlign w:val="center"/>
          </w:tcPr>
          <w:p w14:paraId="5048758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72</w:t>
            </w:r>
          </w:p>
        </w:tc>
        <w:tc>
          <w:tcPr>
            <w:tcW w:w="1994" w:type="dxa"/>
            <w:vMerge/>
            <w:vAlign w:val="center"/>
            <w:hideMark/>
          </w:tcPr>
          <w:p w14:paraId="06D17CB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A9FC3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handle both hard and soft bounced emails. </w:t>
            </w:r>
          </w:p>
        </w:tc>
      </w:tr>
      <w:tr w:rsidR="00967382" w:rsidRPr="00A8265A" w14:paraId="0B402E6D" w14:textId="77777777" w:rsidTr="009E2120">
        <w:trPr>
          <w:trHeight w:val="300"/>
        </w:trPr>
        <w:tc>
          <w:tcPr>
            <w:tcW w:w="659" w:type="dxa"/>
            <w:shd w:val="clear" w:color="auto" w:fill="auto"/>
            <w:noWrap/>
            <w:vAlign w:val="center"/>
          </w:tcPr>
          <w:p w14:paraId="027A74E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73</w:t>
            </w:r>
          </w:p>
        </w:tc>
        <w:tc>
          <w:tcPr>
            <w:tcW w:w="1994" w:type="dxa"/>
            <w:vMerge/>
            <w:vAlign w:val="center"/>
            <w:hideMark/>
          </w:tcPr>
          <w:p w14:paraId="2EE2EE3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2D9DEA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deliverability support overall. </w:t>
            </w:r>
          </w:p>
        </w:tc>
      </w:tr>
      <w:tr w:rsidR="00967382" w:rsidRPr="00A8265A" w14:paraId="258CBEC0" w14:textId="77777777" w:rsidTr="009E2120">
        <w:trPr>
          <w:trHeight w:val="300"/>
        </w:trPr>
        <w:tc>
          <w:tcPr>
            <w:tcW w:w="659" w:type="dxa"/>
            <w:shd w:val="clear" w:color="auto" w:fill="auto"/>
            <w:noWrap/>
            <w:vAlign w:val="center"/>
          </w:tcPr>
          <w:p w14:paraId="3841B91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74</w:t>
            </w:r>
          </w:p>
        </w:tc>
        <w:tc>
          <w:tcPr>
            <w:tcW w:w="1994" w:type="dxa"/>
            <w:vMerge/>
            <w:vAlign w:val="center"/>
            <w:hideMark/>
          </w:tcPr>
          <w:p w14:paraId="4C6617E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3B0828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deliverability metrics. </w:t>
            </w:r>
          </w:p>
        </w:tc>
      </w:tr>
      <w:tr w:rsidR="00967382" w:rsidRPr="00A8265A" w14:paraId="60E5AD1D" w14:textId="77777777" w:rsidTr="009E2120">
        <w:trPr>
          <w:trHeight w:val="510"/>
        </w:trPr>
        <w:tc>
          <w:tcPr>
            <w:tcW w:w="659" w:type="dxa"/>
            <w:shd w:val="clear" w:color="auto" w:fill="auto"/>
            <w:noWrap/>
            <w:vAlign w:val="center"/>
          </w:tcPr>
          <w:p w14:paraId="237EA4B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75</w:t>
            </w:r>
          </w:p>
        </w:tc>
        <w:tc>
          <w:tcPr>
            <w:tcW w:w="1994" w:type="dxa"/>
            <w:vMerge/>
            <w:vAlign w:val="center"/>
            <w:hideMark/>
          </w:tcPr>
          <w:p w14:paraId="4C80E51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7E114C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users to upload content into a campaign that has already been made. </w:t>
            </w:r>
          </w:p>
        </w:tc>
      </w:tr>
      <w:tr w:rsidR="00967382" w:rsidRPr="00A8265A" w14:paraId="4E3140B7" w14:textId="77777777" w:rsidTr="009E2120">
        <w:trPr>
          <w:trHeight w:val="510"/>
        </w:trPr>
        <w:tc>
          <w:tcPr>
            <w:tcW w:w="659" w:type="dxa"/>
            <w:shd w:val="clear" w:color="auto" w:fill="auto"/>
            <w:noWrap/>
            <w:vAlign w:val="center"/>
          </w:tcPr>
          <w:p w14:paraId="662F278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76</w:t>
            </w:r>
          </w:p>
        </w:tc>
        <w:tc>
          <w:tcPr>
            <w:tcW w:w="1994" w:type="dxa"/>
            <w:vMerge/>
            <w:vAlign w:val="center"/>
            <w:hideMark/>
          </w:tcPr>
          <w:p w14:paraId="3A0D02E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035E22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reuse of an existing campaign to create a new campaign instead of designing it from scratch. </w:t>
            </w:r>
          </w:p>
        </w:tc>
      </w:tr>
      <w:tr w:rsidR="00967382" w:rsidRPr="00A8265A" w14:paraId="0F54B772" w14:textId="77777777" w:rsidTr="009E2120">
        <w:trPr>
          <w:trHeight w:val="765"/>
        </w:trPr>
        <w:tc>
          <w:tcPr>
            <w:tcW w:w="659" w:type="dxa"/>
            <w:shd w:val="clear" w:color="auto" w:fill="auto"/>
            <w:noWrap/>
            <w:vAlign w:val="center"/>
          </w:tcPr>
          <w:p w14:paraId="528C8AD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77</w:t>
            </w:r>
          </w:p>
        </w:tc>
        <w:tc>
          <w:tcPr>
            <w:tcW w:w="1994" w:type="dxa"/>
            <w:vMerge/>
            <w:vAlign w:val="center"/>
            <w:hideMark/>
          </w:tcPr>
          <w:p w14:paraId="74B641B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F035EB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features to clone an entire marketing program with multiple emails, landing pages, links, and segments intact. </w:t>
            </w:r>
          </w:p>
        </w:tc>
      </w:tr>
      <w:tr w:rsidR="00967382" w:rsidRPr="00A8265A" w14:paraId="6637DEE3" w14:textId="77777777" w:rsidTr="009E2120">
        <w:trPr>
          <w:trHeight w:val="510"/>
        </w:trPr>
        <w:tc>
          <w:tcPr>
            <w:tcW w:w="659" w:type="dxa"/>
            <w:shd w:val="clear" w:color="auto" w:fill="auto"/>
            <w:noWrap/>
            <w:vAlign w:val="center"/>
          </w:tcPr>
          <w:p w14:paraId="400E4FA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78</w:t>
            </w:r>
          </w:p>
        </w:tc>
        <w:tc>
          <w:tcPr>
            <w:tcW w:w="1994" w:type="dxa"/>
            <w:vMerge/>
            <w:vAlign w:val="center"/>
            <w:hideMark/>
          </w:tcPr>
          <w:p w14:paraId="00129F3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5721FB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an auto complete feature that suggests a campaign or field name. </w:t>
            </w:r>
          </w:p>
        </w:tc>
      </w:tr>
      <w:tr w:rsidR="00967382" w:rsidRPr="00A8265A" w14:paraId="58ED2CF0" w14:textId="77777777" w:rsidTr="009E2120">
        <w:trPr>
          <w:trHeight w:val="510"/>
        </w:trPr>
        <w:tc>
          <w:tcPr>
            <w:tcW w:w="659" w:type="dxa"/>
            <w:shd w:val="clear" w:color="auto" w:fill="auto"/>
            <w:noWrap/>
            <w:vAlign w:val="center"/>
          </w:tcPr>
          <w:p w14:paraId="086E9A6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79</w:t>
            </w:r>
          </w:p>
        </w:tc>
        <w:tc>
          <w:tcPr>
            <w:tcW w:w="1994" w:type="dxa"/>
            <w:vMerge/>
            <w:vAlign w:val="center"/>
            <w:hideMark/>
          </w:tcPr>
          <w:p w14:paraId="16266FD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B9E09D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ability to pause and restart scheduled campaigns or make changes after activation. </w:t>
            </w:r>
          </w:p>
        </w:tc>
      </w:tr>
      <w:tr w:rsidR="00967382" w:rsidRPr="00A8265A" w14:paraId="49E55E1F" w14:textId="77777777" w:rsidTr="009E2120">
        <w:trPr>
          <w:trHeight w:val="1020"/>
        </w:trPr>
        <w:tc>
          <w:tcPr>
            <w:tcW w:w="659" w:type="dxa"/>
            <w:shd w:val="clear" w:color="auto" w:fill="auto"/>
            <w:noWrap/>
            <w:vAlign w:val="center"/>
          </w:tcPr>
          <w:p w14:paraId="1DE1E23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80</w:t>
            </w:r>
          </w:p>
        </w:tc>
        <w:tc>
          <w:tcPr>
            <w:tcW w:w="1994" w:type="dxa"/>
            <w:vMerge/>
            <w:vAlign w:val="center"/>
            <w:hideMark/>
          </w:tcPr>
          <w:p w14:paraId="7DB0D29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38CC16E" w14:textId="3F2DDE48"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to </w:t>
            </w:r>
            <w:r w:rsidR="00036C0A" w:rsidRPr="00A8265A">
              <w:rPr>
                <w:rFonts w:ascii="Times New Roman" w:hAnsi="Times New Roman"/>
                <w:color w:val="000000" w:themeColor="text1"/>
                <w:sz w:val="24"/>
                <w:szCs w:val="24"/>
                <w:lang w:eastAsia="en-IN"/>
              </w:rPr>
              <w:t>hold</w:t>
            </w:r>
            <w:r w:rsidRPr="00A8265A">
              <w:rPr>
                <w:rFonts w:ascii="Times New Roman" w:hAnsi="Times New Roman"/>
                <w:color w:val="000000" w:themeColor="text1"/>
                <w:sz w:val="24"/>
                <w:szCs w:val="24"/>
                <w:lang w:eastAsia="en-IN"/>
              </w:rPr>
              <w:t xml:space="preserve"> of campaign for a specific period for specific customers within a campaign. It should also allow to deactivate some of the customers within a campaign selectively or conditionally within a campaign. </w:t>
            </w:r>
          </w:p>
        </w:tc>
      </w:tr>
      <w:tr w:rsidR="00967382" w:rsidRPr="00A8265A" w14:paraId="18923117" w14:textId="77777777" w:rsidTr="009E2120">
        <w:trPr>
          <w:trHeight w:val="510"/>
        </w:trPr>
        <w:tc>
          <w:tcPr>
            <w:tcW w:w="659" w:type="dxa"/>
            <w:shd w:val="clear" w:color="auto" w:fill="auto"/>
            <w:noWrap/>
            <w:vAlign w:val="center"/>
          </w:tcPr>
          <w:p w14:paraId="7F5897D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81</w:t>
            </w:r>
          </w:p>
        </w:tc>
        <w:tc>
          <w:tcPr>
            <w:tcW w:w="1994" w:type="dxa"/>
            <w:vMerge/>
            <w:vAlign w:val="center"/>
            <w:hideMark/>
          </w:tcPr>
          <w:p w14:paraId="04C5DF0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60929B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for modifications to running campaigns such that content can be modified, paused, removed. </w:t>
            </w:r>
          </w:p>
        </w:tc>
      </w:tr>
      <w:tr w:rsidR="00967382" w:rsidRPr="00A8265A" w14:paraId="40B8720E" w14:textId="77777777" w:rsidTr="009E2120">
        <w:trPr>
          <w:trHeight w:val="510"/>
        </w:trPr>
        <w:tc>
          <w:tcPr>
            <w:tcW w:w="659" w:type="dxa"/>
            <w:shd w:val="clear" w:color="auto" w:fill="auto"/>
            <w:noWrap/>
            <w:vAlign w:val="center"/>
          </w:tcPr>
          <w:p w14:paraId="3B72108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82</w:t>
            </w:r>
          </w:p>
        </w:tc>
        <w:tc>
          <w:tcPr>
            <w:tcW w:w="1994" w:type="dxa"/>
            <w:vMerge/>
            <w:vAlign w:val="center"/>
            <w:hideMark/>
          </w:tcPr>
          <w:p w14:paraId="21EFF3D7"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D6A43D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content effective and validity period and dates. </w:t>
            </w:r>
          </w:p>
        </w:tc>
      </w:tr>
      <w:tr w:rsidR="00967382" w:rsidRPr="00A8265A" w14:paraId="07FE112C" w14:textId="77777777" w:rsidTr="009E2120">
        <w:trPr>
          <w:trHeight w:val="765"/>
        </w:trPr>
        <w:tc>
          <w:tcPr>
            <w:tcW w:w="659" w:type="dxa"/>
            <w:shd w:val="clear" w:color="auto" w:fill="auto"/>
            <w:noWrap/>
            <w:vAlign w:val="center"/>
          </w:tcPr>
          <w:p w14:paraId="7EFC67B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83</w:t>
            </w:r>
          </w:p>
        </w:tc>
        <w:tc>
          <w:tcPr>
            <w:tcW w:w="1994" w:type="dxa"/>
            <w:vMerge/>
            <w:vAlign w:val="center"/>
            <w:hideMark/>
          </w:tcPr>
          <w:p w14:paraId="3423AF2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8030C5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that once a campaign is activated, an individual step can be changed without disrupting the campaign.</w:t>
            </w:r>
          </w:p>
        </w:tc>
      </w:tr>
      <w:tr w:rsidR="00967382" w:rsidRPr="00A8265A" w14:paraId="5A6EBA96" w14:textId="77777777" w:rsidTr="009E2120">
        <w:trPr>
          <w:trHeight w:val="765"/>
        </w:trPr>
        <w:tc>
          <w:tcPr>
            <w:tcW w:w="659" w:type="dxa"/>
            <w:shd w:val="clear" w:color="auto" w:fill="auto"/>
            <w:noWrap/>
            <w:vAlign w:val="center"/>
          </w:tcPr>
          <w:p w14:paraId="38E5801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84</w:t>
            </w:r>
          </w:p>
        </w:tc>
        <w:tc>
          <w:tcPr>
            <w:tcW w:w="1994" w:type="dxa"/>
            <w:vMerge/>
            <w:vAlign w:val="center"/>
          </w:tcPr>
          <w:p w14:paraId="57704B5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tcPr>
          <w:p w14:paraId="0A077060" w14:textId="77777777" w:rsidR="00967382" w:rsidRPr="00A8265A" w:rsidDel="00F651B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easily identify and display people that are Unsubscribed, Marketing Suspended, Blacklisted, Bounced Address.</w:t>
            </w:r>
          </w:p>
        </w:tc>
      </w:tr>
      <w:tr w:rsidR="00967382" w:rsidRPr="00A8265A" w14:paraId="5E2E5F3E" w14:textId="77777777" w:rsidTr="009E2120">
        <w:trPr>
          <w:trHeight w:val="618"/>
        </w:trPr>
        <w:tc>
          <w:tcPr>
            <w:tcW w:w="659" w:type="dxa"/>
            <w:shd w:val="clear" w:color="auto" w:fill="auto"/>
            <w:noWrap/>
            <w:vAlign w:val="center"/>
          </w:tcPr>
          <w:p w14:paraId="64F8F0A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85</w:t>
            </w:r>
          </w:p>
        </w:tc>
        <w:tc>
          <w:tcPr>
            <w:tcW w:w="1994" w:type="dxa"/>
            <w:vMerge/>
            <w:vAlign w:val="center"/>
            <w:hideMark/>
          </w:tcPr>
          <w:p w14:paraId="3D35CAB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3AE3B86" w14:textId="0DAE1B4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w:t>
            </w:r>
            <w:r w:rsidR="00036C0A" w:rsidRPr="00A8265A">
              <w:rPr>
                <w:rFonts w:ascii="Times New Roman" w:hAnsi="Times New Roman"/>
                <w:color w:val="000000" w:themeColor="text1"/>
                <w:sz w:val="24"/>
                <w:szCs w:val="24"/>
                <w:lang w:eastAsia="en-IN"/>
              </w:rPr>
              <w:t>monitor</w:t>
            </w:r>
            <w:r w:rsidRPr="00A8265A">
              <w:rPr>
                <w:rFonts w:ascii="Times New Roman" w:hAnsi="Times New Roman"/>
                <w:color w:val="000000" w:themeColor="text1"/>
                <w:sz w:val="24"/>
                <w:szCs w:val="24"/>
                <w:lang w:eastAsia="en-IN"/>
              </w:rPr>
              <w:t xml:space="preserve"> and tracking of the progress of live campaigns.</w:t>
            </w:r>
          </w:p>
        </w:tc>
      </w:tr>
      <w:tr w:rsidR="00967382" w:rsidRPr="00A8265A" w14:paraId="2F6284C5" w14:textId="77777777" w:rsidTr="009E2120">
        <w:trPr>
          <w:trHeight w:val="300"/>
        </w:trPr>
        <w:tc>
          <w:tcPr>
            <w:tcW w:w="659" w:type="dxa"/>
            <w:shd w:val="clear" w:color="auto" w:fill="auto"/>
            <w:noWrap/>
            <w:vAlign w:val="center"/>
            <w:hideMark/>
          </w:tcPr>
          <w:p w14:paraId="3408A604"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1994" w:type="dxa"/>
            <w:shd w:val="clear" w:color="auto" w:fill="auto"/>
            <w:vAlign w:val="center"/>
            <w:hideMark/>
          </w:tcPr>
          <w:p w14:paraId="4AD5AEC9" w14:textId="77777777" w:rsidR="00967382" w:rsidRPr="00A8265A" w:rsidRDefault="00967382" w:rsidP="00967382">
            <w:pPr>
              <w:spacing w:after="0" w:line="240" w:lineRule="auto"/>
              <w:jc w:val="center"/>
              <w:rPr>
                <w:rFonts w:ascii="Times New Roman" w:hAnsi="Times New Roman"/>
                <w:sz w:val="24"/>
                <w:szCs w:val="24"/>
                <w:lang w:eastAsia="en-IN"/>
              </w:rPr>
            </w:pPr>
          </w:p>
        </w:tc>
        <w:tc>
          <w:tcPr>
            <w:tcW w:w="7504" w:type="dxa"/>
            <w:shd w:val="clear" w:color="auto" w:fill="auto"/>
            <w:vAlign w:val="center"/>
            <w:hideMark/>
          </w:tcPr>
          <w:p w14:paraId="029F2BDE" w14:textId="77777777" w:rsidR="00967382" w:rsidRPr="00A8265A" w:rsidRDefault="00967382" w:rsidP="00967382">
            <w:pPr>
              <w:spacing w:after="0" w:line="240" w:lineRule="auto"/>
              <w:jc w:val="both"/>
              <w:rPr>
                <w:rFonts w:ascii="Times New Roman" w:hAnsi="Times New Roman"/>
                <w:sz w:val="24"/>
                <w:szCs w:val="24"/>
                <w:lang w:eastAsia="en-IN"/>
              </w:rPr>
            </w:pPr>
          </w:p>
        </w:tc>
      </w:tr>
      <w:tr w:rsidR="00967382" w:rsidRPr="00A8265A" w14:paraId="55254EB9" w14:textId="77777777" w:rsidTr="002B66A3">
        <w:trPr>
          <w:trHeight w:val="510"/>
        </w:trPr>
        <w:tc>
          <w:tcPr>
            <w:tcW w:w="659" w:type="dxa"/>
            <w:shd w:val="clear" w:color="auto" w:fill="auto"/>
            <w:noWrap/>
            <w:vAlign w:val="center"/>
          </w:tcPr>
          <w:p w14:paraId="718C37FB" w14:textId="728ECF58"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vAlign w:val="center"/>
            <w:hideMark/>
          </w:tcPr>
          <w:p w14:paraId="2B4C94CA"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Journey Orchestration</w:t>
            </w:r>
          </w:p>
        </w:tc>
        <w:tc>
          <w:tcPr>
            <w:tcW w:w="7504" w:type="dxa"/>
            <w:shd w:val="clear" w:color="auto" w:fill="auto"/>
            <w:vAlign w:val="center"/>
            <w:hideMark/>
          </w:tcPr>
          <w:p w14:paraId="33F4E5E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capabilities to build recipient lists and suppression lists from within the email tool. </w:t>
            </w:r>
          </w:p>
        </w:tc>
      </w:tr>
      <w:tr w:rsidR="00967382" w:rsidRPr="00A8265A" w14:paraId="660F9567" w14:textId="77777777" w:rsidTr="009E2120">
        <w:trPr>
          <w:trHeight w:val="510"/>
        </w:trPr>
        <w:tc>
          <w:tcPr>
            <w:tcW w:w="659" w:type="dxa"/>
            <w:shd w:val="clear" w:color="auto" w:fill="auto"/>
            <w:noWrap/>
            <w:vAlign w:val="center"/>
          </w:tcPr>
          <w:p w14:paraId="1349EDB2" w14:textId="6BB55ED3"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16307B0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CEC088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journey orchestration capabilities and facilitates visual journey building for different use-cases. </w:t>
            </w:r>
          </w:p>
        </w:tc>
      </w:tr>
      <w:tr w:rsidR="00967382" w:rsidRPr="00A8265A" w14:paraId="5DB6E0B2" w14:textId="77777777" w:rsidTr="009E2120">
        <w:trPr>
          <w:trHeight w:val="765"/>
        </w:trPr>
        <w:tc>
          <w:tcPr>
            <w:tcW w:w="659" w:type="dxa"/>
            <w:shd w:val="clear" w:color="auto" w:fill="auto"/>
            <w:noWrap/>
            <w:vAlign w:val="center"/>
          </w:tcPr>
          <w:p w14:paraId="7EE38E5E" w14:textId="2803A83C"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7AD9B94F"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DA713F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automating engagement across multiple channels e.g., Push notifications, email, in-app, SMS, web push, popup, WhatsApp, and social media. </w:t>
            </w:r>
          </w:p>
        </w:tc>
      </w:tr>
      <w:tr w:rsidR="00967382" w:rsidRPr="00A8265A" w14:paraId="7D86AF1F" w14:textId="77777777" w:rsidTr="009E2120">
        <w:trPr>
          <w:trHeight w:val="510"/>
        </w:trPr>
        <w:tc>
          <w:tcPr>
            <w:tcW w:w="659" w:type="dxa"/>
            <w:shd w:val="clear" w:color="auto" w:fill="auto"/>
            <w:noWrap/>
            <w:vAlign w:val="center"/>
          </w:tcPr>
          <w:p w14:paraId="4BD6FC4F" w14:textId="2F59C8B6"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119A2EE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306235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real-time insights and triggers to improve journeys. </w:t>
            </w:r>
          </w:p>
        </w:tc>
      </w:tr>
      <w:tr w:rsidR="00967382" w:rsidRPr="00A8265A" w14:paraId="7C914964" w14:textId="77777777" w:rsidTr="009E2120">
        <w:trPr>
          <w:trHeight w:val="578"/>
        </w:trPr>
        <w:tc>
          <w:tcPr>
            <w:tcW w:w="659" w:type="dxa"/>
            <w:shd w:val="clear" w:color="auto" w:fill="auto"/>
            <w:noWrap/>
            <w:vAlign w:val="center"/>
          </w:tcPr>
          <w:p w14:paraId="32F93565" w14:textId="2275A976"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1D82245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Campaign repository</w:t>
            </w:r>
          </w:p>
        </w:tc>
        <w:tc>
          <w:tcPr>
            <w:tcW w:w="7504" w:type="dxa"/>
            <w:shd w:val="clear" w:color="auto" w:fill="auto"/>
            <w:vAlign w:val="center"/>
            <w:hideMark/>
          </w:tcPr>
          <w:p w14:paraId="24B9878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maintain a version history of the campaign. </w:t>
            </w:r>
          </w:p>
        </w:tc>
      </w:tr>
      <w:tr w:rsidR="00967382" w:rsidRPr="00A8265A" w14:paraId="2BF83680" w14:textId="77777777" w:rsidTr="009E2120">
        <w:trPr>
          <w:trHeight w:val="1020"/>
        </w:trPr>
        <w:tc>
          <w:tcPr>
            <w:tcW w:w="659" w:type="dxa"/>
            <w:shd w:val="clear" w:color="auto" w:fill="auto"/>
            <w:noWrap/>
            <w:vAlign w:val="center"/>
          </w:tcPr>
          <w:p w14:paraId="6CB96B20" w14:textId="16F2E850"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204F96C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856FB6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features to input the location, date, and time of a marketing program once, and have these fields automatically populate to every relevant email and landing page associated with that program. </w:t>
            </w:r>
          </w:p>
        </w:tc>
      </w:tr>
      <w:tr w:rsidR="00967382" w:rsidRPr="00A8265A" w14:paraId="2D381076" w14:textId="77777777" w:rsidTr="009E2120">
        <w:trPr>
          <w:trHeight w:val="510"/>
        </w:trPr>
        <w:tc>
          <w:tcPr>
            <w:tcW w:w="659" w:type="dxa"/>
            <w:shd w:val="clear" w:color="auto" w:fill="auto"/>
            <w:noWrap/>
            <w:vAlign w:val="center"/>
          </w:tcPr>
          <w:p w14:paraId="6C4FA54A" w14:textId="7FC713BC"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4684EB1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43B97B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capture logs of all the activities for audit purpose.</w:t>
            </w:r>
          </w:p>
        </w:tc>
      </w:tr>
      <w:tr w:rsidR="00967382" w:rsidRPr="00A8265A" w14:paraId="570AD706" w14:textId="77777777" w:rsidTr="009E2120">
        <w:trPr>
          <w:trHeight w:val="1275"/>
        </w:trPr>
        <w:tc>
          <w:tcPr>
            <w:tcW w:w="659" w:type="dxa"/>
            <w:shd w:val="clear" w:color="auto" w:fill="auto"/>
            <w:noWrap/>
            <w:vAlign w:val="center"/>
          </w:tcPr>
          <w:p w14:paraId="5ADC55B5" w14:textId="134D08DD"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51D0EE9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75E485C" w14:textId="49384A08"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functionalities such that if there are modifications requested in a campaign, there should be audit-trail &amp; approval-based additions to completed workflows of existing campaign, which can let users, know each &amp; every modification that happened in the campaign. </w:t>
            </w:r>
          </w:p>
        </w:tc>
      </w:tr>
      <w:tr w:rsidR="00967382" w:rsidRPr="00A8265A" w14:paraId="6A704A54" w14:textId="77777777" w:rsidTr="009E2120">
        <w:trPr>
          <w:trHeight w:val="510"/>
        </w:trPr>
        <w:tc>
          <w:tcPr>
            <w:tcW w:w="659" w:type="dxa"/>
            <w:shd w:val="clear" w:color="auto" w:fill="auto"/>
            <w:noWrap/>
            <w:vAlign w:val="center"/>
          </w:tcPr>
          <w:p w14:paraId="55E7E6B5" w14:textId="0D59B99D"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3C8A8C50"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Pre-built templates</w:t>
            </w:r>
          </w:p>
        </w:tc>
        <w:tc>
          <w:tcPr>
            <w:tcW w:w="7504" w:type="dxa"/>
            <w:shd w:val="clear" w:color="auto" w:fill="auto"/>
            <w:vAlign w:val="center"/>
            <w:hideMark/>
          </w:tcPr>
          <w:p w14:paraId="2A35BBB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an array of relevant pre-defined campaigns template available in proposed platform as per the scope defined in the RFP.</w:t>
            </w:r>
          </w:p>
        </w:tc>
      </w:tr>
      <w:tr w:rsidR="00967382" w:rsidRPr="00A8265A" w14:paraId="7F9ECF8F" w14:textId="77777777" w:rsidTr="009E2120">
        <w:trPr>
          <w:trHeight w:val="525"/>
        </w:trPr>
        <w:tc>
          <w:tcPr>
            <w:tcW w:w="659" w:type="dxa"/>
            <w:shd w:val="clear" w:color="auto" w:fill="auto"/>
            <w:noWrap/>
            <w:vAlign w:val="center"/>
          </w:tcPr>
          <w:p w14:paraId="70E05E57" w14:textId="46327FC5"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A902A0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7A993F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in built templates for marketing assets such as email, landing pages, SMS , paid ads etc. </w:t>
            </w:r>
          </w:p>
        </w:tc>
      </w:tr>
      <w:tr w:rsidR="00967382" w:rsidRPr="00A8265A" w14:paraId="7F200744" w14:textId="77777777" w:rsidTr="009E2120">
        <w:trPr>
          <w:trHeight w:val="578"/>
        </w:trPr>
        <w:tc>
          <w:tcPr>
            <w:tcW w:w="659" w:type="dxa"/>
            <w:shd w:val="clear" w:color="auto" w:fill="auto"/>
            <w:noWrap/>
            <w:vAlign w:val="center"/>
          </w:tcPr>
          <w:p w14:paraId="0A8D96D1" w14:textId="1A5C8A33"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74DF78C2"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Landing Pages and Forms</w:t>
            </w:r>
          </w:p>
        </w:tc>
        <w:tc>
          <w:tcPr>
            <w:tcW w:w="7504" w:type="dxa"/>
            <w:shd w:val="clear" w:color="auto" w:fill="auto"/>
            <w:vAlign w:val="center"/>
            <w:hideMark/>
          </w:tcPr>
          <w:p w14:paraId="3C28AA7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seamless publishing landing pages to Facebook. </w:t>
            </w:r>
          </w:p>
        </w:tc>
      </w:tr>
      <w:tr w:rsidR="00967382" w:rsidRPr="00A8265A" w14:paraId="1FF7CB28" w14:textId="77777777" w:rsidTr="009E2120">
        <w:trPr>
          <w:trHeight w:val="525"/>
        </w:trPr>
        <w:tc>
          <w:tcPr>
            <w:tcW w:w="659" w:type="dxa"/>
            <w:shd w:val="clear" w:color="auto" w:fill="auto"/>
            <w:noWrap/>
            <w:vAlign w:val="center"/>
          </w:tcPr>
          <w:p w14:paraId="0AC3C7D3" w14:textId="6B2E9400"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13D5908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316E26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publishing dynamic content landing pages (both standalone and as part of customer campaign journeys) </w:t>
            </w:r>
          </w:p>
        </w:tc>
      </w:tr>
      <w:tr w:rsidR="00967382" w:rsidRPr="00A8265A" w14:paraId="12522158" w14:textId="77777777" w:rsidTr="009E2120">
        <w:trPr>
          <w:trHeight w:val="510"/>
        </w:trPr>
        <w:tc>
          <w:tcPr>
            <w:tcW w:w="659" w:type="dxa"/>
            <w:shd w:val="clear" w:color="auto" w:fill="auto"/>
            <w:noWrap/>
            <w:vAlign w:val="center"/>
          </w:tcPr>
          <w:p w14:paraId="00397330" w14:textId="74F0BD28"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37049EA7"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Email Marketing</w:t>
            </w:r>
          </w:p>
        </w:tc>
        <w:tc>
          <w:tcPr>
            <w:tcW w:w="7504" w:type="dxa"/>
            <w:shd w:val="clear" w:color="auto" w:fill="auto"/>
            <w:vAlign w:val="center"/>
            <w:hideMark/>
          </w:tcPr>
          <w:p w14:paraId="4747389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sending email natively or via a third-party engine. </w:t>
            </w:r>
          </w:p>
        </w:tc>
      </w:tr>
      <w:tr w:rsidR="00967382" w:rsidRPr="00A8265A" w14:paraId="7ED65D6B" w14:textId="77777777" w:rsidTr="009E2120">
        <w:trPr>
          <w:trHeight w:val="510"/>
        </w:trPr>
        <w:tc>
          <w:tcPr>
            <w:tcW w:w="659" w:type="dxa"/>
            <w:shd w:val="clear" w:color="auto" w:fill="auto"/>
            <w:noWrap/>
            <w:vAlign w:val="center"/>
          </w:tcPr>
          <w:p w14:paraId="73D5DA73" w14:textId="52959CCB"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E2A516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882D94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integrations with an email editor. </w:t>
            </w:r>
          </w:p>
        </w:tc>
      </w:tr>
      <w:tr w:rsidR="00967382" w:rsidRPr="00A8265A" w14:paraId="54D2F769" w14:textId="77777777" w:rsidTr="009E2120">
        <w:trPr>
          <w:trHeight w:val="300"/>
        </w:trPr>
        <w:tc>
          <w:tcPr>
            <w:tcW w:w="659" w:type="dxa"/>
            <w:shd w:val="clear" w:color="auto" w:fill="auto"/>
            <w:noWrap/>
            <w:vAlign w:val="center"/>
          </w:tcPr>
          <w:p w14:paraId="00CACFE8" w14:textId="50ACFBED"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7F96987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F6445B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multivariate testing for email. </w:t>
            </w:r>
          </w:p>
        </w:tc>
      </w:tr>
      <w:tr w:rsidR="00967382" w:rsidRPr="00A8265A" w14:paraId="080BBE55" w14:textId="77777777" w:rsidTr="009E2120">
        <w:trPr>
          <w:trHeight w:val="300"/>
        </w:trPr>
        <w:tc>
          <w:tcPr>
            <w:tcW w:w="659" w:type="dxa"/>
            <w:shd w:val="clear" w:color="auto" w:fill="auto"/>
            <w:noWrap/>
            <w:vAlign w:val="center"/>
          </w:tcPr>
          <w:p w14:paraId="3C6A5C00" w14:textId="17498752"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5758323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D8AFCA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the use of predictive content in email. </w:t>
            </w:r>
          </w:p>
        </w:tc>
      </w:tr>
      <w:tr w:rsidR="00967382" w:rsidRPr="00A8265A" w14:paraId="14F3320E" w14:textId="77777777" w:rsidTr="009E2120">
        <w:trPr>
          <w:trHeight w:val="765"/>
        </w:trPr>
        <w:tc>
          <w:tcPr>
            <w:tcW w:w="659" w:type="dxa"/>
            <w:shd w:val="clear" w:color="auto" w:fill="auto"/>
            <w:noWrap/>
            <w:vAlign w:val="center"/>
          </w:tcPr>
          <w:p w14:paraId="45917BC0" w14:textId="7AD90E8E"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7945496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21E717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the ability to predict the content that might be relevant for recipients and automatically include that content in email messages. </w:t>
            </w:r>
          </w:p>
        </w:tc>
      </w:tr>
      <w:tr w:rsidR="00967382" w:rsidRPr="00A8265A" w14:paraId="593AC1FB" w14:textId="77777777" w:rsidTr="009E2120">
        <w:trPr>
          <w:trHeight w:val="510"/>
        </w:trPr>
        <w:tc>
          <w:tcPr>
            <w:tcW w:w="659" w:type="dxa"/>
            <w:shd w:val="clear" w:color="auto" w:fill="auto"/>
            <w:noWrap/>
            <w:vAlign w:val="center"/>
          </w:tcPr>
          <w:p w14:paraId="50D3FE81" w14:textId="74105F82"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FD7764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7E14C5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preview of all communications across devices for email. </w:t>
            </w:r>
          </w:p>
        </w:tc>
      </w:tr>
      <w:tr w:rsidR="00967382" w:rsidRPr="00A8265A" w14:paraId="5788486F" w14:textId="77777777" w:rsidTr="009E2120">
        <w:trPr>
          <w:trHeight w:val="510"/>
        </w:trPr>
        <w:tc>
          <w:tcPr>
            <w:tcW w:w="659" w:type="dxa"/>
            <w:shd w:val="clear" w:color="auto" w:fill="auto"/>
            <w:noWrap/>
            <w:vAlign w:val="center"/>
          </w:tcPr>
          <w:p w14:paraId="3E30973F" w14:textId="332CFD3B"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927164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B8EFCE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create dynamic emails basis what is working or getting a better response </w:t>
            </w:r>
          </w:p>
        </w:tc>
      </w:tr>
      <w:tr w:rsidR="00967382" w:rsidRPr="00A8265A" w14:paraId="063C3798" w14:textId="77777777" w:rsidTr="009E2120">
        <w:trPr>
          <w:trHeight w:val="300"/>
        </w:trPr>
        <w:tc>
          <w:tcPr>
            <w:tcW w:w="659" w:type="dxa"/>
            <w:shd w:val="clear" w:color="auto" w:fill="auto"/>
            <w:noWrap/>
            <w:vAlign w:val="center"/>
          </w:tcPr>
          <w:p w14:paraId="224FBE77" w14:textId="5FFB95C6"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84AA3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270A37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work in accordance with email anti-spam act. </w:t>
            </w:r>
          </w:p>
        </w:tc>
      </w:tr>
      <w:tr w:rsidR="00967382" w:rsidRPr="00A8265A" w14:paraId="779FB2DB" w14:textId="77777777" w:rsidTr="009E2120">
        <w:trPr>
          <w:trHeight w:val="510"/>
        </w:trPr>
        <w:tc>
          <w:tcPr>
            <w:tcW w:w="659" w:type="dxa"/>
            <w:shd w:val="clear" w:color="auto" w:fill="auto"/>
            <w:noWrap/>
            <w:vAlign w:val="center"/>
          </w:tcPr>
          <w:p w14:paraId="4F2D8581" w14:textId="51ADC8DC"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2067840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E41A69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ability to maintain a good domain score through automated intelligent suggestions. </w:t>
            </w:r>
          </w:p>
        </w:tc>
      </w:tr>
      <w:tr w:rsidR="00967382" w:rsidRPr="00A8265A" w14:paraId="75751D90" w14:textId="77777777" w:rsidTr="009E2120">
        <w:trPr>
          <w:trHeight w:val="578"/>
        </w:trPr>
        <w:tc>
          <w:tcPr>
            <w:tcW w:w="659" w:type="dxa"/>
            <w:shd w:val="clear" w:color="auto" w:fill="auto"/>
            <w:noWrap/>
            <w:vAlign w:val="center"/>
          </w:tcPr>
          <w:p w14:paraId="449D85E0" w14:textId="12FF8A66"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6A25C833"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CBA (Cost benefit Analysis)</w:t>
            </w:r>
          </w:p>
        </w:tc>
        <w:tc>
          <w:tcPr>
            <w:tcW w:w="7504" w:type="dxa"/>
            <w:shd w:val="clear" w:color="auto" w:fill="auto"/>
            <w:vAlign w:val="center"/>
            <w:hideMark/>
          </w:tcPr>
          <w:p w14:paraId="467E46F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functionalities/features available to analyze the cost benefit of a particular campaign. </w:t>
            </w:r>
          </w:p>
        </w:tc>
      </w:tr>
      <w:tr w:rsidR="00967382" w:rsidRPr="00A8265A" w14:paraId="3BFA3255" w14:textId="77777777" w:rsidTr="009E2120">
        <w:trPr>
          <w:trHeight w:val="510"/>
        </w:trPr>
        <w:tc>
          <w:tcPr>
            <w:tcW w:w="659" w:type="dxa"/>
            <w:shd w:val="clear" w:color="auto" w:fill="auto"/>
            <w:noWrap/>
            <w:vAlign w:val="center"/>
          </w:tcPr>
          <w:p w14:paraId="28FC011E" w14:textId="706D22CC"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6C3B3A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CCF68F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visual interface to calculate cost benefit analysis for calculating CBA of the campaign. </w:t>
            </w:r>
          </w:p>
        </w:tc>
      </w:tr>
      <w:tr w:rsidR="00967382" w:rsidRPr="00A8265A" w14:paraId="4CD1A395" w14:textId="77777777" w:rsidTr="009E2120">
        <w:trPr>
          <w:trHeight w:val="510"/>
        </w:trPr>
        <w:tc>
          <w:tcPr>
            <w:tcW w:w="659" w:type="dxa"/>
            <w:shd w:val="clear" w:color="auto" w:fill="auto"/>
            <w:noWrap/>
            <w:vAlign w:val="center"/>
          </w:tcPr>
          <w:p w14:paraId="0869AAB1" w14:textId="25DCF1B5"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58C60A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08F197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conduct CBA basis the business assumptions on the actual data </w:t>
            </w:r>
          </w:p>
        </w:tc>
      </w:tr>
      <w:tr w:rsidR="00967382" w:rsidRPr="00A8265A" w14:paraId="4D152D1B" w14:textId="77777777" w:rsidTr="009E2120">
        <w:trPr>
          <w:trHeight w:val="510"/>
        </w:trPr>
        <w:tc>
          <w:tcPr>
            <w:tcW w:w="659" w:type="dxa"/>
            <w:shd w:val="clear" w:color="auto" w:fill="auto"/>
            <w:noWrap/>
            <w:vAlign w:val="center"/>
          </w:tcPr>
          <w:p w14:paraId="217D566F" w14:textId="28318180"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069A8DA"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07FACC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no limitation on the aggregation window for CBA calculations, e.g., Last 3 Months, 6 months etc. </w:t>
            </w:r>
          </w:p>
        </w:tc>
      </w:tr>
      <w:tr w:rsidR="00967382" w:rsidRPr="00A8265A" w14:paraId="1D80F2AC" w14:textId="77777777" w:rsidTr="009E2120">
        <w:trPr>
          <w:trHeight w:val="510"/>
        </w:trPr>
        <w:tc>
          <w:tcPr>
            <w:tcW w:w="659" w:type="dxa"/>
            <w:shd w:val="clear" w:color="auto" w:fill="auto"/>
            <w:noWrap/>
            <w:vAlign w:val="center"/>
          </w:tcPr>
          <w:p w14:paraId="40704F95" w14:textId="0E41CFB0"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2FA9DAC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239C68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performing CBA on the user segments across pre-defined metrics, with defined filters </w:t>
            </w:r>
          </w:p>
        </w:tc>
      </w:tr>
      <w:tr w:rsidR="00967382" w:rsidRPr="00A8265A" w14:paraId="735133A4" w14:textId="77777777" w:rsidTr="009E2120">
        <w:trPr>
          <w:trHeight w:val="1020"/>
        </w:trPr>
        <w:tc>
          <w:tcPr>
            <w:tcW w:w="659" w:type="dxa"/>
            <w:shd w:val="clear" w:color="auto" w:fill="auto"/>
            <w:noWrap/>
            <w:vAlign w:val="center"/>
          </w:tcPr>
          <w:p w14:paraId="76EA5F9C" w14:textId="0DC951A8"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1862ED8B"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A/B testing</w:t>
            </w:r>
          </w:p>
        </w:tc>
        <w:tc>
          <w:tcPr>
            <w:tcW w:w="7504" w:type="dxa"/>
            <w:shd w:val="clear" w:color="auto" w:fill="auto"/>
            <w:vAlign w:val="center"/>
            <w:hideMark/>
          </w:tcPr>
          <w:p w14:paraId="263FA95E" w14:textId="6BD6D8FB"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automatically pick and send the winner of the A/B or Multi-Variant test. Also, should have the capability to describe metrics that would be utilized by the solution for determining the “winning” content </w:t>
            </w:r>
          </w:p>
        </w:tc>
      </w:tr>
      <w:tr w:rsidR="00967382" w:rsidRPr="00A8265A" w14:paraId="3DBC86F0" w14:textId="77777777" w:rsidTr="009E2120">
        <w:trPr>
          <w:trHeight w:val="510"/>
        </w:trPr>
        <w:tc>
          <w:tcPr>
            <w:tcW w:w="659" w:type="dxa"/>
            <w:shd w:val="clear" w:color="auto" w:fill="auto"/>
            <w:noWrap/>
            <w:vAlign w:val="center"/>
          </w:tcPr>
          <w:p w14:paraId="0D371923" w14:textId="7F4E4EC7"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15CBFF4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E0C022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decisioning / modelling engine. </w:t>
            </w:r>
          </w:p>
        </w:tc>
      </w:tr>
      <w:tr w:rsidR="00967382" w:rsidRPr="00A8265A" w14:paraId="6474FBA8" w14:textId="77777777" w:rsidTr="009E2120">
        <w:trPr>
          <w:trHeight w:val="510"/>
        </w:trPr>
        <w:tc>
          <w:tcPr>
            <w:tcW w:w="659" w:type="dxa"/>
            <w:shd w:val="clear" w:color="auto" w:fill="auto"/>
            <w:noWrap/>
            <w:vAlign w:val="center"/>
          </w:tcPr>
          <w:p w14:paraId="04917211" w14:textId="7A3123B2"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5AD1B79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A7CE54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real time decisioning on communication basis customer response. </w:t>
            </w:r>
          </w:p>
        </w:tc>
      </w:tr>
      <w:tr w:rsidR="00967382" w:rsidRPr="00A8265A" w14:paraId="08FDC628" w14:textId="77777777" w:rsidTr="009E2120">
        <w:trPr>
          <w:trHeight w:val="578"/>
        </w:trPr>
        <w:tc>
          <w:tcPr>
            <w:tcW w:w="659" w:type="dxa"/>
            <w:shd w:val="clear" w:color="auto" w:fill="auto"/>
            <w:noWrap/>
            <w:vAlign w:val="center"/>
          </w:tcPr>
          <w:p w14:paraId="76E74993" w14:textId="4A336A29"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21FE7BAC"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Campaign optimization</w:t>
            </w:r>
          </w:p>
        </w:tc>
        <w:tc>
          <w:tcPr>
            <w:tcW w:w="7504" w:type="dxa"/>
            <w:shd w:val="clear" w:color="auto" w:fill="auto"/>
            <w:vAlign w:val="center"/>
            <w:hideMark/>
          </w:tcPr>
          <w:p w14:paraId="3ADB454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reach amplification. </w:t>
            </w:r>
          </w:p>
        </w:tc>
      </w:tr>
      <w:tr w:rsidR="00967382" w:rsidRPr="00A8265A" w14:paraId="00885363" w14:textId="77777777" w:rsidTr="009E2120">
        <w:trPr>
          <w:trHeight w:val="510"/>
        </w:trPr>
        <w:tc>
          <w:tcPr>
            <w:tcW w:w="659" w:type="dxa"/>
            <w:shd w:val="clear" w:color="auto" w:fill="auto"/>
            <w:noWrap/>
            <w:vAlign w:val="center"/>
          </w:tcPr>
          <w:p w14:paraId="0AA7AEB2" w14:textId="317C8288"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5DE5A50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DF9BB0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best time delivery for each individual for each channel. </w:t>
            </w:r>
          </w:p>
        </w:tc>
      </w:tr>
      <w:tr w:rsidR="00967382" w:rsidRPr="00A8265A" w14:paraId="40CA8CA6" w14:textId="77777777" w:rsidTr="009E2120">
        <w:trPr>
          <w:trHeight w:val="510"/>
        </w:trPr>
        <w:tc>
          <w:tcPr>
            <w:tcW w:w="659" w:type="dxa"/>
            <w:shd w:val="clear" w:color="auto" w:fill="auto"/>
            <w:noWrap/>
            <w:vAlign w:val="center"/>
          </w:tcPr>
          <w:p w14:paraId="08F3A2A8" w14:textId="10A87ADE"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05B3C88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D20723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paid channels connections to campaign management platform. </w:t>
            </w:r>
          </w:p>
        </w:tc>
      </w:tr>
      <w:tr w:rsidR="00967382" w:rsidRPr="00A8265A" w14:paraId="4F473203" w14:textId="77777777" w:rsidTr="009E2120">
        <w:trPr>
          <w:trHeight w:val="510"/>
        </w:trPr>
        <w:tc>
          <w:tcPr>
            <w:tcW w:w="659" w:type="dxa"/>
            <w:shd w:val="clear" w:color="auto" w:fill="auto"/>
            <w:noWrap/>
            <w:vAlign w:val="center"/>
          </w:tcPr>
          <w:p w14:paraId="3582843D" w14:textId="2A7E59DC"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6B17DA0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D13E50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no limitation of SMS and email limits per day. </w:t>
            </w:r>
          </w:p>
        </w:tc>
      </w:tr>
      <w:tr w:rsidR="00967382" w:rsidRPr="00A8265A" w14:paraId="031E076F" w14:textId="77777777" w:rsidTr="009E2120">
        <w:trPr>
          <w:trHeight w:val="765"/>
        </w:trPr>
        <w:tc>
          <w:tcPr>
            <w:tcW w:w="659" w:type="dxa"/>
            <w:shd w:val="clear" w:color="auto" w:fill="auto"/>
            <w:noWrap/>
            <w:vAlign w:val="center"/>
          </w:tcPr>
          <w:p w14:paraId="79567474" w14:textId="4C4A2423"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04BE7E6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B03FD6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feedback loop coming from ESP and SSP engines to take optimization decisions as well as to provide comprehensive reporting. </w:t>
            </w:r>
          </w:p>
        </w:tc>
      </w:tr>
      <w:tr w:rsidR="00967382" w:rsidRPr="00A8265A" w14:paraId="308ED1AC" w14:textId="77777777" w:rsidTr="009E2120">
        <w:trPr>
          <w:trHeight w:val="510"/>
        </w:trPr>
        <w:tc>
          <w:tcPr>
            <w:tcW w:w="659" w:type="dxa"/>
            <w:shd w:val="clear" w:color="auto" w:fill="auto"/>
            <w:noWrap/>
            <w:vAlign w:val="center"/>
          </w:tcPr>
          <w:p w14:paraId="320FCFB8" w14:textId="53593D0A"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23A087A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0802EC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There should be no limitation of the number of segments that bank can use for every campaign. </w:t>
            </w:r>
          </w:p>
        </w:tc>
      </w:tr>
      <w:tr w:rsidR="00967382" w:rsidRPr="00A8265A" w14:paraId="0FCBFAE8" w14:textId="77777777" w:rsidTr="009E2120">
        <w:trPr>
          <w:trHeight w:val="765"/>
        </w:trPr>
        <w:tc>
          <w:tcPr>
            <w:tcW w:w="659" w:type="dxa"/>
            <w:shd w:val="clear" w:color="auto" w:fill="auto"/>
            <w:noWrap/>
            <w:vAlign w:val="center"/>
          </w:tcPr>
          <w:p w14:paraId="720E7D5C" w14:textId="218778CF"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restart"/>
            <w:shd w:val="clear" w:color="auto" w:fill="auto"/>
            <w:vAlign w:val="center"/>
            <w:hideMark/>
          </w:tcPr>
          <w:p w14:paraId="30EC365F"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Scale up Requirements</w:t>
            </w:r>
          </w:p>
        </w:tc>
        <w:tc>
          <w:tcPr>
            <w:tcW w:w="7504" w:type="dxa"/>
            <w:shd w:val="clear" w:color="auto" w:fill="auto"/>
            <w:vAlign w:val="center"/>
            <w:hideMark/>
          </w:tcPr>
          <w:p w14:paraId="70EEAF6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setup of separate instances of Campaign Management Platform for different business units / different campaign categories. </w:t>
            </w:r>
          </w:p>
        </w:tc>
      </w:tr>
      <w:tr w:rsidR="00967382" w:rsidRPr="00A8265A" w14:paraId="7B99C47F" w14:textId="77777777" w:rsidTr="009E2120">
        <w:trPr>
          <w:trHeight w:val="765"/>
        </w:trPr>
        <w:tc>
          <w:tcPr>
            <w:tcW w:w="659" w:type="dxa"/>
            <w:shd w:val="clear" w:color="auto" w:fill="auto"/>
            <w:noWrap/>
            <w:vAlign w:val="center"/>
          </w:tcPr>
          <w:p w14:paraId="1F654CC2" w14:textId="65325E4F"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0C3E63F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08E3BD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share resources between the instances if multiple instances can be setup. The requirement is each instance should have dedicated resources both in terms of compute and storage. </w:t>
            </w:r>
          </w:p>
        </w:tc>
      </w:tr>
      <w:tr w:rsidR="00967382" w:rsidRPr="00A8265A" w14:paraId="4ABB8722" w14:textId="77777777" w:rsidTr="009E2120">
        <w:trPr>
          <w:trHeight w:val="510"/>
        </w:trPr>
        <w:tc>
          <w:tcPr>
            <w:tcW w:w="659" w:type="dxa"/>
            <w:shd w:val="clear" w:color="auto" w:fill="auto"/>
            <w:noWrap/>
            <w:vAlign w:val="center"/>
          </w:tcPr>
          <w:p w14:paraId="55143AD7" w14:textId="5858F6FB" w:rsidR="00967382" w:rsidRPr="00A8265A" w:rsidRDefault="00967382" w:rsidP="00AE19A7">
            <w:pPr>
              <w:pStyle w:val="ListParagraph"/>
              <w:numPr>
                <w:ilvl w:val="0"/>
                <w:numId w:val="203"/>
              </w:numPr>
              <w:spacing w:after="0" w:line="240" w:lineRule="auto"/>
              <w:ind w:left="429" w:hanging="425"/>
              <w:rPr>
                <w:rFonts w:ascii="Times New Roman" w:hAnsi="Times New Roman"/>
                <w:color w:val="000000"/>
                <w:sz w:val="24"/>
                <w:szCs w:val="24"/>
                <w:lang w:eastAsia="en-IN"/>
              </w:rPr>
            </w:pPr>
          </w:p>
        </w:tc>
        <w:tc>
          <w:tcPr>
            <w:tcW w:w="1994" w:type="dxa"/>
            <w:vMerge/>
            <w:vAlign w:val="center"/>
            <w:hideMark/>
          </w:tcPr>
          <w:p w14:paraId="042229F1"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AFC23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creation of new instance if business growth demands it. </w:t>
            </w:r>
          </w:p>
        </w:tc>
      </w:tr>
      <w:tr w:rsidR="00967382" w:rsidRPr="00A8265A" w14:paraId="43CDDC8F" w14:textId="77777777" w:rsidTr="009E2120">
        <w:trPr>
          <w:trHeight w:val="300"/>
        </w:trPr>
        <w:tc>
          <w:tcPr>
            <w:tcW w:w="659" w:type="dxa"/>
            <w:shd w:val="clear" w:color="auto" w:fill="auto"/>
            <w:noWrap/>
            <w:vAlign w:val="center"/>
          </w:tcPr>
          <w:p w14:paraId="173C0F8D"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9498" w:type="dxa"/>
            <w:gridSpan w:val="2"/>
            <w:shd w:val="clear" w:color="auto" w:fill="auto"/>
            <w:noWrap/>
            <w:vAlign w:val="center"/>
            <w:hideMark/>
          </w:tcPr>
          <w:p w14:paraId="762D52C9"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Social Media Management Platform</w:t>
            </w:r>
          </w:p>
        </w:tc>
      </w:tr>
      <w:tr w:rsidR="00967382" w:rsidRPr="00A8265A" w14:paraId="16501848" w14:textId="77777777" w:rsidTr="009E2120">
        <w:trPr>
          <w:trHeight w:val="765"/>
        </w:trPr>
        <w:tc>
          <w:tcPr>
            <w:tcW w:w="659" w:type="dxa"/>
            <w:shd w:val="clear" w:color="auto" w:fill="auto"/>
            <w:noWrap/>
            <w:vAlign w:val="center"/>
          </w:tcPr>
          <w:p w14:paraId="4B93376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69C097D8"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Availability</w:t>
            </w:r>
          </w:p>
        </w:tc>
        <w:tc>
          <w:tcPr>
            <w:tcW w:w="7504" w:type="dxa"/>
            <w:shd w:val="clear" w:color="auto" w:fill="auto"/>
            <w:vAlign w:val="center"/>
            <w:hideMark/>
          </w:tcPr>
          <w:p w14:paraId="1C8E333B" w14:textId="271DB149"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offer social media deployment of posts across platforms: </w:t>
            </w:r>
            <w:r w:rsidR="00392D29" w:rsidRPr="00A8265A">
              <w:rPr>
                <w:rFonts w:ascii="Times New Roman" w:hAnsi="Times New Roman"/>
                <w:color w:val="000000" w:themeColor="text1"/>
                <w:sz w:val="24"/>
                <w:szCs w:val="24"/>
                <w:lang w:eastAsia="en-IN"/>
              </w:rPr>
              <w:t>Meta/</w:t>
            </w:r>
            <w:r w:rsidRPr="00A8265A">
              <w:rPr>
                <w:rFonts w:ascii="Times New Roman" w:hAnsi="Times New Roman"/>
                <w:color w:val="000000" w:themeColor="text1"/>
                <w:sz w:val="24"/>
                <w:szCs w:val="24"/>
                <w:lang w:eastAsia="en-IN"/>
              </w:rPr>
              <w:t>Facebook, Instagram, YouTube, LinkedIn, X (formerly Twitter) etc.</w:t>
            </w:r>
          </w:p>
        </w:tc>
      </w:tr>
      <w:tr w:rsidR="00967382" w:rsidRPr="00A8265A" w14:paraId="4BEF2F5C" w14:textId="77777777" w:rsidTr="009E2120">
        <w:trPr>
          <w:trHeight w:val="765"/>
        </w:trPr>
        <w:tc>
          <w:tcPr>
            <w:tcW w:w="659" w:type="dxa"/>
            <w:shd w:val="clear" w:color="auto" w:fill="auto"/>
            <w:noWrap/>
            <w:vAlign w:val="center"/>
          </w:tcPr>
          <w:p w14:paraId="19C03E5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7F23CA8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B1D3E63" w14:textId="4F10677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features and functionalities to respond to customer queries across all relevant social media platforms.</w:t>
            </w:r>
          </w:p>
        </w:tc>
      </w:tr>
      <w:tr w:rsidR="00967382" w:rsidRPr="00A8265A" w14:paraId="13FCC426" w14:textId="77777777" w:rsidTr="009E2120">
        <w:trPr>
          <w:trHeight w:val="510"/>
        </w:trPr>
        <w:tc>
          <w:tcPr>
            <w:tcW w:w="659" w:type="dxa"/>
            <w:shd w:val="clear" w:color="auto" w:fill="auto"/>
            <w:noWrap/>
            <w:vAlign w:val="center"/>
          </w:tcPr>
          <w:p w14:paraId="31F8BCA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restart"/>
            <w:shd w:val="clear" w:color="auto" w:fill="auto"/>
            <w:vAlign w:val="center"/>
            <w:hideMark/>
          </w:tcPr>
          <w:p w14:paraId="2E694F05"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NLP/ Text Mining</w:t>
            </w:r>
          </w:p>
        </w:tc>
        <w:tc>
          <w:tcPr>
            <w:tcW w:w="7504" w:type="dxa"/>
            <w:shd w:val="clear" w:color="auto" w:fill="auto"/>
            <w:vAlign w:val="center"/>
            <w:hideMark/>
          </w:tcPr>
          <w:p w14:paraId="1909473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automated suggestions for customer queries and posts. </w:t>
            </w:r>
          </w:p>
        </w:tc>
      </w:tr>
      <w:tr w:rsidR="00967382" w:rsidRPr="00A8265A" w14:paraId="7C4A385D" w14:textId="77777777" w:rsidTr="009E2120">
        <w:trPr>
          <w:trHeight w:val="510"/>
        </w:trPr>
        <w:tc>
          <w:tcPr>
            <w:tcW w:w="659" w:type="dxa"/>
            <w:shd w:val="clear" w:color="auto" w:fill="auto"/>
            <w:noWrap/>
            <w:vAlign w:val="center"/>
          </w:tcPr>
          <w:p w14:paraId="62FD92C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4</w:t>
            </w:r>
          </w:p>
        </w:tc>
        <w:tc>
          <w:tcPr>
            <w:tcW w:w="1994" w:type="dxa"/>
            <w:vMerge/>
            <w:vAlign w:val="center"/>
            <w:hideMark/>
          </w:tcPr>
          <w:p w14:paraId="34F41C1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3E611E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check that the posts are compliant as per regulatory requirements. </w:t>
            </w:r>
          </w:p>
        </w:tc>
      </w:tr>
      <w:tr w:rsidR="00967382" w:rsidRPr="00A8265A" w14:paraId="64B73400" w14:textId="77777777" w:rsidTr="009E2120">
        <w:trPr>
          <w:trHeight w:val="300"/>
        </w:trPr>
        <w:tc>
          <w:tcPr>
            <w:tcW w:w="659" w:type="dxa"/>
            <w:shd w:val="clear" w:color="auto" w:fill="auto"/>
            <w:noWrap/>
            <w:vAlign w:val="center"/>
          </w:tcPr>
          <w:p w14:paraId="4661396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1AE2FFC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17C32D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recommend ideal timing basis the type of content. </w:t>
            </w:r>
          </w:p>
        </w:tc>
      </w:tr>
      <w:tr w:rsidR="00967382" w:rsidRPr="00A8265A" w14:paraId="7BB1704D" w14:textId="77777777" w:rsidTr="009E2120">
        <w:trPr>
          <w:trHeight w:val="765"/>
        </w:trPr>
        <w:tc>
          <w:tcPr>
            <w:tcW w:w="659" w:type="dxa"/>
            <w:shd w:val="clear" w:color="auto" w:fill="auto"/>
            <w:noWrap/>
            <w:vAlign w:val="center"/>
          </w:tcPr>
          <w:p w14:paraId="6352D24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restart"/>
            <w:shd w:val="clear" w:color="auto" w:fill="auto"/>
            <w:vAlign w:val="center"/>
            <w:hideMark/>
          </w:tcPr>
          <w:p w14:paraId="7B5A6F78"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Integration</w:t>
            </w:r>
          </w:p>
        </w:tc>
        <w:tc>
          <w:tcPr>
            <w:tcW w:w="7504" w:type="dxa"/>
            <w:shd w:val="clear" w:color="auto" w:fill="auto"/>
            <w:vAlign w:val="center"/>
            <w:hideMark/>
          </w:tcPr>
          <w:p w14:paraId="577341D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integrate with CRM and offer management tools to provide insights on channel wise ROI and campaign effectiveness. </w:t>
            </w:r>
          </w:p>
        </w:tc>
      </w:tr>
      <w:tr w:rsidR="00967382" w:rsidRPr="00A8265A" w14:paraId="58550391" w14:textId="77777777" w:rsidTr="009E2120">
        <w:trPr>
          <w:trHeight w:val="510"/>
        </w:trPr>
        <w:tc>
          <w:tcPr>
            <w:tcW w:w="659" w:type="dxa"/>
            <w:shd w:val="clear" w:color="auto" w:fill="auto"/>
            <w:noWrap/>
            <w:vAlign w:val="center"/>
          </w:tcPr>
          <w:p w14:paraId="612E37B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451BC670"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55988C8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help tag the posts with the campaigns from Campaign Management tool. </w:t>
            </w:r>
          </w:p>
        </w:tc>
      </w:tr>
      <w:tr w:rsidR="00967382" w:rsidRPr="00A8265A" w14:paraId="2B530C18" w14:textId="77777777" w:rsidTr="009E2120">
        <w:trPr>
          <w:trHeight w:val="463"/>
        </w:trPr>
        <w:tc>
          <w:tcPr>
            <w:tcW w:w="659" w:type="dxa"/>
            <w:shd w:val="clear" w:color="auto" w:fill="auto"/>
            <w:noWrap/>
            <w:vAlign w:val="center"/>
          </w:tcPr>
          <w:p w14:paraId="5076C5A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7789EB7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11C075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out-of-the box reporting dashboard. </w:t>
            </w:r>
          </w:p>
        </w:tc>
      </w:tr>
      <w:tr w:rsidR="00967382" w:rsidRPr="00A8265A" w14:paraId="7972E659" w14:textId="77777777" w:rsidTr="009E2120">
        <w:trPr>
          <w:trHeight w:val="510"/>
        </w:trPr>
        <w:tc>
          <w:tcPr>
            <w:tcW w:w="659" w:type="dxa"/>
            <w:shd w:val="clear" w:color="auto" w:fill="auto"/>
            <w:noWrap/>
            <w:vAlign w:val="center"/>
          </w:tcPr>
          <w:p w14:paraId="2C03CCF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28DBC3D7"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1F4DA9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in segmenting the audience reporting like customer vs non-customer, basis geography etc. </w:t>
            </w:r>
          </w:p>
        </w:tc>
      </w:tr>
      <w:tr w:rsidR="00967382" w:rsidRPr="00A8265A" w14:paraId="2D497D68" w14:textId="77777777" w:rsidTr="009E2120">
        <w:trPr>
          <w:trHeight w:val="705"/>
        </w:trPr>
        <w:tc>
          <w:tcPr>
            <w:tcW w:w="659" w:type="dxa"/>
            <w:shd w:val="clear" w:color="auto" w:fill="auto"/>
            <w:noWrap/>
            <w:vAlign w:val="center"/>
          </w:tcPr>
          <w:p w14:paraId="47FBE6D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25D2D98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4F02F0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Social Media Management Platform should be integrated with the exiting/new Online Reputation Management (ORM) tool. </w:t>
            </w:r>
          </w:p>
        </w:tc>
      </w:tr>
      <w:tr w:rsidR="00967382" w:rsidRPr="00A8265A" w14:paraId="1274AFDE" w14:textId="77777777" w:rsidTr="009E2120">
        <w:trPr>
          <w:trHeight w:val="300"/>
        </w:trPr>
        <w:tc>
          <w:tcPr>
            <w:tcW w:w="659" w:type="dxa"/>
            <w:shd w:val="clear" w:color="auto" w:fill="auto"/>
            <w:noWrap/>
            <w:vAlign w:val="center"/>
          </w:tcPr>
          <w:p w14:paraId="775CD266"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9498" w:type="dxa"/>
            <w:gridSpan w:val="2"/>
            <w:shd w:val="clear" w:color="auto" w:fill="auto"/>
            <w:noWrap/>
            <w:vAlign w:val="center"/>
            <w:hideMark/>
          </w:tcPr>
          <w:p w14:paraId="3F00882B"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DSP</w:t>
            </w:r>
          </w:p>
        </w:tc>
      </w:tr>
      <w:tr w:rsidR="00967382" w:rsidRPr="00A8265A" w14:paraId="2166EA54" w14:textId="77777777" w:rsidTr="009E2120">
        <w:trPr>
          <w:trHeight w:val="510"/>
        </w:trPr>
        <w:tc>
          <w:tcPr>
            <w:tcW w:w="659" w:type="dxa"/>
            <w:shd w:val="clear" w:color="auto" w:fill="auto"/>
            <w:noWrap/>
            <w:vAlign w:val="center"/>
            <w:hideMark/>
          </w:tcPr>
          <w:p w14:paraId="218B8DC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01C9B7C6"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Audience Management</w:t>
            </w:r>
          </w:p>
        </w:tc>
        <w:tc>
          <w:tcPr>
            <w:tcW w:w="7504" w:type="dxa"/>
            <w:shd w:val="clear" w:color="auto" w:fill="auto"/>
            <w:vAlign w:val="center"/>
            <w:hideMark/>
          </w:tcPr>
          <w:p w14:paraId="329BE32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audience management functionalities, in terms of data integration from online and offline sources. </w:t>
            </w:r>
          </w:p>
        </w:tc>
      </w:tr>
      <w:tr w:rsidR="00967382" w:rsidRPr="00A8265A" w14:paraId="11FA49AB" w14:textId="77777777" w:rsidTr="009E2120">
        <w:trPr>
          <w:trHeight w:val="525"/>
        </w:trPr>
        <w:tc>
          <w:tcPr>
            <w:tcW w:w="659" w:type="dxa"/>
            <w:shd w:val="clear" w:color="auto" w:fill="auto"/>
            <w:noWrap/>
            <w:vAlign w:val="center"/>
            <w:hideMark/>
          </w:tcPr>
          <w:p w14:paraId="04384CB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7EE4DFA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2D64E03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pick audience to be targeted from a previous campaign. </w:t>
            </w:r>
          </w:p>
        </w:tc>
      </w:tr>
      <w:tr w:rsidR="00967382" w:rsidRPr="00A8265A" w14:paraId="343F63D8" w14:textId="77777777" w:rsidTr="009E2120">
        <w:trPr>
          <w:trHeight w:val="765"/>
        </w:trPr>
        <w:tc>
          <w:tcPr>
            <w:tcW w:w="659" w:type="dxa"/>
            <w:shd w:val="clear" w:color="auto" w:fill="auto"/>
            <w:noWrap/>
            <w:vAlign w:val="center"/>
            <w:hideMark/>
          </w:tcPr>
          <w:p w14:paraId="49E8D4A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restart"/>
            <w:shd w:val="clear" w:color="auto" w:fill="auto"/>
            <w:vAlign w:val="center"/>
            <w:hideMark/>
          </w:tcPr>
          <w:p w14:paraId="0431DE1D"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Biding</w:t>
            </w:r>
          </w:p>
        </w:tc>
        <w:tc>
          <w:tcPr>
            <w:tcW w:w="7504" w:type="dxa"/>
            <w:shd w:val="clear" w:color="auto" w:fill="auto"/>
            <w:vAlign w:val="center"/>
            <w:hideMark/>
          </w:tcPr>
          <w:p w14:paraId="0822A5C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Bidder should have DSP platform for media buying in terms of scale, ease, security, reporting, integration with other platforms etc. </w:t>
            </w:r>
          </w:p>
        </w:tc>
      </w:tr>
      <w:tr w:rsidR="00967382" w:rsidRPr="00A8265A" w14:paraId="08253BE8" w14:textId="77777777" w:rsidTr="009E2120">
        <w:trPr>
          <w:trHeight w:val="510"/>
        </w:trPr>
        <w:tc>
          <w:tcPr>
            <w:tcW w:w="659" w:type="dxa"/>
            <w:shd w:val="clear" w:color="auto" w:fill="auto"/>
            <w:noWrap/>
            <w:vAlign w:val="center"/>
            <w:hideMark/>
          </w:tcPr>
          <w:p w14:paraId="7EE61C0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5CCEFC9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BBDB71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real time purchase of Ads on Google, Binge, Yahoo and other search engines. </w:t>
            </w:r>
          </w:p>
        </w:tc>
      </w:tr>
      <w:tr w:rsidR="00967382" w:rsidRPr="00A8265A" w14:paraId="079519A2" w14:textId="77777777" w:rsidTr="009E2120">
        <w:trPr>
          <w:trHeight w:val="510"/>
        </w:trPr>
        <w:tc>
          <w:tcPr>
            <w:tcW w:w="659" w:type="dxa"/>
            <w:shd w:val="clear" w:color="auto" w:fill="auto"/>
            <w:noWrap/>
            <w:vAlign w:val="center"/>
            <w:hideMark/>
          </w:tcPr>
          <w:p w14:paraId="1777EB4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6E88EA6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594C6A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purchase of Ads on OTT and Dish platforms. </w:t>
            </w:r>
          </w:p>
        </w:tc>
      </w:tr>
      <w:tr w:rsidR="00967382" w:rsidRPr="00A8265A" w14:paraId="584C37F2" w14:textId="77777777" w:rsidTr="009E2120">
        <w:trPr>
          <w:trHeight w:val="300"/>
        </w:trPr>
        <w:tc>
          <w:tcPr>
            <w:tcW w:w="659" w:type="dxa"/>
            <w:shd w:val="clear" w:color="auto" w:fill="auto"/>
            <w:noWrap/>
            <w:vAlign w:val="center"/>
            <w:hideMark/>
          </w:tcPr>
          <w:p w14:paraId="7E051B1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24ED26E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8F98AB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automated bidding functionalities. </w:t>
            </w:r>
          </w:p>
        </w:tc>
      </w:tr>
      <w:tr w:rsidR="00967382" w:rsidRPr="00A8265A" w14:paraId="2F18AB22" w14:textId="77777777" w:rsidTr="009E2120">
        <w:trPr>
          <w:trHeight w:val="765"/>
        </w:trPr>
        <w:tc>
          <w:tcPr>
            <w:tcW w:w="659" w:type="dxa"/>
            <w:shd w:val="clear" w:color="auto" w:fill="auto"/>
            <w:noWrap/>
            <w:vAlign w:val="center"/>
            <w:hideMark/>
          </w:tcPr>
          <w:p w14:paraId="7F0B1D1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vAlign w:val="center"/>
            <w:hideMark/>
          </w:tcPr>
          <w:p w14:paraId="68682E48"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Lead targeting</w:t>
            </w:r>
          </w:p>
        </w:tc>
        <w:tc>
          <w:tcPr>
            <w:tcW w:w="7504" w:type="dxa"/>
            <w:shd w:val="clear" w:color="auto" w:fill="auto"/>
            <w:vAlign w:val="center"/>
            <w:hideMark/>
          </w:tcPr>
          <w:p w14:paraId="7FC4771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ability to acquire leads from various paid media sources and agencies to pass it to the existing CRM and on the ground sales agents. </w:t>
            </w:r>
          </w:p>
        </w:tc>
      </w:tr>
      <w:tr w:rsidR="00967382" w:rsidRPr="00A8265A" w14:paraId="04229230" w14:textId="77777777" w:rsidTr="009E2120">
        <w:trPr>
          <w:trHeight w:val="510"/>
        </w:trPr>
        <w:tc>
          <w:tcPr>
            <w:tcW w:w="659" w:type="dxa"/>
            <w:shd w:val="clear" w:color="auto" w:fill="auto"/>
            <w:noWrap/>
            <w:vAlign w:val="center"/>
            <w:hideMark/>
          </w:tcPr>
          <w:p w14:paraId="6069F6D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5C2E83F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F8A9FD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lead transfer from paid and social media to CRM. </w:t>
            </w:r>
          </w:p>
        </w:tc>
      </w:tr>
      <w:tr w:rsidR="00967382" w:rsidRPr="00A8265A" w14:paraId="39E3F07E" w14:textId="77777777" w:rsidTr="009E2120">
        <w:trPr>
          <w:trHeight w:val="300"/>
        </w:trPr>
        <w:tc>
          <w:tcPr>
            <w:tcW w:w="659" w:type="dxa"/>
            <w:shd w:val="clear" w:color="auto" w:fill="auto"/>
            <w:noWrap/>
            <w:vAlign w:val="center"/>
            <w:hideMark/>
          </w:tcPr>
          <w:p w14:paraId="3D4EECD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17DFDC4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2134FA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re-target leads from the CRM. </w:t>
            </w:r>
          </w:p>
        </w:tc>
      </w:tr>
      <w:tr w:rsidR="00967382" w:rsidRPr="00A8265A" w14:paraId="34E0EF22" w14:textId="77777777" w:rsidTr="009E2120">
        <w:trPr>
          <w:trHeight w:val="300"/>
        </w:trPr>
        <w:tc>
          <w:tcPr>
            <w:tcW w:w="659" w:type="dxa"/>
            <w:shd w:val="clear" w:color="auto" w:fill="auto"/>
            <w:noWrap/>
            <w:vAlign w:val="center"/>
            <w:hideMark/>
          </w:tcPr>
          <w:p w14:paraId="788DF36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78BFC142"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F65F12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look-alike segments to be targeted. </w:t>
            </w:r>
          </w:p>
        </w:tc>
      </w:tr>
      <w:tr w:rsidR="00967382" w:rsidRPr="00A8265A" w14:paraId="675E0E2F" w14:textId="77777777" w:rsidTr="009E2120">
        <w:trPr>
          <w:trHeight w:val="510"/>
        </w:trPr>
        <w:tc>
          <w:tcPr>
            <w:tcW w:w="659" w:type="dxa"/>
            <w:shd w:val="clear" w:color="auto" w:fill="auto"/>
            <w:noWrap/>
            <w:vAlign w:val="center"/>
            <w:hideMark/>
          </w:tcPr>
          <w:p w14:paraId="3442CB5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restart"/>
            <w:shd w:val="clear" w:color="auto" w:fill="auto"/>
            <w:vAlign w:val="center"/>
            <w:hideMark/>
          </w:tcPr>
          <w:p w14:paraId="017F6FDF"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Optimization</w:t>
            </w:r>
          </w:p>
        </w:tc>
        <w:tc>
          <w:tcPr>
            <w:tcW w:w="7504" w:type="dxa"/>
            <w:shd w:val="clear" w:color="auto" w:fill="auto"/>
            <w:vAlign w:val="center"/>
            <w:hideMark/>
          </w:tcPr>
          <w:p w14:paraId="10F3786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performance optimization algorithms and scenario testing tools. </w:t>
            </w:r>
          </w:p>
        </w:tc>
      </w:tr>
      <w:tr w:rsidR="00967382" w:rsidRPr="00A8265A" w14:paraId="2C2F2944" w14:textId="77777777" w:rsidTr="009E2120">
        <w:trPr>
          <w:trHeight w:val="765"/>
        </w:trPr>
        <w:tc>
          <w:tcPr>
            <w:tcW w:w="659" w:type="dxa"/>
            <w:shd w:val="clear" w:color="auto" w:fill="auto"/>
            <w:noWrap/>
            <w:vAlign w:val="center"/>
            <w:hideMark/>
          </w:tcPr>
          <w:p w14:paraId="1E530A7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72C529E1"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0E494D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use real time data to optimize campaign spends across platforms, customer segments.</w:t>
            </w:r>
          </w:p>
        </w:tc>
      </w:tr>
      <w:tr w:rsidR="00967382" w:rsidRPr="00A8265A" w14:paraId="3C8CD998" w14:textId="77777777" w:rsidTr="009E2120">
        <w:trPr>
          <w:trHeight w:val="510"/>
        </w:trPr>
        <w:tc>
          <w:tcPr>
            <w:tcW w:w="659" w:type="dxa"/>
            <w:shd w:val="clear" w:color="auto" w:fill="auto"/>
            <w:noWrap/>
            <w:vAlign w:val="center"/>
            <w:hideMark/>
          </w:tcPr>
          <w:p w14:paraId="284EE6C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75F8284C"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C2EDAC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feature to add business rules on top of optimization algorithms to showcase ad or otherwise. </w:t>
            </w:r>
          </w:p>
        </w:tc>
      </w:tr>
      <w:tr w:rsidR="00967382" w:rsidRPr="00A8265A" w14:paraId="3EABC7CF" w14:textId="77777777" w:rsidTr="009E2120">
        <w:trPr>
          <w:trHeight w:val="765"/>
        </w:trPr>
        <w:tc>
          <w:tcPr>
            <w:tcW w:w="659" w:type="dxa"/>
            <w:shd w:val="clear" w:color="auto" w:fill="auto"/>
            <w:noWrap/>
            <w:vAlign w:val="center"/>
            <w:hideMark/>
          </w:tcPr>
          <w:p w14:paraId="02845E0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ign w:val="center"/>
            <w:hideMark/>
          </w:tcPr>
          <w:p w14:paraId="2B1738A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4E48AC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switching on and off basis Reward Fulfilment budget along with Advertising budget basis business inputs like viewership, enrollment, fulfilment etc. </w:t>
            </w:r>
          </w:p>
        </w:tc>
      </w:tr>
      <w:tr w:rsidR="00967382" w:rsidRPr="00A8265A" w14:paraId="31F6EFAE" w14:textId="77777777" w:rsidTr="009E2120">
        <w:trPr>
          <w:trHeight w:val="510"/>
        </w:trPr>
        <w:tc>
          <w:tcPr>
            <w:tcW w:w="659" w:type="dxa"/>
            <w:shd w:val="clear" w:color="auto" w:fill="auto"/>
            <w:noWrap/>
            <w:vAlign w:val="center"/>
            <w:hideMark/>
          </w:tcPr>
          <w:p w14:paraId="5F1D24C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ign w:val="center"/>
            <w:hideMark/>
          </w:tcPr>
          <w:p w14:paraId="7C195C5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3F8FC6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sequential communications to convert prospect to customer. </w:t>
            </w:r>
          </w:p>
        </w:tc>
      </w:tr>
      <w:tr w:rsidR="00967382" w:rsidRPr="00A8265A" w14:paraId="49F1952E" w14:textId="77777777" w:rsidTr="009E2120">
        <w:trPr>
          <w:trHeight w:val="300"/>
        </w:trPr>
        <w:tc>
          <w:tcPr>
            <w:tcW w:w="659" w:type="dxa"/>
            <w:shd w:val="clear" w:color="auto" w:fill="auto"/>
            <w:noWrap/>
            <w:vAlign w:val="center"/>
            <w:hideMark/>
          </w:tcPr>
          <w:p w14:paraId="6955A2F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155A3693"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0EC7281" w14:textId="0CE40BA8"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modules to identify and filter out low quality and fraudulent traffic. Solution should also ensure that ads appear in appropriate and brand safe environments</w:t>
            </w:r>
          </w:p>
        </w:tc>
      </w:tr>
      <w:tr w:rsidR="00967382" w:rsidRPr="00A8265A" w14:paraId="4BFADB62" w14:textId="77777777" w:rsidTr="009E2120">
        <w:trPr>
          <w:trHeight w:val="765"/>
        </w:trPr>
        <w:tc>
          <w:tcPr>
            <w:tcW w:w="659" w:type="dxa"/>
            <w:shd w:val="clear" w:color="auto" w:fill="auto"/>
            <w:noWrap/>
            <w:vAlign w:val="center"/>
            <w:hideMark/>
          </w:tcPr>
          <w:p w14:paraId="53F4E924"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17</w:t>
            </w:r>
          </w:p>
        </w:tc>
        <w:tc>
          <w:tcPr>
            <w:tcW w:w="1994" w:type="dxa"/>
            <w:vMerge w:val="restart"/>
            <w:shd w:val="clear" w:color="auto" w:fill="auto"/>
            <w:vAlign w:val="center"/>
            <w:hideMark/>
          </w:tcPr>
          <w:p w14:paraId="75A0E556"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Reporting</w:t>
            </w:r>
          </w:p>
        </w:tc>
        <w:tc>
          <w:tcPr>
            <w:tcW w:w="7504" w:type="dxa"/>
            <w:shd w:val="clear" w:color="auto" w:fill="auto"/>
            <w:vAlign w:val="center"/>
            <w:hideMark/>
          </w:tcPr>
          <w:p w14:paraId="388B1D9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paid media goal tracking and metrics capabilities (either natively or by 3</w:t>
            </w:r>
            <w:r w:rsidRPr="00A8265A">
              <w:rPr>
                <w:rFonts w:ascii="Times New Roman" w:hAnsi="Times New Roman"/>
                <w:color w:val="000000" w:themeColor="text1"/>
                <w:sz w:val="24"/>
                <w:szCs w:val="24"/>
                <w:vertAlign w:val="superscript"/>
                <w:lang w:eastAsia="en-IN"/>
              </w:rPr>
              <w:t>rd</w:t>
            </w:r>
            <w:r w:rsidRPr="00A8265A">
              <w:rPr>
                <w:rFonts w:ascii="Times New Roman" w:hAnsi="Times New Roman"/>
                <w:color w:val="000000" w:themeColor="text1"/>
                <w:sz w:val="24"/>
                <w:szCs w:val="24"/>
                <w:lang w:eastAsia="en-IN"/>
              </w:rPr>
              <w:t xml:space="preserve"> party). </w:t>
            </w:r>
          </w:p>
        </w:tc>
      </w:tr>
      <w:tr w:rsidR="00967382" w:rsidRPr="00A8265A" w14:paraId="37FD345F" w14:textId="77777777" w:rsidTr="009E2120">
        <w:trPr>
          <w:trHeight w:val="525"/>
        </w:trPr>
        <w:tc>
          <w:tcPr>
            <w:tcW w:w="659" w:type="dxa"/>
            <w:shd w:val="clear" w:color="auto" w:fill="auto"/>
            <w:noWrap/>
            <w:vAlign w:val="center"/>
            <w:hideMark/>
          </w:tcPr>
          <w:p w14:paraId="71BF1AE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4B785474"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24CD11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to transfer campaign data into the reporting tool and data lake. </w:t>
            </w:r>
          </w:p>
        </w:tc>
      </w:tr>
      <w:tr w:rsidR="00967382" w:rsidRPr="00A8265A" w14:paraId="278181BC" w14:textId="77777777" w:rsidTr="009E2120">
        <w:trPr>
          <w:trHeight w:val="315"/>
        </w:trPr>
        <w:tc>
          <w:tcPr>
            <w:tcW w:w="10157" w:type="dxa"/>
            <w:gridSpan w:val="3"/>
            <w:shd w:val="clear" w:color="auto" w:fill="auto"/>
            <w:noWrap/>
            <w:vAlign w:val="center"/>
            <w:hideMark/>
          </w:tcPr>
          <w:p w14:paraId="07CEE706" w14:textId="77777777" w:rsidR="00967382" w:rsidRPr="00A8265A" w:rsidRDefault="00967382" w:rsidP="00AE19A7">
            <w:pPr>
              <w:pStyle w:val="ListParagraph"/>
              <w:numPr>
                <w:ilvl w:val="2"/>
                <w:numId w:val="160"/>
              </w:numPr>
              <w:spacing w:after="0" w:line="240" w:lineRule="auto"/>
              <w:contextualSpacing/>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Design</w:t>
            </w:r>
          </w:p>
        </w:tc>
      </w:tr>
      <w:tr w:rsidR="00967382" w:rsidRPr="00A8265A" w14:paraId="012FDAFA" w14:textId="77777777" w:rsidTr="009E2120">
        <w:trPr>
          <w:trHeight w:val="300"/>
        </w:trPr>
        <w:tc>
          <w:tcPr>
            <w:tcW w:w="659" w:type="dxa"/>
            <w:shd w:val="clear" w:color="auto" w:fill="auto"/>
            <w:noWrap/>
            <w:vAlign w:val="center"/>
            <w:hideMark/>
          </w:tcPr>
          <w:p w14:paraId="2E5AD7C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noWrap/>
            <w:vAlign w:val="center"/>
            <w:hideMark/>
          </w:tcPr>
          <w:p w14:paraId="6E139B0B" w14:textId="00F392A9"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Digital Asset Storage and Management</w:t>
            </w:r>
          </w:p>
        </w:tc>
      </w:tr>
      <w:tr w:rsidR="00967382" w:rsidRPr="00A8265A" w14:paraId="61221B93" w14:textId="77777777" w:rsidTr="009E2120">
        <w:trPr>
          <w:trHeight w:val="510"/>
        </w:trPr>
        <w:tc>
          <w:tcPr>
            <w:tcW w:w="659" w:type="dxa"/>
            <w:shd w:val="clear" w:color="auto" w:fill="auto"/>
            <w:noWrap/>
            <w:vAlign w:val="center"/>
            <w:hideMark/>
          </w:tcPr>
          <w:p w14:paraId="23F0648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vAlign w:val="center"/>
            <w:hideMark/>
          </w:tcPr>
          <w:p w14:paraId="584DD30E"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File format</w:t>
            </w:r>
          </w:p>
        </w:tc>
        <w:tc>
          <w:tcPr>
            <w:tcW w:w="7504" w:type="dxa"/>
            <w:shd w:val="clear" w:color="auto" w:fill="auto"/>
            <w:vAlign w:val="center"/>
            <w:hideMark/>
          </w:tcPr>
          <w:p w14:paraId="3CA6AC0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All types of assets available for creation, management, and usage should be supported by the platform </w:t>
            </w:r>
          </w:p>
        </w:tc>
      </w:tr>
      <w:tr w:rsidR="00967382" w:rsidRPr="00A8265A" w14:paraId="78810B00" w14:textId="77777777" w:rsidTr="009E2120">
        <w:trPr>
          <w:trHeight w:val="510"/>
        </w:trPr>
        <w:tc>
          <w:tcPr>
            <w:tcW w:w="659" w:type="dxa"/>
            <w:shd w:val="clear" w:color="auto" w:fill="auto"/>
            <w:noWrap/>
            <w:vAlign w:val="center"/>
            <w:hideMark/>
          </w:tcPr>
          <w:p w14:paraId="7488B57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3BA7432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AC7A7E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All types of file types should be stored without any restrictions to file size. </w:t>
            </w:r>
          </w:p>
        </w:tc>
      </w:tr>
      <w:tr w:rsidR="00967382" w:rsidRPr="00A8265A" w14:paraId="19197701" w14:textId="77777777" w:rsidTr="009E2120">
        <w:trPr>
          <w:trHeight w:val="510"/>
        </w:trPr>
        <w:tc>
          <w:tcPr>
            <w:tcW w:w="659" w:type="dxa"/>
            <w:shd w:val="clear" w:color="auto" w:fill="auto"/>
            <w:noWrap/>
            <w:vAlign w:val="center"/>
            <w:hideMark/>
          </w:tcPr>
          <w:p w14:paraId="09900726"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756EF1E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C4408F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Assets located in a Content Management (CMS) should also be supported and used on proposed platform. </w:t>
            </w:r>
          </w:p>
        </w:tc>
      </w:tr>
      <w:tr w:rsidR="00967382" w:rsidRPr="00A8265A" w14:paraId="10138E2E" w14:textId="77777777" w:rsidTr="009E2120">
        <w:trPr>
          <w:trHeight w:val="529"/>
        </w:trPr>
        <w:tc>
          <w:tcPr>
            <w:tcW w:w="659" w:type="dxa"/>
            <w:shd w:val="clear" w:color="auto" w:fill="auto"/>
            <w:noWrap/>
            <w:vAlign w:val="center"/>
            <w:hideMark/>
          </w:tcPr>
          <w:p w14:paraId="00F7117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restart"/>
            <w:shd w:val="clear" w:color="auto" w:fill="auto"/>
            <w:vAlign w:val="center"/>
            <w:hideMark/>
          </w:tcPr>
          <w:p w14:paraId="2165F399"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In-built features &amp; templates</w:t>
            </w:r>
          </w:p>
        </w:tc>
        <w:tc>
          <w:tcPr>
            <w:tcW w:w="7504" w:type="dxa"/>
            <w:shd w:val="clear" w:color="auto" w:fill="auto"/>
            <w:vAlign w:val="center"/>
            <w:hideMark/>
          </w:tcPr>
          <w:p w14:paraId="5F3F079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There should be a pre-built library of best practice marketing programs included in the  including attached email and landing page templates </w:t>
            </w:r>
          </w:p>
        </w:tc>
      </w:tr>
      <w:tr w:rsidR="00967382" w:rsidRPr="00A8265A" w14:paraId="117921C0" w14:textId="77777777" w:rsidTr="009E2120">
        <w:trPr>
          <w:trHeight w:val="510"/>
        </w:trPr>
        <w:tc>
          <w:tcPr>
            <w:tcW w:w="659" w:type="dxa"/>
            <w:shd w:val="clear" w:color="auto" w:fill="auto"/>
            <w:noWrap/>
            <w:vAlign w:val="center"/>
            <w:hideMark/>
          </w:tcPr>
          <w:p w14:paraId="594233C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5BCA4F69"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B55465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Changes to a template at the master level should cascade to applicable templates. </w:t>
            </w:r>
          </w:p>
        </w:tc>
      </w:tr>
      <w:tr w:rsidR="00967382" w:rsidRPr="00A8265A" w14:paraId="61888085" w14:textId="77777777" w:rsidTr="009E2120">
        <w:trPr>
          <w:trHeight w:val="497"/>
        </w:trPr>
        <w:tc>
          <w:tcPr>
            <w:tcW w:w="659" w:type="dxa"/>
            <w:shd w:val="clear" w:color="auto" w:fill="auto"/>
            <w:noWrap/>
            <w:vAlign w:val="center"/>
            <w:hideMark/>
          </w:tcPr>
          <w:p w14:paraId="6F106CA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6424714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51B408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High extent of customization should be possible in the Solution.</w:t>
            </w:r>
          </w:p>
        </w:tc>
      </w:tr>
      <w:tr w:rsidR="00967382" w:rsidRPr="00A8265A" w14:paraId="7ABBD5D1" w14:textId="77777777" w:rsidTr="009E2120">
        <w:trPr>
          <w:trHeight w:val="765"/>
        </w:trPr>
        <w:tc>
          <w:tcPr>
            <w:tcW w:w="659" w:type="dxa"/>
            <w:shd w:val="clear" w:color="auto" w:fill="auto"/>
            <w:noWrap/>
            <w:vAlign w:val="center"/>
            <w:hideMark/>
          </w:tcPr>
          <w:p w14:paraId="4CB74E9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vAlign w:val="center"/>
            <w:hideMark/>
          </w:tcPr>
          <w:p w14:paraId="2F4F2D15" w14:textId="77777777" w:rsidR="00967382" w:rsidRPr="00A8265A" w:rsidRDefault="00967382" w:rsidP="00967382">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Features</w:t>
            </w:r>
          </w:p>
        </w:tc>
        <w:tc>
          <w:tcPr>
            <w:tcW w:w="7504" w:type="dxa"/>
            <w:shd w:val="clear" w:color="auto" w:fill="auto"/>
            <w:vAlign w:val="center"/>
            <w:hideMark/>
          </w:tcPr>
          <w:p w14:paraId="0B814EE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Landing pages, emails, and other assets should be organized in an easily navigable folder structure according to marketing program or initiative.</w:t>
            </w:r>
          </w:p>
        </w:tc>
      </w:tr>
      <w:tr w:rsidR="00967382" w:rsidRPr="00A8265A" w14:paraId="55C7F1F7" w14:textId="77777777" w:rsidTr="009E2120">
        <w:trPr>
          <w:trHeight w:val="300"/>
        </w:trPr>
        <w:tc>
          <w:tcPr>
            <w:tcW w:w="659" w:type="dxa"/>
            <w:shd w:val="clear" w:color="auto" w:fill="auto"/>
            <w:noWrap/>
            <w:vAlign w:val="center"/>
            <w:hideMark/>
          </w:tcPr>
          <w:p w14:paraId="1306A91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01919C12"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A1D014E" w14:textId="62FB0A6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assets should be easily searchable within the platform</w:t>
            </w:r>
          </w:p>
        </w:tc>
      </w:tr>
      <w:tr w:rsidR="00967382" w:rsidRPr="00A8265A" w14:paraId="7DC5F955" w14:textId="77777777" w:rsidTr="009E2120">
        <w:trPr>
          <w:trHeight w:val="321"/>
        </w:trPr>
        <w:tc>
          <w:tcPr>
            <w:tcW w:w="659" w:type="dxa"/>
            <w:shd w:val="clear" w:color="auto" w:fill="auto"/>
            <w:noWrap/>
            <w:vAlign w:val="center"/>
            <w:hideMark/>
          </w:tcPr>
          <w:p w14:paraId="729A73D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2A5BA4AD"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18C94E1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High extent of customization should be possible in the Solution. </w:t>
            </w:r>
          </w:p>
        </w:tc>
      </w:tr>
      <w:tr w:rsidR="00967382" w:rsidRPr="00A8265A" w14:paraId="6D28AB8C" w14:textId="77777777" w:rsidTr="009E2120">
        <w:trPr>
          <w:trHeight w:val="765"/>
        </w:trPr>
        <w:tc>
          <w:tcPr>
            <w:tcW w:w="659" w:type="dxa"/>
            <w:shd w:val="clear" w:color="auto" w:fill="auto"/>
            <w:noWrap/>
            <w:vAlign w:val="center"/>
            <w:hideMark/>
          </w:tcPr>
          <w:p w14:paraId="2EFB336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75F0DF0B"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34A9B244" w14:textId="53CA330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platform should edit images directly within the Platform (e.g., crop and resize images, overlay text and stickers, apply filters, etc.)</w:t>
            </w:r>
          </w:p>
        </w:tc>
      </w:tr>
      <w:tr w:rsidR="00967382" w:rsidRPr="00A8265A" w14:paraId="3F3B80AE" w14:textId="77777777" w:rsidTr="009E2120">
        <w:trPr>
          <w:trHeight w:val="510"/>
        </w:trPr>
        <w:tc>
          <w:tcPr>
            <w:tcW w:w="659" w:type="dxa"/>
            <w:shd w:val="clear" w:color="auto" w:fill="auto"/>
            <w:noWrap/>
            <w:vAlign w:val="center"/>
            <w:hideMark/>
          </w:tcPr>
          <w:p w14:paraId="4C4A19B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51C84A48"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0BD681BA" w14:textId="0F13B2A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user should access assets graphics that are on their local device</w:t>
            </w:r>
          </w:p>
        </w:tc>
      </w:tr>
      <w:tr w:rsidR="00967382" w:rsidRPr="00A8265A" w14:paraId="10EA606A" w14:textId="77777777" w:rsidTr="009E2120">
        <w:trPr>
          <w:trHeight w:val="765"/>
        </w:trPr>
        <w:tc>
          <w:tcPr>
            <w:tcW w:w="659" w:type="dxa"/>
            <w:shd w:val="clear" w:color="auto" w:fill="auto"/>
            <w:noWrap/>
            <w:vAlign w:val="center"/>
            <w:hideMark/>
          </w:tcPr>
          <w:p w14:paraId="68C4715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533C3606"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47F158D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give users the ability to perform image editing to optimize images for varying layouts included in the template master. </w:t>
            </w:r>
          </w:p>
        </w:tc>
      </w:tr>
      <w:tr w:rsidR="00967382" w:rsidRPr="00A8265A" w14:paraId="61B1A316" w14:textId="77777777" w:rsidTr="009E2120">
        <w:trPr>
          <w:trHeight w:val="300"/>
        </w:trPr>
        <w:tc>
          <w:tcPr>
            <w:tcW w:w="659" w:type="dxa"/>
            <w:shd w:val="clear" w:color="auto" w:fill="auto"/>
            <w:noWrap/>
            <w:vAlign w:val="center"/>
            <w:hideMark/>
          </w:tcPr>
          <w:p w14:paraId="0A81855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25E55BB5"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6AFC075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 spell checker</w:t>
            </w:r>
          </w:p>
        </w:tc>
      </w:tr>
      <w:tr w:rsidR="00967382" w:rsidRPr="00A8265A" w14:paraId="22D16885" w14:textId="77777777" w:rsidTr="009E2120">
        <w:trPr>
          <w:trHeight w:val="510"/>
        </w:trPr>
        <w:tc>
          <w:tcPr>
            <w:tcW w:w="659" w:type="dxa"/>
            <w:shd w:val="clear" w:color="auto" w:fill="auto"/>
            <w:noWrap/>
            <w:vAlign w:val="center"/>
            <w:hideMark/>
          </w:tcPr>
          <w:p w14:paraId="76CA7C26"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ign w:val="center"/>
            <w:hideMark/>
          </w:tcPr>
          <w:p w14:paraId="5109B2FE" w14:textId="77777777" w:rsidR="00967382" w:rsidRPr="00A8265A" w:rsidRDefault="00967382" w:rsidP="00967382">
            <w:pPr>
              <w:spacing w:after="0" w:line="240" w:lineRule="auto"/>
              <w:jc w:val="center"/>
              <w:rPr>
                <w:rFonts w:ascii="Times New Roman" w:hAnsi="Times New Roman"/>
                <w:b/>
                <w:bCs/>
                <w:color w:val="000000"/>
                <w:sz w:val="24"/>
                <w:szCs w:val="24"/>
                <w:lang w:eastAsia="en-IN"/>
              </w:rPr>
            </w:pPr>
          </w:p>
        </w:tc>
        <w:tc>
          <w:tcPr>
            <w:tcW w:w="7504" w:type="dxa"/>
            <w:shd w:val="clear" w:color="auto" w:fill="auto"/>
            <w:vAlign w:val="center"/>
            <w:hideMark/>
          </w:tcPr>
          <w:p w14:paraId="7C24976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Any data should be available for viewing or retrieving for any audit /validation from the Solution</w:t>
            </w:r>
          </w:p>
        </w:tc>
      </w:tr>
      <w:tr w:rsidR="00967382" w:rsidRPr="00A8265A" w14:paraId="28E08025" w14:textId="77777777" w:rsidTr="009E2120">
        <w:trPr>
          <w:trHeight w:val="510"/>
        </w:trPr>
        <w:tc>
          <w:tcPr>
            <w:tcW w:w="659" w:type="dxa"/>
            <w:shd w:val="clear" w:color="auto" w:fill="auto"/>
            <w:noWrap/>
            <w:vAlign w:val="center"/>
            <w:hideMark/>
          </w:tcPr>
          <w:p w14:paraId="56A373F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shd w:val="clear" w:color="auto" w:fill="auto"/>
            <w:vAlign w:val="center"/>
            <w:hideMark/>
          </w:tcPr>
          <w:p w14:paraId="57A550D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Retention policy</w:t>
            </w:r>
          </w:p>
        </w:tc>
        <w:tc>
          <w:tcPr>
            <w:tcW w:w="7504" w:type="dxa"/>
            <w:shd w:val="clear" w:color="auto" w:fill="auto"/>
            <w:vAlign w:val="center"/>
            <w:hideMark/>
          </w:tcPr>
          <w:p w14:paraId="7C1ABD6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The Solution’s document retention policy should be synced as per Bank’s requirement</w:t>
            </w:r>
          </w:p>
        </w:tc>
      </w:tr>
      <w:tr w:rsidR="00967382" w:rsidRPr="00A8265A" w14:paraId="2BD15DAD" w14:textId="77777777" w:rsidTr="009E2120">
        <w:trPr>
          <w:trHeight w:val="510"/>
        </w:trPr>
        <w:tc>
          <w:tcPr>
            <w:tcW w:w="659" w:type="dxa"/>
            <w:shd w:val="clear" w:color="auto" w:fill="auto"/>
            <w:noWrap/>
            <w:vAlign w:val="center"/>
            <w:hideMark/>
          </w:tcPr>
          <w:p w14:paraId="47A0C49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restart"/>
            <w:shd w:val="clear" w:color="auto" w:fill="auto"/>
            <w:vAlign w:val="center"/>
            <w:hideMark/>
          </w:tcPr>
          <w:p w14:paraId="7DA38536"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Personalization</w:t>
            </w:r>
          </w:p>
        </w:tc>
        <w:tc>
          <w:tcPr>
            <w:tcW w:w="7504" w:type="dxa"/>
            <w:shd w:val="clear" w:color="auto" w:fill="auto"/>
            <w:vAlign w:val="center"/>
            <w:hideMark/>
          </w:tcPr>
          <w:p w14:paraId="053A621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decide right creative for every single customer and product type</w:t>
            </w:r>
          </w:p>
        </w:tc>
      </w:tr>
      <w:tr w:rsidR="00967382" w:rsidRPr="00A8265A" w14:paraId="3CD28935" w14:textId="77777777" w:rsidTr="009E2120">
        <w:trPr>
          <w:trHeight w:val="300"/>
        </w:trPr>
        <w:tc>
          <w:tcPr>
            <w:tcW w:w="659" w:type="dxa"/>
            <w:shd w:val="clear" w:color="auto" w:fill="auto"/>
            <w:noWrap/>
            <w:vAlign w:val="center"/>
            <w:hideMark/>
          </w:tcPr>
          <w:p w14:paraId="1A03897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14BD8F5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730F92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optimize creative basis device and orientation </w:t>
            </w:r>
          </w:p>
        </w:tc>
      </w:tr>
      <w:tr w:rsidR="00967382" w:rsidRPr="00A8265A" w14:paraId="4780162C" w14:textId="77777777" w:rsidTr="009E2120">
        <w:trPr>
          <w:trHeight w:val="510"/>
        </w:trPr>
        <w:tc>
          <w:tcPr>
            <w:tcW w:w="659" w:type="dxa"/>
            <w:shd w:val="clear" w:color="auto" w:fill="auto"/>
            <w:noWrap/>
            <w:vAlign w:val="center"/>
            <w:hideMark/>
          </w:tcPr>
          <w:p w14:paraId="73E699C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restart"/>
            <w:shd w:val="clear" w:color="auto" w:fill="auto"/>
            <w:vAlign w:val="center"/>
            <w:hideMark/>
          </w:tcPr>
          <w:p w14:paraId="70A589B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19A0C3B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feedback on performance of every creative </w:t>
            </w:r>
          </w:p>
        </w:tc>
      </w:tr>
      <w:tr w:rsidR="00967382" w:rsidRPr="00A8265A" w14:paraId="083EA4BC" w14:textId="77777777" w:rsidTr="009E2120">
        <w:trPr>
          <w:trHeight w:val="510"/>
        </w:trPr>
        <w:tc>
          <w:tcPr>
            <w:tcW w:w="659" w:type="dxa"/>
            <w:shd w:val="clear" w:color="auto" w:fill="auto"/>
            <w:noWrap/>
            <w:vAlign w:val="center"/>
            <w:hideMark/>
          </w:tcPr>
          <w:p w14:paraId="17DF6AA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ign w:val="center"/>
            <w:hideMark/>
          </w:tcPr>
          <w:p w14:paraId="710B6C3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E44961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optimizing creative on third party websites for advertisements </w:t>
            </w:r>
          </w:p>
        </w:tc>
      </w:tr>
      <w:tr w:rsidR="00967382" w:rsidRPr="00A8265A" w14:paraId="3C0CDB05" w14:textId="77777777" w:rsidTr="009E2120">
        <w:trPr>
          <w:trHeight w:val="510"/>
        </w:trPr>
        <w:tc>
          <w:tcPr>
            <w:tcW w:w="659" w:type="dxa"/>
            <w:shd w:val="clear" w:color="auto" w:fill="auto"/>
            <w:noWrap/>
            <w:vAlign w:val="center"/>
            <w:hideMark/>
          </w:tcPr>
          <w:p w14:paraId="6642727F"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vMerge w:val="restart"/>
            <w:shd w:val="clear" w:color="auto" w:fill="auto"/>
            <w:vAlign w:val="center"/>
            <w:hideMark/>
          </w:tcPr>
          <w:p w14:paraId="1E2F66C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Measurement</w:t>
            </w:r>
          </w:p>
        </w:tc>
        <w:tc>
          <w:tcPr>
            <w:tcW w:w="7504" w:type="dxa"/>
            <w:shd w:val="clear" w:color="auto" w:fill="auto"/>
            <w:vAlign w:val="center"/>
            <w:hideMark/>
          </w:tcPr>
          <w:p w14:paraId="1B879932" w14:textId="59820FAE"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measurement on various parameters for each of the creative elements e.g. images, buttons, </w:t>
            </w:r>
            <w:r w:rsidR="00036C0A" w:rsidRPr="00A8265A">
              <w:rPr>
                <w:rFonts w:ascii="Times New Roman" w:hAnsi="Times New Roman"/>
                <w:color w:val="000000" w:themeColor="text1"/>
                <w:sz w:val="24"/>
                <w:szCs w:val="24"/>
                <w:lang w:eastAsia="en-IN"/>
              </w:rPr>
              <w:t>colors</w:t>
            </w:r>
            <w:r w:rsidRPr="00A8265A">
              <w:rPr>
                <w:rFonts w:ascii="Times New Roman" w:hAnsi="Times New Roman"/>
                <w:color w:val="000000" w:themeColor="text1"/>
                <w:sz w:val="24"/>
                <w:szCs w:val="24"/>
                <w:lang w:eastAsia="en-IN"/>
              </w:rPr>
              <w:t xml:space="preserve"> etc.</w:t>
            </w:r>
          </w:p>
        </w:tc>
      </w:tr>
      <w:tr w:rsidR="00967382" w:rsidRPr="00A8265A" w14:paraId="5C134AF4" w14:textId="77777777" w:rsidTr="009E2120">
        <w:trPr>
          <w:trHeight w:val="510"/>
        </w:trPr>
        <w:tc>
          <w:tcPr>
            <w:tcW w:w="659" w:type="dxa"/>
            <w:shd w:val="clear" w:color="auto" w:fill="auto"/>
            <w:noWrap/>
            <w:vAlign w:val="center"/>
            <w:hideMark/>
          </w:tcPr>
          <w:p w14:paraId="543B301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21</w:t>
            </w:r>
          </w:p>
        </w:tc>
        <w:tc>
          <w:tcPr>
            <w:tcW w:w="1994" w:type="dxa"/>
            <w:vMerge/>
            <w:vAlign w:val="center"/>
            <w:hideMark/>
          </w:tcPr>
          <w:p w14:paraId="7DB019E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7DE73F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feedback on the efficiency of the text elements.</w:t>
            </w:r>
          </w:p>
        </w:tc>
      </w:tr>
      <w:tr w:rsidR="00967382" w:rsidRPr="00A8265A" w14:paraId="0EF0D005" w14:textId="77777777" w:rsidTr="009E2120">
        <w:trPr>
          <w:trHeight w:val="300"/>
        </w:trPr>
        <w:tc>
          <w:tcPr>
            <w:tcW w:w="659" w:type="dxa"/>
            <w:shd w:val="clear" w:color="auto" w:fill="auto"/>
            <w:noWrap/>
            <w:vAlign w:val="center"/>
            <w:hideMark/>
          </w:tcPr>
          <w:p w14:paraId="6B2F616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noWrap/>
            <w:vAlign w:val="center"/>
            <w:hideMark/>
          </w:tcPr>
          <w:p w14:paraId="13B7D847"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Creative Management</w:t>
            </w:r>
          </w:p>
        </w:tc>
      </w:tr>
      <w:tr w:rsidR="00967382" w:rsidRPr="00A8265A" w14:paraId="7BBAB2B7" w14:textId="77777777" w:rsidTr="009E2120">
        <w:trPr>
          <w:trHeight w:val="300"/>
        </w:trPr>
        <w:tc>
          <w:tcPr>
            <w:tcW w:w="659" w:type="dxa"/>
            <w:shd w:val="clear" w:color="auto" w:fill="auto"/>
            <w:noWrap/>
            <w:vAlign w:val="center"/>
            <w:hideMark/>
          </w:tcPr>
          <w:p w14:paraId="47691A7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shd w:val="clear" w:color="auto" w:fill="auto"/>
            <w:noWrap/>
            <w:vAlign w:val="center"/>
            <w:hideMark/>
          </w:tcPr>
          <w:p w14:paraId="26285DF5"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Brand Guidelines</w:t>
            </w:r>
          </w:p>
        </w:tc>
        <w:tc>
          <w:tcPr>
            <w:tcW w:w="7504" w:type="dxa"/>
            <w:shd w:val="clear" w:color="auto" w:fill="auto"/>
            <w:vAlign w:val="center"/>
            <w:hideMark/>
          </w:tcPr>
          <w:p w14:paraId="75A951F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store brand guidelines basis previous creatives</w:t>
            </w:r>
          </w:p>
        </w:tc>
      </w:tr>
      <w:tr w:rsidR="00967382" w:rsidRPr="00A8265A" w14:paraId="51900AE4" w14:textId="77777777" w:rsidTr="009E2120">
        <w:trPr>
          <w:trHeight w:val="510"/>
        </w:trPr>
        <w:tc>
          <w:tcPr>
            <w:tcW w:w="659" w:type="dxa"/>
            <w:shd w:val="clear" w:color="auto" w:fill="auto"/>
            <w:noWrap/>
            <w:vAlign w:val="center"/>
            <w:hideMark/>
          </w:tcPr>
          <w:p w14:paraId="4467210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2</w:t>
            </w:r>
          </w:p>
        </w:tc>
        <w:tc>
          <w:tcPr>
            <w:tcW w:w="1994" w:type="dxa"/>
            <w:vMerge w:val="restart"/>
            <w:shd w:val="clear" w:color="auto" w:fill="auto"/>
            <w:noWrap/>
            <w:vAlign w:val="center"/>
            <w:hideMark/>
          </w:tcPr>
          <w:p w14:paraId="436AB779"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Access rights</w:t>
            </w:r>
          </w:p>
        </w:tc>
        <w:tc>
          <w:tcPr>
            <w:tcW w:w="7504" w:type="dxa"/>
            <w:shd w:val="clear" w:color="auto" w:fill="auto"/>
            <w:vAlign w:val="center"/>
            <w:hideMark/>
          </w:tcPr>
          <w:p w14:paraId="700D840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multiple users and teams to have varying level of accesses</w:t>
            </w:r>
          </w:p>
        </w:tc>
      </w:tr>
      <w:tr w:rsidR="00967382" w:rsidRPr="00A8265A" w14:paraId="19B95282" w14:textId="77777777" w:rsidTr="009E2120">
        <w:trPr>
          <w:trHeight w:val="510"/>
        </w:trPr>
        <w:tc>
          <w:tcPr>
            <w:tcW w:w="659" w:type="dxa"/>
            <w:shd w:val="clear" w:color="auto" w:fill="auto"/>
            <w:noWrap/>
            <w:vAlign w:val="center"/>
            <w:hideMark/>
          </w:tcPr>
          <w:p w14:paraId="1DFEA5C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4D2A415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919B17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consolidate edits, comments and approval audit trial basis pre-defined user rights.</w:t>
            </w:r>
          </w:p>
        </w:tc>
      </w:tr>
      <w:tr w:rsidR="00967382" w:rsidRPr="00A8265A" w14:paraId="190C432D" w14:textId="77777777" w:rsidTr="009E2120">
        <w:trPr>
          <w:trHeight w:val="510"/>
        </w:trPr>
        <w:tc>
          <w:tcPr>
            <w:tcW w:w="659" w:type="dxa"/>
            <w:shd w:val="clear" w:color="auto" w:fill="auto"/>
            <w:noWrap/>
            <w:vAlign w:val="center"/>
            <w:hideMark/>
          </w:tcPr>
          <w:p w14:paraId="759F14D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shd w:val="clear" w:color="auto" w:fill="auto"/>
            <w:noWrap/>
            <w:vAlign w:val="center"/>
            <w:hideMark/>
          </w:tcPr>
          <w:p w14:paraId="72F0B26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Reporting</w:t>
            </w:r>
          </w:p>
        </w:tc>
        <w:tc>
          <w:tcPr>
            <w:tcW w:w="7504" w:type="dxa"/>
            <w:shd w:val="clear" w:color="auto" w:fill="auto"/>
            <w:vAlign w:val="center"/>
            <w:hideMark/>
          </w:tcPr>
          <w:p w14:paraId="16FA3D3E" w14:textId="3FB6802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add customer user segments to the </w:t>
            </w:r>
            <w:r w:rsidR="00036C0A" w:rsidRPr="00A8265A">
              <w:rPr>
                <w:rFonts w:ascii="Times New Roman" w:hAnsi="Times New Roman"/>
                <w:color w:val="000000" w:themeColor="text1"/>
                <w:sz w:val="24"/>
                <w:szCs w:val="24"/>
                <w:lang w:eastAsia="en-IN"/>
              </w:rPr>
              <w:t>in-built</w:t>
            </w:r>
            <w:r w:rsidRPr="00A8265A">
              <w:rPr>
                <w:rFonts w:ascii="Times New Roman" w:hAnsi="Times New Roman"/>
                <w:color w:val="000000" w:themeColor="text1"/>
                <w:sz w:val="24"/>
                <w:szCs w:val="24"/>
                <w:lang w:eastAsia="en-IN"/>
              </w:rPr>
              <w:t xml:space="preserve"> reporting dashboards.</w:t>
            </w:r>
          </w:p>
        </w:tc>
      </w:tr>
      <w:tr w:rsidR="00967382" w:rsidRPr="00A8265A" w14:paraId="132D7871" w14:textId="77777777" w:rsidTr="009E2120">
        <w:trPr>
          <w:trHeight w:val="510"/>
        </w:trPr>
        <w:tc>
          <w:tcPr>
            <w:tcW w:w="659" w:type="dxa"/>
            <w:shd w:val="clear" w:color="auto" w:fill="auto"/>
            <w:noWrap/>
            <w:vAlign w:val="center"/>
            <w:hideMark/>
          </w:tcPr>
          <w:p w14:paraId="0679CC0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restart"/>
            <w:shd w:val="clear" w:color="auto" w:fill="auto"/>
            <w:noWrap/>
            <w:vAlign w:val="center"/>
            <w:hideMark/>
          </w:tcPr>
          <w:p w14:paraId="0995B2C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Expiry</w:t>
            </w:r>
          </w:p>
        </w:tc>
        <w:tc>
          <w:tcPr>
            <w:tcW w:w="7504" w:type="dxa"/>
            <w:shd w:val="clear" w:color="auto" w:fill="auto"/>
            <w:vAlign w:val="center"/>
            <w:hideMark/>
          </w:tcPr>
          <w:p w14:paraId="4EF7CAD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expiring and archiving of content and creatives automatically</w:t>
            </w:r>
          </w:p>
        </w:tc>
      </w:tr>
      <w:tr w:rsidR="00967382" w:rsidRPr="00A8265A" w14:paraId="4708CF68" w14:textId="77777777" w:rsidTr="009E2120">
        <w:trPr>
          <w:trHeight w:val="765"/>
        </w:trPr>
        <w:tc>
          <w:tcPr>
            <w:tcW w:w="659" w:type="dxa"/>
            <w:shd w:val="clear" w:color="auto" w:fill="auto"/>
            <w:noWrap/>
            <w:vAlign w:val="center"/>
            <w:hideMark/>
          </w:tcPr>
          <w:p w14:paraId="527254D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072D115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6FE5B7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There should be functionality to record asset/image rights (duration, media </w:t>
            </w:r>
            <w:proofErr w:type="gramStart"/>
            <w:r w:rsidRPr="00A8265A">
              <w:rPr>
                <w:rFonts w:ascii="Times New Roman" w:hAnsi="Times New Roman"/>
                <w:color w:val="000000" w:themeColor="text1"/>
                <w:sz w:val="24"/>
                <w:szCs w:val="24"/>
                <w:lang w:eastAsia="en-IN"/>
              </w:rPr>
              <w:t>etc.)within</w:t>
            </w:r>
            <w:proofErr w:type="gramEnd"/>
            <w:r w:rsidRPr="00A8265A">
              <w:rPr>
                <w:rFonts w:ascii="Times New Roman" w:hAnsi="Times New Roman"/>
                <w:color w:val="000000" w:themeColor="text1"/>
                <w:sz w:val="24"/>
                <w:szCs w:val="24"/>
                <w:lang w:eastAsia="en-IN"/>
              </w:rPr>
              <w:t xml:space="preserve"> the Solution, with reminders/highlights when nearing expiry dates.</w:t>
            </w:r>
          </w:p>
        </w:tc>
      </w:tr>
      <w:tr w:rsidR="00967382" w:rsidRPr="00A8265A" w14:paraId="461EE5A5" w14:textId="77777777" w:rsidTr="009E2120">
        <w:trPr>
          <w:trHeight w:val="300"/>
        </w:trPr>
        <w:tc>
          <w:tcPr>
            <w:tcW w:w="659" w:type="dxa"/>
            <w:shd w:val="clear" w:color="auto" w:fill="auto"/>
            <w:noWrap/>
            <w:vAlign w:val="center"/>
            <w:hideMark/>
          </w:tcPr>
          <w:p w14:paraId="3809B26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w:t>
            </w:r>
          </w:p>
        </w:tc>
        <w:tc>
          <w:tcPr>
            <w:tcW w:w="9498" w:type="dxa"/>
            <w:gridSpan w:val="2"/>
            <w:shd w:val="clear" w:color="auto" w:fill="auto"/>
            <w:vAlign w:val="center"/>
            <w:hideMark/>
          </w:tcPr>
          <w:p w14:paraId="670F0425"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Email editor</w:t>
            </w:r>
          </w:p>
        </w:tc>
      </w:tr>
      <w:tr w:rsidR="00967382" w:rsidRPr="00A8265A" w14:paraId="1B9A7A5E" w14:textId="77777777" w:rsidTr="009E2120">
        <w:trPr>
          <w:trHeight w:val="525"/>
        </w:trPr>
        <w:tc>
          <w:tcPr>
            <w:tcW w:w="659" w:type="dxa"/>
            <w:shd w:val="clear" w:color="auto" w:fill="auto"/>
            <w:noWrap/>
            <w:vAlign w:val="center"/>
            <w:hideMark/>
          </w:tcPr>
          <w:p w14:paraId="2A5CBB7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42918E5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Attachment</w:t>
            </w:r>
          </w:p>
        </w:tc>
        <w:tc>
          <w:tcPr>
            <w:tcW w:w="7504" w:type="dxa"/>
            <w:shd w:val="clear" w:color="auto" w:fill="auto"/>
            <w:vAlign w:val="center"/>
            <w:hideMark/>
          </w:tcPr>
          <w:p w14:paraId="650F6B7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adding multi-media like videos, GIF to emails.</w:t>
            </w:r>
          </w:p>
        </w:tc>
      </w:tr>
      <w:tr w:rsidR="00967382" w:rsidRPr="00A8265A" w14:paraId="04AE475A" w14:textId="77777777" w:rsidTr="009E2120">
        <w:trPr>
          <w:trHeight w:val="300"/>
        </w:trPr>
        <w:tc>
          <w:tcPr>
            <w:tcW w:w="659" w:type="dxa"/>
            <w:shd w:val="clear" w:color="auto" w:fill="auto"/>
            <w:noWrap/>
            <w:vAlign w:val="center"/>
            <w:hideMark/>
          </w:tcPr>
          <w:p w14:paraId="10551C3A"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2C2899C4"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C9FACA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Solution should allow attaching files to emails.</w:t>
            </w:r>
          </w:p>
        </w:tc>
      </w:tr>
      <w:tr w:rsidR="00967382" w:rsidRPr="00A8265A" w14:paraId="3CEF38EB" w14:textId="77777777" w:rsidTr="009E2120">
        <w:trPr>
          <w:trHeight w:val="525"/>
        </w:trPr>
        <w:tc>
          <w:tcPr>
            <w:tcW w:w="659" w:type="dxa"/>
            <w:shd w:val="clear" w:color="auto" w:fill="auto"/>
            <w:noWrap/>
            <w:vAlign w:val="center"/>
            <w:hideMark/>
          </w:tcPr>
          <w:p w14:paraId="2CF3F74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shd w:val="clear" w:color="auto" w:fill="auto"/>
            <w:noWrap/>
            <w:vAlign w:val="center"/>
            <w:hideMark/>
          </w:tcPr>
          <w:p w14:paraId="26621F62"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Adaptive mails</w:t>
            </w:r>
          </w:p>
        </w:tc>
        <w:tc>
          <w:tcPr>
            <w:tcW w:w="7504" w:type="dxa"/>
            <w:shd w:val="clear" w:color="auto" w:fill="auto"/>
            <w:vAlign w:val="center"/>
            <w:hideMark/>
          </w:tcPr>
          <w:p w14:paraId="1D5ABC1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e-mails to be responsive and font sizes auto-adjusted as per device / app. </w:t>
            </w:r>
          </w:p>
        </w:tc>
      </w:tr>
      <w:tr w:rsidR="00967382" w:rsidRPr="00A8265A" w14:paraId="37473C04" w14:textId="77777777" w:rsidTr="009E2120">
        <w:trPr>
          <w:trHeight w:val="525"/>
        </w:trPr>
        <w:tc>
          <w:tcPr>
            <w:tcW w:w="659" w:type="dxa"/>
            <w:shd w:val="clear" w:color="auto" w:fill="auto"/>
            <w:noWrap/>
            <w:vAlign w:val="center"/>
            <w:hideMark/>
          </w:tcPr>
          <w:p w14:paraId="4067526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restart"/>
            <w:shd w:val="clear" w:color="auto" w:fill="auto"/>
            <w:noWrap/>
            <w:vAlign w:val="center"/>
            <w:hideMark/>
          </w:tcPr>
          <w:p w14:paraId="56D2359A"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Dynamic content</w:t>
            </w:r>
          </w:p>
        </w:tc>
        <w:tc>
          <w:tcPr>
            <w:tcW w:w="7504" w:type="dxa"/>
            <w:shd w:val="clear" w:color="auto" w:fill="auto"/>
            <w:vAlign w:val="center"/>
            <w:hideMark/>
          </w:tcPr>
          <w:p w14:paraId="595F478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in content to be updated even after the email has been sent.</w:t>
            </w:r>
          </w:p>
        </w:tc>
      </w:tr>
      <w:tr w:rsidR="00967382" w:rsidRPr="00A8265A" w14:paraId="2A462037" w14:textId="77777777" w:rsidTr="009E2120">
        <w:trPr>
          <w:trHeight w:val="300"/>
        </w:trPr>
        <w:tc>
          <w:tcPr>
            <w:tcW w:w="659" w:type="dxa"/>
            <w:shd w:val="clear" w:color="auto" w:fill="auto"/>
            <w:noWrap/>
            <w:vAlign w:val="center"/>
            <w:hideMark/>
          </w:tcPr>
          <w:p w14:paraId="42D62D9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2DA09071"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03D1FF91" w14:textId="4E345E2D"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content to be populated dynamically </w:t>
            </w:r>
          </w:p>
        </w:tc>
      </w:tr>
      <w:tr w:rsidR="00967382" w:rsidRPr="00A8265A" w14:paraId="691819B4" w14:textId="77777777" w:rsidTr="009E2120">
        <w:trPr>
          <w:trHeight w:val="780"/>
        </w:trPr>
        <w:tc>
          <w:tcPr>
            <w:tcW w:w="659" w:type="dxa"/>
            <w:shd w:val="clear" w:color="auto" w:fill="auto"/>
            <w:noWrap/>
            <w:vAlign w:val="center"/>
            <w:hideMark/>
          </w:tcPr>
          <w:p w14:paraId="5F4E9CD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65E3F384"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502021D" w14:textId="278DBC5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Editor should support alias content basis the recipient Internet speeds i.e., replace multi-media with text if the user has slow </w:t>
            </w:r>
            <w:r w:rsidR="00036C0A" w:rsidRPr="00A8265A">
              <w:rPr>
                <w:rFonts w:ascii="Times New Roman" w:hAnsi="Times New Roman"/>
                <w:color w:val="000000" w:themeColor="text1"/>
                <w:sz w:val="24"/>
                <w:szCs w:val="24"/>
                <w:lang w:eastAsia="en-IN"/>
              </w:rPr>
              <w:t>browsed</w:t>
            </w:r>
            <w:r w:rsidRPr="00A8265A">
              <w:rPr>
                <w:rFonts w:ascii="Times New Roman" w:hAnsi="Times New Roman"/>
                <w:color w:val="000000" w:themeColor="text1"/>
                <w:sz w:val="24"/>
                <w:szCs w:val="24"/>
                <w:lang w:eastAsia="en-IN"/>
              </w:rPr>
              <w:t xml:space="preserve"> speed. </w:t>
            </w:r>
          </w:p>
        </w:tc>
      </w:tr>
      <w:tr w:rsidR="00967382" w:rsidRPr="00A8265A" w14:paraId="7313E350" w14:textId="77777777" w:rsidTr="009E2120">
        <w:trPr>
          <w:trHeight w:val="525"/>
        </w:trPr>
        <w:tc>
          <w:tcPr>
            <w:tcW w:w="659" w:type="dxa"/>
            <w:shd w:val="clear" w:color="auto" w:fill="auto"/>
            <w:noWrap/>
            <w:vAlign w:val="center"/>
            <w:hideMark/>
          </w:tcPr>
          <w:p w14:paraId="5C9F024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noWrap/>
            <w:vAlign w:val="center"/>
            <w:hideMark/>
          </w:tcPr>
          <w:p w14:paraId="5B284419"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Features</w:t>
            </w:r>
          </w:p>
        </w:tc>
        <w:tc>
          <w:tcPr>
            <w:tcW w:w="7504" w:type="dxa"/>
            <w:shd w:val="clear" w:color="auto" w:fill="auto"/>
            <w:vAlign w:val="center"/>
            <w:hideMark/>
          </w:tcPr>
          <w:p w14:paraId="32C9642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Copies of templates should be updated with changes to the master copy with proposed Solution </w:t>
            </w:r>
          </w:p>
        </w:tc>
      </w:tr>
      <w:tr w:rsidR="00967382" w:rsidRPr="00A8265A" w14:paraId="04B8EA61" w14:textId="77777777" w:rsidTr="009E2120">
        <w:trPr>
          <w:trHeight w:val="300"/>
        </w:trPr>
        <w:tc>
          <w:tcPr>
            <w:tcW w:w="659" w:type="dxa"/>
            <w:shd w:val="clear" w:color="auto" w:fill="auto"/>
            <w:noWrap/>
            <w:vAlign w:val="center"/>
            <w:hideMark/>
          </w:tcPr>
          <w:p w14:paraId="5D046846"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0D213B2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EE6BBA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spell check. </w:t>
            </w:r>
          </w:p>
        </w:tc>
      </w:tr>
      <w:tr w:rsidR="00967382" w:rsidRPr="00A8265A" w14:paraId="72775F70" w14:textId="77777777" w:rsidTr="009E2120">
        <w:trPr>
          <w:trHeight w:val="780"/>
        </w:trPr>
        <w:tc>
          <w:tcPr>
            <w:tcW w:w="659" w:type="dxa"/>
            <w:shd w:val="clear" w:color="auto" w:fill="auto"/>
            <w:noWrap/>
            <w:vAlign w:val="center"/>
            <w:hideMark/>
          </w:tcPr>
          <w:p w14:paraId="45044B60"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shd w:val="clear" w:color="auto" w:fill="auto"/>
            <w:noWrap/>
            <w:vAlign w:val="center"/>
            <w:hideMark/>
          </w:tcPr>
          <w:p w14:paraId="50CC8E4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GUI</w:t>
            </w:r>
          </w:p>
        </w:tc>
        <w:tc>
          <w:tcPr>
            <w:tcW w:w="7504" w:type="dxa"/>
            <w:shd w:val="clear" w:color="auto" w:fill="auto"/>
            <w:vAlign w:val="center"/>
            <w:hideMark/>
          </w:tcPr>
          <w:p w14:paraId="527BCD1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If an email is uploaded to the WYSIWYG content editor in HTML, a user should be able to edit that email using the WYSIWYG editor without manually editing HTML code. </w:t>
            </w:r>
          </w:p>
        </w:tc>
      </w:tr>
      <w:tr w:rsidR="00967382" w:rsidRPr="00A8265A" w14:paraId="0A7CF36D" w14:textId="77777777" w:rsidTr="009E2120">
        <w:trPr>
          <w:trHeight w:val="525"/>
        </w:trPr>
        <w:tc>
          <w:tcPr>
            <w:tcW w:w="659" w:type="dxa"/>
            <w:shd w:val="clear" w:color="auto" w:fill="auto"/>
            <w:noWrap/>
            <w:vAlign w:val="center"/>
            <w:hideMark/>
          </w:tcPr>
          <w:p w14:paraId="6895507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restart"/>
            <w:shd w:val="clear" w:color="auto" w:fill="auto"/>
            <w:noWrap/>
            <w:vAlign w:val="center"/>
            <w:hideMark/>
          </w:tcPr>
          <w:p w14:paraId="433C939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05F7B23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optimize sending emails across ESPs basis better delivery rate and scheduled time. </w:t>
            </w:r>
          </w:p>
        </w:tc>
      </w:tr>
      <w:tr w:rsidR="00967382" w:rsidRPr="00A8265A" w14:paraId="5959D74A" w14:textId="77777777" w:rsidTr="009E2120">
        <w:trPr>
          <w:trHeight w:val="525"/>
        </w:trPr>
        <w:tc>
          <w:tcPr>
            <w:tcW w:w="659" w:type="dxa"/>
            <w:shd w:val="clear" w:color="auto" w:fill="auto"/>
            <w:noWrap/>
            <w:vAlign w:val="center"/>
            <w:hideMark/>
          </w:tcPr>
          <w:p w14:paraId="7693515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0CA49861"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1767B0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Email editors should enable integration with  DAM, CMS and CMP</w:t>
            </w:r>
          </w:p>
        </w:tc>
      </w:tr>
      <w:tr w:rsidR="00967382" w:rsidRPr="00A8265A" w14:paraId="62AC5A90" w14:textId="77777777" w:rsidTr="009E2120">
        <w:trPr>
          <w:trHeight w:val="525"/>
        </w:trPr>
        <w:tc>
          <w:tcPr>
            <w:tcW w:w="659" w:type="dxa"/>
            <w:shd w:val="clear" w:color="auto" w:fill="auto"/>
            <w:noWrap/>
            <w:vAlign w:val="center"/>
            <w:hideMark/>
          </w:tcPr>
          <w:p w14:paraId="66A50A5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restart"/>
            <w:shd w:val="clear" w:color="auto" w:fill="auto"/>
            <w:noWrap/>
            <w:vAlign w:val="center"/>
            <w:hideMark/>
          </w:tcPr>
          <w:p w14:paraId="648BCC3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Measurement</w:t>
            </w:r>
          </w:p>
        </w:tc>
        <w:tc>
          <w:tcPr>
            <w:tcW w:w="7504" w:type="dxa"/>
            <w:shd w:val="clear" w:color="auto" w:fill="auto"/>
            <w:vAlign w:val="center"/>
            <w:hideMark/>
          </w:tcPr>
          <w:p w14:paraId="6225E418" w14:textId="6DA63B3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Solution should extensively  </w:t>
            </w:r>
            <w:r w:rsidR="00036C0A" w:rsidRPr="00A8265A">
              <w:rPr>
                <w:rFonts w:ascii="Times New Roman" w:hAnsi="Times New Roman"/>
                <w:color w:val="000000" w:themeColor="text1"/>
                <w:sz w:val="24"/>
                <w:szCs w:val="24"/>
                <w:lang w:eastAsia="en-IN"/>
              </w:rPr>
              <w:t>support</w:t>
            </w:r>
            <w:r w:rsidRPr="00A8265A">
              <w:rPr>
                <w:rFonts w:ascii="Times New Roman" w:hAnsi="Times New Roman"/>
                <w:color w:val="000000" w:themeColor="text1"/>
                <w:sz w:val="24"/>
                <w:szCs w:val="24"/>
                <w:lang w:eastAsia="en-IN"/>
              </w:rPr>
              <w:t xml:space="preserve"> email authoring,  execution, and measurement </w:t>
            </w:r>
          </w:p>
        </w:tc>
      </w:tr>
      <w:tr w:rsidR="00967382" w:rsidRPr="00A8265A" w14:paraId="6A7E120A" w14:textId="77777777" w:rsidTr="009E2120">
        <w:trPr>
          <w:trHeight w:val="300"/>
        </w:trPr>
        <w:tc>
          <w:tcPr>
            <w:tcW w:w="659" w:type="dxa"/>
            <w:shd w:val="clear" w:color="auto" w:fill="auto"/>
            <w:noWrap/>
            <w:vAlign w:val="center"/>
            <w:hideMark/>
          </w:tcPr>
          <w:p w14:paraId="091B2B18"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7250F6F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71EFA8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A/B testing should be facilitated by the Solution. </w:t>
            </w:r>
          </w:p>
        </w:tc>
      </w:tr>
      <w:tr w:rsidR="00967382" w:rsidRPr="00A8265A" w14:paraId="20275B40" w14:textId="77777777" w:rsidTr="009E2120">
        <w:trPr>
          <w:trHeight w:val="300"/>
        </w:trPr>
        <w:tc>
          <w:tcPr>
            <w:tcW w:w="659" w:type="dxa"/>
            <w:shd w:val="clear" w:color="auto" w:fill="auto"/>
            <w:noWrap/>
            <w:vAlign w:val="center"/>
            <w:hideMark/>
          </w:tcPr>
          <w:p w14:paraId="0186F34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shd w:val="clear" w:color="auto" w:fill="auto"/>
            <w:noWrap/>
            <w:vAlign w:val="center"/>
            <w:hideMark/>
          </w:tcPr>
          <w:p w14:paraId="312FEF58"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Preview</w:t>
            </w:r>
          </w:p>
        </w:tc>
        <w:tc>
          <w:tcPr>
            <w:tcW w:w="7504" w:type="dxa"/>
            <w:shd w:val="clear" w:color="auto" w:fill="auto"/>
            <w:vAlign w:val="center"/>
            <w:hideMark/>
          </w:tcPr>
          <w:p w14:paraId="16FDC2D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preview option </w:t>
            </w:r>
          </w:p>
        </w:tc>
      </w:tr>
      <w:tr w:rsidR="00967382" w:rsidRPr="00A8265A" w14:paraId="0F0FD74A" w14:textId="77777777" w:rsidTr="009E2120">
        <w:trPr>
          <w:trHeight w:val="300"/>
        </w:trPr>
        <w:tc>
          <w:tcPr>
            <w:tcW w:w="659" w:type="dxa"/>
            <w:shd w:val="clear" w:color="auto" w:fill="auto"/>
            <w:noWrap/>
            <w:vAlign w:val="center"/>
            <w:hideMark/>
          </w:tcPr>
          <w:p w14:paraId="20E4727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restart"/>
            <w:shd w:val="clear" w:color="auto" w:fill="auto"/>
            <w:noWrap/>
            <w:vAlign w:val="center"/>
            <w:hideMark/>
          </w:tcPr>
          <w:p w14:paraId="77090B7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Templates</w:t>
            </w:r>
          </w:p>
        </w:tc>
        <w:tc>
          <w:tcPr>
            <w:tcW w:w="7504" w:type="dxa"/>
            <w:shd w:val="clear" w:color="auto" w:fill="auto"/>
            <w:vAlign w:val="center"/>
            <w:hideMark/>
          </w:tcPr>
          <w:p w14:paraId="310B06C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ready to use email templates </w:t>
            </w:r>
          </w:p>
        </w:tc>
      </w:tr>
      <w:tr w:rsidR="00967382" w:rsidRPr="00A8265A" w14:paraId="566BFA4E" w14:textId="77777777" w:rsidTr="009E2120">
        <w:trPr>
          <w:trHeight w:val="300"/>
        </w:trPr>
        <w:tc>
          <w:tcPr>
            <w:tcW w:w="659" w:type="dxa"/>
            <w:shd w:val="clear" w:color="auto" w:fill="auto"/>
            <w:noWrap/>
            <w:vAlign w:val="center"/>
            <w:hideMark/>
          </w:tcPr>
          <w:p w14:paraId="6DC2E0E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683C33B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89926A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store and manage template</w:t>
            </w:r>
          </w:p>
        </w:tc>
      </w:tr>
      <w:tr w:rsidR="00967382" w:rsidRPr="00A8265A" w14:paraId="657DCA65" w14:textId="77777777" w:rsidTr="009E2120">
        <w:trPr>
          <w:trHeight w:val="525"/>
        </w:trPr>
        <w:tc>
          <w:tcPr>
            <w:tcW w:w="659" w:type="dxa"/>
            <w:shd w:val="clear" w:color="auto" w:fill="auto"/>
            <w:noWrap/>
            <w:vAlign w:val="center"/>
            <w:hideMark/>
          </w:tcPr>
          <w:p w14:paraId="076E59E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2F7CBFE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FDABC7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 flexibility to update email templates as per Bank’s brand guidelines</w:t>
            </w:r>
          </w:p>
        </w:tc>
      </w:tr>
      <w:tr w:rsidR="00967382" w:rsidRPr="00A8265A" w14:paraId="61D27F78" w14:textId="77777777" w:rsidTr="009E2120">
        <w:trPr>
          <w:trHeight w:val="300"/>
        </w:trPr>
        <w:tc>
          <w:tcPr>
            <w:tcW w:w="10157" w:type="dxa"/>
            <w:gridSpan w:val="3"/>
            <w:shd w:val="clear" w:color="auto" w:fill="auto"/>
            <w:vAlign w:val="center"/>
            <w:hideMark/>
          </w:tcPr>
          <w:p w14:paraId="25CA6D5E"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Landing Page Editor</w:t>
            </w:r>
          </w:p>
        </w:tc>
      </w:tr>
      <w:tr w:rsidR="00967382" w:rsidRPr="00A8265A" w14:paraId="3EA91863" w14:textId="77777777" w:rsidTr="009E2120">
        <w:trPr>
          <w:trHeight w:val="510"/>
        </w:trPr>
        <w:tc>
          <w:tcPr>
            <w:tcW w:w="659" w:type="dxa"/>
            <w:shd w:val="clear" w:color="auto" w:fill="auto"/>
            <w:noWrap/>
            <w:vAlign w:val="center"/>
            <w:hideMark/>
          </w:tcPr>
          <w:p w14:paraId="63711401"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shd w:val="clear" w:color="auto" w:fill="auto"/>
            <w:noWrap/>
            <w:vAlign w:val="center"/>
            <w:hideMark/>
          </w:tcPr>
          <w:p w14:paraId="04195C68"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Costing</w:t>
            </w:r>
          </w:p>
        </w:tc>
        <w:tc>
          <w:tcPr>
            <w:tcW w:w="7504" w:type="dxa"/>
            <w:shd w:val="clear" w:color="auto" w:fill="auto"/>
            <w:vAlign w:val="center"/>
            <w:hideMark/>
          </w:tcPr>
          <w:p w14:paraId="5BFAC6CA" w14:textId="6BDB436C"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modular (costs basis number of landing ‘pages /visitors per month. </w:t>
            </w:r>
          </w:p>
        </w:tc>
      </w:tr>
      <w:tr w:rsidR="00967382" w:rsidRPr="00A8265A" w14:paraId="43ED22F5" w14:textId="77777777" w:rsidTr="009E2120">
        <w:trPr>
          <w:trHeight w:val="300"/>
        </w:trPr>
        <w:tc>
          <w:tcPr>
            <w:tcW w:w="659" w:type="dxa"/>
            <w:shd w:val="clear" w:color="auto" w:fill="auto"/>
            <w:noWrap/>
            <w:vAlign w:val="center"/>
            <w:hideMark/>
          </w:tcPr>
          <w:p w14:paraId="7819621B"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restart"/>
            <w:shd w:val="clear" w:color="auto" w:fill="auto"/>
            <w:noWrap/>
            <w:vAlign w:val="center"/>
            <w:hideMark/>
          </w:tcPr>
          <w:p w14:paraId="00D5A557"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Features</w:t>
            </w:r>
          </w:p>
        </w:tc>
        <w:tc>
          <w:tcPr>
            <w:tcW w:w="7504" w:type="dxa"/>
            <w:shd w:val="clear" w:color="auto" w:fill="auto"/>
            <w:vAlign w:val="center"/>
            <w:hideMark/>
          </w:tcPr>
          <w:p w14:paraId="1F34B41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WYSIWYG landing page editor should offer a spell check tool. </w:t>
            </w:r>
          </w:p>
        </w:tc>
      </w:tr>
      <w:tr w:rsidR="00967382" w:rsidRPr="00A8265A" w14:paraId="2998BF08" w14:textId="77777777" w:rsidTr="009E2120">
        <w:trPr>
          <w:trHeight w:val="1020"/>
        </w:trPr>
        <w:tc>
          <w:tcPr>
            <w:tcW w:w="659" w:type="dxa"/>
            <w:shd w:val="clear" w:color="auto" w:fill="auto"/>
            <w:noWrap/>
            <w:vAlign w:val="center"/>
            <w:hideMark/>
          </w:tcPr>
          <w:p w14:paraId="7B62DF1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3</w:t>
            </w:r>
          </w:p>
        </w:tc>
        <w:tc>
          <w:tcPr>
            <w:tcW w:w="1994" w:type="dxa"/>
            <w:vMerge/>
            <w:vAlign w:val="center"/>
            <w:hideMark/>
          </w:tcPr>
          <w:p w14:paraId="1B16566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2FE1C84" w14:textId="55F72C5E"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‘populate a hidden field on a form based on a URL parameter or a cookie without any custom code. Example: passing lead traffic source from the URL to the hidden field </w:t>
            </w:r>
          </w:p>
        </w:tc>
      </w:tr>
      <w:tr w:rsidR="00967382" w:rsidRPr="00A8265A" w14:paraId="1DFB42D0" w14:textId="77777777" w:rsidTr="009E2120">
        <w:trPr>
          <w:trHeight w:val="300"/>
        </w:trPr>
        <w:tc>
          <w:tcPr>
            <w:tcW w:w="659" w:type="dxa"/>
            <w:shd w:val="clear" w:color="auto" w:fill="auto"/>
            <w:noWrap/>
            <w:vAlign w:val="center"/>
            <w:hideMark/>
          </w:tcPr>
          <w:p w14:paraId="63E56FE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740283C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F87209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social sign-on for forms.</w:t>
            </w:r>
          </w:p>
        </w:tc>
      </w:tr>
      <w:tr w:rsidR="00967382" w:rsidRPr="00A8265A" w14:paraId="6C7E7A49" w14:textId="77777777" w:rsidTr="009E2120">
        <w:trPr>
          <w:trHeight w:val="510"/>
        </w:trPr>
        <w:tc>
          <w:tcPr>
            <w:tcW w:w="659" w:type="dxa"/>
            <w:shd w:val="clear" w:color="auto" w:fill="auto"/>
            <w:noWrap/>
            <w:vAlign w:val="center"/>
            <w:hideMark/>
          </w:tcPr>
          <w:p w14:paraId="4B3EF13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48B99C8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3B6F26A" w14:textId="4A0DD258"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landing pages to be previewed prior to their deployment  </w:t>
            </w:r>
          </w:p>
        </w:tc>
      </w:tr>
      <w:tr w:rsidR="00967382" w:rsidRPr="00A8265A" w14:paraId="1B66132C" w14:textId="77777777" w:rsidTr="009E2120">
        <w:trPr>
          <w:trHeight w:val="510"/>
        </w:trPr>
        <w:tc>
          <w:tcPr>
            <w:tcW w:w="659" w:type="dxa"/>
            <w:shd w:val="clear" w:color="auto" w:fill="auto"/>
            <w:noWrap/>
            <w:vAlign w:val="center"/>
            <w:hideMark/>
          </w:tcPr>
          <w:p w14:paraId="4B26420C"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15C0A63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AB48BD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 tool should allow URL mapping so that Bank has all its URLs for landing pages </w:t>
            </w:r>
          </w:p>
        </w:tc>
      </w:tr>
      <w:tr w:rsidR="00967382" w:rsidRPr="00A8265A" w14:paraId="22C72996" w14:textId="77777777" w:rsidTr="009E2120">
        <w:trPr>
          <w:trHeight w:val="300"/>
        </w:trPr>
        <w:tc>
          <w:tcPr>
            <w:tcW w:w="659" w:type="dxa"/>
            <w:shd w:val="clear" w:color="auto" w:fill="auto"/>
            <w:noWrap/>
            <w:vAlign w:val="center"/>
            <w:hideMark/>
          </w:tcPr>
          <w:p w14:paraId="35FA44D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noWrap/>
            <w:vAlign w:val="center"/>
            <w:hideMark/>
          </w:tcPr>
          <w:p w14:paraId="5D2EEADA"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Graphical User  Interface</w:t>
            </w:r>
          </w:p>
        </w:tc>
        <w:tc>
          <w:tcPr>
            <w:tcW w:w="7504" w:type="dxa"/>
            <w:shd w:val="clear" w:color="auto" w:fill="auto"/>
            <w:vAlign w:val="center"/>
            <w:hideMark/>
          </w:tcPr>
          <w:p w14:paraId="6BF4A0B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 creator should have a drag-and-drop interface </w:t>
            </w:r>
          </w:p>
        </w:tc>
      </w:tr>
      <w:tr w:rsidR="00967382" w:rsidRPr="00A8265A" w14:paraId="77558972" w14:textId="77777777" w:rsidTr="009E2120">
        <w:trPr>
          <w:trHeight w:val="765"/>
        </w:trPr>
        <w:tc>
          <w:tcPr>
            <w:tcW w:w="659" w:type="dxa"/>
            <w:shd w:val="clear" w:color="auto" w:fill="auto"/>
            <w:noWrap/>
            <w:vAlign w:val="center"/>
            <w:hideMark/>
          </w:tcPr>
          <w:p w14:paraId="4D931883"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1F203C3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2B22581" w14:textId="003C678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WYSIWYG landing page creator which can also create forms and produce the final landing page. </w:t>
            </w:r>
          </w:p>
        </w:tc>
      </w:tr>
      <w:tr w:rsidR="00967382" w:rsidRPr="00A8265A" w14:paraId="6EA9A9F3" w14:textId="77777777" w:rsidTr="009E2120">
        <w:trPr>
          <w:trHeight w:val="510"/>
        </w:trPr>
        <w:tc>
          <w:tcPr>
            <w:tcW w:w="659" w:type="dxa"/>
            <w:shd w:val="clear" w:color="auto" w:fill="auto"/>
            <w:noWrap/>
            <w:vAlign w:val="center"/>
            <w:hideMark/>
          </w:tcPr>
          <w:p w14:paraId="2786D479"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7A91FBB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D73CDC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 creators should have support for HTML import and editing. </w:t>
            </w:r>
          </w:p>
        </w:tc>
      </w:tr>
      <w:tr w:rsidR="00967382" w:rsidRPr="00A8265A" w14:paraId="1F15EE7B" w14:textId="77777777" w:rsidTr="009E2120">
        <w:trPr>
          <w:trHeight w:val="765"/>
        </w:trPr>
        <w:tc>
          <w:tcPr>
            <w:tcW w:w="659" w:type="dxa"/>
            <w:shd w:val="clear" w:color="auto" w:fill="auto"/>
            <w:noWrap/>
            <w:vAlign w:val="center"/>
            <w:hideMark/>
          </w:tcPr>
          <w:p w14:paraId="7DE9AFA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0903CA7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17B37B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Forms should be able to gather additional information from known contacts to help complete their lead record (progressive profiling). </w:t>
            </w:r>
          </w:p>
        </w:tc>
      </w:tr>
      <w:tr w:rsidR="00967382" w:rsidRPr="00A8265A" w14:paraId="6DC776CC" w14:textId="77777777" w:rsidTr="009E2120">
        <w:trPr>
          <w:trHeight w:val="765"/>
        </w:trPr>
        <w:tc>
          <w:tcPr>
            <w:tcW w:w="659" w:type="dxa"/>
            <w:shd w:val="clear" w:color="auto" w:fill="auto"/>
            <w:noWrap/>
            <w:vAlign w:val="center"/>
            <w:hideMark/>
          </w:tcPr>
          <w:p w14:paraId="276AADB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4298095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DAA6A9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multiple users to collaborate and design the landing page. Solution should provide audit trail of the comments, change history. </w:t>
            </w:r>
          </w:p>
        </w:tc>
      </w:tr>
      <w:tr w:rsidR="00967382" w:rsidRPr="00A8265A" w14:paraId="000C4385" w14:textId="77777777" w:rsidTr="009E2120">
        <w:trPr>
          <w:trHeight w:val="765"/>
        </w:trPr>
        <w:tc>
          <w:tcPr>
            <w:tcW w:w="659" w:type="dxa"/>
            <w:shd w:val="clear" w:color="auto" w:fill="auto"/>
            <w:noWrap/>
            <w:vAlign w:val="center"/>
            <w:hideMark/>
          </w:tcPr>
          <w:p w14:paraId="1825517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6AB2341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185409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 should support preview and/or pre-loading for social media platforms. </w:t>
            </w:r>
          </w:p>
        </w:tc>
      </w:tr>
      <w:tr w:rsidR="00967382" w:rsidRPr="00A8265A" w14:paraId="0A939024" w14:textId="77777777" w:rsidTr="009E2120">
        <w:trPr>
          <w:trHeight w:val="510"/>
        </w:trPr>
        <w:tc>
          <w:tcPr>
            <w:tcW w:w="659" w:type="dxa"/>
            <w:shd w:val="clear" w:color="auto" w:fill="auto"/>
            <w:noWrap/>
            <w:vAlign w:val="center"/>
            <w:hideMark/>
          </w:tcPr>
          <w:p w14:paraId="7186E42F"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restart"/>
            <w:shd w:val="clear" w:color="auto" w:fill="auto"/>
            <w:noWrap/>
            <w:vAlign w:val="center"/>
            <w:hideMark/>
          </w:tcPr>
          <w:p w14:paraId="5EECD8F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3F4D110A" w14:textId="1E410679"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pages should be shared across campaigns in the Solution. </w:t>
            </w:r>
          </w:p>
        </w:tc>
      </w:tr>
      <w:tr w:rsidR="00967382" w:rsidRPr="00A8265A" w14:paraId="588C4D15" w14:textId="77777777" w:rsidTr="009E2120">
        <w:trPr>
          <w:trHeight w:val="1020"/>
        </w:trPr>
        <w:tc>
          <w:tcPr>
            <w:tcW w:w="659" w:type="dxa"/>
            <w:shd w:val="clear" w:color="auto" w:fill="auto"/>
            <w:noWrap/>
            <w:vAlign w:val="center"/>
            <w:hideMark/>
          </w:tcPr>
          <w:p w14:paraId="5A0D70F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ign w:val="center"/>
            <w:hideMark/>
          </w:tcPr>
          <w:p w14:paraId="50B2D2C6"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74CCE1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integrate with other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components to fine tune content delivery.</w:t>
            </w:r>
          </w:p>
        </w:tc>
      </w:tr>
      <w:tr w:rsidR="00967382" w:rsidRPr="00A8265A" w14:paraId="3C293A71" w14:textId="77777777" w:rsidTr="009E2120">
        <w:trPr>
          <w:trHeight w:val="1275"/>
        </w:trPr>
        <w:tc>
          <w:tcPr>
            <w:tcW w:w="659" w:type="dxa"/>
            <w:shd w:val="clear" w:color="auto" w:fill="auto"/>
            <w:noWrap/>
            <w:vAlign w:val="center"/>
            <w:hideMark/>
          </w:tcPr>
          <w:p w14:paraId="197605F5"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restart"/>
            <w:shd w:val="clear" w:color="auto" w:fill="auto"/>
            <w:noWrap/>
            <w:vAlign w:val="center"/>
            <w:hideMark/>
          </w:tcPr>
          <w:p w14:paraId="5FCF4DF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Personalization</w:t>
            </w:r>
          </w:p>
        </w:tc>
        <w:tc>
          <w:tcPr>
            <w:tcW w:w="7504" w:type="dxa"/>
            <w:shd w:val="clear" w:color="auto" w:fill="auto"/>
            <w:vAlign w:val="center"/>
            <w:hideMark/>
          </w:tcPr>
          <w:p w14:paraId="2EEFAF6A" w14:textId="342EC27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in lead generation and transfer to CRM Solution should enable personalization of content blocks in a landing page (including text, images, custom fields, names, calls to action) based on behavioral and demographic segmentation.</w:t>
            </w:r>
          </w:p>
        </w:tc>
      </w:tr>
      <w:tr w:rsidR="00967382" w:rsidRPr="00A8265A" w14:paraId="13502D69" w14:textId="77777777" w:rsidTr="009E2120">
        <w:trPr>
          <w:trHeight w:val="510"/>
        </w:trPr>
        <w:tc>
          <w:tcPr>
            <w:tcW w:w="659" w:type="dxa"/>
            <w:shd w:val="clear" w:color="auto" w:fill="auto"/>
            <w:noWrap/>
            <w:vAlign w:val="center"/>
            <w:hideMark/>
          </w:tcPr>
          <w:p w14:paraId="14B3DF1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5382274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328E7C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set up A/B and multivariate testing for two or more landing page versions.  </w:t>
            </w:r>
          </w:p>
        </w:tc>
      </w:tr>
      <w:tr w:rsidR="00967382" w:rsidRPr="00A8265A" w14:paraId="6EAB51CD" w14:textId="77777777" w:rsidTr="009E2120">
        <w:trPr>
          <w:trHeight w:val="510"/>
        </w:trPr>
        <w:tc>
          <w:tcPr>
            <w:tcW w:w="659" w:type="dxa"/>
            <w:shd w:val="clear" w:color="auto" w:fill="auto"/>
            <w:noWrap/>
            <w:vAlign w:val="center"/>
            <w:hideMark/>
          </w:tcPr>
          <w:p w14:paraId="05EADB82"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1DF3ACD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83AB12A" w14:textId="7D935949"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Landing pages from the should pre-populates the forms with existing data.</w:t>
            </w:r>
          </w:p>
        </w:tc>
      </w:tr>
      <w:tr w:rsidR="00967382" w:rsidRPr="00A8265A" w14:paraId="625055F6" w14:textId="77777777" w:rsidTr="009E2120">
        <w:trPr>
          <w:trHeight w:val="510"/>
        </w:trPr>
        <w:tc>
          <w:tcPr>
            <w:tcW w:w="659" w:type="dxa"/>
            <w:shd w:val="clear" w:color="auto" w:fill="auto"/>
            <w:noWrap/>
            <w:vAlign w:val="center"/>
            <w:hideMark/>
          </w:tcPr>
          <w:p w14:paraId="3D6E127E"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42C850B4"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9CCD69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Landing pages should be personalized basis certain customer segments, devices, OS, screen size, location etc. </w:t>
            </w:r>
          </w:p>
        </w:tc>
      </w:tr>
      <w:tr w:rsidR="00967382" w:rsidRPr="00A8265A" w14:paraId="58817B70" w14:textId="77777777" w:rsidTr="009E2120">
        <w:trPr>
          <w:trHeight w:val="300"/>
        </w:trPr>
        <w:tc>
          <w:tcPr>
            <w:tcW w:w="659" w:type="dxa"/>
            <w:shd w:val="clear" w:color="auto" w:fill="auto"/>
            <w:noWrap/>
            <w:vAlign w:val="center"/>
            <w:hideMark/>
          </w:tcPr>
          <w:p w14:paraId="3EFE9DAD"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shd w:val="clear" w:color="auto" w:fill="auto"/>
            <w:noWrap/>
            <w:vAlign w:val="center"/>
            <w:hideMark/>
          </w:tcPr>
          <w:p w14:paraId="48F3D17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Reporting</w:t>
            </w:r>
          </w:p>
        </w:tc>
        <w:tc>
          <w:tcPr>
            <w:tcW w:w="7504" w:type="dxa"/>
            <w:shd w:val="clear" w:color="auto" w:fill="auto"/>
            <w:vAlign w:val="center"/>
            <w:hideMark/>
          </w:tcPr>
          <w:p w14:paraId="4CB8618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analytics reports and dashboards.</w:t>
            </w:r>
          </w:p>
        </w:tc>
      </w:tr>
      <w:tr w:rsidR="00967382" w:rsidRPr="00A8265A" w14:paraId="14C63403" w14:textId="77777777" w:rsidTr="009E2120">
        <w:trPr>
          <w:trHeight w:val="510"/>
        </w:trPr>
        <w:tc>
          <w:tcPr>
            <w:tcW w:w="659" w:type="dxa"/>
            <w:shd w:val="clear" w:color="auto" w:fill="auto"/>
            <w:noWrap/>
            <w:vAlign w:val="center"/>
            <w:hideMark/>
          </w:tcPr>
          <w:p w14:paraId="7A694EE7" w14:textId="77777777" w:rsidR="00967382" w:rsidRPr="00A8265A" w:rsidRDefault="00967382" w:rsidP="00967382">
            <w:p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shd w:val="clear" w:color="auto" w:fill="auto"/>
            <w:noWrap/>
            <w:vAlign w:val="center"/>
            <w:hideMark/>
          </w:tcPr>
          <w:p w14:paraId="3504DE3E"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Lead capture</w:t>
            </w:r>
          </w:p>
        </w:tc>
        <w:tc>
          <w:tcPr>
            <w:tcW w:w="7504" w:type="dxa"/>
            <w:shd w:val="clear" w:color="auto" w:fill="auto"/>
            <w:vAlign w:val="center"/>
            <w:hideMark/>
          </w:tcPr>
          <w:p w14:paraId="16CEC0C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one click in lead capture and be integrated with the </w:t>
            </w:r>
            <w:proofErr w:type="gramStart"/>
            <w:r w:rsidRPr="00A8265A">
              <w:rPr>
                <w:rFonts w:ascii="Times New Roman" w:hAnsi="Times New Roman"/>
                <w:color w:val="000000" w:themeColor="text1"/>
                <w:sz w:val="24"/>
                <w:szCs w:val="24"/>
                <w:lang w:eastAsia="en-IN"/>
              </w:rPr>
              <w:t>CRM .</w:t>
            </w:r>
            <w:proofErr w:type="gramEnd"/>
          </w:p>
        </w:tc>
      </w:tr>
      <w:tr w:rsidR="00967382" w:rsidRPr="00A8265A" w14:paraId="56CEBD76" w14:textId="77777777" w:rsidTr="009E2120">
        <w:trPr>
          <w:trHeight w:val="300"/>
        </w:trPr>
        <w:tc>
          <w:tcPr>
            <w:tcW w:w="10157" w:type="dxa"/>
            <w:gridSpan w:val="3"/>
            <w:shd w:val="clear" w:color="auto" w:fill="auto"/>
            <w:vAlign w:val="center"/>
            <w:hideMark/>
          </w:tcPr>
          <w:p w14:paraId="12C626E4" w14:textId="77777777" w:rsidR="00967382" w:rsidRPr="00A8265A" w:rsidRDefault="00967382" w:rsidP="00AE19A7">
            <w:pPr>
              <w:pStyle w:val="ListParagraph"/>
              <w:numPr>
                <w:ilvl w:val="2"/>
                <w:numId w:val="160"/>
              </w:numPr>
              <w:spacing w:after="0" w:line="240" w:lineRule="auto"/>
              <w:contextualSpacing/>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Data and Decisioning</w:t>
            </w:r>
          </w:p>
        </w:tc>
      </w:tr>
      <w:tr w:rsidR="00967382" w:rsidRPr="00A8265A" w14:paraId="150303E1" w14:textId="77777777" w:rsidTr="009E2120">
        <w:trPr>
          <w:trHeight w:val="300"/>
        </w:trPr>
        <w:tc>
          <w:tcPr>
            <w:tcW w:w="659" w:type="dxa"/>
            <w:shd w:val="clear" w:color="auto" w:fill="auto"/>
            <w:noWrap/>
            <w:vAlign w:val="center"/>
            <w:hideMark/>
          </w:tcPr>
          <w:p w14:paraId="5447406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4C7E251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Availability</w:t>
            </w:r>
          </w:p>
        </w:tc>
        <w:tc>
          <w:tcPr>
            <w:tcW w:w="7504" w:type="dxa"/>
            <w:shd w:val="clear" w:color="auto" w:fill="auto"/>
            <w:vAlign w:val="center"/>
            <w:hideMark/>
          </w:tcPr>
          <w:p w14:paraId="1E61478F" w14:textId="1B2DB9D5" w:rsidR="00967382" w:rsidRPr="00A8265A" w:rsidRDefault="00967382" w:rsidP="00967382">
            <w:pPr>
              <w:spacing w:after="0" w:line="240" w:lineRule="auto"/>
              <w:jc w:val="both"/>
              <w:rPr>
                <w:rFonts w:ascii="Times New Roman" w:hAnsi="Times New Roman"/>
                <w:color w:val="1C1E21"/>
                <w:sz w:val="24"/>
                <w:szCs w:val="24"/>
                <w:lang w:eastAsia="en-IN"/>
              </w:rPr>
            </w:pPr>
            <w:r w:rsidRPr="00A8265A">
              <w:rPr>
                <w:rFonts w:ascii="Times New Roman" w:hAnsi="Times New Roman"/>
                <w:color w:val="1C1E21"/>
                <w:sz w:val="24"/>
                <w:szCs w:val="24"/>
                <w:lang w:eastAsia="en-IN"/>
              </w:rPr>
              <w:t xml:space="preserve"> Solution should have an </w:t>
            </w:r>
            <w:r w:rsidR="00036C0A" w:rsidRPr="00A8265A">
              <w:rPr>
                <w:rFonts w:ascii="Times New Roman" w:hAnsi="Times New Roman"/>
                <w:color w:val="1C1E21"/>
                <w:sz w:val="24"/>
                <w:szCs w:val="24"/>
                <w:lang w:eastAsia="en-IN"/>
              </w:rPr>
              <w:t>in-built</w:t>
            </w:r>
            <w:r w:rsidRPr="00A8265A">
              <w:rPr>
                <w:rFonts w:ascii="Times New Roman" w:hAnsi="Times New Roman"/>
                <w:color w:val="1C1E21"/>
                <w:sz w:val="24"/>
                <w:szCs w:val="24"/>
                <w:lang w:eastAsia="en-IN"/>
              </w:rPr>
              <w:t xml:space="preserve"> decisioning engine. </w:t>
            </w:r>
          </w:p>
        </w:tc>
      </w:tr>
      <w:tr w:rsidR="00967382" w:rsidRPr="00A8265A" w14:paraId="0B9E812F" w14:textId="77777777" w:rsidTr="009E2120">
        <w:trPr>
          <w:trHeight w:val="525"/>
        </w:trPr>
        <w:tc>
          <w:tcPr>
            <w:tcW w:w="659" w:type="dxa"/>
            <w:shd w:val="clear" w:color="auto" w:fill="auto"/>
            <w:noWrap/>
            <w:vAlign w:val="center"/>
            <w:hideMark/>
          </w:tcPr>
          <w:p w14:paraId="2FB89AC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58171F3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0A16113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artificial Intelligence and machine learning capabilities.</w:t>
            </w:r>
          </w:p>
        </w:tc>
      </w:tr>
      <w:tr w:rsidR="00967382" w:rsidRPr="00A8265A" w14:paraId="4AD763B2" w14:textId="77777777" w:rsidTr="009E2120">
        <w:trPr>
          <w:trHeight w:val="780"/>
        </w:trPr>
        <w:tc>
          <w:tcPr>
            <w:tcW w:w="659" w:type="dxa"/>
            <w:shd w:val="clear" w:color="auto" w:fill="auto"/>
            <w:noWrap/>
            <w:vAlign w:val="center"/>
            <w:hideMark/>
          </w:tcPr>
          <w:p w14:paraId="5ACEAFA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46349F3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BCDA24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capture/predict the most preferred channel of the customer to optimize the campaign. Solution should facilitate in overwriting if the customer updates it.</w:t>
            </w:r>
          </w:p>
        </w:tc>
      </w:tr>
      <w:tr w:rsidR="00967382" w:rsidRPr="00A8265A" w14:paraId="7ECC7A6F" w14:textId="77777777" w:rsidTr="009E2120">
        <w:trPr>
          <w:trHeight w:val="525"/>
        </w:trPr>
        <w:tc>
          <w:tcPr>
            <w:tcW w:w="659" w:type="dxa"/>
            <w:shd w:val="clear" w:color="auto" w:fill="auto"/>
            <w:noWrap/>
            <w:vAlign w:val="center"/>
            <w:hideMark/>
          </w:tcPr>
          <w:p w14:paraId="44187EB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4</w:t>
            </w:r>
          </w:p>
        </w:tc>
        <w:tc>
          <w:tcPr>
            <w:tcW w:w="1994" w:type="dxa"/>
            <w:vMerge/>
            <w:vAlign w:val="center"/>
            <w:hideMark/>
          </w:tcPr>
          <w:p w14:paraId="7AC18D76"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E5CF26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right time, right offer, real time, right channel for every customer at a card/product level.</w:t>
            </w:r>
          </w:p>
        </w:tc>
      </w:tr>
      <w:tr w:rsidR="00967382" w:rsidRPr="00A8265A" w14:paraId="115BA839" w14:textId="77777777" w:rsidTr="009E2120">
        <w:trPr>
          <w:trHeight w:val="525"/>
        </w:trPr>
        <w:tc>
          <w:tcPr>
            <w:tcW w:w="659" w:type="dxa"/>
            <w:shd w:val="clear" w:color="auto" w:fill="auto"/>
            <w:noWrap/>
            <w:vAlign w:val="center"/>
            <w:hideMark/>
          </w:tcPr>
          <w:p w14:paraId="058201D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678E59C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B16B64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overriding modelling decisions with certain business rules.</w:t>
            </w:r>
          </w:p>
        </w:tc>
      </w:tr>
      <w:tr w:rsidR="00967382" w:rsidRPr="00A8265A" w14:paraId="7689E1F2" w14:textId="77777777" w:rsidTr="009E2120">
        <w:trPr>
          <w:trHeight w:val="300"/>
        </w:trPr>
        <w:tc>
          <w:tcPr>
            <w:tcW w:w="659" w:type="dxa"/>
            <w:shd w:val="clear" w:color="auto" w:fill="auto"/>
            <w:noWrap/>
            <w:vAlign w:val="center"/>
            <w:hideMark/>
          </w:tcPr>
          <w:p w14:paraId="045151C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3EBBD6B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72877D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real-time decisioning.</w:t>
            </w:r>
          </w:p>
        </w:tc>
      </w:tr>
      <w:tr w:rsidR="00967382" w:rsidRPr="00A8265A" w14:paraId="36CDF720" w14:textId="77777777" w:rsidTr="009E2120">
        <w:trPr>
          <w:trHeight w:val="525"/>
        </w:trPr>
        <w:tc>
          <w:tcPr>
            <w:tcW w:w="659" w:type="dxa"/>
            <w:shd w:val="clear" w:color="auto" w:fill="auto"/>
            <w:noWrap/>
            <w:vAlign w:val="center"/>
            <w:hideMark/>
          </w:tcPr>
          <w:p w14:paraId="22ADEA4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0500F52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0CA2A8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create real time next best action for customer basis various different data points.</w:t>
            </w:r>
          </w:p>
        </w:tc>
      </w:tr>
      <w:tr w:rsidR="00967382" w:rsidRPr="00A8265A" w14:paraId="4A0B01C7" w14:textId="77777777" w:rsidTr="009E2120">
        <w:trPr>
          <w:trHeight w:val="780"/>
        </w:trPr>
        <w:tc>
          <w:tcPr>
            <w:tcW w:w="659" w:type="dxa"/>
            <w:shd w:val="clear" w:color="auto" w:fill="auto"/>
            <w:noWrap/>
            <w:vAlign w:val="center"/>
            <w:hideMark/>
          </w:tcPr>
          <w:p w14:paraId="168E530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ign w:val="center"/>
            <w:hideMark/>
          </w:tcPr>
          <w:p w14:paraId="6D14FE0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9631AE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Decisioning engine should power customer experience across different channels like marketing, UI/ UX, customer support (service action) and sales.</w:t>
            </w:r>
          </w:p>
        </w:tc>
      </w:tr>
      <w:tr w:rsidR="00967382" w:rsidRPr="00A8265A" w14:paraId="7F2E95AB" w14:textId="77777777" w:rsidTr="009E2120">
        <w:trPr>
          <w:trHeight w:val="525"/>
        </w:trPr>
        <w:tc>
          <w:tcPr>
            <w:tcW w:w="659" w:type="dxa"/>
            <w:shd w:val="clear" w:color="auto" w:fill="auto"/>
            <w:noWrap/>
            <w:vAlign w:val="center"/>
            <w:hideMark/>
          </w:tcPr>
          <w:p w14:paraId="2350198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52F0B2B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704689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enable real time offer creation and management. </w:t>
            </w:r>
          </w:p>
        </w:tc>
      </w:tr>
      <w:tr w:rsidR="00967382" w:rsidRPr="00A8265A" w14:paraId="1D4E1373" w14:textId="77777777" w:rsidTr="009E2120">
        <w:trPr>
          <w:trHeight w:val="780"/>
        </w:trPr>
        <w:tc>
          <w:tcPr>
            <w:tcW w:w="659" w:type="dxa"/>
            <w:shd w:val="clear" w:color="auto" w:fill="auto"/>
            <w:noWrap/>
            <w:vAlign w:val="center"/>
            <w:hideMark/>
          </w:tcPr>
          <w:p w14:paraId="3930AF5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1BC37DF1"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5C3382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create holistic real-time offers for customers basis data from marketing, behavior, transaction, customer service, etc. </w:t>
            </w:r>
          </w:p>
        </w:tc>
      </w:tr>
      <w:tr w:rsidR="00967382" w:rsidRPr="00A8265A" w14:paraId="277B48D3" w14:textId="77777777" w:rsidTr="009E2120">
        <w:trPr>
          <w:trHeight w:val="300"/>
        </w:trPr>
        <w:tc>
          <w:tcPr>
            <w:tcW w:w="659" w:type="dxa"/>
            <w:shd w:val="clear" w:color="auto" w:fill="auto"/>
            <w:noWrap/>
            <w:vAlign w:val="center"/>
            <w:hideMark/>
          </w:tcPr>
          <w:p w14:paraId="574CF01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ign w:val="center"/>
            <w:hideMark/>
          </w:tcPr>
          <w:p w14:paraId="3DA400A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7BA7730" w14:textId="43D7A581"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integrate with Bank’s existing models</w:t>
            </w:r>
          </w:p>
        </w:tc>
      </w:tr>
      <w:tr w:rsidR="00967382" w:rsidRPr="00A8265A" w14:paraId="6AFBDA35" w14:textId="77777777" w:rsidTr="009E2120">
        <w:trPr>
          <w:trHeight w:val="525"/>
        </w:trPr>
        <w:tc>
          <w:tcPr>
            <w:tcW w:w="659" w:type="dxa"/>
            <w:shd w:val="clear" w:color="auto" w:fill="auto"/>
            <w:noWrap/>
            <w:vAlign w:val="center"/>
            <w:hideMark/>
          </w:tcPr>
          <w:p w14:paraId="3FA59F1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4FD435E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B24B9E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pre-built models with the scope of customization on the go.</w:t>
            </w:r>
          </w:p>
        </w:tc>
      </w:tr>
      <w:tr w:rsidR="00967382" w:rsidRPr="00A8265A" w14:paraId="09E36435" w14:textId="77777777" w:rsidTr="009E2120">
        <w:trPr>
          <w:trHeight w:val="525"/>
        </w:trPr>
        <w:tc>
          <w:tcPr>
            <w:tcW w:w="659" w:type="dxa"/>
            <w:shd w:val="clear" w:color="auto" w:fill="auto"/>
            <w:noWrap/>
            <w:vAlign w:val="center"/>
            <w:hideMark/>
          </w:tcPr>
          <w:p w14:paraId="5AEF0B8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shd w:val="clear" w:color="auto" w:fill="auto"/>
            <w:noWrap/>
            <w:vAlign w:val="center"/>
            <w:hideMark/>
          </w:tcPr>
          <w:p w14:paraId="1F9B1A6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Channels</w:t>
            </w:r>
          </w:p>
        </w:tc>
        <w:tc>
          <w:tcPr>
            <w:tcW w:w="7504" w:type="dxa"/>
            <w:shd w:val="clear" w:color="auto" w:fill="auto"/>
            <w:vAlign w:val="center"/>
            <w:hideMark/>
          </w:tcPr>
          <w:p w14:paraId="1C51D19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capabilities for social and paid media customer and prospect outreach. </w:t>
            </w:r>
          </w:p>
        </w:tc>
      </w:tr>
      <w:tr w:rsidR="00967382" w:rsidRPr="00A8265A" w14:paraId="0A799668" w14:textId="77777777" w:rsidTr="009E2120">
        <w:trPr>
          <w:trHeight w:val="525"/>
        </w:trPr>
        <w:tc>
          <w:tcPr>
            <w:tcW w:w="659" w:type="dxa"/>
            <w:shd w:val="clear" w:color="auto" w:fill="auto"/>
            <w:noWrap/>
            <w:vAlign w:val="center"/>
            <w:hideMark/>
          </w:tcPr>
          <w:p w14:paraId="7387F58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shd w:val="clear" w:color="auto" w:fill="auto"/>
            <w:noWrap/>
            <w:vAlign w:val="center"/>
            <w:hideMark/>
          </w:tcPr>
          <w:p w14:paraId="41E2552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Pricing module</w:t>
            </w:r>
          </w:p>
        </w:tc>
        <w:tc>
          <w:tcPr>
            <w:tcW w:w="7504" w:type="dxa"/>
            <w:shd w:val="clear" w:color="auto" w:fill="auto"/>
            <w:vAlign w:val="center"/>
            <w:hideMark/>
          </w:tcPr>
          <w:p w14:paraId="22EA1D7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 pricing module with functionalities like changing rates, min and max slabs.</w:t>
            </w:r>
          </w:p>
        </w:tc>
      </w:tr>
      <w:tr w:rsidR="00967382" w:rsidRPr="00A8265A" w14:paraId="471D80F5" w14:textId="77777777" w:rsidTr="009E2120">
        <w:trPr>
          <w:trHeight w:val="525"/>
        </w:trPr>
        <w:tc>
          <w:tcPr>
            <w:tcW w:w="659" w:type="dxa"/>
            <w:shd w:val="clear" w:color="auto" w:fill="auto"/>
            <w:noWrap/>
            <w:vAlign w:val="center"/>
            <w:hideMark/>
          </w:tcPr>
          <w:p w14:paraId="758BD96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restart"/>
            <w:shd w:val="clear" w:color="auto" w:fill="auto"/>
            <w:noWrap/>
            <w:vAlign w:val="center"/>
            <w:hideMark/>
          </w:tcPr>
          <w:p w14:paraId="111FA15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057DD33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ad hoc modelling taking data from data lake/ data warehouse or other data Sources</w:t>
            </w:r>
          </w:p>
        </w:tc>
      </w:tr>
      <w:tr w:rsidR="00967382" w:rsidRPr="00A8265A" w14:paraId="48B65B49" w14:textId="77777777" w:rsidTr="009E2120">
        <w:trPr>
          <w:trHeight w:val="300"/>
        </w:trPr>
        <w:tc>
          <w:tcPr>
            <w:tcW w:w="659" w:type="dxa"/>
            <w:shd w:val="clear" w:color="auto" w:fill="auto"/>
            <w:noWrap/>
            <w:vAlign w:val="center"/>
            <w:hideMark/>
          </w:tcPr>
          <w:p w14:paraId="51E920E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779F2476"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F46C31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a low code or no code deployment</w:t>
            </w:r>
          </w:p>
        </w:tc>
      </w:tr>
      <w:tr w:rsidR="00967382" w:rsidRPr="00A8265A" w14:paraId="47FC9C0A" w14:textId="77777777" w:rsidTr="009E2120">
        <w:trPr>
          <w:trHeight w:val="300"/>
        </w:trPr>
        <w:tc>
          <w:tcPr>
            <w:tcW w:w="659" w:type="dxa"/>
            <w:shd w:val="clear" w:color="auto" w:fill="auto"/>
            <w:noWrap/>
            <w:vAlign w:val="center"/>
            <w:hideMark/>
          </w:tcPr>
          <w:p w14:paraId="16D8DFE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ign w:val="center"/>
            <w:hideMark/>
          </w:tcPr>
          <w:p w14:paraId="191184D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0221E9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connect with CDP. </w:t>
            </w:r>
          </w:p>
        </w:tc>
      </w:tr>
      <w:tr w:rsidR="00967382" w:rsidRPr="00A8265A" w14:paraId="11212A44" w14:textId="77777777" w:rsidTr="009E2120">
        <w:trPr>
          <w:trHeight w:val="780"/>
        </w:trPr>
        <w:tc>
          <w:tcPr>
            <w:tcW w:w="659" w:type="dxa"/>
            <w:shd w:val="clear" w:color="auto" w:fill="auto"/>
            <w:noWrap/>
            <w:vAlign w:val="center"/>
            <w:hideMark/>
          </w:tcPr>
          <w:p w14:paraId="40FAF7E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77057C0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8744FA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integrated with the CRM to facilitate custom offers, products, etc.</w:t>
            </w:r>
          </w:p>
        </w:tc>
      </w:tr>
      <w:tr w:rsidR="00967382" w:rsidRPr="00A8265A" w14:paraId="30A2B440" w14:textId="77777777" w:rsidTr="009E2120">
        <w:trPr>
          <w:trHeight w:val="525"/>
        </w:trPr>
        <w:tc>
          <w:tcPr>
            <w:tcW w:w="659" w:type="dxa"/>
            <w:shd w:val="clear" w:color="auto" w:fill="auto"/>
            <w:noWrap/>
            <w:vAlign w:val="center"/>
            <w:hideMark/>
          </w:tcPr>
          <w:p w14:paraId="405F2FB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ign w:val="center"/>
            <w:hideMark/>
          </w:tcPr>
          <w:p w14:paraId="1EB593F6"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6FA051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integrated with social media management tools.</w:t>
            </w:r>
          </w:p>
        </w:tc>
      </w:tr>
      <w:tr w:rsidR="00967382" w:rsidRPr="00A8265A" w14:paraId="617B46B5" w14:textId="77777777" w:rsidTr="009E2120">
        <w:trPr>
          <w:trHeight w:val="289"/>
        </w:trPr>
        <w:tc>
          <w:tcPr>
            <w:tcW w:w="10157" w:type="dxa"/>
            <w:gridSpan w:val="3"/>
            <w:shd w:val="clear" w:color="auto" w:fill="auto"/>
            <w:vAlign w:val="center"/>
            <w:hideMark/>
          </w:tcPr>
          <w:p w14:paraId="6CE9D41D"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Customer Data Platform (CDP)</w:t>
            </w:r>
          </w:p>
        </w:tc>
      </w:tr>
      <w:tr w:rsidR="00967382" w:rsidRPr="00A8265A" w14:paraId="6D1009B7" w14:textId="77777777" w:rsidTr="009E2120">
        <w:trPr>
          <w:trHeight w:val="525"/>
        </w:trPr>
        <w:tc>
          <w:tcPr>
            <w:tcW w:w="659" w:type="dxa"/>
            <w:shd w:val="clear" w:color="auto" w:fill="auto"/>
            <w:noWrap/>
            <w:vAlign w:val="center"/>
            <w:hideMark/>
          </w:tcPr>
          <w:p w14:paraId="5154766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30502A49"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0E730192" w14:textId="02771DB3"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insert data into other databases seamlessly including Bank’s SDR/Analytics platforms</w:t>
            </w:r>
          </w:p>
        </w:tc>
      </w:tr>
      <w:tr w:rsidR="00967382" w:rsidRPr="00A8265A" w14:paraId="323ABD8A" w14:textId="77777777" w:rsidTr="009E2120">
        <w:trPr>
          <w:trHeight w:val="300"/>
        </w:trPr>
        <w:tc>
          <w:tcPr>
            <w:tcW w:w="659" w:type="dxa"/>
            <w:shd w:val="clear" w:color="auto" w:fill="auto"/>
            <w:noWrap/>
            <w:vAlign w:val="center"/>
            <w:hideMark/>
          </w:tcPr>
          <w:p w14:paraId="1B519CD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24FB3C4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544248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be able to Connects to SFTP server and place files </w:t>
            </w:r>
          </w:p>
        </w:tc>
      </w:tr>
      <w:tr w:rsidR="00967382" w:rsidRPr="00A8265A" w14:paraId="2407B94C" w14:textId="77777777" w:rsidTr="009E2120">
        <w:trPr>
          <w:trHeight w:val="300"/>
        </w:trPr>
        <w:tc>
          <w:tcPr>
            <w:tcW w:w="659" w:type="dxa"/>
            <w:shd w:val="clear" w:color="auto" w:fill="auto"/>
            <w:noWrap/>
            <w:vAlign w:val="center"/>
            <w:hideMark/>
          </w:tcPr>
          <w:p w14:paraId="1286373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4200276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AF42A4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integrate with Social Listening tools.</w:t>
            </w:r>
          </w:p>
        </w:tc>
      </w:tr>
      <w:tr w:rsidR="00967382" w:rsidRPr="00A8265A" w14:paraId="7BA41972" w14:textId="77777777" w:rsidTr="009E2120">
        <w:trPr>
          <w:trHeight w:val="780"/>
        </w:trPr>
        <w:tc>
          <w:tcPr>
            <w:tcW w:w="659" w:type="dxa"/>
            <w:shd w:val="clear" w:color="auto" w:fill="auto"/>
            <w:noWrap/>
            <w:vAlign w:val="center"/>
            <w:hideMark/>
          </w:tcPr>
          <w:p w14:paraId="575C4C9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0AF3D8C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7CF6D6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integrate with databases including but not limited to RDBMS, Cloud data sources, No SQL data bases, SAS datasets, CSV files</w:t>
            </w:r>
          </w:p>
        </w:tc>
      </w:tr>
      <w:tr w:rsidR="00967382" w:rsidRPr="00A8265A" w14:paraId="7AF7C373" w14:textId="77777777" w:rsidTr="009E2120">
        <w:trPr>
          <w:trHeight w:val="457"/>
        </w:trPr>
        <w:tc>
          <w:tcPr>
            <w:tcW w:w="659" w:type="dxa"/>
            <w:shd w:val="clear" w:color="auto" w:fill="auto"/>
            <w:noWrap/>
            <w:vAlign w:val="center"/>
            <w:hideMark/>
          </w:tcPr>
          <w:p w14:paraId="61712A3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4D6E61DE"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EAD5738" w14:textId="5FAE96BD"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Should be able to integrate with various touch points like ATM, Kiosks etc.</w:t>
            </w:r>
          </w:p>
        </w:tc>
      </w:tr>
      <w:tr w:rsidR="00967382" w:rsidRPr="00A8265A" w14:paraId="603A8E0F" w14:textId="77777777" w:rsidTr="009E2120">
        <w:trPr>
          <w:trHeight w:val="300"/>
        </w:trPr>
        <w:tc>
          <w:tcPr>
            <w:tcW w:w="659" w:type="dxa"/>
            <w:shd w:val="clear" w:color="auto" w:fill="auto"/>
            <w:noWrap/>
            <w:vAlign w:val="center"/>
            <w:hideMark/>
          </w:tcPr>
          <w:p w14:paraId="0E12174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ign w:val="center"/>
            <w:hideMark/>
          </w:tcPr>
          <w:p w14:paraId="6712D17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7FB56B7" w14:textId="32E6E0C0"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integrate with external tools/ software. Solution should have the facilitate Bank’s channels to access the CDP data through API calls.</w:t>
            </w:r>
          </w:p>
        </w:tc>
      </w:tr>
      <w:tr w:rsidR="00967382" w:rsidRPr="00A8265A" w14:paraId="7C44B19C" w14:textId="77777777" w:rsidTr="009E2120">
        <w:trPr>
          <w:trHeight w:val="525"/>
        </w:trPr>
        <w:tc>
          <w:tcPr>
            <w:tcW w:w="659" w:type="dxa"/>
            <w:shd w:val="clear" w:color="auto" w:fill="auto"/>
            <w:noWrap/>
            <w:vAlign w:val="center"/>
            <w:hideMark/>
          </w:tcPr>
          <w:p w14:paraId="4168BEA6"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restart"/>
            <w:shd w:val="clear" w:color="auto" w:fill="auto"/>
            <w:noWrap/>
            <w:vAlign w:val="center"/>
            <w:hideMark/>
          </w:tcPr>
          <w:p w14:paraId="6A66C10A"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Customer journey</w:t>
            </w:r>
          </w:p>
        </w:tc>
        <w:tc>
          <w:tcPr>
            <w:tcW w:w="7504" w:type="dxa"/>
            <w:shd w:val="clear" w:color="auto" w:fill="auto"/>
            <w:vAlign w:val="center"/>
            <w:hideMark/>
          </w:tcPr>
          <w:p w14:paraId="03089B9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track data on customer touch points to map customer journey</w:t>
            </w:r>
          </w:p>
        </w:tc>
      </w:tr>
      <w:tr w:rsidR="00967382" w:rsidRPr="00A8265A" w14:paraId="4CE623E8" w14:textId="77777777" w:rsidTr="009E2120">
        <w:trPr>
          <w:trHeight w:val="1035"/>
        </w:trPr>
        <w:tc>
          <w:tcPr>
            <w:tcW w:w="659" w:type="dxa"/>
            <w:shd w:val="clear" w:color="auto" w:fill="auto"/>
            <w:noWrap/>
            <w:vAlign w:val="center"/>
            <w:hideMark/>
          </w:tcPr>
          <w:p w14:paraId="725EA6C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8</w:t>
            </w:r>
          </w:p>
        </w:tc>
        <w:tc>
          <w:tcPr>
            <w:tcW w:w="1994" w:type="dxa"/>
            <w:vMerge/>
            <w:vAlign w:val="center"/>
            <w:hideMark/>
          </w:tcPr>
          <w:p w14:paraId="34303F6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9FD7E6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a comprehensive view of every interaction a prospect has had with our brand online, from clicks on the website to social media interactions. </w:t>
            </w:r>
          </w:p>
        </w:tc>
      </w:tr>
      <w:tr w:rsidR="00967382" w:rsidRPr="00A8265A" w14:paraId="45E8D7A4" w14:textId="77777777" w:rsidTr="009E2120">
        <w:trPr>
          <w:trHeight w:val="300"/>
        </w:trPr>
        <w:tc>
          <w:tcPr>
            <w:tcW w:w="659" w:type="dxa"/>
            <w:shd w:val="clear" w:color="auto" w:fill="auto"/>
            <w:noWrap/>
            <w:vAlign w:val="center"/>
            <w:hideMark/>
          </w:tcPr>
          <w:p w14:paraId="33FC5ED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restart"/>
            <w:shd w:val="clear" w:color="auto" w:fill="auto"/>
            <w:noWrap/>
            <w:vAlign w:val="center"/>
            <w:hideMark/>
          </w:tcPr>
          <w:p w14:paraId="73D0071E"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Wrangling</w:t>
            </w:r>
          </w:p>
        </w:tc>
        <w:tc>
          <w:tcPr>
            <w:tcW w:w="7504" w:type="dxa"/>
            <w:shd w:val="clear" w:color="auto" w:fill="auto"/>
            <w:vAlign w:val="center"/>
            <w:hideMark/>
          </w:tcPr>
          <w:p w14:paraId="0EAE0B0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de duplicate leads from forms</w:t>
            </w:r>
          </w:p>
        </w:tc>
      </w:tr>
      <w:tr w:rsidR="00967382" w:rsidRPr="00A8265A" w14:paraId="26FE6153" w14:textId="77777777" w:rsidTr="009E2120">
        <w:trPr>
          <w:trHeight w:val="525"/>
        </w:trPr>
        <w:tc>
          <w:tcPr>
            <w:tcW w:w="659" w:type="dxa"/>
            <w:shd w:val="clear" w:color="auto" w:fill="auto"/>
            <w:noWrap/>
            <w:vAlign w:val="center"/>
            <w:hideMark/>
          </w:tcPr>
          <w:p w14:paraId="10A583D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vMerge/>
            <w:vAlign w:val="center"/>
            <w:hideMark/>
          </w:tcPr>
          <w:p w14:paraId="38BFEA6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5916C8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augmentation should be possible in conjunction with proposed platform</w:t>
            </w:r>
          </w:p>
        </w:tc>
      </w:tr>
      <w:tr w:rsidR="00967382" w:rsidRPr="00A8265A" w14:paraId="42612EE0" w14:textId="77777777" w:rsidTr="009E2120">
        <w:trPr>
          <w:trHeight w:val="525"/>
        </w:trPr>
        <w:tc>
          <w:tcPr>
            <w:tcW w:w="659" w:type="dxa"/>
            <w:shd w:val="clear" w:color="auto" w:fill="auto"/>
            <w:noWrap/>
            <w:vAlign w:val="center"/>
            <w:hideMark/>
          </w:tcPr>
          <w:p w14:paraId="07E8698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vMerge w:val="restart"/>
            <w:shd w:val="clear" w:color="auto" w:fill="auto"/>
            <w:noWrap/>
            <w:vAlign w:val="center"/>
            <w:hideMark/>
          </w:tcPr>
          <w:p w14:paraId="7A25E2C4" w14:textId="77AA6718"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Segmentation</w:t>
            </w:r>
            <w:r w:rsidR="23A85896" w:rsidRPr="00A8265A">
              <w:rPr>
                <w:rFonts w:ascii="Times New Roman" w:hAnsi="Times New Roman"/>
                <w:color w:val="000000" w:themeColor="text1"/>
                <w:sz w:val="24"/>
                <w:szCs w:val="24"/>
                <w:lang w:eastAsia="en-IN"/>
              </w:rPr>
              <w:t xml:space="preserve"> </w:t>
            </w:r>
            <w:r w:rsidR="06C59529" w:rsidRPr="00A8265A">
              <w:rPr>
                <w:rFonts w:ascii="Times New Roman" w:hAnsi="Times New Roman"/>
                <w:color w:val="000000" w:themeColor="text1"/>
                <w:sz w:val="24"/>
                <w:szCs w:val="24"/>
                <w:lang w:eastAsia="en-IN"/>
              </w:rPr>
              <w:t>/</w:t>
            </w:r>
            <w:r w:rsidR="23A85896" w:rsidRPr="00A8265A">
              <w:rPr>
                <w:rFonts w:ascii="Times New Roman" w:hAnsi="Times New Roman"/>
                <w:color w:val="000000" w:themeColor="text1"/>
                <w:sz w:val="24"/>
                <w:szCs w:val="24"/>
                <w:lang w:eastAsia="en-IN"/>
              </w:rPr>
              <w:t xml:space="preserve"> </w:t>
            </w:r>
            <w:r w:rsidRPr="00A8265A">
              <w:rPr>
                <w:rFonts w:ascii="Times New Roman" w:hAnsi="Times New Roman"/>
                <w:color w:val="000000" w:themeColor="text1"/>
                <w:sz w:val="24"/>
                <w:szCs w:val="24"/>
                <w:lang w:eastAsia="en-IN"/>
              </w:rPr>
              <w:t>analytics</w:t>
            </w:r>
          </w:p>
        </w:tc>
        <w:tc>
          <w:tcPr>
            <w:tcW w:w="7504" w:type="dxa"/>
            <w:shd w:val="clear" w:color="auto" w:fill="auto"/>
            <w:vAlign w:val="center"/>
            <w:hideMark/>
          </w:tcPr>
          <w:p w14:paraId="1A798147" w14:textId="467FD3F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“look alike” audiences that can be leveraged for all our campaigns.</w:t>
            </w:r>
          </w:p>
        </w:tc>
      </w:tr>
      <w:tr w:rsidR="00967382" w:rsidRPr="00A8265A" w14:paraId="339B2B77" w14:textId="77777777" w:rsidTr="009E2120">
        <w:trPr>
          <w:trHeight w:val="780"/>
        </w:trPr>
        <w:tc>
          <w:tcPr>
            <w:tcW w:w="659" w:type="dxa"/>
            <w:shd w:val="clear" w:color="auto" w:fill="auto"/>
            <w:noWrap/>
            <w:vAlign w:val="center"/>
            <w:hideMark/>
          </w:tcPr>
          <w:p w14:paraId="2550160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12</w:t>
            </w:r>
          </w:p>
        </w:tc>
        <w:tc>
          <w:tcPr>
            <w:tcW w:w="1994" w:type="dxa"/>
            <w:vMerge/>
            <w:vAlign w:val="center"/>
            <w:hideMark/>
          </w:tcPr>
          <w:p w14:paraId="0C6ABFE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6519A5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the ability to manage both acquisition and engagement use cases, specifically from a unique identifier perspective.</w:t>
            </w:r>
          </w:p>
        </w:tc>
      </w:tr>
      <w:tr w:rsidR="00967382" w:rsidRPr="00A8265A" w14:paraId="616F8A94" w14:textId="77777777" w:rsidTr="009E2120">
        <w:trPr>
          <w:trHeight w:val="300"/>
        </w:trPr>
        <w:tc>
          <w:tcPr>
            <w:tcW w:w="659" w:type="dxa"/>
            <w:shd w:val="clear" w:color="auto" w:fill="auto"/>
            <w:noWrap/>
            <w:vAlign w:val="center"/>
            <w:hideMark/>
          </w:tcPr>
          <w:p w14:paraId="62DF33B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13</w:t>
            </w:r>
          </w:p>
        </w:tc>
        <w:tc>
          <w:tcPr>
            <w:tcW w:w="1994" w:type="dxa"/>
            <w:vMerge/>
            <w:vAlign w:val="center"/>
            <w:hideMark/>
          </w:tcPr>
          <w:p w14:paraId="27CF07B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C68897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not have any segment bucket limitations</w:t>
            </w:r>
          </w:p>
        </w:tc>
      </w:tr>
      <w:tr w:rsidR="00967382" w:rsidRPr="00A8265A" w14:paraId="14CB5E07" w14:textId="77777777" w:rsidTr="009E2120">
        <w:trPr>
          <w:trHeight w:val="1290"/>
        </w:trPr>
        <w:tc>
          <w:tcPr>
            <w:tcW w:w="659" w:type="dxa"/>
            <w:shd w:val="clear" w:color="auto" w:fill="auto"/>
            <w:noWrap/>
            <w:vAlign w:val="center"/>
            <w:hideMark/>
          </w:tcPr>
          <w:p w14:paraId="0F24278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14</w:t>
            </w:r>
          </w:p>
        </w:tc>
        <w:tc>
          <w:tcPr>
            <w:tcW w:w="1994" w:type="dxa"/>
            <w:vMerge/>
            <w:vAlign w:val="center"/>
            <w:hideMark/>
          </w:tcPr>
          <w:p w14:paraId="790C749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DE211A2" w14:textId="7AA50E1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perform advanced segmentation based on all data types collected from across channels including but not limited to real-time behavior, user preferences, events, transactions, demographics, location and multiple dimensions of user attributes.</w:t>
            </w:r>
          </w:p>
        </w:tc>
      </w:tr>
      <w:tr w:rsidR="00967382" w:rsidRPr="00A8265A" w14:paraId="3574A9D9" w14:textId="77777777" w:rsidTr="009E2120">
        <w:trPr>
          <w:trHeight w:val="525"/>
        </w:trPr>
        <w:tc>
          <w:tcPr>
            <w:tcW w:w="659" w:type="dxa"/>
            <w:shd w:val="clear" w:color="auto" w:fill="auto"/>
            <w:noWrap/>
            <w:vAlign w:val="center"/>
            <w:hideMark/>
          </w:tcPr>
          <w:p w14:paraId="58E2F4D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15</w:t>
            </w:r>
          </w:p>
        </w:tc>
        <w:tc>
          <w:tcPr>
            <w:tcW w:w="1994" w:type="dxa"/>
            <w:vMerge/>
            <w:vAlign w:val="center"/>
            <w:hideMark/>
          </w:tcPr>
          <w:p w14:paraId="15D845E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4FDBE2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segments that can be used to target communications in all channels. Segments should update automatically as new data comes in.</w:t>
            </w:r>
          </w:p>
        </w:tc>
      </w:tr>
      <w:tr w:rsidR="00967382" w:rsidRPr="00A8265A" w14:paraId="07285598" w14:textId="77777777" w:rsidTr="009E2120">
        <w:trPr>
          <w:trHeight w:val="525"/>
        </w:trPr>
        <w:tc>
          <w:tcPr>
            <w:tcW w:w="659" w:type="dxa"/>
            <w:shd w:val="clear" w:color="auto" w:fill="auto"/>
            <w:noWrap/>
            <w:vAlign w:val="center"/>
          </w:tcPr>
          <w:p w14:paraId="57A4AED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16</w:t>
            </w:r>
          </w:p>
        </w:tc>
        <w:tc>
          <w:tcPr>
            <w:tcW w:w="1994" w:type="dxa"/>
            <w:vMerge/>
            <w:vAlign w:val="center"/>
            <w:hideMark/>
          </w:tcPr>
          <w:p w14:paraId="63D4531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3852D5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Solution should have a visual, user-friendly interface to create and manage segments</w:t>
            </w:r>
          </w:p>
        </w:tc>
      </w:tr>
      <w:tr w:rsidR="00967382" w:rsidRPr="00A8265A" w14:paraId="41D085E5" w14:textId="77777777" w:rsidTr="009E2120">
        <w:trPr>
          <w:trHeight w:val="525"/>
        </w:trPr>
        <w:tc>
          <w:tcPr>
            <w:tcW w:w="659" w:type="dxa"/>
            <w:shd w:val="clear" w:color="auto" w:fill="auto"/>
            <w:noWrap/>
            <w:vAlign w:val="center"/>
          </w:tcPr>
          <w:p w14:paraId="3168618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17</w:t>
            </w:r>
          </w:p>
        </w:tc>
        <w:tc>
          <w:tcPr>
            <w:tcW w:w="1994" w:type="dxa"/>
            <w:vMerge w:val="restart"/>
            <w:shd w:val="clear" w:color="auto" w:fill="auto"/>
            <w:noWrap/>
            <w:vAlign w:val="center"/>
            <w:hideMark/>
          </w:tcPr>
          <w:p w14:paraId="0C72C341"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management</w:t>
            </w:r>
          </w:p>
        </w:tc>
        <w:tc>
          <w:tcPr>
            <w:tcW w:w="7504" w:type="dxa"/>
            <w:shd w:val="clear" w:color="auto" w:fill="auto"/>
            <w:vAlign w:val="center"/>
            <w:hideMark/>
          </w:tcPr>
          <w:p w14:paraId="29B9391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management flexibility with adding new Data Ingestion data fields/custom fields/custom objects.</w:t>
            </w:r>
          </w:p>
        </w:tc>
      </w:tr>
      <w:tr w:rsidR="00967382" w:rsidRPr="00A8265A" w14:paraId="55925102" w14:textId="77777777" w:rsidTr="009E2120">
        <w:trPr>
          <w:trHeight w:val="300"/>
        </w:trPr>
        <w:tc>
          <w:tcPr>
            <w:tcW w:w="659" w:type="dxa"/>
            <w:shd w:val="clear" w:color="auto" w:fill="auto"/>
            <w:noWrap/>
            <w:vAlign w:val="center"/>
          </w:tcPr>
          <w:p w14:paraId="77AD67C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18</w:t>
            </w:r>
          </w:p>
        </w:tc>
        <w:tc>
          <w:tcPr>
            <w:tcW w:w="1994" w:type="dxa"/>
            <w:vMerge/>
            <w:vAlign w:val="center"/>
            <w:hideMark/>
          </w:tcPr>
          <w:p w14:paraId="5273F37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55128AD" w14:textId="6A64DD7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purge/archive old data. Data should be retrievable to be accessed by Bank’s channels and platforms other than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Purpose.</w:t>
            </w:r>
          </w:p>
        </w:tc>
      </w:tr>
      <w:tr w:rsidR="00967382" w:rsidRPr="00A8265A" w14:paraId="73A2FA0F" w14:textId="77777777" w:rsidTr="009E2120">
        <w:trPr>
          <w:trHeight w:val="300"/>
        </w:trPr>
        <w:tc>
          <w:tcPr>
            <w:tcW w:w="659" w:type="dxa"/>
            <w:shd w:val="clear" w:color="auto" w:fill="auto"/>
            <w:noWrap/>
            <w:vAlign w:val="center"/>
          </w:tcPr>
          <w:p w14:paraId="35438E4F" w14:textId="77777777" w:rsidR="00967382" w:rsidRPr="00A8265A" w:rsidRDefault="00967382" w:rsidP="00967382">
            <w:pPr>
              <w:spacing w:after="0" w:line="240" w:lineRule="auto"/>
              <w:jc w:val="right"/>
              <w:rPr>
                <w:rFonts w:ascii="Times New Roman" w:hAnsi="Times New Roman"/>
                <w:color w:val="000000"/>
                <w:sz w:val="24"/>
                <w:szCs w:val="24"/>
                <w:lang w:eastAsia="en-IN"/>
              </w:rPr>
            </w:pPr>
          </w:p>
        </w:tc>
        <w:tc>
          <w:tcPr>
            <w:tcW w:w="1994" w:type="dxa"/>
            <w:vMerge/>
            <w:vAlign w:val="center"/>
          </w:tcPr>
          <w:p w14:paraId="7BB73C6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3F95DF44" w14:textId="38B61155"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automation, deduplication and consistency across channels as part of continuously running campaigns</w:t>
            </w:r>
          </w:p>
        </w:tc>
      </w:tr>
      <w:tr w:rsidR="00967382" w:rsidRPr="00A8265A" w14:paraId="68880EEB" w14:textId="77777777" w:rsidTr="009E2120">
        <w:trPr>
          <w:trHeight w:val="300"/>
        </w:trPr>
        <w:tc>
          <w:tcPr>
            <w:tcW w:w="659" w:type="dxa"/>
            <w:shd w:val="clear" w:color="auto" w:fill="auto"/>
            <w:noWrap/>
            <w:vAlign w:val="center"/>
          </w:tcPr>
          <w:p w14:paraId="5D6DC445" w14:textId="77777777" w:rsidR="00967382" w:rsidRPr="00A8265A" w:rsidRDefault="00967382" w:rsidP="00967382">
            <w:pPr>
              <w:spacing w:after="0" w:line="240" w:lineRule="auto"/>
              <w:jc w:val="right"/>
              <w:rPr>
                <w:rFonts w:ascii="Times New Roman" w:hAnsi="Times New Roman"/>
                <w:color w:val="000000"/>
                <w:sz w:val="24"/>
                <w:szCs w:val="24"/>
                <w:lang w:eastAsia="en-IN"/>
              </w:rPr>
            </w:pPr>
          </w:p>
        </w:tc>
        <w:tc>
          <w:tcPr>
            <w:tcW w:w="1994" w:type="dxa"/>
            <w:vMerge/>
            <w:vAlign w:val="center"/>
          </w:tcPr>
          <w:p w14:paraId="570F85D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098FB10E" w14:textId="617AF8B3"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sz w:val="24"/>
                <w:szCs w:val="24"/>
              </w:rPr>
              <w:t>The Solution should support change/ adjustments in “unique key”</w:t>
            </w:r>
          </w:p>
        </w:tc>
      </w:tr>
      <w:tr w:rsidR="00967382" w:rsidRPr="00A8265A" w14:paraId="55E970D3" w14:textId="77777777" w:rsidTr="009E2120">
        <w:trPr>
          <w:trHeight w:val="300"/>
        </w:trPr>
        <w:tc>
          <w:tcPr>
            <w:tcW w:w="659" w:type="dxa"/>
            <w:shd w:val="clear" w:color="auto" w:fill="auto"/>
            <w:noWrap/>
            <w:vAlign w:val="center"/>
          </w:tcPr>
          <w:p w14:paraId="693AA39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19</w:t>
            </w:r>
          </w:p>
        </w:tc>
        <w:tc>
          <w:tcPr>
            <w:tcW w:w="1994" w:type="dxa"/>
            <w:vMerge/>
            <w:vAlign w:val="center"/>
            <w:hideMark/>
          </w:tcPr>
          <w:p w14:paraId="09A317A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0CFFB5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allow handling unstructured data </w:t>
            </w:r>
          </w:p>
        </w:tc>
      </w:tr>
      <w:tr w:rsidR="00967382" w:rsidRPr="00A8265A" w14:paraId="4FE294EB" w14:textId="77777777" w:rsidTr="009E2120">
        <w:trPr>
          <w:trHeight w:val="780"/>
        </w:trPr>
        <w:tc>
          <w:tcPr>
            <w:tcW w:w="659" w:type="dxa"/>
            <w:shd w:val="clear" w:color="auto" w:fill="auto"/>
            <w:noWrap/>
            <w:vAlign w:val="center"/>
          </w:tcPr>
          <w:p w14:paraId="779A280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20</w:t>
            </w:r>
          </w:p>
        </w:tc>
        <w:tc>
          <w:tcPr>
            <w:tcW w:w="1994" w:type="dxa"/>
            <w:vMerge/>
            <w:vAlign w:val="center"/>
            <w:hideMark/>
          </w:tcPr>
          <w:p w14:paraId="6FFEFC3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41EE27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allow generating output in the desired format including but not limited to .txt file, .csv file. The Solution should be able to insert the data into any RDBMS.</w:t>
            </w:r>
          </w:p>
        </w:tc>
      </w:tr>
      <w:tr w:rsidR="00967382" w:rsidRPr="00A8265A" w14:paraId="6D572B92" w14:textId="77777777" w:rsidTr="009E2120">
        <w:trPr>
          <w:trHeight w:val="300"/>
        </w:trPr>
        <w:tc>
          <w:tcPr>
            <w:tcW w:w="659" w:type="dxa"/>
            <w:shd w:val="clear" w:color="auto" w:fill="auto"/>
            <w:noWrap/>
            <w:vAlign w:val="center"/>
          </w:tcPr>
          <w:p w14:paraId="4277E33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21</w:t>
            </w:r>
          </w:p>
        </w:tc>
        <w:tc>
          <w:tcPr>
            <w:tcW w:w="1994" w:type="dxa"/>
            <w:shd w:val="clear" w:color="auto" w:fill="auto"/>
            <w:noWrap/>
            <w:vAlign w:val="center"/>
            <w:hideMark/>
          </w:tcPr>
          <w:p w14:paraId="0C54D21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location</w:t>
            </w:r>
          </w:p>
        </w:tc>
        <w:tc>
          <w:tcPr>
            <w:tcW w:w="7504" w:type="dxa"/>
            <w:shd w:val="clear" w:color="auto" w:fill="auto"/>
            <w:vAlign w:val="center"/>
            <w:hideMark/>
          </w:tcPr>
          <w:p w14:paraId="2D0D2BD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Data involved in the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stack should be hosted in India </w:t>
            </w:r>
          </w:p>
        </w:tc>
      </w:tr>
      <w:tr w:rsidR="00967382" w:rsidRPr="00A8265A" w14:paraId="3A90793D" w14:textId="77777777" w:rsidTr="009E2120">
        <w:trPr>
          <w:trHeight w:val="1035"/>
        </w:trPr>
        <w:tc>
          <w:tcPr>
            <w:tcW w:w="659" w:type="dxa"/>
            <w:shd w:val="clear" w:color="auto" w:fill="auto"/>
            <w:noWrap/>
            <w:vAlign w:val="center"/>
          </w:tcPr>
          <w:p w14:paraId="442F6BC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22</w:t>
            </w:r>
          </w:p>
        </w:tc>
        <w:tc>
          <w:tcPr>
            <w:tcW w:w="1994" w:type="dxa"/>
            <w:vMerge w:val="restart"/>
            <w:shd w:val="clear" w:color="auto" w:fill="auto"/>
            <w:noWrap/>
            <w:vAlign w:val="center"/>
            <w:hideMark/>
          </w:tcPr>
          <w:p w14:paraId="6A46DFA6"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ingestion</w:t>
            </w:r>
          </w:p>
        </w:tc>
        <w:tc>
          <w:tcPr>
            <w:tcW w:w="7504" w:type="dxa"/>
            <w:shd w:val="clear" w:color="auto" w:fill="auto"/>
            <w:vAlign w:val="center"/>
            <w:hideMark/>
          </w:tcPr>
          <w:p w14:paraId="3BFED72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ingest attribute, event, and transactional data from all sources including online and offline, all channels and devices, and internal s that collect customer data throughout the customer lifecycle.</w:t>
            </w:r>
          </w:p>
        </w:tc>
      </w:tr>
      <w:tr w:rsidR="00967382" w:rsidRPr="00A8265A" w14:paraId="11DAECCC" w14:textId="77777777" w:rsidTr="009E2120">
        <w:trPr>
          <w:trHeight w:val="1035"/>
        </w:trPr>
        <w:tc>
          <w:tcPr>
            <w:tcW w:w="659" w:type="dxa"/>
            <w:shd w:val="clear" w:color="auto" w:fill="auto"/>
            <w:noWrap/>
            <w:vAlign w:val="center"/>
          </w:tcPr>
          <w:p w14:paraId="5387E7F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23</w:t>
            </w:r>
          </w:p>
        </w:tc>
        <w:tc>
          <w:tcPr>
            <w:tcW w:w="1994" w:type="dxa"/>
            <w:vMerge/>
            <w:vAlign w:val="center"/>
            <w:hideMark/>
          </w:tcPr>
          <w:p w14:paraId="1FDB8BA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48A89F2" w14:textId="7BA9A89D"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handle all data formats like structured, semi-structured, and unstructured using schema-less ingestion. Also, should have the ability to add, modify or classify fields.</w:t>
            </w:r>
          </w:p>
        </w:tc>
      </w:tr>
      <w:tr w:rsidR="00967382" w:rsidRPr="00A8265A" w14:paraId="0E13D0B7" w14:textId="77777777" w:rsidTr="009E2120">
        <w:trPr>
          <w:trHeight w:val="525"/>
        </w:trPr>
        <w:tc>
          <w:tcPr>
            <w:tcW w:w="659" w:type="dxa"/>
            <w:shd w:val="clear" w:color="auto" w:fill="auto"/>
            <w:noWrap/>
            <w:vAlign w:val="center"/>
          </w:tcPr>
          <w:p w14:paraId="16BB067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24</w:t>
            </w:r>
          </w:p>
        </w:tc>
        <w:tc>
          <w:tcPr>
            <w:tcW w:w="1994" w:type="dxa"/>
            <w:vMerge/>
            <w:vAlign w:val="center"/>
            <w:hideMark/>
          </w:tcPr>
          <w:p w14:paraId="1FF380C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B9F6C8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ability to build connectors to ingest data from source s.</w:t>
            </w:r>
          </w:p>
        </w:tc>
      </w:tr>
      <w:tr w:rsidR="00967382" w:rsidRPr="00A8265A" w14:paraId="4CBF80B6" w14:textId="77777777" w:rsidTr="009E2120">
        <w:trPr>
          <w:trHeight w:val="525"/>
        </w:trPr>
        <w:tc>
          <w:tcPr>
            <w:tcW w:w="659" w:type="dxa"/>
            <w:shd w:val="clear" w:color="auto" w:fill="auto"/>
            <w:noWrap/>
            <w:vAlign w:val="center"/>
          </w:tcPr>
          <w:p w14:paraId="293AA32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25</w:t>
            </w:r>
          </w:p>
        </w:tc>
        <w:tc>
          <w:tcPr>
            <w:tcW w:w="1994" w:type="dxa"/>
            <w:vMerge/>
            <w:vAlign w:val="center"/>
            <w:hideMark/>
          </w:tcPr>
          <w:p w14:paraId="499191CA"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092D9E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both real-time data streaming and batch processing.</w:t>
            </w:r>
          </w:p>
        </w:tc>
      </w:tr>
      <w:tr w:rsidR="00967382" w:rsidRPr="00A8265A" w14:paraId="6F6105DA" w14:textId="77777777" w:rsidTr="009E2120">
        <w:trPr>
          <w:trHeight w:val="1035"/>
        </w:trPr>
        <w:tc>
          <w:tcPr>
            <w:tcW w:w="659" w:type="dxa"/>
            <w:shd w:val="clear" w:color="auto" w:fill="auto"/>
            <w:noWrap/>
            <w:vAlign w:val="center"/>
          </w:tcPr>
          <w:p w14:paraId="69B9ACB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26</w:t>
            </w:r>
          </w:p>
        </w:tc>
        <w:tc>
          <w:tcPr>
            <w:tcW w:w="1994" w:type="dxa"/>
            <w:vMerge/>
            <w:vAlign w:val="center"/>
            <w:hideMark/>
          </w:tcPr>
          <w:p w14:paraId="1322F5B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F3856A6" w14:textId="3A915BE0"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ingest real time </w:t>
            </w:r>
            <w:r w:rsidR="00036C0A" w:rsidRPr="00A8265A">
              <w:rPr>
                <w:rFonts w:ascii="Times New Roman" w:hAnsi="Times New Roman"/>
                <w:color w:val="000000" w:themeColor="text1"/>
                <w:sz w:val="24"/>
                <w:szCs w:val="24"/>
                <w:lang w:eastAsia="en-IN"/>
              </w:rPr>
              <w:t>behavioral</w:t>
            </w:r>
            <w:r w:rsidRPr="00A8265A">
              <w:rPr>
                <w:rFonts w:ascii="Times New Roman" w:hAnsi="Times New Roman"/>
                <w:color w:val="000000" w:themeColor="text1"/>
                <w:sz w:val="24"/>
                <w:szCs w:val="24"/>
                <w:lang w:eastAsia="en-IN"/>
              </w:rPr>
              <w:t xml:space="preserve"> event data, product catalog data, customer interaction data, transactional data, and customer account data types and make it available for use immediately.</w:t>
            </w:r>
          </w:p>
        </w:tc>
      </w:tr>
      <w:tr w:rsidR="00967382" w:rsidRPr="00A8265A" w14:paraId="4CB90631" w14:textId="77777777" w:rsidTr="009E2120">
        <w:trPr>
          <w:trHeight w:val="780"/>
        </w:trPr>
        <w:tc>
          <w:tcPr>
            <w:tcW w:w="659" w:type="dxa"/>
            <w:shd w:val="clear" w:color="auto" w:fill="auto"/>
            <w:noWrap/>
            <w:vAlign w:val="center"/>
          </w:tcPr>
          <w:p w14:paraId="782A7D7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27</w:t>
            </w:r>
          </w:p>
        </w:tc>
        <w:tc>
          <w:tcPr>
            <w:tcW w:w="1994" w:type="dxa"/>
            <w:vMerge/>
            <w:vAlign w:val="center"/>
            <w:hideMark/>
          </w:tcPr>
          <w:p w14:paraId="111B64FE"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2FE315F"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store ingested data for as long as the bank requires (subject to regulatory constraints) and provide data retention options by time period, source, and data type.</w:t>
            </w:r>
          </w:p>
        </w:tc>
      </w:tr>
      <w:tr w:rsidR="00967382" w:rsidRPr="00A8265A" w14:paraId="392C1380" w14:textId="77777777" w:rsidTr="009E2120">
        <w:trPr>
          <w:trHeight w:val="780"/>
        </w:trPr>
        <w:tc>
          <w:tcPr>
            <w:tcW w:w="659" w:type="dxa"/>
            <w:shd w:val="clear" w:color="auto" w:fill="auto"/>
            <w:noWrap/>
            <w:vAlign w:val="center"/>
          </w:tcPr>
          <w:p w14:paraId="712F693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28</w:t>
            </w:r>
          </w:p>
        </w:tc>
        <w:tc>
          <w:tcPr>
            <w:tcW w:w="1994" w:type="dxa"/>
            <w:vMerge w:val="restart"/>
            <w:shd w:val="clear" w:color="auto" w:fill="auto"/>
            <w:noWrap/>
            <w:vAlign w:val="center"/>
            <w:hideMark/>
          </w:tcPr>
          <w:p w14:paraId="42E4D7B2"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Profile Unification</w:t>
            </w:r>
          </w:p>
        </w:tc>
        <w:tc>
          <w:tcPr>
            <w:tcW w:w="7504" w:type="dxa"/>
            <w:shd w:val="clear" w:color="auto" w:fill="auto"/>
            <w:vAlign w:val="center"/>
            <w:hideMark/>
          </w:tcPr>
          <w:p w14:paraId="6033AACB" w14:textId="2C0E7A0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connect, unify and resolve identities, attributes, and events data from multiple touchpoints, devices, and channels into a single customer view.</w:t>
            </w:r>
          </w:p>
        </w:tc>
      </w:tr>
      <w:tr w:rsidR="00967382" w:rsidRPr="00A8265A" w14:paraId="6FF99DD4" w14:textId="77777777" w:rsidTr="009E2120">
        <w:trPr>
          <w:trHeight w:val="1035"/>
        </w:trPr>
        <w:tc>
          <w:tcPr>
            <w:tcW w:w="659" w:type="dxa"/>
            <w:shd w:val="clear" w:color="auto" w:fill="auto"/>
            <w:noWrap/>
            <w:vAlign w:val="center"/>
          </w:tcPr>
          <w:p w14:paraId="6AF4E29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29</w:t>
            </w:r>
          </w:p>
        </w:tc>
        <w:tc>
          <w:tcPr>
            <w:tcW w:w="1994" w:type="dxa"/>
            <w:vMerge/>
            <w:vAlign w:val="center"/>
            <w:hideMark/>
          </w:tcPr>
          <w:p w14:paraId="4FA6044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EFE61C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assess data in the unified profile to determine the most accurate version of name, address, lifecycle state, and other attributes. Data fields should constantly get updated as new data becomes available</w:t>
            </w:r>
          </w:p>
        </w:tc>
      </w:tr>
      <w:tr w:rsidR="00967382" w:rsidRPr="00A8265A" w14:paraId="66413D81" w14:textId="77777777" w:rsidTr="009E2120">
        <w:trPr>
          <w:trHeight w:val="525"/>
        </w:trPr>
        <w:tc>
          <w:tcPr>
            <w:tcW w:w="659" w:type="dxa"/>
            <w:shd w:val="clear" w:color="auto" w:fill="auto"/>
            <w:noWrap/>
            <w:vAlign w:val="center"/>
          </w:tcPr>
          <w:p w14:paraId="5628B0FF"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30</w:t>
            </w:r>
          </w:p>
        </w:tc>
        <w:tc>
          <w:tcPr>
            <w:tcW w:w="1994" w:type="dxa"/>
            <w:vMerge/>
            <w:vAlign w:val="center"/>
            <w:hideMark/>
          </w:tcPr>
          <w:p w14:paraId="721AFE86"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10A35D5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both anonymous and known user data and resolve identities between them.</w:t>
            </w:r>
          </w:p>
        </w:tc>
      </w:tr>
      <w:tr w:rsidR="00967382" w:rsidRPr="00A8265A" w14:paraId="38229004" w14:textId="77777777" w:rsidTr="009E2120">
        <w:trPr>
          <w:trHeight w:val="525"/>
        </w:trPr>
        <w:tc>
          <w:tcPr>
            <w:tcW w:w="659" w:type="dxa"/>
            <w:shd w:val="clear" w:color="auto" w:fill="auto"/>
            <w:noWrap/>
            <w:vAlign w:val="center"/>
          </w:tcPr>
          <w:p w14:paraId="6FE168B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31</w:t>
            </w:r>
          </w:p>
        </w:tc>
        <w:tc>
          <w:tcPr>
            <w:tcW w:w="1994" w:type="dxa"/>
            <w:vMerge/>
            <w:vAlign w:val="center"/>
            <w:hideMark/>
          </w:tcPr>
          <w:p w14:paraId="357AE8B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73E3275" w14:textId="3C1F6CA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ability to create unique identifier for each customer – anonymous and known </w:t>
            </w:r>
          </w:p>
        </w:tc>
      </w:tr>
      <w:tr w:rsidR="00967382" w:rsidRPr="00A8265A" w14:paraId="16C983B3" w14:textId="77777777" w:rsidTr="009E2120">
        <w:trPr>
          <w:trHeight w:val="780"/>
        </w:trPr>
        <w:tc>
          <w:tcPr>
            <w:tcW w:w="659" w:type="dxa"/>
            <w:shd w:val="clear" w:color="auto" w:fill="auto"/>
            <w:noWrap/>
            <w:vAlign w:val="center"/>
          </w:tcPr>
          <w:p w14:paraId="20FBB74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32</w:t>
            </w:r>
          </w:p>
        </w:tc>
        <w:tc>
          <w:tcPr>
            <w:tcW w:w="1994" w:type="dxa"/>
            <w:vMerge w:val="restart"/>
            <w:shd w:val="clear" w:color="auto" w:fill="auto"/>
            <w:noWrap/>
            <w:vAlign w:val="center"/>
            <w:hideMark/>
          </w:tcPr>
          <w:p w14:paraId="73B3FA9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Access</w:t>
            </w:r>
          </w:p>
        </w:tc>
        <w:tc>
          <w:tcPr>
            <w:tcW w:w="7504" w:type="dxa"/>
            <w:shd w:val="clear" w:color="auto" w:fill="auto"/>
            <w:vAlign w:val="center"/>
            <w:hideMark/>
          </w:tcPr>
          <w:p w14:paraId="5AA21341" w14:textId="33E8140E"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give external and internal systems real-time access to any data in the unified customer profiles via API connections, Webhooks or query. </w:t>
            </w:r>
          </w:p>
        </w:tc>
      </w:tr>
      <w:tr w:rsidR="00967382" w:rsidRPr="00A8265A" w14:paraId="05301B3C" w14:textId="77777777" w:rsidTr="009E2120">
        <w:trPr>
          <w:trHeight w:val="1035"/>
        </w:trPr>
        <w:tc>
          <w:tcPr>
            <w:tcW w:w="659" w:type="dxa"/>
            <w:shd w:val="clear" w:color="auto" w:fill="auto"/>
            <w:noWrap/>
            <w:vAlign w:val="center"/>
          </w:tcPr>
          <w:p w14:paraId="4BCE30C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33</w:t>
            </w:r>
          </w:p>
        </w:tc>
        <w:tc>
          <w:tcPr>
            <w:tcW w:w="1994" w:type="dxa"/>
            <w:vMerge/>
            <w:vAlign w:val="center"/>
            <w:hideMark/>
          </w:tcPr>
          <w:p w14:paraId="40316E4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361420F" w14:textId="2462F0D5"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give business users direct access to all data in the unified customer profiles without IT configuration and development. Data should be available for segmentations, analytics, campaigns, and other functions.</w:t>
            </w:r>
          </w:p>
        </w:tc>
      </w:tr>
      <w:tr w:rsidR="00967382" w:rsidRPr="00A8265A" w14:paraId="71300139" w14:textId="77777777" w:rsidTr="009E2120">
        <w:trPr>
          <w:trHeight w:val="1290"/>
        </w:trPr>
        <w:tc>
          <w:tcPr>
            <w:tcW w:w="659" w:type="dxa"/>
            <w:shd w:val="clear" w:color="auto" w:fill="auto"/>
            <w:noWrap/>
            <w:vAlign w:val="center"/>
          </w:tcPr>
          <w:p w14:paraId="219181D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34</w:t>
            </w:r>
          </w:p>
        </w:tc>
        <w:tc>
          <w:tcPr>
            <w:tcW w:w="1994" w:type="dxa"/>
            <w:vMerge w:val="restart"/>
            <w:shd w:val="clear" w:color="auto" w:fill="auto"/>
            <w:noWrap/>
            <w:vAlign w:val="center"/>
            <w:hideMark/>
          </w:tcPr>
          <w:p w14:paraId="662F2C62" w14:textId="1A1611DB"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AI/Predictive Intelligence</w:t>
            </w:r>
          </w:p>
        </w:tc>
        <w:tc>
          <w:tcPr>
            <w:tcW w:w="7504" w:type="dxa"/>
            <w:shd w:val="clear" w:color="auto" w:fill="auto"/>
            <w:vAlign w:val="center"/>
            <w:hideMark/>
          </w:tcPr>
          <w:p w14:paraId="3AC6A18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Predictive natively integrated Al Intelligence powered predictive intelligence including both out-of-the-box and Customizable machine learning models that predict buying propensity, actions user engagement and affinities.</w:t>
            </w:r>
          </w:p>
        </w:tc>
      </w:tr>
      <w:tr w:rsidR="00967382" w:rsidRPr="00A8265A" w14:paraId="02BE7C8A" w14:textId="77777777" w:rsidTr="009E2120">
        <w:trPr>
          <w:trHeight w:val="780"/>
        </w:trPr>
        <w:tc>
          <w:tcPr>
            <w:tcW w:w="659" w:type="dxa"/>
            <w:shd w:val="clear" w:color="auto" w:fill="auto"/>
            <w:noWrap/>
            <w:vAlign w:val="center"/>
          </w:tcPr>
          <w:p w14:paraId="59ABDC9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35</w:t>
            </w:r>
          </w:p>
        </w:tc>
        <w:tc>
          <w:tcPr>
            <w:tcW w:w="1994" w:type="dxa"/>
            <w:vMerge/>
            <w:vAlign w:val="center"/>
            <w:hideMark/>
          </w:tcPr>
          <w:p w14:paraId="313A9AD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053325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build predictive scores that are immediately ready for use in dynamic segmentation, recommendations, and journey building.</w:t>
            </w:r>
          </w:p>
        </w:tc>
      </w:tr>
      <w:tr w:rsidR="00967382" w:rsidRPr="00A8265A" w14:paraId="444E936D" w14:textId="77777777" w:rsidTr="009E2120">
        <w:trPr>
          <w:trHeight w:val="780"/>
        </w:trPr>
        <w:tc>
          <w:tcPr>
            <w:tcW w:w="659" w:type="dxa"/>
            <w:shd w:val="clear" w:color="auto" w:fill="auto"/>
            <w:noWrap/>
            <w:vAlign w:val="center"/>
          </w:tcPr>
          <w:p w14:paraId="60BC5A3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36</w:t>
            </w:r>
          </w:p>
        </w:tc>
        <w:tc>
          <w:tcPr>
            <w:tcW w:w="1994" w:type="dxa"/>
            <w:vMerge/>
            <w:vAlign w:val="center"/>
            <w:hideMark/>
          </w:tcPr>
          <w:p w14:paraId="34DD4CD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8D9BDA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an interface for business users to generate, deploy, and refresh custom predictive models without involvement of a data scientist or IT.</w:t>
            </w:r>
          </w:p>
        </w:tc>
      </w:tr>
      <w:tr w:rsidR="00967382" w:rsidRPr="00A8265A" w14:paraId="1AFE9866" w14:textId="77777777" w:rsidTr="009E2120">
        <w:trPr>
          <w:trHeight w:val="525"/>
        </w:trPr>
        <w:tc>
          <w:tcPr>
            <w:tcW w:w="659" w:type="dxa"/>
            <w:shd w:val="clear" w:color="auto" w:fill="auto"/>
            <w:noWrap/>
            <w:vAlign w:val="center"/>
          </w:tcPr>
          <w:p w14:paraId="157AA6E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37</w:t>
            </w:r>
          </w:p>
        </w:tc>
        <w:tc>
          <w:tcPr>
            <w:tcW w:w="1994" w:type="dxa"/>
            <w:vMerge/>
            <w:vAlign w:val="center"/>
            <w:hideMark/>
          </w:tcPr>
          <w:p w14:paraId="1D627BE9"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6385AC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have the ability to integrate with and bring in own in-house models into the Solution. </w:t>
            </w:r>
          </w:p>
        </w:tc>
      </w:tr>
      <w:tr w:rsidR="00967382" w:rsidRPr="00A8265A" w14:paraId="1AE3AFAE" w14:textId="77777777" w:rsidTr="009E2120">
        <w:trPr>
          <w:trHeight w:val="525"/>
        </w:trPr>
        <w:tc>
          <w:tcPr>
            <w:tcW w:w="659" w:type="dxa"/>
            <w:shd w:val="clear" w:color="auto" w:fill="auto"/>
            <w:noWrap/>
            <w:vAlign w:val="center"/>
          </w:tcPr>
          <w:p w14:paraId="3429455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38</w:t>
            </w:r>
          </w:p>
        </w:tc>
        <w:tc>
          <w:tcPr>
            <w:tcW w:w="1994" w:type="dxa"/>
            <w:vMerge/>
            <w:vAlign w:val="center"/>
            <w:hideMark/>
          </w:tcPr>
          <w:p w14:paraId="2E54FA1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0D0BDB2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transparent models that provide detail into the model feature inputs and the performance outputs.</w:t>
            </w:r>
          </w:p>
        </w:tc>
      </w:tr>
      <w:tr w:rsidR="00967382" w:rsidRPr="00A8265A" w14:paraId="123EC357" w14:textId="77777777" w:rsidTr="009E2120">
        <w:trPr>
          <w:trHeight w:val="1035"/>
        </w:trPr>
        <w:tc>
          <w:tcPr>
            <w:tcW w:w="659" w:type="dxa"/>
            <w:shd w:val="clear" w:color="auto" w:fill="auto"/>
            <w:noWrap/>
            <w:vAlign w:val="center"/>
          </w:tcPr>
          <w:p w14:paraId="2BD75C6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39</w:t>
            </w:r>
          </w:p>
        </w:tc>
        <w:tc>
          <w:tcPr>
            <w:tcW w:w="1994" w:type="dxa"/>
            <w:vMerge w:val="restart"/>
            <w:shd w:val="clear" w:color="auto" w:fill="auto"/>
            <w:noWrap/>
            <w:vAlign w:val="center"/>
            <w:hideMark/>
          </w:tcPr>
          <w:p w14:paraId="000001F5"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Recommendation</w:t>
            </w:r>
          </w:p>
        </w:tc>
        <w:tc>
          <w:tcPr>
            <w:tcW w:w="7504" w:type="dxa"/>
            <w:shd w:val="clear" w:color="auto" w:fill="auto"/>
            <w:vAlign w:val="center"/>
            <w:hideMark/>
          </w:tcPr>
          <w:p w14:paraId="1B57CC2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 Solution should present product, content, and offer recommendations across channels (email, web, mobile, etc.) that are automatically adapted to each individual customer in real-time</w:t>
            </w:r>
          </w:p>
        </w:tc>
      </w:tr>
      <w:tr w:rsidR="00967382" w:rsidRPr="00A8265A" w14:paraId="5C55CF75" w14:textId="77777777" w:rsidTr="009E2120">
        <w:trPr>
          <w:trHeight w:val="780"/>
        </w:trPr>
        <w:tc>
          <w:tcPr>
            <w:tcW w:w="659" w:type="dxa"/>
            <w:shd w:val="clear" w:color="auto" w:fill="auto"/>
            <w:noWrap/>
            <w:vAlign w:val="center"/>
          </w:tcPr>
          <w:p w14:paraId="0CD8AE76"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40</w:t>
            </w:r>
          </w:p>
        </w:tc>
        <w:tc>
          <w:tcPr>
            <w:tcW w:w="1994" w:type="dxa"/>
            <w:vMerge/>
            <w:vAlign w:val="center"/>
            <w:hideMark/>
          </w:tcPr>
          <w:p w14:paraId="6FA98DC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6B0EBE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generate ready-to-deliver content using templates that select different items (text, images, offers, etc.) for different individuals based on fixed rules, predictive models, or both. </w:t>
            </w:r>
          </w:p>
        </w:tc>
      </w:tr>
      <w:tr w:rsidR="00967382" w:rsidRPr="00A8265A" w14:paraId="61156A6E" w14:textId="77777777" w:rsidTr="009E2120">
        <w:trPr>
          <w:trHeight w:val="300"/>
        </w:trPr>
        <w:tc>
          <w:tcPr>
            <w:tcW w:w="659" w:type="dxa"/>
            <w:shd w:val="clear" w:color="auto" w:fill="auto"/>
            <w:noWrap/>
            <w:vAlign w:val="center"/>
          </w:tcPr>
          <w:p w14:paraId="6304A89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41</w:t>
            </w:r>
          </w:p>
        </w:tc>
        <w:tc>
          <w:tcPr>
            <w:tcW w:w="1994" w:type="dxa"/>
            <w:vMerge/>
            <w:vAlign w:val="center"/>
            <w:hideMark/>
          </w:tcPr>
          <w:p w14:paraId="44C4E16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00814D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ingest content and catalog data. </w:t>
            </w:r>
          </w:p>
        </w:tc>
      </w:tr>
      <w:tr w:rsidR="00967382" w:rsidRPr="00A8265A" w14:paraId="02232F04" w14:textId="77777777" w:rsidTr="009E2120">
        <w:trPr>
          <w:trHeight w:val="780"/>
        </w:trPr>
        <w:tc>
          <w:tcPr>
            <w:tcW w:w="659" w:type="dxa"/>
            <w:shd w:val="clear" w:color="auto" w:fill="auto"/>
            <w:noWrap/>
            <w:vAlign w:val="center"/>
          </w:tcPr>
          <w:p w14:paraId="0DA0D96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42</w:t>
            </w:r>
          </w:p>
        </w:tc>
        <w:tc>
          <w:tcPr>
            <w:tcW w:w="1994" w:type="dxa"/>
            <w:vMerge/>
            <w:vAlign w:val="center"/>
            <w:hideMark/>
          </w:tcPr>
          <w:p w14:paraId="6EC0026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72A058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offer multiple recommendation types including but not limited to collaborative filtering, trending items, similar items, new or expiring items, and others.</w:t>
            </w:r>
          </w:p>
        </w:tc>
      </w:tr>
      <w:tr w:rsidR="00967382" w:rsidRPr="00A8265A" w14:paraId="0F377AA5" w14:textId="77777777" w:rsidTr="009E2120">
        <w:trPr>
          <w:trHeight w:val="525"/>
        </w:trPr>
        <w:tc>
          <w:tcPr>
            <w:tcW w:w="659" w:type="dxa"/>
            <w:shd w:val="clear" w:color="auto" w:fill="auto"/>
            <w:noWrap/>
            <w:vAlign w:val="center"/>
          </w:tcPr>
          <w:p w14:paraId="1ACF628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43</w:t>
            </w:r>
          </w:p>
        </w:tc>
        <w:tc>
          <w:tcPr>
            <w:tcW w:w="1994" w:type="dxa"/>
            <w:vMerge/>
            <w:vAlign w:val="center"/>
            <w:hideMark/>
          </w:tcPr>
          <w:p w14:paraId="21049A9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8AC25E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combine external recommendations and platform recommendations.</w:t>
            </w:r>
          </w:p>
        </w:tc>
      </w:tr>
      <w:tr w:rsidR="00967382" w:rsidRPr="00A8265A" w14:paraId="36545E97" w14:textId="77777777" w:rsidTr="009E2120">
        <w:trPr>
          <w:trHeight w:val="1035"/>
        </w:trPr>
        <w:tc>
          <w:tcPr>
            <w:tcW w:w="659" w:type="dxa"/>
            <w:shd w:val="clear" w:color="auto" w:fill="auto"/>
            <w:noWrap/>
            <w:vAlign w:val="center"/>
          </w:tcPr>
          <w:p w14:paraId="5E68D05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44</w:t>
            </w:r>
          </w:p>
        </w:tc>
        <w:tc>
          <w:tcPr>
            <w:tcW w:w="1994" w:type="dxa"/>
            <w:vMerge w:val="restart"/>
            <w:shd w:val="clear" w:color="auto" w:fill="auto"/>
            <w:noWrap/>
            <w:vAlign w:val="center"/>
            <w:hideMark/>
          </w:tcPr>
          <w:p w14:paraId="760DE050"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Analytics and Reporting</w:t>
            </w:r>
          </w:p>
        </w:tc>
        <w:tc>
          <w:tcPr>
            <w:tcW w:w="7504" w:type="dxa"/>
            <w:shd w:val="clear" w:color="auto" w:fill="auto"/>
            <w:vAlign w:val="center"/>
            <w:hideMark/>
          </w:tcPr>
          <w:p w14:paraId="0D63522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measure campaign effectiveness across email, mobile, web, and other channels and provides customizable reporting and dashboards on campaign engagement and conversion performance.</w:t>
            </w:r>
          </w:p>
        </w:tc>
      </w:tr>
      <w:tr w:rsidR="00967382" w:rsidRPr="00A8265A" w14:paraId="0E91662D" w14:textId="77777777" w:rsidTr="009E2120">
        <w:trPr>
          <w:trHeight w:val="525"/>
        </w:trPr>
        <w:tc>
          <w:tcPr>
            <w:tcW w:w="659" w:type="dxa"/>
            <w:shd w:val="clear" w:color="auto" w:fill="auto"/>
            <w:noWrap/>
            <w:vAlign w:val="center"/>
          </w:tcPr>
          <w:p w14:paraId="5DBDA35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45</w:t>
            </w:r>
          </w:p>
        </w:tc>
        <w:tc>
          <w:tcPr>
            <w:tcW w:w="1994" w:type="dxa"/>
            <w:vMerge/>
            <w:vAlign w:val="center"/>
            <w:hideMark/>
          </w:tcPr>
          <w:p w14:paraId="4F2F39C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1C99CC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A/B and multivariate testing and should have the ability to incorporate test results to optimize campaigns. </w:t>
            </w:r>
          </w:p>
        </w:tc>
      </w:tr>
      <w:tr w:rsidR="00967382" w:rsidRPr="00A8265A" w14:paraId="2D3CCE30" w14:textId="77777777" w:rsidTr="009E2120">
        <w:trPr>
          <w:trHeight w:val="525"/>
        </w:trPr>
        <w:tc>
          <w:tcPr>
            <w:tcW w:w="659" w:type="dxa"/>
            <w:shd w:val="clear" w:color="auto" w:fill="auto"/>
            <w:noWrap/>
            <w:vAlign w:val="center"/>
          </w:tcPr>
          <w:p w14:paraId="7B098FE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46</w:t>
            </w:r>
          </w:p>
        </w:tc>
        <w:tc>
          <w:tcPr>
            <w:tcW w:w="1994" w:type="dxa"/>
            <w:vMerge w:val="restart"/>
            <w:shd w:val="clear" w:color="auto" w:fill="auto"/>
            <w:vAlign w:val="center"/>
            <w:hideMark/>
          </w:tcPr>
          <w:p w14:paraId="38E39785" w14:textId="77777777" w:rsidR="00967382" w:rsidRPr="00A8265A" w:rsidRDefault="00967382" w:rsidP="00967382">
            <w:pPr>
              <w:spacing w:after="0" w:line="240" w:lineRule="auto"/>
              <w:jc w:val="center"/>
              <w:rPr>
                <w:rFonts w:ascii="Times New Roman" w:hAnsi="Times New Roman"/>
                <w:color w:val="1C1E21"/>
                <w:sz w:val="24"/>
                <w:szCs w:val="24"/>
                <w:lang w:eastAsia="en-IN"/>
              </w:rPr>
            </w:pPr>
            <w:r w:rsidRPr="00A8265A">
              <w:rPr>
                <w:rFonts w:ascii="Times New Roman" w:hAnsi="Times New Roman"/>
                <w:color w:val="1C1E21"/>
                <w:sz w:val="24"/>
                <w:szCs w:val="24"/>
                <w:lang w:eastAsia="en-IN"/>
              </w:rPr>
              <w:t>Offline Orchestration</w:t>
            </w:r>
          </w:p>
        </w:tc>
        <w:tc>
          <w:tcPr>
            <w:tcW w:w="7504" w:type="dxa"/>
            <w:shd w:val="clear" w:color="auto" w:fill="auto"/>
            <w:vAlign w:val="center"/>
            <w:hideMark/>
          </w:tcPr>
          <w:p w14:paraId="0E389F1D" w14:textId="5481E559"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measure Orchestration of offline channel media footprint, namely Physical store, OOH, Cloud telephony, TV, Radio.</w:t>
            </w:r>
          </w:p>
        </w:tc>
      </w:tr>
      <w:tr w:rsidR="00967382" w:rsidRPr="00A8265A" w14:paraId="673A4416" w14:textId="77777777" w:rsidTr="009E2120">
        <w:trPr>
          <w:trHeight w:val="525"/>
        </w:trPr>
        <w:tc>
          <w:tcPr>
            <w:tcW w:w="659" w:type="dxa"/>
            <w:shd w:val="clear" w:color="auto" w:fill="auto"/>
            <w:noWrap/>
            <w:vAlign w:val="center"/>
          </w:tcPr>
          <w:p w14:paraId="10BED93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47</w:t>
            </w:r>
          </w:p>
        </w:tc>
        <w:tc>
          <w:tcPr>
            <w:tcW w:w="1994" w:type="dxa"/>
            <w:vMerge/>
            <w:vAlign w:val="center"/>
            <w:hideMark/>
          </w:tcPr>
          <w:p w14:paraId="049EC070" w14:textId="77777777" w:rsidR="00967382" w:rsidRPr="00A8265A" w:rsidRDefault="00967382" w:rsidP="00967382">
            <w:pPr>
              <w:spacing w:after="0" w:line="240" w:lineRule="auto"/>
              <w:jc w:val="center"/>
              <w:rPr>
                <w:rFonts w:ascii="Times New Roman" w:hAnsi="Times New Roman"/>
                <w:color w:val="1C1E21"/>
                <w:sz w:val="24"/>
                <w:szCs w:val="24"/>
                <w:lang w:eastAsia="en-IN"/>
              </w:rPr>
            </w:pPr>
          </w:p>
        </w:tc>
        <w:tc>
          <w:tcPr>
            <w:tcW w:w="7504" w:type="dxa"/>
            <w:shd w:val="clear" w:color="auto" w:fill="auto"/>
            <w:vAlign w:val="center"/>
            <w:hideMark/>
          </w:tcPr>
          <w:p w14:paraId="59492C6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gather online data from campaign on digital channels (Programmatic data)</w:t>
            </w:r>
          </w:p>
        </w:tc>
      </w:tr>
      <w:tr w:rsidR="00967382" w:rsidRPr="00A8265A" w14:paraId="79009D88" w14:textId="77777777" w:rsidTr="009E2120">
        <w:trPr>
          <w:trHeight w:val="525"/>
        </w:trPr>
        <w:tc>
          <w:tcPr>
            <w:tcW w:w="659" w:type="dxa"/>
            <w:shd w:val="clear" w:color="auto" w:fill="auto"/>
            <w:noWrap/>
            <w:vAlign w:val="center"/>
          </w:tcPr>
          <w:p w14:paraId="4152EED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48</w:t>
            </w:r>
          </w:p>
        </w:tc>
        <w:tc>
          <w:tcPr>
            <w:tcW w:w="1994" w:type="dxa"/>
            <w:vMerge/>
            <w:vAlign w:val="center"/>
            <w:hideMark/>
          </w:tcPr>
          <w:p w14:paraId="25A06DD7" w14:textId="77777777" w:rsidR="00967382" w:rsidRPr="00A8265A" w:rsidRDefault="00967382" w:rsidP="00967382">
            <w:pPr>
              <w:spacing w:after="0" w:line="240" w:lineRule="auto"/>
              <w:jc w:val="center"/>
              <w:rPr>
                <w:rFonts w:ascii="Times New Roman" w:hAnsi="Times New Roman"/>
                <w:color w:val="1C1E21"/>
                <w:sz w:val="24"/>
                <w:szCs w:val="24"/>
                <w:lang w:eastAsia="en-IN"/>
              </w:rPr>
            </w:pPr>
          </w:p>
        </w:tc>
        <w:tc>
          <w:tcPr>
            <w:tcW w:w="7504" w:type="dxa"/>
            <w:shd w:val="clear" w:color="auto" w:fill="auto"/>
            <w:vAlign w:val="center"/>
            <w:hideMark/>
          </w:tcPr>
          <w:p w14:paraId="16A2A780" w14:textId="096B9F8F"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be able to gather channel data from chatbot, website and landing page and customer data from CRM, Cloud telephony</w:t>
            </w:r>
          </w:p>
        </w:tc>
      </w:tr>
      <w:tr w:rsidR="00967382" w:rsidRPr="00A8265A" w14:paraId="55E0533D" w14:textId="77777777" w:rsidTr="009E2120">
        <w:trPr>
          <w:trHeight w:val="1290"/>
        </w:trPr>
        <w:tc>
          <w:tcPr>
            <w:tcW w:w="659" w:type="dxa"/>
            <w:shd w:val="clear" w:color="auto" w:fill="auto"/>
            <w:noWrap/>
            <w:vAlign w:val="center"/>
          </w:tcPr>
          <w:p w14:paraId="27A867E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49</w:t>
            </w:r>
          </w:p>
        </w:tc>
        <w:tc>
          <w:tcPr>
            <w:tcW w:w="1994" w:type="dxa"/>
            <w:vMerge/>
            <w:vAlign w:val="center"/>
            <w:hideMark/>
          </w:tcPr>
          <w:p w14:paraId="02A73914" w14:textId="77777777" w:rsidR="00967382" w:rsidRPr="00A8265A" w:rsidRDefault="00967382" w:rsidP="00967382">
            <w:pPr>
              <w:spacing w:after="0" w:line="240" w:lineRule="auto"/>
              <w:jc w:val="center"/>
              <w:rPr>
                <w:rFonts w:ascii="Times New Roman" w:hAnsi="Times New Roman"/>
                <w:color w:val="1C1E21"/>
                <w:sz w:val="24"/>
                <w:szCs w:val="24"/>
                <w:lang w:eastAsia="en-IN"/>
              </w:rPr>
            </w:pPr>
          </w:p>
        </w:tc>
        <w:tc>
          <w:tcPr>
            <w:tcW w:w="7504" w:type="dxa"/>
            <w:shd w:val="clear" w:color="auto" w:fill="auto"/>
            <w:vAlign w:val="center"/>
            <w:hideMark/>
          </w:tcPr>
          <w:p w14:paraId="6445692A"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visual customer journey mapping and orchestration including the ability to create multi-stage, multi logic sequence of messages across channels and have the journey flow dynamically adapt in response to customer interactions in any channel, including offline channels </w:t>
            </w:r>
          </w:p>
        </w:tc>
      </w:tr>
      <w:tr w:rsidR="00967382" w:rsidRPr="00A8265A" w14:paraId="3F0BAD60" w14:textId="77777777" w:rsidTr="009E2120">
        <w:trPr>
          <w:trHeight w:val="780"/>
        </w:trPr>
        <w:tc>
          <w:tcPr>
            <w:tcW w:w="659" w:type="dxa"/>
            <w:shd w:val="clear" w:color="auto" w:fill="auto"/>
            <w:noWrap/>
            <w:vAlign w:val="center"/>
          </w:tcPr>
          <w:p w14:paraId="19E639F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50</w:t>
            </w:r>
          </w:p>
        </w:tc>
        <w:tc>
          <w:tcPr>
            <w:tcW w:w="1994" w:type="dxa"/>
            <w:vMerge/>
            <w:vAlign w:val="center"/>
            <w:hideMark/>
          </w:tcPr>
          <w:p w14:paraId="304B1E76" w14:textId="77777777" w:rsidR="00967382" w:rsidRPr="00A8265A" w:rsidRDefault="00967382" w:rsidP="00967382">
            <w:pPr>
              <w:spacing w:after="0" w:line="240" w:lineRule="auto"/>
              <w:jc w:val="center"/>
              <w:rPr>
                <w:rFonts w:ascii="Times New Roman" w:hAnsi="Times New Roman"/>
                <w:color w:val="1C1E21"/>
                <w:sz w:val="24"/>
                <w:szCs w:val="24"/>
                <w:lang w:eastAsia="en-IN"/>
              </w:rPr>
            </w:pPr>
          </w:p>
        </w:tc>
        <w:tc>
          <w:tcPr>
            <w:tcW w:w="7504" w:type="dxa"/>
            <w:shd w:val="clear" w:color="auto" w:fill="auto"/>
            <w:vAlign w:val="center"/>
            <w:hideMark/>
          </w:tcPr>
          <w:p w14:paraId="4CDC6B4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a visual interface for business users to design and deploy adaptive customer journeys that execute across multiple delivery s simultaneously.</w:t>
            </w:r>
          </w:p>
        </w:tc>
      </w:tr>
      <w:tr w:rsidR="00967382" w:rsidRPr="00A8265A" w14:paraId="186158E1" w14:textId="77777777" w:rsidTr="009E2120">
        <w:trPr>
          <w:trHeight w:val="525"/>
        </w:trPr>
        <w:tc>
          <w:tcPr>
            <w:tcW w:w="659" w:type="dxa"/>
            <w:shd w:val="clear" w:color="auto" w:fill="auto"/>
            <w:noWrap/>
            <w:vAlign w:val="center"/>
          </w:tcPr>
          <w:p w14:paraId="3E07130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51</w:t>
            </w:r>
          </w:p>
        </w:tc>
        <w:tc>
          <w:tcPr>
            <w:tcW w:w="1994" w:type="dxa"/>
            <w:vMerge w:val="restart"/>
            <w:shd w:val="clear" w:color="auto" w:fill="auto"/>
            <w:noWrap/>
            <w:vAlign w:val="center"/>
            <w:hideMark/>
          </w:tcPr>
          <w:p w14:paraId="307163C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Integrations</w:t>
            </w:r>
          </w:p>
        </w:tc>
        <w:tc>
          <w:tcPr>
            <w:tcW w:w="7504" w:type="dxa"/>
            <w:shd w:val="clear" w:color="auto" w:fill="auto"/>
            <w:vAlign w:val="center"/>
            <w:hideMark/>
          </w:tcPr>
          <w:p w14:paraId="090ED07F" w14:textId="2DFAE8E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rapid and seamless integration through existing connectors to other vendors’ products.</w:t>
            </w:r>
          </w:p>
        </w:tc>
      </w:tr>
      <w:tr w:rsidR="00967382" w:rsidRPr="00A8265A" w14:paraId="3C841D30" w14:textId="77777777" w:rsidTr="009E2120">
        <w:trPr>
          <w:trHeight w:val="525"/>
        </w:trPr>
        <w:tc>
          <w:tcPr>
            <w:tcW w:w="659" w:type="dxa"/>
            <w:shd w:val="clear" w:color="auto" w:fill="auto"/>
            <w:noWrap/>
            <w:vAlign w:val="center"/>
          </w:tcPr>
          <w:p w14:paraId="699B60D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52</w:t>
            </w:r>
          </w:p>
        </w:tc>
        <w:tc>
          <w:tcPr>
            <w:tcW w:w="1994" w:type="dxa"/>
            <w:vMerge/>
            <w:vAlign w:val="center"/>
            <w:hideMark/>
          </w:tcPr>
          <w:p w14:paraId="08DE0AC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950D18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library of off-the-shelf integrations with other marketing, customer experience, and bank technologies.</w:t>
            </w:r>
          </w:p>
        </w:tc>
      </w:tr>
      <w:tr w:rsidR="00967382" w:rsidRPr="00A8265A" w14:paraId="7FD7AC60" w14:textId="77777777" w:rsidTr="009E2120">
        <w:trPr>
          <w:trHeight w:val="525"/>
        </w:trPr>
        <w:tc>
          <w:tcPr>
            <w:tcW w:w="659" w:type="dxa"/>
            <w:shd w:val="clear" w:color="auto" w:fill="auto"/>
            <w:noWrap/>
            <w:vAlign w:val="center"/>
          </w:tcPr>
          <w:p w14:paraId="336083C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53</w:t>
            </w:r>
          </w:p>
        </w:tc>
        <w:tc>
          <w:tcPr>
            <w:tcW w:w="1994" w:type="dxa"/>
            <w:vMerge/>
            <w:vAlign w:val="center"/>
            <w:hideMark/>
          </w:tcPr>
          <w:p w14:paraId="18ACD5E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99763A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seamlessly integrate with the existing tech stack and quickly support new integrations as required</w:t>
            </w:r>
          </w:p>
        </w:tc>
      </w:tr>
      <w:tr w:rsidR="00967382" w:rsidRPr="00A8265A" w14:paraId="4DEC0F30" w14:textId="77777777" w:rsidTr="009E2120">
        <w:trPr>
          <w:trHeight w:val="780"/>
        </w:trPr>
        <w:tc>
          <w:tcPr>
            <w:tcW w:w="659" w:type="dxa"/>
            <w:shd w:val="clear" w:color="auto" w:fill="auto"/>
            <w:noWrap/>
            <w:vAlign w:val="center"/>
          </w:tcPr>
          <w:p w14:paraId="0FFCD87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54</w:t>
            </w:r>
          </w:p>
        </w:tc>
        <w:tc>
          <w:tcPr>
            <w:tcW w:w="1994" w:type="dxa"/>
            <w:vMerge w:val="restart"/>
            <w:shd w:val="clear" w:color="auto" w:fill="auto"/>
            <w:noWrap/>
            <w:vAlign w:val="center"/>
            <w:hideMark/>
          </w:tcPr>
          <w:p w14:paraId="7209DF6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Privacy, security and compliance</w:t>
            </w:r>
          </w:p>
        </w:tc>
        <w:tc>
          <w:tcPr>
            <w:tcW w:w="7504" w:type="dxa"/>
            <w:shd w:val="clear" w:color="auto" w:fill="auto"/>
            <w:vAlign w:val="center"/>
            <w:hideMark/>
          </w:tcPr>
          <w:p w14:paraId="7FCBF111" w14:textId="0AC6B03A"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customer data privacy preferences and adheres to privacy compliance regulations </w:t>
            </w:r>
          </w:p>
        </w:tc>
      </w:tr>
      <w:tr w:rsidR="00967382" w:rsidRPr="00A8265A" w14:paraId="2ECAB3A7" w14:textId="77777777" w:rsidTr="009E2120">
        <w:trPr>
          <w:trHeight w:val="1035"/>
        </w:trPr>
        <w:tc>
          <w:tcPr>
            <w:tcW w:w="659" w:type="dxa"/>
            <w:shd w:val="clear" w:color="auto" w:fill="auto"/>
            <w:noWrap/>
            <w:vAlign w:val="center"/>
          </w:tcPr>
          <w:p w14:paraId="740F819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55</w:t>
            </w:r>
          </w:p>
        </w:tc>
        <w:tc>
          <w:tcPr>
            <w:tcW w:w="1994" w:type="dxa"/>
            <w:vMerge/>
            <w:vAlign w:val="center"/>
            <w:hideMark/>
          </w:tcPr>
          <w:p w14:paraId="11EAB5C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744C50F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manage personally identifiable Information (PII) such as name, address, email, and phone number in ways that comply with privacy and security regulations of the bank and regulators</w:t>
            </w:r>
          </w:p>
        </w:tc>
      </w:tr>
      <w:tr w:rsidR="00967382" w:rsidRPr="00A8265A" w14:paraId="27C45111" w14:textId="77777777" w:rsidTr="009E2120">
        <w:trPr>
          <w:trHeight w:val="780"/>
        </w:trPr>
        <w:tc>
          <w:tcPr>
            <w:tcW w:w="659" w:type="dxa"/>
            <w:shd w:val="clear" w:color="auto" w:fill="auto"/>
            <w:noWrap/>
            <w:vAlign w:val="center"/>
          </w:tcPr>
          <w:p w14:paraId="315ACFD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56</w:t>
            </w:r>
          </w:p>
        </w:tc>
        <w:tc>
          <w:tcPr>
            <w:tcW w:w="1994" w:type="dxa"/>
            <w:vMerge/>
            <w:vAlign w:val="center"/>
            <w:hideMark/>
          </w:tcPr>
          <w:p w14:paraId="03E3E0C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832967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user-level and role-based access controls as well as custom user management to what data is available to which user.</w:t>
            </w:r>
          </w:p>
        </w:tc>
      </w:tr>
      <w:tr w:rsidR="00967382" w:rsidRPr="00A8265A" w14:paraId="5F7CD55E" w14:textId="77777777" w:rsidTr="009E2120">
        <w:trPr>
          <w:trHeight w:val="525"/>
        </w:trPr>
        <w:tc>
          <w:tcPr>
            <w:tcW w:w="659" w:type="dxa"/>
            <w:shd w:val="clear" w:color="auto" w:fill="auto"/>
            <w:noWrap/>
            <w:vAlign w:val="center"/>
          </w:tcPr>
          <w:p w14:paraId="3166C53B"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57</w:t>
            </w:r>
          </w:p>
        </w:tc>
        <w:tc>
          <w:tcPr>
            <w:tcW w:w="1994" w:type="dxa"/>
            <w:vMerge/>
            <w:vAlign w:val="center"/>
            <w:hideMark/>
          </w:tcPr>
          <w:p w14:paraId="4EA929EC"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ABA132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undergo stringent security audits and should provide certifications (e.g. SOC2).</w:t>
            </w:r>
          </w:p>
        </w:tc>
      </w:tr>
      <w:tr w:rsidR="00967382" w:rsidRPr="00A8265A" w14:paraId="55396EE2" w14:textId="77777777" w:rsidTr="009E2120">
        <w:trPr>
          <w:trHeight w:val="300"/>
        </w:trPr>
        <w:tc>
          <w:tcPr>
            <w:tcW w:w="659" w:type="dxa"/>
            <w:shd w:val="clear" w:color="auto" w:fill="auto"/>
            <w:noWrap/>
            <w:vAlign w:val="center"/>
          </w:tcPr>
          <w:p w14:paraId="5312651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58</w:t>
            </w:r>
          </w:p>
        </w:tc>
        <w:tc>
          <w:tcPr>
            <w:tcW w:w="1994" w:type="dxa"/>
            <w:vMerge/>
            <w:vAlign w:val="center"/>
            <w:hideMark/>
          </w:tcPr>
          <w:p w14:paraId="03BC28E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647AC737" w14:textId="404E586B"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Data should be encrypted/tokenized in transit and at rest.</w:t>
            </w:r>
            <w:r w:rsidR="00BF061C" w:rsidRPr="00A8265A">
              <w:rPr>
                <w:rFonts w:ascii="Times New Roman" w:hAnsi="Times New Roman"/>
                <w:color w:val="000000" w:themeColor="text1"/>
                <w:sz w:val="24"/>
                <w:szCs w:val="24"/>
                <w:lang w:eastAsia="en-IN"/>
              </w:rPr>
              <w:t xml:space="preserve"> Additionally, masking / unmasking should be supported for required data fields (either during display, storage, in transit) </w:t>
            </w:r>
          </w:p>
        </w:tc>
      </w:tr>
      <w:tr w:rsidR="00967382" w:rsidRPr="00A8265A" w14:paraId="6957EC8D" w14:textId="77777777" w:rsidTr="009E2120">
        <w:trPr>
          <w:trHeight w:val="300"/>
        </w:trPr>
        <w:tc>
          <w:tcPr>
            <w:tcW w:w="659" w:type="dxa"/>
            <w:shd w:val="clear" w:color="auto" w:fill="auto"/>
            <w:noWrap/>
            <w:vAlign w:val="center"/>
          </w:tcPr>
          <w:p w14:paraId="175FAF2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59</w:t>
            </w:r>
          </w:p>
        </w:tc>
        <w:tc>
          <w:tcPr>
            <w:tcW w:w="1994" w:type="dxa"/>
            <w:vMerge/>
            <w:vAlign w:val="center"/>
            <w:hideMark/>
          </w:tcPr>
          <w:p w14:paraId="4CCEC62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394AA5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maintain audit trails of interactions</w:t>
            </w:r>
          </w:p>
        </w:tc>
      </w:tr>
      <w:tr w:rsidR="0076306D" w:rsidRPr="00A8265A" w14:paraId="0DF75FB1" w14:textId="77777777" w:rsidTr="00345DEA">
        <w:trPr>
          <w:trHeight w:val="300"/>
        </w:trPr>
        <w:tc>
          <w:tcPr>
            <w:tcW w:w="10157" w:type="dxa"/>
            <w:gridSpan w:val="3"/>
            <w:shd w:val="clear" w:color="auto" w:fill="auto"/>
            <w:noWrap/>
            <w:vAlign w:val="center"/>
          </w:tcPr>
          <w:p w14:paraId="4CFFD767" w14:textId="77777777" w:rsidR="0076306D" w:rsidRPr="00A8265A" w:rsidRDefault="0076306D"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b/>
                <w:color w:val="000000" w:themeColor="text1"/>
                <w:sz w:val="24"/>
                <w:szCs w:val="24"/>
                <w:lang w:eastAsia="en-IN"/>
              </w:rPr>
              <w:t>5. General Features</w:t>
            </w:r>
          </w:p>
        </w:tc>
      </w:tr>
      <w:tr w:rsidR="00967382" w:rsidRPr="00A8265A" w14:paraId="55906512" w14:textId="77777777" w:rsidTr="009E2120">
        <w:trPr>
          <w:trHeight w:val="300"/>
        </w:trPr>
        <w:tc>
          <w:tcPr>
            <w:tcW w:w="659" w:type="dxa"/>
            <w:shd w:val="clear" w:color="auto" w:fill="auto"/>
            <w:noWrap/>
            <w:vAlign w:val="center"/>
          </w:tcPr>
          <w:p w14:paraId="661EB18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w:t>
            </w:r>
          </w:p>
        </w:tc>
        <w:tc>
          <w:tcPr>
            <w:tcW w:w="1994" w:type="dxa"/>
            <w:vAlign w:val="center"/>
          </w:tcPr>
          <w:p w14:paraId="428DC35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538CA485" w14:textId="2AA2B562"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The products proposed by the bidder need to adhere to bank’s data protection guidelines and security controls as given in the RFP document.</w:t>
            </w:r>
          </w:p>
        </w:tc>
      </w:tr>
      <w:tr w:rsidR="00967382" w:rsidRPr="00A8265A" w14:paraId="7E07C043" w14:textId="77777777" w:rsidTr="009E2120">
        <w:trPr>
          <w:trHeight w:val="300"/>
        </w:trPr>
        <w:tc>
          <w:tcPr>
            <w:tcW w:w="659" w:type="dxa"/>
            <w:shd w:val="clear" w:color="auto" w:fill="auto"/>
            <w:noWrap/>
            <w:vAlign w:val="center"/>
          </w:tcPr>
          <w:p w14:paraId="1F824CD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2</w:t>
            </w:r>
          </w:p>
        </w:tc>
        <w:tc>
          <w:tcPr>
            <w:tcW w:w="1994" w:type="dxa"/>
            <w:vAlign w:val="center"/>
          </w:tcPr>
          <w:p w14:paraId="64C9A94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276F908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The </w:t>
            </w:r>
            <w:proofErr w:type="spellStart"/>
            <w:r w:rsidRPr="00A8265A">
              <w:rPr>
                <w:rFonts w:ascii="Times New Roman" w:hAnsi="Times New Roman"/>
                <w:color w:val="000000" w:themeColor="text1"/>
                <w:sz w:val="24"/>
                <w:szCs w:val="24"/>
              </w:rPr>
              <w:t>MarTech</w:t>
            </w:r>
            <w:proofErr w:type="spellEnd"/>
            <w:r w:rsidRPr="00A8265A">
              <w:rPr>
                <w:rFonts w:ascii="Times New Roman" w:hAnsi="Times New Roman"/>
                <w:color w:val="000000" w:themeColor="text1"/>
                <w:sz w:val="24"/>
                <w:szCs w:val="24"/>
              </w:rPr>
              <w:t xml:space="preserve"> stack should be scalable and future-proof to support sudden surge in traffic and campaigns </w:t>
            </w:r>
          </w:p>
        </w:tc>
      </w:tr>
      <w:tr w:rsidR="00967382" w:rsidRPr="00A8265A" w14:paraId="2EF3B56A" w14:textId="77777777" w:rsidTr="009E2120">
        <w:trPr>
          <w:trHeight w:val="300"/>
        </w:trPr>
        <w:tc>
          <w:tcPr>
            <w:tcW w:w="659" w:type="dxa"/>
            <w:shd w:val="clear" w:color="auto" w:fill="auto"/>
            <w:noWrap/>
            <w:vAlign w:val="center"/>
          </w:tcPr>
          <w:p w14:paraId="0A67BFE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3</w:t>
            </w:r>
          </w:p>
        </w:tc>
        <w:tc>
          <w:tcPr>
            <w:tcW w:w="1994" w:type="dxa"/>
            <w:vAlign w:val="center"/>
          </w:tcPr>
          <w:p w14:paraId="4939DA9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4B84566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The solution should support zero downtime deployment </w:t>
            </w:r>
          </w:p>
        </w:tc>
      </w:tr>
      <w:tr w:rsidR="00967382" w:rsidRPr="00A8265A" w14:paraId="1CD784E2" w14:textId="77777777" w:rsidTr="009E2120">
        <w:trPr>
          <w:trHeight w:val="300"/>
        </w:trPr>
        <w:tc>
          <w:tcPr>
            <w:tcW w:w="659" w:type="dxa"/>
            <w:shd w:val="clear" w:color="auto" w:fill="auto"/>
            <w:noWrap/>
            <w:vAlign w:val="center"/>
          </w:tcPr>
          <w:p w14:paraId="568370F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4</w:t>
            </w:r>
          </w:p>
        </w:tc>
        <w:tc>
          <w:tcPr>
            <w:tcW w:w="1994" w:type="dxa"/>
            <w:vAlign w:val="center"/>
          </w:tcPr>
          <w:p w14:paraId="0B924659"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05A16CC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Performance benchmark reports (including but not limited to scalability, availability) should be generated and shared with the bank </w:t>
            </w:r>
          </w:p>
        </w:tc>
      </w:tr>
      <w:tr w:rsidR="00967382" w:rsidRPr="00A8265A" w14:paraId="12CD7866" w14:textId="77777777" w:rsidTr="009E2120">
        <w:trPr>
          <w:trHeight w:val="300"/>
        </w:trPr>
        <w:tc>
          <w:tcPr>
            <w:tcW w:w="659" w:type="dxa"/>
            <w:shd w:val="clear" w:color="auto" w:fill="auto"/>
            <w:noWrap/>
            <w:vAlign w:val="center"/>
          </w:tcPr>
          <w:p w14:paraId="1311A37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lastRenderedPageBreak/>
              <w:t>5</w:t>
            </w:r>
          </w:p>
        </w:tc>
        <w:tc>
          <w:tcPr>
            <w:tcW w:w="1994" w:type="dxa"/>
            <w:vAlign w:val="center"/>
          </w:tcPr>
          <w:p w14:paraId="26B93CD7"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2B5FBC74" w14:textId="52A2A75D" w:rsidR="00967382" w:rsidRPr="00A8265A" w:rsidRDefault="00967382" w:rsidP="00E95D1F">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The </w:t>
            </w:r>
            <w:r w:rsidR="00E95D1F" w:rsidRPr="00A8265A">
              <w:rPr>
                <w:rFonts w:ascii="Times New Roman" w:hAnsi="Times New Roman"/>
                <w:color w:val="000000" w:themeColor="text1"/>
                <w:sz w:val="24"/>
                <w:szCs w:val="24"/>
              </w:rPr>
              <w:t xml:space="preserve">limited </w:t>
            </w:r>
            <w:r w:rsidRPr="00A8265A">
              <w:rPr>
                <w:rFonts w:ascii="Times New Roman" w:hAnsi="Times New Roman"/>
                <w:color w:val="000000" w:themeColor="text1"/>
                <w:sz w:val="24"/>
                <w:szCs w:val="24"/>
              </w:rPr>
              <w:t xml:space="preserve">cloud-based solutions should adhere to the data residency requirements of the </w:t>
            </w:r>
            <w:r w:rsidR="00E95D1F" w:rsidRPr="00A8265A">
              <w:rPr>
                <w:rFonts w:ascii="Times New Roman" w:hAnsi="Times New Roman"/>
                <w:color w:val="000000" w:themeColor="text1"/>
                <w:sz w:val="24"/>
                <w:szCs w:val="24"/>
              </w:rPr>
              <w:t>Regulators and B</w:t>
            </w:r>
            <w:r w:rsidRPr="00A8265A">
              <w:rPr>
                <w:rFonts w:ascii="Times New Roman" w:hAnsi="Times New Roman"/>
                <w:color w:val="000000" w:themeColor="text1"/>
                <w:sz w:val="24"/>
                <w:szCs w:val="24"/>
              </w:rPr>
              <w:t xml:space="preserve">ank (to be hosted inside India) </w:t>
            </w:r>
          </w:p>
        </w:tc>
      </w:tr>
      <w:tr w:rsidR="00967382" w:rsidRPr="00A8265A" w14:paraId="4E0A32BC" w14:textId="77777777" w:rsidTr="009E2120">
        <w:trPr>
          <w:trHeight w:val="300"/>
        </w:trPr>
        <w:tc>
          <w:tcPr>
            <w:tcW w:w="659" w:type="dxa"/>
            <w:shd w:val="clear" w:color="auto" w:fill="auto"/>
            <w:noWrap/>
            <w:vAlign w:val="center"/>
          </w:tcPr>
          <w:p w14:paraId="6F9094C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6</w:t>
            </w:r>
          </w:p>
        </w:tc>
        <w:tc>
          <w:tcPr>
            <w:tcW w:w="1994" w:type="dxa"/>
            <w:vAlign w:val="center"/>
          </w:tcPr>
          <w:p w14:paraId="18A796B1"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704CD166" w14:textId="77777777" w:rsidR="00967382" w:rsidRPr="00A8265A" w:rsidRDefault="00967382" w:rsidP="00967382">
            <w:pPr>
              <w:spacing w:after="0" w:line="240" w:lineRule="auto"/>
              <w:jc w:val="both"/>
              <w:rPr>
                <w:rFonts w:ascii="Times New Roman" w:hAnsi="Times New Roman"/>
                <w:color w:val="000000"/>
                <w:sz w:val="24"/>
                <w:szCs w:val="24"/>
                <w:lang w:eastAsia="en-IN"/>
              </w:rPr>
            </w:pPr>
            <w:proofErr w:type="spellStart"/>
            <w:r w:rsidRPr="00A8265A">
              <w:rPr>
                <w:rFonts w:ascii="Times New Roman" w:hAnsi="Times New Roman"/>
                <w:color w:val="000000" w:themeColor="text1"/>
                <w:sz w:val="24"/>
                <w:szCs w:val="24"/>
              </w:rPr>
              <w:t>MarTech</w:t>
            </w:r>
            <w:proofErr w:type="spellEnd"/>
            <w:r w:rsidRPr="00A8265A">
              <w:rPr>
                <w:rFonts w:ascii="Times New Roman" w:hAnsi="Times New Roman"/>
                <w:color w:val="000000" w:themeColor="text1"/>
                <w:sz w:val="24"/>
                <w:szCs w:val="24"/>
              </w:rPr>
              <w:t xml:space="preserve"> stack to adhere to data privacy and consent requirements and consume data only on need-to-know basis </w:t>
            </w:r>
          </w:p>
        </w:tc>
      </w:tr>
      <w:tr w:rsidR="00967382" w:rsidRPr="00A8265A" w14:paraId="543D5DFA" w14:textId="77777777" w:rsidTr="009E2120">
        <w:trPr>
          <w:trHeight w:val="300"/>
        </w:trPr>
        <w:tc>
          <w:tcPr>
            <w:tcW w:w="659" w:type="dxa"/>
            <w:shd w:val="clear" w:color="auto" w:fill="auto"/>
            <w:noWrap/>
            <w:vAlign w:val="center"/>
          </w:tcPr>
          <w:p w14:paraId="784939B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7</w:t>
            </w:r>
          </w:p>
        </w:tc>
        <w:tc>
          <w:tcPr>
            <w:tcW w:w="1994" w:type="dxa"/>
            <w:vAlign w:val="center"/>
          </w:tcPr>
          <w:p w14:paraId="2C386FD6"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0C27218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The stack should have capability to prevent data from loss, misuse, or disclosure </w:t>
            </w:r>
          </w:p>
        </w:tc>
      </w:tr>
      <w:tr w:rsidR="00967382" w:rsidRPr="00A8265A" w14:paraId="12EEE940" w14:textId="77777777" w:rsidTr="009E2120">
        <w:trPr>
          <w:trHeight w:val="300"/>
        </w:trPr>
        <w:tc>
          <w:tcPr>
            <w:tcW w:w="659" w:type="dxa"/>
            <w:shd w:val="clear" w:color="auto" w:fill="auto"/>
            <w:noWrap/>
            <w:vAlign w:val="center"/>
          </w:tcPr>
          <w:p w14:paraId="514B334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8</w:t>
            </w:r>
          </w:p>
        </w:tc>
        <w:tc>
          <w:tcPr>
            <w:tcW w:w="1994" w:type="dxa"/>
            <w:vAlign w:val="center"/>
          </w:tcPr>
          <w:p w14:paraId="4CFB4DD6"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5FE5EE2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The successful bidder must conduct security testing (Blackbox, Grey box, White box, Code Review) on their product annually and provide the report to the bank as per Bank’s Information Security Policy.</w:t>
            </w:r>
          </w:p>
        </w:tc>
      </w:tr>
      <w:tr w:rsidR="00967382" w:rsidRPr="00A8265A" w14:paraId="5E7572F8" w14:textId="77777777" w:rsidTr="009E2120">
        <w:trPr>
          <w:trHeight w:val="300"/>
        </w:trPr>
        <w:tc>
          <w:tcPr>
            <w:tcW w:w="659" w:type="dxa"/>
            <w:shd w:val="clear" w:color="auto" w:fill="auto"/>
            <w:noWrap/>
            <w:vAlign w:val="center"/>
          </w:tcPr>
          <w:p w14:paraId="7276F8D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9</w:t>
            </w:r>
          </w:p>
        </w:tc>
        <w:tc>
          <w:tcPr>
            <w:tcW w:w="1994" w:type="dxa"/>
            <w:vAlign w:val="center"/>
          </w:tcPr>
          <w:p w14:paraId="59363477"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0F878E9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Technologies proposed should have inbuilt capabilities to define configuration rules without manual rules </w:t>
            </w:r>
          </w:p>
        </w:tc>
      </w:tr>
      <w:tr w:rsidR="00967382" w:rsidRPr="00A8265A" w14:paraId="5E24A648" w14:textId="77777777" w:rsidTr="009E2120">
        <w:trPr>
          <w:trHeight w:val="300"/>
        </w:trPr>
        <w:tc>
          <w:tcPr>
            <w:tcW w:w="659" w:type="dxa"/>
            <w:shd w:val="clear" w:color="auto" w:fill="auto"/>
            <w:noWrap/>
            <w:vAlign w:val="center"/>
          </w:tcPr>
          <w:p w14:paraId="5AC87E9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10</w:t>
            </w:r>
          </w:p>
        </w:tc>
        <w:tc>
          <w:tcPr>
            <w:tcW w:w="1994" w:type="dxa"/>
            <w:vAlign w:val="center"/>
          </w:tcPr>
          <w:p w14:paraId="58AC5EC9"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rPr>
              <w:t> </w:t>
            </w:r>
          </w:p>
        </w:tc>
        <w:tc>
          <w:tcPr>
            <w:tcW w:w="7504" w:type="dxa"/>
            <w:shd w:val="clear" w:color="auto" w:fill="auto"/>
            <w:vAlign w:val="center"/>
          </w:tcPr>
          <w:p w14:paraId="67BD244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All the data across databases and file s pertaining to Bank is readable and open to third party tools which bank may use for own purpose. </w:t>
            </w:r>
          </w:p>
        </w:tc>
      </w:tr>
      <w:tr w:rsidR="0076306D" w:rsidRPr="00A8265A" w14:paraId="7C65E7F0" w14:textId="77777777" w:rsidTr="00345DEA">
        <w:trPr>
          <w:trHeight w:val="300"/>
        </w:trPr>
        <w:tc>
          <w:tcPr>
            <w:tcW w:w="10157" w:type="dxa"/>
            <w:gridSpan w:val="3"/>
            <w:shd w:val="clear" w:color="auto" w:fill="auto"/>
            <w:noWrap/>
            <w:vAlign w:val="center"/>
          </w:tcPr>
          <w:p w14:paraId="2FE196E0" w14:textId="77777777" w:rsidR="0076306D" w:rsidRPr="00A8265A" w:rsidRDefault="0076306D"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b/>
                <w:color w:val="000000" w:themeColor="text1"/>
                <w:sz w:val="24"/>
                <w:szCs w:val="24"/>
                <w:lang w:eastAsia="en-IN"/>
              </w:rPr>
              <w:t>6. Workflow Management</w:t>
            </w:r>
          </w:p>
        </w:tc>
      </w:tr>
      <w:tr w:rsidR="00967382" w:rsidRPr="00A8265A" w14:paraId="1857D22B" w14:textId="77777777" w:rsidTr="009E2120">
        <w:trPr>
          <w:trHeight w:val="300"/>
        </w:trPr>
        <w:tc>
          <w:tcPr>
            <w:tcW w:w="659" w:type="dxa"/>
            <w:vMerge w:val="restart"/>
            <w:shd w:val="clear" w:color="auto" w:fill="auto"/>
            <w:noWrap/>
            <w:vAlign w:val="center"/>
          </w:tcPr>
          <w:p w14:paraId="6C7FD6D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w:t>
            </w:r>
          </w:p>
        </w:tc>
        <w:tc>
          <w:tcPr>
            <w:tcW w:w="1994" w:type="dxa"/>
            <w:vMerge w:val="restart"/>
            <w:vAlign w:val="center"/>
          </w:tcPr>
          <w:p w14:paraId="7F623BF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b/>
                <w:color w:val="000000" w:themeColor="text1"/>
                <w:sz w:val="24"/>
                <w:szCs w:val="24"/>
              </w:rPr>
              <w:t>GUI based workflow</w:t>
            </w:r>
          </w:p>
        </w:tc>
        <w:tc>
          <w:tcPr>
            <w:tcW w:w="7504" w:type="dxa"/>
            <w:shd w:val="clear" w:color="auto" w:fill="auto"/>
            <w:vAlign w:val="center"/>
          </w:tcPr>
          <w:p w14:paraId="76A44E2C"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This solution should offer a user-friendly graphical interface (GUI) for creating workflows. The user should be able to easily modify and adapt these workflows, allowing for an unlimited number of changes. Additionally, the solution should have a comprehensive audit log that tracks every modification made to the workflow. </w:t>
            </w:r>
          </w:p>
        </w:tc>
      </w:tr>
      <w:tr w:rsidR="00967382" w:rsidRPr="00A8265A" w14:paraId="1344C016" w14:textId="77777777" w:rsidTr="009E2120">
        <w:trPr>
          <w:trHeight w:val="1627"/>
        </w:trPr>
        <w:tc>
          <w:tcPr>
            <w:tcW w:w="659" w:type="dxa"/>
            <w:vMerge/>
            <w:noWrap/>
            <w:vAlign w:val="center"/>
          </w:tcPr>
          <w:p w14:paraId="7C26698C" w14:textId="77777777" w:rsidR="00967382" w:rsidRPr="00A8265A" w:rsidRDefault="00967382" w:rsidP="00967382">
            <w:pPr>
              <w:spacing w:after="0" w:line="240" w:lineRule="auto"/>
              <w:jc w:val="right"/>
              <w:rPr>
                <w:rFonts w:ascii="Times New Roman" w:hAnsi="Times New Roman"/>
                <w:color w:val="000000"/>
                <w:sz w:val="24"/>
                <w:szCs w:val="24"/>
                <w:lang w:eastAsia="en-IN"/>
              </w:rPr>
            </w:pPr>
          </w:p>
        </w:tc>
        <w:tc>
          <w:tcPr>
            <w:tcW w:w="1994" w:type="dxa"/>
            <w:vMerge/>
            <w:vAlign w:val="center"/>
          </w:tcPr>
          <w:p w14:paraId="68AC2D5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3F153995" w14:textId="09B037CE"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Workflow for Campaign Initiation:</w:t>
            </w:r>
          </w:p>
          <w:p w14:paraId="60FE447F" w14:textId="77777777" w:rsidR="00967382" w:rsidRPr="00A8265A" w:rsidRDefault="00967382" w:rsidP="00AE19A7">
            <w:pPr>
              <w:pStyle w:val="ListParagraph"/>
              <w:numPr>
                <w:ilvl w:val="0"/>
                <w:numId w:val="162"/>
              </w:num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rPr>
              <w:t>Submit Campaign Initiation Request</w:t>
            </w:r>
          </w:p>
          <w:p w14:paraId="2B772CF3" w14:textId="77777777" w:rsidR="00967382" w:rsidRPr="00A8265A" w:rsidRDefault="00967382" w:rsidP="00AE19A7">
            <w:pPr>
              <w:pStyle w:val="ListParagraph"/>
              <w:numPr>
                <w:ilvl w:val="0"/>
                <w:numId w:val="162"/>
              </w:num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rPr>
              <w:t>Secure Campaign Approvals (Cost-Benefit, Compliance, Costing etc.)</w:t>
            </w:r>
          </w:p>
          <w:p w14:paraId="0431A547" w14:textId="77777777" w:rsidR="00967382" w:rsidRPr="00A8265A" w:rsidRDefault="00967382" w:rsidP="00AE19A7">
            <w:pPr>
              <w:pStyle w:val="ListParagraph"/>
              <w:numPr>
                <w:ilvl w:val="0"/>
                <w:numId w:val="162"/>
              </w:num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rPr>
              <w:t>Submit &amp; Approve Creative Materials</w:t>
            </w:r>
          </w:p>
          <w:p w14:paraId="3053A098" w14:textId="7708FC9F" w:rsidR="00967382" w:rsidRPr="00A8265A" w:rsidRDefault="00967382" w:rsidP="00AE19A7">
            <w:pPr>
              <w:pStyle w:val="ListParagraph"/>
              <w:numPr>
                <w:ilvl w:val="0"/>
                <w:numId w:val="162"/>
              </w:numPr>
              <w:spacing w:after="0" w:line="240" w:lineRule="auto"/>
              <w:rPr>
                <w:rFonts w:ascii="Times New Roman" w:hAnsi="Times New Roman"/>
                <w:color w:val="000000"/>
                <w:sz w:val="24"/>
                <w:szCs w:val="24"/>
                <w:lang w:eastAsia="en-IN"/>
              </w:rPr>
            </w:pPr>
            <w:r w:rsidRPr="00A8265A">
              <w:rPr>
                <w:rFonts w:ascii="Times New Roman" w:hAnsi="Times New Roman"/>
                <w:color w:val="000000" w:themeColor="text1"/>
                <w:sz w:val="24"/>
                <w:szCs w:val="24"/>
              </w:rPr>
              <w:t>Process Closure</w:t>
            </w:r>
          </w:p>
        </w:tc>
      </w:tr>
      <w:tr w:rsidR="00967382" w:rsidRPr="00A8265A" w14:paraId="40580539" w14:textId="77777777" w:rsidTr="009E2120">
        <w:trPr>
          <w:trHeight w:val="1090"/>
        </w:trPr>
        <w:tc>
          <w:tcPr>
            <w:tcW w:w="659" w:type="dxa"/>
            <w:shd w:val="clear" w:color="auto" w:fill="auto"/>
            <w:noWrap/>
            <w:vAlign w:val="center"/>
          </w:tcPr>
          <w:p w14:paraId="4F89CFCD" w14:textId="7F9E57DA" w:rsidR="00967382" w:rsidRPr="00A8265A" w:rsidRDefault="00967382" w:rsidP="00967382">
            <w:pPr>
              <w:spacing w:after="0" w:line="240" w:lineRule="auto"/>
              <w:jc w:val="right"/>
              <w:rPr>
                <w:rFonts w:ascii="Times New Roman" w:hAnsi="Times New Roman"/>
                <w:color w:val="000000"/>
                <w:sz w:val="24"/>
                <w:szCs w:val="24"/>
                <w:lang w:eastAsia="en-IN"/>
              </w:rPr>
            </w:pPr>
          </w:p>
        </w:tc>
        <w:tc>
          <w:tcPr>
            <w:tcW w:w="1994" w:type="dxa"/>
            <w:vMerge/>
            <w:vAlign w:val="center"/>
          </w:tcPr>
          <w:p w14:paraId="74F5D41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789D35D6" w14:textId="77777777"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Change Management:</w:t>
            </w:r>
          </w:p>
          <w:p w14:paraId="376F40EF" w14:textId="77777777" w:rsidR="00967382" w:rsidRPr="00A8265A" w:rsidRDefault="00967382" w:rsidP="00AE19A7">
            <w:pPr>
              <w:pStyle w:val="ListParagraph"/>
              <w:numPr>
                <w:ilvl w:val="0"/>
                <w:numId w:val="163"/>
              </w:num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Track Campaign Changes &amp; Approvals</w:t>
            </w:r>
          </w:p>
          <w:p w14:paraId="15D5A643" w14:textId="58510665" w:rsidR="00967382" w:rsidRPr="00A8265A" w:rsidRDefault="00967382" w:rsidP="00AE19A7">
            <w:pPr>
              <w:pStyle w:val="ListParagraph"/>
              <w:numPr>
                <w:ilvl w:val="0"/>
                <w:numId w:val="163"/>
              </w:num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Update Workflow for Closed Campaigns</w:t>
            </w:r>
          </w:p>
        </w:tc>
      </w:tr>
      <w:tr w:rsidR="00967382" w:rsidRPr="00A8265A" w14:paraId="484D02DB" w14:textId="77777777" w:rsidTr="009E2120">
        <w:trPr>
          <w:trHeight w:val="588"/>
        </w:trPr>
        <w:tc>
          <w:tcPr>
            <w:tcW w:w="659" w:type="dxa"/>
            <w:shd w:val="clear" w:color="auto" w:fill="auto"/>
            <w:noWrap/>
            <w:vAlign w:val="center"/>
          </w:tcPr>
          <w:p w14:paraId="0BCD2DFB" w14:textId="421AEE69"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tcPr>
          <w:p w14:paraId="5969BA98"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48282CD7" w14:textId="474D2225"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Solution should have end-to-end workflows with defined TAT and escalation matrix (if not approved within the defined timelines).</w:t>
            </w:r>
          </w:p>
        </w:tc>
      </w:tr>
      <w:tr w:rsidR="00967382" w:rsidRPr="00A8265A" w14:paraId="3A1C8CA8" w14:textId="77777777" w:rsidTr="009E2120">
        <w:trPr>
          <w:trHeight w:val="694"/>
        </w:trPr>
        <w:tc>
          <w:tcPr>
            <w:tcW w:w="659" w:type="dxa"/>
            <w:shd w:val="clear" w:color="auto" w:fill="auto"/>
            <w:noWrap/>
            <w:vAlign w:val="center"/>
          </w:tcPr>
          <w:p w14:paraId="4D7361B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tcPr>
          <w:p w14:paraId="5E78F210"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60EB3351" w14:textId="77777777"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Solution should allow workflow management between Bank’s internal teams and Bank’s agencies for requisite approval of creatives, emails, landing pages, SMS etc.</w:t>
            </w:r>
          </w:p>
        </w:tc>
      </w:tr>
      <w:tr w:rsidR="00967382" w:rsidRPr="00A8265A" w14:paraId="3109CF7C" w14:textId="77777777" w:rsidTr="009E2120">
        <w:trPr>
          <w:trHeight w:val="300"/>
        </w:trPr>
        <w:tc>
          <w:tcPr>
            <w:tcW w:w="659" w:type="dxa"/>
            <w:shd w:val="clear" w:color="auto" w:fill="auto"/>
            <w:noWrap/>
            <w:vAlign w:val="center"/>
          </w:tcPr>
          <w:p w14:paraId="744CE7E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4</w:t>
            </w:r>
          </w:p>
        </w:tc>
        <w:tc>
          <w:tcPr>
            <w:tcW w:w="1994" w:type="dxa"/>
            <w:vAlign w:val="center"/>
          </w:tcPr>
          <w:p w14:paraId="4568EE05"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b/>
                <w:color w:val="000000" w:themeColor="text1"/>
                <w:sz w:val="24"/>
                <w:szCs w:val="24"/>
              </w:rPr>
              <w:t>Repository of all campaign data</w:t>
            </w:r>
          </w:p>
        </w:tc>
        <w:tc>
          <w:tcPr>
            <w:tcW w:w="7504" w:type="dxa"/>
            <w:shd w:val="clear" w:color="auto" w:fill="auto"/>
            <w:vAlign w:val="center"/>
          </w:tcPr>
          <w:p w14:paraId="65B5CA22" w14:textId="77777777"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Solution should have the capability such that campaign data repository contain all the campaign related information i.e. </w:t>
            </w:r>
          </w:p>
          <w:p w14:paraId="7BDC540F" w14:textId="77777777" w:rsidR="00967382" w:rsidRPr="00A8265A" w:rsidRDefault="00967382" w:rsidP="00AE19A7">
            <w:pPr>
              <w:pStyle w:val="ListParagraph"/>
              <w:numPr>
                <w:ilvl w:val="0"/>
                <w:numId w:val="164"/>
              </w:numPr>
              <w:spacing w:after="0" w:line="240" w:lineRule="auto"/>
              <w:ind w:left="444"/>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Timelines: start, end, fulfilment date, </w:t>
            </w:r>
          </w:p>
          <w:p w14:paraId="1E3906F7" w14:textId="4E91BFFB" w:rsidR="00967382" w:rsidRPr="00A8265A" w:rsidRDefault="00967382" w:rsidP="00AE19A7">
            <w:pPr>
              <w:pStyle w:val="ListParagraph"/>
              <w:numPr>
                <w:ilvl w:val="0"/>
                <w:numId w:val="164"/>
              </w:numPr>
              <w:spacing w:after="0" w:line="240" w:lineRule="auto"/>
              <w:ind w:left="444"/>
              <w:jc w:val="both"/>
              <w:rPr>
                <w:rFonts w:ascii="Times New Roman" w:hAnsi="Times New Roman"/>
                <w:color w:val="000000"/>
                <w:sz w:val="24"/>
                <w:szCs w:val="24"/>
              </w:rPr>
            </w:pPr>
            <w:r w:rsidRPr="00A8265A">
              <w:rPr>
                <w:rFonts w:ascii="Times New Roman" w:hAnsi="Times New Roman"/>
                <w:color w:val="000000" w:themeColor="text1"/>
                <w:sz w:val="24"/>
                <w:szCs w:val="24"/>
              </w:rPr>
              <w:t>Campaign summary:</w:t>
            </w:r>
          </w:p>
          <w:p w14:paraId="658007B6" w14:textId="1176FFB6" w:rsidR="00967382" w:rsidRPr="00A8265A" w:rsidRDefault="00967382" w:rsidP="00967382">
            <w:p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 </w:t>
            </w:r>
          </w:p>
          <w:p w14:paraId="7BB4BF69" w14:textId="24A209CE" w:rsidR="00967382" w:rsidRPr="00A8265A" w:rsidRDefault="00967382" w:rsidP="00AE19A7">
            <w:pPr>
              <w:pStyle w:val="ListParagraph"/>
              <w:numPr>
                <w:ilvl w:val="0"/>
                <w:numId w:val="161"/>
              </w:numPr>
              <w:spacing w:after="0" w:line="240" w:lineRule="auto"/>
              <w:contextualSpacing/>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Target base, Responders, Active Rate, Spend Details (campaign, Sub-campaign, across channels, per action), and Ticket Size etc. </w:t>
            </w:r>
          </w:p>
          <w:p w14:paraId="6020075E" w14:textId="77777777" w:rsidR="00967382" w:rsidRPr="00A8265A" w:rsidRDefault="00967382" w:rsidP="00AE19A7">
            <w:pPr>
              <w:pStyle w:val="ListParagraph"/>
              <w:numPr>
                <w:ilvl w:val="0"/>
                <w:numId w:val="161"/>
              </w:numPr>
              <w:spacing w:after="0" w:line="240" w:lineRule="auto"/>
              <w:contextualSpacing/>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Test/Control rates if applicable </w:t>
            </w:r>
          </w:p>
          <w:p w14:paraId="47C79477" w14:textId="3C8F6999" w:rsidR="00967382" w:rsidRPr="00A8265A" w:rsidRDefault="00967382" w:rsidP="00AE19A7">
            <w:pPr>
              <w:pStyle w:val="ListParagraph"/>
              <w:numPr>
                <w:ilvl w:val="0"/>
                <w:numId w:val="161"/>
              </w:numPr>
              <w:spacing w:after="0" w:line="240" w:lineRule="auto"/>
              <w:contextualSpacing/>
              <w:jc w:val="both"/>
              <w:rPr>
                <w:rFonts w:ascii="Times New Roman" w:hAnsi="Times New Roman"/>
                <w:color w:val="000000"/>
                <w:sz w:val="24"/>
                <w:szCs w:val="24"/>
              </w:rPr>
            </w:pPr>
            <w:r w:rsidRPr="00A8265A">
              <w:rPr>
                <w:rFonts w:ascii="Times New Roman" w:hAnsi="Times New Roman"/>
                <w:color w:val="000000" w:themeColor="text1"/>
                <w:sz w:val="24"/>
                <w:szCs w:val="24"/>
              </w:rPr>
              <w:t xml:space="preserve">Campaign costs – Channels targeted by the campaigns including but not limited to SMS/Email/WhatsApp/App Notifications/Web, Vouchers, Cashback, and Reward Points etc. </w:t>
            </w:r>
          </w:p>
          <w:p w14:paraId="4E97619C" w14:textId="77777777" w:rsidR="00967382" w:rsidRPr="00A8265A" w:rsidRDefault="00967382" w:rsidP="00AE19A7">
            <w:pPr>
              <w:pStyle w:val="ListParagraph"/>
              <w:numPr>
                <w:ilvl w:val="0"/>
                <w:numId w:val="161"/>
              </w:numPr>
              <w:spacing w:after="0" w:line="240" w:lineRule="auto"/>
              <w:contextualSpacing/>
              <w:jc w:val="both"/>
              <w:rPr>
                <w:rFonts w:ascii="Times New Roman" w:hAnsi="Times New Roman"/>
                <w:color w:val="000000"/>
                <w:sz w:val="24"/>
                <w:szCs w:val="24"/>
              </w:rPr>
            </w:pPr>
            <w:r w:rsidRPr="00A8265A">
              <w:rPr>
                <w:rFonts w:ascii="Times New Roman" w:hAnsi="Times New Roman"/>
                <w:color w:val="000000" w:themeColor="text1"/>
                <w:sz w:val="24"/>
                <w:szCs w:val="24"/>
              </w:rPr>
              <w:t>Return on Investment</w:t>
            </w:r>
          </w:p>
          <w:p w14:paraId="3AE10477" w14:textId="77777777" w:rsidR="00967382" w:rsidRPr="00A8265A" w:rsidRDefault="00967382" w:rsidP="00AE19A7">
            <w:pPr>
              <w:pStyle w:val="ListParagraph"/>
              <w:numPr>
                <w:ilvl w:val="0"/>
                <w:numId w:val="165"/>
              </w:num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Channel, Frequency of communication</w:t>
            </w:r>
          </w:p>
          <w:p w14:paraId="20888959" w14:textId="2BB3C299" w:rsidR="00967382" w:rsidRPr="00A8265A" w:rsidRDefault="00967382" w:rsidP="00AE19A7">
            <w:pPr>
              <w:pStyle w:val="ListParagraph"/>
              <w:numPr>
                <w:ilvl w:val="0"/>
                <w:numId w:val="165"/>
              </w:numPr>
              <w:spacing w:after="0" w:line="240" w:lineRule="auto"/>
              <w:jc w:val="both"/>
              <w:rPr>
                <w:rFonts w:ascii="Times New Roman" w:hAnsi="Times New Roman"/>
                <w:color w:val="000000"/>
                <w:sz w:val="24"/>
                <w:szCs w:val="24"/>
              </w:rPr>
            </w:pPr>
            <w:r w:rsidRPr="00A8265A">
              <w:rPr>
                <w:rFonts w:ascii="Times New Roman" w:hAnsi="Times New Roman"/>
                <w:color w:val="000000" w:themeColor="text1"/>
                <w:sz w:val="24"/>
                <w:szCs w:val="24"/>
              </w:rPr>
              <w:t>Hyperlink to open the actual campaign</w:t>
            </w:r>
          </w:p>
        </w:tc>
      </w:tr>
      <w:tr w:rsidR="00967382" w:rsidRPr="00A8265A" w14:paraId="00930105" w14:textId="77777777" w:rsidTr="009E2120">
        <w:trPr>
          <w:trHeight w:val="300"/>
        </w:trPr>
        <w:tc>
          <w:tcPr>
            <w:tcW w:w="659" w:type="dxa"/>
            <w:shd w:val="clear" w:color="auto" w:fill="auto"/>
            <w:noWrap/>
            <w:vAlign w:val="center"/>
          </w:tcPr>
          <w:p w14:paraId="60698BB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lastRenderedPageBreak/>
              <w:t>5</w:t>
            </w:r>
          </w:p>
        </w:tc>
        <w:tc>
          <w:tcPr>
            <w:tcW w:w="1994" w:type="dxa"/>
            <w:vMerge w:val="restart"/>
            <w:vAlign w:val="center"/>
          </w:tcPr>
          <w:p w14:paraId="4C21796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b/>
                <w:color w:val="000000" w:themeColor="text1"/>
                <w:sz w:val="24"/>
                <w:szCs w:val="24"/>
              </w:rPr>
              <w:t>Document repository</w:t>
            </w:r>
          </w:p>
        </w:tc>
        <w:tc>
          <w:tcPr>
            <w:tcW w:w="7504" w:type="dxa"/>
            <w:shd w:val="clear" w:color="auto" w:fill="auto"/>
            <w:vAlign w:val="center"/>
          </w:tcPr>
          <w:p w14:paraId="3B3BCF78"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facilitate multiple document types: conversion analysis, email approvals, T&amp;C, communication verbiage, creatives etc. </w:t>
            </w:r>
          </w:p>
        </w:tc>
      </w:tr>
      <w:tr w:rsidR="00967382" w:rsidRPr="00A8265A" w14:paraId="5FA8CCEF" w14:textId="77777777" w:rsidTr="009E2120">
        <w:trPr>
          <w:trHeight w:val="300"/>
        </w:trPr>
        <w:tc>
          <w:tcPr>
            <w:tcW w:w="659" w:type="dxa"/>
            <w:shd w:val="clear" w:color="auto" w:fill="auto"/>
            <w:noWrap/>
            <w:vAlign w:val="center"/>
          </w:tcPr>
          <w:p w14:paraId="229AC8CD"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6</w:t>
            </w:r>
          </w:p>
        </w:tc>
        <w:tc>
          <w:tcPr>
            <w:tcW w:w="1994" w:type="dxa"/>
            <w:vMerge/>
            <w:vAlign w:val="center"/>
          </w:tcPr>
          <w:p w14:paraId="27162BD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189D253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have capability such that documents are searchable through parameters such as the campaign id, keyword, date filters, category, sub-category etc. and have additional features to download, bookmark and email. </w:t>
            </w:r>
          </w:p>
        </w:tc>
      </w:tr>
      <w:tr w:rsidR="00967382" w:rsidRPr="00A8265A" w14:paraId="6DBF2F54" w14:textId="77777777" w:rsidTr="009E2120">
        <w:trPr>
          <w:trHeight w:val="300"/>
        </w:trPr>
        <w:tc>
          <w:tcPr>
            <w:tcW w:w="659" w:type="dxa"/>
            <w:shd w:val="clear" w:color="auto" w:fill="auto"/>
            <w:noWrap/>
            <w:vAlign w:val="center"/>
          </w:tcPr>
          <w:p w14:paraId="69CAE63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7</w:t>
            </w:r>
          </w:p>
        </w:tc>
        <w:tc>
          <w:tcPr>
            <w:tcW w:w="1994" w:type="dxa"/>
            <w:vMerge/>
            <w:vAlign w:val="center"/>
          </w:tcPr>
          <w:p w14:paraId="27EFD2F5"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367CD33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support audience engagement tools like discussion forum, upvote, rating functionality. </w:t>
            </w:r>
          </w:p>
        </w:tc>
      </w:tr>
      <w:tr w:rsidR="00967382" w:rsidRPr="00A8265A" w14:paraId="2C00F069" w14:textId="77777777" w:rsidTr="009E2120">
        <w:trPr>
          <w:trHeight w:val="300"/>
        </w:trPr>
        <w:tc>
          <w:tcPr>
            <w:tcW w:w="659" w:type="dxa"/>
            <w:shd w:val="clear" w:color="auto" w:fill="auto"/>
            <w:noWrap/>
            <w:vAlign w:val="center"/>
          </w:tcPr>
          <w:p w14:paraId="5A87A79E"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8</w:t>
            </w:r>
          </w:p>
        </w:tc>
        <w:tc>
          <w:tcPr>
            <w:tcW w:w="1994" w:type="dxa"/>
            <w:vMerge/>
            <w:vAlign w:val="center"/>
          </w:tcPr>
          <w:p w14:paraId="21364D37"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3B3CF14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have the ability to version control documents. </w:t>
            </w:r>
          </w:p>
        </w:tc>
      </w:tr>
      <w:tr w:rsidR="00967382" w:rsidRPr="00A8265A" w14:paraId="3DCEB7F5" w14:textId="77777777" w:rsidTr="009E2120">
        <w:trPr>
          <w:trHeight w:val="300"/>
        </w:trPr>
        <w:tc>
          <w:tcPr>
            <w:tcW w:w="659" w:type="dxa"/>
            <w:shd w:val="clear" w:color="auto" w:fill="auto"/>
            <w:noWrap/>
            <w:vAlign w:val="center"/>
          </w:tcPr>
          <w:p w14:paraId="3B13A7CA"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9</w:t>
            </w:r>
          </w:p>
        </w:tc>
        <w:tc>
          <w:tcPr>
            <w:tcW w:w="1994" w:type="dxa"/>
            <w:vMerge w:val="restart"/>
            <w:vAlign w:val="center"/>
          </w:tcPr>
          <w:p w14:paraId="7C18BA55"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b/>
                <w:color w:val="000000" w:themeColor="text1"/>
                <w:sz w:val="24"/>
                <w:szCs w:val="24"/>
              </w:rPr>
              <w:t>User sign-in to platform</w:t>
            </w:r>
          </w:p>
        </w:tc>
        <w:tc>
          <w:tcPr>
            <w:tcW w:w="7504" w:type="dxa"/>
            <w:shd w:val="clear" w:color="auto" w:fill="auto"/>
            <w:vAlign w:val="center"/>
          </w:tcPr>
          <w:p w14:paraId="5BB159CB"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offer option for Authentication through Active Directory. </w:t>
            </w:r>
          </w:p>
        </w:tc>
      </w:tr>
      <w:tr w:rsidR="00967382" w:rsidRPr="00A8265A" w14:paraId="0A3CA5CF" w14:textId="77777777" w:rsidTr="009E2120">
        <w:trPr>
          <w:trHeight w:val="300"/>
        </w:trPr>
        <w:tc>
          <w:tcPr>
            <w:tcW w:w="659" w:type="dxa"/>
            <w:shd w:val="clear" w:color="auto" w:fill="auto"/>
            <w:noWrap/>
            <w:vAlign w:val="center"/>
          </w:tcPr>
          <w:p w14:paraId="3E740B78"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10</w:t>
            </w:r>
          </w:p>
        </w:tc>
        <w:tc>
          <w:tcPr>
            <w:tcW w:w="1994" w:type="dxa"/>
            <w:vMerge/>
            <w:vAlign w:val="center"/>
          </w:tcPr>
          <w:p w14:paraId="04E8CFCB"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72784003"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integrate with any IDAM (Identity and Access Management) solution for authentication that bank is using or may use in the future. </w:t>
            </w:r>
          </w:p>
        </w:tc>
      </w:tr>
      <w:tr w:rsidR="00967382" w:rsidRPr="00A8265A" w14:paraId="591ABDB6" w14:textId="77777777" w:rsidTr="009E2120">
        <w:trPr>
          <w:trHeight w:val="300"/>
        </w:trPr>
        <w:tc>
          <w:tcPr>
            <w:tcW w:w="659" w:type="dxa"/>
            <w:shd w:val="clear" w:color="auto" w:fill="auto"/>
            <w:noWrap/>
            <w:vAlign w:val="center"/>
          </w:tcPr>
          <w:p w14:paraId="53B1AD4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11</w:t>
            </w:r>
          </w:p>
        </w:tc>
        <w:tc>
          <w:tcPr>
            <w:tcW w:w="1994" w:type="dxa"/>
            <w:vMerge/>
            <w:vAlign w:val="center"/>
          </w:tcPr>
          <w:p w14:paraId="62511D4F"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5CDE5975"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 xml:space="preserve">Solution should support second factor authentication. </w:t>
            </w:r>
          </w:p>
        </w:tc>
      </w:tr>
      <w:tr w:rsidR="00967382" w:rsidRPr="00A8265A" w14:paraId="2955A7A6" w14:textId="77777777" w:rsidTr="009E2120">
        <w:trPr>
          <w:trHeight w:val="300"/>
        </w:trPr>
        <w:tc>
          <w:tcPr>
            <w:tcW w:w="659" w:type="dxa"/>
            <w:shd w:val="clear" w:color="auto" w:fill="auto"/>
            <w:noWrap/>
            <w:vAlign w:val="center"/>
          </w:tcPr>
          <w:p w14:paraId="71ECD1A5"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rPr>
              <w:t>12</w:t>
            </w:r>
          </w:p>
        </w:tc>
        <w:tc>
          <w:tcPr>
            <w:tcW w:w="1994" w:type="dxa"/>
            <w:vMerge/>
            <w:vAlign w:val="center"/>
          </w:tcPr>
          <w:p w14:paraId="2533A1AD"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tcPr>
          <w:p w14:paraId="48CE31B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rPr>
              <w:t>Solution should allow adding new users and modifying/deleting access rights for the existing users.</w:t>
            </w:r>
          </w:p>
        </w:tc>
      </w:tr>
      <w:tr w:rsidR="00967382" w:rsidRPr="00A8265A" w14:paraId="65F27F5D" w14:textId="77777777" w:rsidTr="009E2120">
        <w:trPr>
          <w:trHeight w:val="300"/>
        </w:trPr>
        <w:tc>
          <w:tcPr>
            <w:tcW w:w="659" w:type="dxa"/>
            <w:shd w:val="clear" w:color="auto" w:fill="auto"/>
            <w:noWrap/>
            <w:vAlign w:val="center"/>
          </w:tcPr>
          <w:p w14:paraId="560D5C4D" w14:textId="77777777" w:rsidR="00967382" w:rsidRPr="00A8265A" w:rsidRDefault="00967382" w:rsidP="00967382">
            <w:pPr>
              <w:spacing w:after="0" w:line="240" w:lineRule="auto"/>
              <w:rPr>
                <w:rFonts w:ascii="Times New Roman" w:hAnsi="Times New Roman"/>
                <w:color w:val="000000"/>
                <w:sz w:val="24"/>
                <w:szCs w:val="24"/>
                <w:lang w:eastAsia="en-IN"/>
              </w:rPr>
            </w:pPr>
          </w:p>
          <w:p w14:paraId="599ADD5F" w14:textId="77777777" w:rsidR="00967382" w:rsidRPr="00A8265A" w:rsidRDefault="00967382" w:rsidP="00967382">
            <w:pPr>
              <w:spacing w:after="0" w:line="240" w:lineRule="auto"/>
              <w:rPr>
                <w:rFonts w:ascii="Times New Roman" w:hAnsi="Times New Roman"/>
                <w:color w:val="000000"/>
                <w:sz w:val="24"/>
                <w:szCs w:val="24"/>
                <w:lang w:eastAsia="en-IN"/>
              </w:rPr>
            </w:pPr>
          </w:p>
          <w:p w14:paraId="252B78D4"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9498" w:type="dxa"/>
            <w:gridSpan w:val="2"/>
            <w:shd w:val="clear" w:color="auto" w:fill="auto"/>
            <w:vAlign w:val="center"/>
          </w:tcPr>
          <w:p w14:paraId="0FC72566"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7. Miscellaneous Features</w:t>
            </w:r>
          </w:p>
        </w:tc>
      </w:tr>
      <w:tr w:rsidR="00967382" w:rsidRPr="00A8265A" w14:paraId="41F866A2" w14:textId="77777777" w:rsidTr="009E2120">
        <w:trPr>
          <w:trHeight w:val="300"/>
        </w:trPr>
        <w:tc>
          <w:tcPr>
            <w:tcW w:w="10157" w:type="dxa"/>
            <w:gridSpan w:val="3"/>
            <w:shd w:val="clear" w:color="auto" w:fill="auto"/>
            <w:vAlign w:val="center"/>
            <w:hideMark/>
          </w:tcPr>
          <w:p w14:paraId="230CED4D"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URL Shortener</w:t>
            </w:r>
          </w:p>
        </w:tc>
      </w:tr>
      <w:tr w:rsidR="00967382" w:rsidRPr="00A8265A" w14:paraId="4E73BF28" w14:textId="77777777" w:rsidTr="009E2120">
        <w:trPr>
          <w:trHeight w:val="300"/>
        </w:trPr>
        <w:tc>
          <w:tcPr>
            <w:tcW w:w="659" w:type="dxa"/>
            <w:shd w:val="clear" w:color="auto" w:fill="auto"/>
            <w:noWrap/>
            <w:vAlign w:val="center"/>
            <w:hideMark/>
          </w:tcPr>
          <w:p w14:paraId="71862F8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shd w:val="clear" w:color="auto" w:fill="auto"/>
            <w:noWrap/>
            <w:vAlign w:val="center"/>
            <w:hideMark/>
          </w:tcPr>
          <w:p w14:paraId="43D9AC8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Availability</w:t>
            </w:r>
          </w:p>
        </w:tc>
        <w:tc>
          <w:tcPr>
            <w:tcW w:w="7504" w:type="dxa"/>
            <w:shd w:val="clear" w:color="auto" w:fill="auto"/>
            <w:vAlign w:val="center"/>
            <w:hideMark/>
          </w:tcPr>
          <w:p w14:paraId="10BD6FB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a URL shortener</w:t>
            </w:r>
          </w:p>
        </w:tc>
      </w:tr>
      <w:tr w:rsidR="00967382" w:rsidRPr="00A8265A" w14:paraId="45ED51FC" w14:textId="77777777" w:rsidTr="009E2120">
        <w:trPr>
          <w:trHeight w:val="525"/>
        </w:trPr>
        <w:tc>
          <w:tcPr>
            <w:tcW w:w="659" w:type="dxa"/>
            <w:shd w:val="clear" w:color="auto" w:fill="auto"/>
            <w:noWrap/>
            <w:vAlign w:val="center"/>
            <w:hideMark/>
          </w:tcPr>
          <w:p w14:paraId="49794F2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restart"/>
            <w:shd w:val="clear" w:color="auto" w:fill="auto"/>
            <w:noWrap/>
            <w:vAlign w:val="center"/>
            <w:hideMark/>
          </w:tcPr>
          <w:p w14:paraId="4DDE5B0A"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Display link</w:t>
            </w:r>
          </w:p>
        </w:tc>
        <w:tc>
          <w:tcPr>
            <w:tcW w:w="7504" w:type="dxa"/>
            <w:shd w:val="clear" w:color="auto" w:fill="auto"/>
            <w:vAlign w:val="center"/>
            <w:hideMark/>
          </w:tcPr>
          <w:p w14:paraId="66578099"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URL shortener should allow custom branding and domain/naming customization</w:t>
            </w:r>
          </w:p>
        </w:tc>
      </w:tr>
      <w:tr w:rsidR="00967382" w:rsidRPr="00A8265A" w14:paraId="18DEB0E7" w14:textId="77777777" w:rsidTr="009E2120">
        <w:trPr>
          <w:trHeight w:val="525"/>
        </w:trPr>
        <w:tc>
          <w:tcPr>
            <w:tcW w:w="659" w:type="dxa"/>
            <w:shd w:val="clear" w:color="auto" w:fill="auto"/>
            <w:noWrap/>
            <w:vAlign w:val="center"/>
            <w:hideMark/>
          </w:tcPr>
          <w:p w14:paraId="3C6F19A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vMerge/>
            <w:vAlign w:val="center"/>
            <w:hideMark/>
          </w:tcPr>
          <w:p w14:paraId="0D38AF4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2A82D4C" w14:textId="10823D63"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adding special characters and </w:t>
            </w:r>
            <w:r w:rsidR="00036C0A" w:rsidRPr="00A8265A">
              <w:rPr>
                <w:rFonts w:ascii="Times New Roman" w:hAnsi="Times New Roman"/>
                <w:color w:val="000000" w:themeColor="text1"/>
                <w:sz w:val="24"/>
                <w:szCs w:val="24"/>
                <w:lang w:eastAsia="en-IN"/>
              </w:rPr>
              <w:t>emoji</w:t>
            </w:r>
            <w:r w:rsidRPr="00A8265A">
              <w:rPr>
                <w:rFonts w:ascii="Times New Roman" w:hAnsi="Times New Roman"/>
                <w:color w:val="000000" w:themeColor="text1"/>
                <w:sz w:val="24"/>
                <w:szCs w:val="24"/>
                <w:lang w:eastAsia="en-IN"/>
              </w:rPr>
              <w:t xml:space="preserve"> to the URL.</w:t>
            </w:r>
          </w:p>
        </w:tc>
      </w:tr>
      <w:tr w:rsidR="00967382" w:rsidRPr="00A8265A" w14:paraId="703E60D6" w14:textId="77777777" w:rsidTr="009E2120">
        <w:trPr>
          <w:trHeight w:val="300"/>
        </w:trPr>
        <w:tc>
          <w:tcPr>
            <w:tcW w:w="659" w:type="dxa"/>
            <w:shd w:val="clear" w:color="auto" w:fill="auto"/>
            <w:noWrap/>
            <w:vAlign w:val="center"/>
            <w:hideMark/>
          </w:tcPr>
          <w:p w14:paraId="32353DC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4</w:t>
            </w:r>
          </w:p>
        </w:tc>
        <w:tc>
          <w:tcPr>
            <w:tcW w:w="1994" w:type="dxa"/>
            <w:vMerge/>
            <w:vAlign w:val="center"/>
            <w:hideMark/>
          </w:tcPr>
          <w:p w14:paraId="3F90979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29139B6D"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bulk link shortening</w:t>
            </w:r>
          </w:p>
        </w:tc>
      </w:tr>
      <w:tr w:rsidR="00967382" w:rsidRPr="00A8265A" w14:paraId="2252B36D" w14:textId="77777777" w:rsidTr="009E2120">
        <w:trPr>
          <w:trHeight w:val="525"/>
        </w:trPr>
        <w:tc>
          <w:tcPr>
            <w:tcW w:w="659" w:type="dxa"/>
            <w:shd w:val="clear" w:color="auto" w:fill="auto"/>
            <w:noWrap/>
            <w:vAlign w:val="center"/>
            <w:hideMark/>
          </w:tcPr>
          <w:p w14:paraId="2415F372"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5</w:t>
            </w:r>
          </w:p>
        </w:tc>
        <w:tc>
          <w:tcPr>
            <w:tcW w:w="1994" w:type="dxa"/>
            <w:vMerge/>
            <w:vAlign w:val="center"/>
            <w:hideMark/>
          </w:tcPr>
          <w:p w14:paraId="7929201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39C05391"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support preview in social media. </w:t>
            </w:r>
          </w:p>
        </w:tc>
      </w:tr>
      <w:tr w:rsidR="00967382" w:rsidRPr="00A8265A" w14:paraId="35F6A59D" w14:textId="77777777" w:rsidTr="009E2120">
        <w:trPr>
          <w:trHeight w:val="300"/>
        </w:trPr>
        <w:tc>
          <w:tcPr>
            <w:tcW w:w="659" w:type="dxa"/>
            <w:shd w:val="clear" w:color="auto" w:fill="auto"/>
            <w:noWrap/>
            <w:vAlign w:val="center"/>
            <w:hideMark/>
          </w:tcPr>
          <w:p w14:paraId="59BA169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6</w:t>
            </w:r>
          </w:p>
        </w:tc>
        <w:tc>
          <w:tcPr>
            <w:tcW w:w="1994" w:type="dxa"/>
            <w:vMerge w:val="restart"/>
            <w:shd w:val="clear" w:color="auto" w:fill="auto"/>
            <w:noWrap/>
            <w:vAlign w:val="center"/>
            <w:hideMark/>
          </w:tcPr>
          <w:p w14:paraId="53018F52"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Redirection</w:t>
            </w:r>
          </w:p>
        </w:tc>
        <w:tc>
          <w:tcPr>
            <w:tcW w:w="7504" w:type="dxa"/>
            <w:shd w:val="clear" w:color="auto" w:fill="auto"/>
            <w:vAlign w:val="center"/>
            <w:hideMark/>
          </w:tcPr>
          <w:p w14:paraId="7DE42F4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URL shortener should allow re-direction and link expiry</w:t>
            </w:r>
          </w:p>
        </w:tc>
      </w:tr>
      <w:tr w:rsidR="00967382" w:rsidRPr="00A8265A" w14:paraId="3B49708D" w14:textId="77777777" w:rsidTr="009E2120">
        <w:trPr>
          <w:trHeight w:val="525"/>
        </w:trPr>
        <w:tc>
          <w:tcPr>
            <w:tcW w:w="659" w:type="dxa"/>
            <w:shd w:val="clear" w:color="auto" w:fill="auto"/>
            <w:noWrap/>
            <w:vAlign w:val="center"/>
            <w:hideMark/>
          </w:tcPr>
          <w:p w14:paraId="523C446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7</w:t>
            </w:r>
          </w:p>
        </w:tc>
        <w:tc>
          <w:tcPr>
            <w:tcW w:w="1994" w:type="dxa"/>
            <w:vMerge/>
            <w:vAlign w:val="center"/>
            <w:hideMark/>
          </w:tcPr>
          <w:p w14:paraId="6D186753"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C40C16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support custom error handling</w:t>
            </w:r>
          </w:p>
        </w:tc>
      </w:tr>
      <w:tr w:rsidR="00967382" w:rsidRPr="00A8265A" w14:paraId="45C245FE" w14:textId="77777777" w:rsidTr="009E2120">
        <w:trPr>
          <w:trHeight w:val="525"/>
        </w:trPr>
        <w:tc>
          <w:tcPr>
            <w:tcW w:w="659" w:type="dxa"/>
            <w:shd w:val="clear" w:color="auto" w:fill="auto"/>
            <w:noWrap/>
            <w:vAlign w:val="center"/>
            <w:hideMark/>
          </w:tcPr>
          <w:p w14:paraId="0B6FB807"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8</w:t>
            </w:r>
          </w:p>
        </w:tc>
        <w:tc>
          <w:tcPr>
            <w:tcW w:w="1994" w:type="dxa"/>
            <w:vMerge w:val="restart"/>
            <w:shd w:val="clear" w:color="auto" w:fill="auto"/>
            <w:noWrap/>
            <w:vAlign w:val="center"/>
            <w:hideMark/>
          </w:tcPr>
          <w:p w14:paraId="57F3A01C"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Reporting</w:t>
            </w:r>
          </w:p>
        </w:tc>
        <w:tc>
          <w:tcPr>
            <w:tcW w:w="7504" w:type="dxa"/>
            <w:shd w:val="clear" w:color="auto" w:fill="auto"/>
            <w:vAlign w:val="center"/>
            <w:hideMark/>
          </w:tcPr>
          <w:p w14:paraId="38523B86"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provide enable real-time customer demographic insights. </w:t>
            </w:r>
          </w:p>
        </w:tc>
      </w:tr>
      <w:tr w:rsidR="00967382" w:rsidRPr="00A8265A" w14:paraId="117B016B" w14:textId="77777777" w:rsidTr="009E2120">
        <w:trPr>
          <w:trHeight w:val="780"/>
        </w:trPr>
        <w:tc>
          <w:tcPr>
            <w:tcW w:w="659" w:type="dxa"/>
            <w:shd w:val="clear" w:color="auto" w:fill="auto"/>
            <w:noWrap/>
            <w:vAlign w:val="center"/>
            <w:hideMark/>
          </w:tcPr>
          <w:p w14:paraId="4903F199"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9</w:t>
            </w:r>
          </w:p>
        </w:tc>
        <w:tc>
          <w:tcPr>
            <w:tcW w:w="1994" w:type="dxa"/>
            <w:vMerge/>
            <w:vAlign w:val="center"/>
            <w:hideMark/>
          </w:tcPr>
          <w:p w14:paraId="375849A2"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510D978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URL shortener should facilitate capturing custom information of customer, segment, campaign etc. </w:t>
            </w:r>
          </w:p>
        </w:tc>
      </w:tr>
      <w:tr w:rsidR="00967382" w:rsidRPr="00A8265A" w14:paraId="087AF08F" w14:textId="77777777" w:rsidTr="009E2120">
        <w:trPr>
          <w:trHeight w:val="300"/>
        </w:trPr>
        <w:tc>
          <w:tcPr>
            <w:tcW w:w="659" w:type="dxa"/>
            <w:shd w:val="clear" w:color="auto" w:fill="auto"/>
            <w:noWrap/>
            <w:vAlign w:val="center"/>
            <w:hideMark/>
          </w:tcPr>
          <w:p w14:paraId="36F22483"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10</w:t>
            </w:r>
          </w:p>
        </w:tc>
        <w:tc>
          <w:tcPr>
            <w:tcW w:w="1994" w:type="dxa"/>
            <w:shd w:val="clear" w:color="auto" w:fill="auto"/>
            <w:noWrap/>
            <w:vAlign w:val="center"/>
            <w:hideMark/>
          </w:tcPr>
          <w:p w14:paraId="026F89BD"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Integration</w:t>
            </w:r>
          </w:p>
        </w:tc>
        <w:tc>
          <w:tcPr>
            <w:tcW w:w="7504" w:type="dxa"/>
            <w:shd w:val="clear" w:color="auto" w:fill="auto"/>
            <w:vAlign w:val="center"/>
            <w:hideMark/>
          </w:tcPr>
          <w:p w14:paraId="0C03CA7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integrate with CRM</w:t>
            </w:r>
          </w:p>
        </w:tc>
      </w:tr>
      <w:tr w:rsidR="00967382" w:rsidRPr="00A8265A" w14:paraId="535C3E54" w14:textId="77777777" w:rsidTr="009E2120">
        <w:trPr>
          <w:trHeight w:val="525"/>
        </w:trPr>
        <w:tc>
          <w:tcPr>
            <w:tcW w:w="659" w:type="dxa"/>
            <w:shd w:val="clear" w:color="auto" w:fill="auto"/>
            <w:noWrap/>
            <w:vAlign w:val="center"/>
            <w:hideMark/>
          </w:tcPr>
          <w:p w14:paraId="6F6B405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11</w:t>
            </w:r>
          </w:p>
        </w:tc>
        <w:tc>
          <w:tcPr>
            <w:tcW w:w="1994" w:type="dxa"/>
            <w:shd w:val="clear" w:color="auto" w:fill="auto"/>
            <w:noWrap/>
            <w:vAlign w:val="center"/>
            <w:hideMark/>
          </w:tcPr>
          <w:p w14:paraId="008FD5C7"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Security</w:t>
            </w:r>
          </w:p>
        </w:tc>
        <w:tc>
          <w:tcPr>
            <w:tcW w:w="7504" w:type="dxa"/>
            <w:shd w:val="clear" w:color="auto" w:fill="auto"/>
            <w:vAlign w:val="center"/>
            <w:hideMark/>
          </w:tcPr>
          <w:p w14:paraId="2908D83C" w14:textId="0AB03154"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URL shortener to facilitate encryption for secured transfer of data.</w:t>
            </w:r>
          </w:p>
        </w:tc>
      </w:tr>
      <w:tr w:rsidR="00967382" w:rsidRPr="00A8265A" w14:paraId="56DEDD9A" w14:textId="77777777" w:rsidTr="009E2120">
        <w:trPr>
          <w:trHeight w:val="300"/>
        </w:trPr>
        <w:tc>
          <w:tcPr>
            <w:tcW w:w="659" w:type="dxa"/>
            <w:shd w:val="clear" w:color="auto" w:fill="auto"/>
            <w:noWrap/>
            <w:vAlign w:val="center"/>
            <w:hideMark/>
          </w:tcPr>
          <w:p w14:paraId="14CFFB44" w14:textId="77777777" w:rsidR="00967382" w:rsidRPr="00A8265A" w:rsidRDefault="00967382" w:rsidP="00967382">
            <w:pPr>
              <w:spacing w:after="0" w:line="240" w:lineRule="auto"/>
              <w:rPr>
                <w:rFonts w:ascii="Times New Roman" w:hAnsi="Times New Roman"/>
                <w:color w:val="000000"/>
                <w:sz w:val="24"/>
                <w:szCs w:val="24"/>
                <w:lang w:eastAsia="en-IN"/>
              </w:rPr>
            </w:pPr>
          </w:p>
        </w:tc>
        <w:tc>
          <w:tcPr>
            <w:tcW w:w="1994" w:type="dxa"/>
            <w:shd w:val="clear" w:color="auto" w:fill="auto"/>
            <w:noWrap/>
            <w:vAlign w:val="center"/>
            <w:hideMark/>
          </w:tcPr>
          <w:p w14:paraId="09E71A4D" w14:textId="77777777" w:rsidR="00967382" w:rsidRPr="00A8265A" w:rsidRDefault="00967382" w:rsidP="00967382">
            <w:pPr>
              <w:spacing w:after="0" w:line="240" w:lineRule="auto"/>
              <w:jc w:val="center"/>
              <w:rPr>
                <w:rFonts w:ascii="Times New Roman" w:hAnsi="Times New Roman"/>
                <w:sz w:val="24"/>
                <w:szCs w:val="24"/>
                <w:lang w:eastAsia="en-IN"/>
              </w:rPr>
            </w:pPr>
          </w:p>
        </w:tc>
        <w:tc>
          <w:tcPr>
            <w:tcW w:w="7504" w:type="dxa"/>
            <w:shd w:val="clear" w:color="auto" w:fill="auto"/>
            <w:vAlign w:val="center"/>
            <w:hideMark/>
          </w:tcPr>
          <w:p w14:paraId="01E8B11A" w14:textId="77777777" w:rsidR="00967382" w:rsidRPr="00A8265A" w:rsidRDefault="00967382" w:rsidP="00967382">
            <w:pPr>
              <w:spacing w:after="0" w:line="240" w:lineRule="auto"/>
              <w:ind w:left="-3233"/>
              <w:jc w:val="both"/>
              <w:rPr>
                <w:rFonts w:ascii="Times New Roman" w:hAnsi="Times New Roman"/>
                <w:b/>
                <w:sz w:val="24"/>
                <w:szCs w:val="24"/>
                <w:lang w:eastAsia="en-IN"/>
              </w:rPr>
            </w:pPr>
            <w:r w:rsidRPr="00A8265A">
              <w:rPr>
                <w:rFonts w:ascii="Times New Roman" w:hAnsi="Times New Roman"/>
                <w:b/>
                <w:sz w:val="24"/>
                <w:szCs w:val="24"/>
                <w:lang w:eastAsia="en-IN"/>
              </w:rPr>
              <w:t>Deep Links</w:t>
            </w:r>
          </w:p>
        </w:tc>
      </w:tr>
      <w:tr w:rsidR="00967382" w:rsidRPr="00A8265A" w14:paraId="6D0392D8" w14:textId="77777777" w:rsidTr="009E2120">
        <w:trPr>
          <w:trHeight w:val="780"/>
        </w:trPr>
        <w:tc>
          <w:tcPr>
            <w:tcW w:w="659" w:type="dxa"/>
            <w:shd w:val="clear" w:color="auto" w:fill="auto"/>
            <w:noWrap/>
            <w:vAlign w:val="center"/>
            <w:hideMark/>
          </w:tcPr>
          <w:p w14:paraId="3EE84EC4"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vMerge w:val="restart"/>
            <w:shd w:val="clear" w:color="auto" w:fill="auto"/>
            <w:noWrap/>
            <w:vAlign w:val="center"/>
            <w:hideMark/>
          </w:tcPr>
          <w:p w14:paraId="71227C4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Re direction</w:t>
            </w:r>
          </w:p>
        </w:tc>
        <w:tc>
          <w:tcPr>
            <w:tcW w:w="7504" w:type="dxa"/>
            <w:shd w:val="clear" w:color="auto" w:fill="auto"/>
            <w:vAlign w:val="center"/>
            <w:hideMark/>
          </w:tcPr>
          <w:p w14:paraId="5307CB0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multi-platform deep links i.e. users having app should automatically get redirected to app while web users continue their web journey.</w:t>
            </w:r>
          </w:p>
        </w:tc>
      </w:tr>
      <w:tr w:rsidR="00967382" w:rsidRPr="00A8265A" w14:paraId="0B6C1D7E" w14:textId="77777777" w:rsidTr="009E2120">
        <w:trPr>
          <w:trHeight w:val="780"/>
        </w:trPr>
        <w:tc>
          <w:tcPr>
            <w:tcW w:w="659" w:type="dxa"/>
            <w:shd w:val="clear" w:color="auto" w:fill="auto"/>
            <w:noWrap/>
            <w:vAlign w:val="center"/>
            <w:hideMark/>
          </w:tcPr>
          <w:p w14:paraId="3D254C20"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vMerge/>
            <w:vAlign w:val="center"/>
            <w:hideMark/>
          </w:tcPr>
          <w:p w14:paraId="5AE63194" w14:textId="77777777" w:rsidR="00967382" w:rsidRPr="00A8265A" w:rsidRDefault="00967382" w:rsidP="00967382">
            <w:pPr>
              <w:spacing w:after="0" w:line="240" w:lineRule="auto"/>
              <w:jc w:val="center"/>
              <w:rPr>
                <w:rFonts w:ascii="Times New Roman" w:hAnsi="Times New Roman"/>
                <w:color w:val="000000"/>
                <w:sz w:val="24"/>
                <w:szCs w:val="24"/>
                <w:lang w:eastAsia="en-IN"/>
              </w:rPr>
            </w:pPr>
          </w:p>
        </w:tc>
        <w:tc>
          <w:tcPr>
            <w:tcW w:w="7504" w:type="dxa"/>
            <w:shd w:val="clear" w:color="auto" w:fill="auto"/>
            <w:vAlign w:val="center"/>
            <w:hideMark/>
          </w:tcPr>
          <w:p w14:paraId="4C08DF52"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deferred deep links for all channels i.e., Redirect users to previous landing page / screen post install/ login action. </w:t>
            </w:r>
          </w:p>
        </w:tc>
      </w:tr>
      <w:tr w:rsidR="00967382" w:rsidRPr="00A8265A" w14:paraId="0FD447A0" w14:textId="77777777" w:rsidTr="009E2120">
        <w:trPr>
          <w:trHeight w:val="300"/>
        </w:trPr>
        <w:tc>
          <w:tcPr>
            <w:tcW w:w="10157" w:type="dxa"/>
            <w:gridSpan w:val="3"/>
            <w:shd w:val="clear" w:color="auto" w:fill="auto"/>
            <w:vAlign w:val="center"/>
            <w:hideMark/>
          </w:tcPr>
          <w:p w14:paraId="4DB40FF0"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Consent Management</w:t>
            </w:r>
          </w:p>
        </w:tc>
      </w:tr>
      <w:tr w:rsidR="00967382" w:rsidRPr="00A8265A" w14:paraId="5E870B1F" w14:textId="77777777" w:rsidTr="009E2120">
        <w:trPr>
          <w:trHeight w:val="1035"/>
        </w:trPr>
        <w:tc>
          <w:tcPr>
            <w:tcW w:w="659" w:type="dxa"/>
            <w:shd w:val="clear" w:color="auto" w:fill="auto"/>
            <w:noWrap/>
            <w:vAlign w:val="center"/>
            <w:hideMark/>
          </w:tcPr>
          <w:p w14:paraId="5DCC8C0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lastRenderedPageBreak/>
              <w:t>1</w:t>
            </w:r>
          </w:p>
        </w:tc>
        <w:tc>
          <w:tcPr>
            <w:tcW w:w="1994" w:type="dxa"/>
            <w:shd w:val="clear" w:color="auto" w:fill="auto"/>
            <w:noWrap/>
            <w:vAlign w:val="center"/>
            <w:hideMark/>
          </w:tcPr>
          <w:p w14:paraId="0B23FC20"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Channel and content consent</w:t>
            </w:r>
          </w:p>
        </w:tc>
        <w:tc>
          <w:tcPr>
            <w:tcW w:w="7504" w:type="dxa"/>
            <w:shd w:val="clear" w:color="auto" w:fill="auto"/>
            <w:vAlign w:val="center"/>
            <w:hideMark/>
          </w:tcPr>
          <w:p w14:paraId="7E8C1177"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 xml:space="preserve">Solution should facilitate taking customer consent for sending communications basis type (promotional, transactional, regulatory etc.) and by channel for each of the type of communication. </w:t>
            </w:r>
          </w:p>
        </w:tc>
      </w:tr>
      <w:tr w:rsidR="00967382" w:rsidRPr="00A8265A" w14:paraId="101B9B12" w14:textId="77777777" w:rsidTr="009E2120">
        <w:trPr>
          <w:trHeight w:val="525"/>
        </w:trPr>
        <w:tc>
          <w:tcPr>
            <w:tcW w:w="659" w:type="dxa"/>
            <w:shd w:val="clear" w:color="auto" w:fill="auto"/>
            <w:noWrap/>
            <w:vAlign w:val="center"/>
            <w:hideMark/>
          </w:tcPr>
          <w:p w14:paraId="7DC29F11"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shd w:val="clear" w:color="auto" w:fill="auto"/>
            <w:noWrap/>
            <w:vAlign w:val="center"/>
            <w:hideMark/>
          </w:tcPr>
          <w:p w14:paraId="2E5D4437"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Preference</w:t>
            </w:r>
          </w:p>
        </w:tc>
        <w:tc>
          <w:tcPr>
            <w:tcW w:w="7504" w:type="dxa"/>
            <w:shd w:val="clear" w:color="auto" w:fill="auto"/>
            <w:vAlign w:val="center"/>
            <w:hideMark/>
          </w:tcPr>
          <w:p w14:paraId="4B0EC15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facilitate taking customer preference of channel and language for each of the type of communications.</w:t>
            </w:r>
          </w:p>
        </w:tc>
      </w:tr>
      <w:tr w:rsidR="00967382" w:rsidRPr="00A8265A" w14:paraId="650D6A50" w14:textId="77777777" w:rsidTr="009E2120">
        <w:trPr>
          <w:trHeight w:val="300"/>
        </w:trPr>
        <w:tc>
          <w:tcPr>
            <w:tcW w:w="10157" w:type="dxa"/>
            <w:gridSpan w:val="3"/>
            <w:shd w:val="clear" w:color="auto" w:fill="auto"/>
            <w:vAlign w:val="center"/>
            <w:hideMark/>
          </w:tcPr>
          <w:p w14:paraId="0E18B611" w14:textId="77777777" w:rsidR="00967382" w:rsidRPr="00A8265A" w:rsidRDefault="00967382" w:rsidP="00967382">
            <w:pPr>
              <w:spacing w:after="0" w:line="240" w:lineRule="auto"/>
              <w:jc w:val="both"/>
              <w:rPr>
                <w:rFonts w:ascii="Times New Roman" w:hAnsi="Times New Roman"/>
                <w:b/>
                <w:color w:val="000000"/>
                <w:sz w:val="24"/>
                <w:szCs w:val="24"/>
                <w:lang w:eastAsia="en-IN"/>
              </w:rPr>
            </w:pPr>
            <w:r w:rsidRPr="00A8265A">
              <w:rPr>
                <w:rFonts w:ascii="Times New Roman" w:hAnsi="Times New Roman"/>
                <w:b/>
                <w:color w:val="000000" w:themeColor="text1"/>
                <w:sz w:val="24"/>
                <w:szCs w:val="24"/>
                <w:lang w:eastAsia="en-IN"/>
              </w:rPr>
              <w:t>Specific features</w:t>
            </w:r>
          </w:p>
        </w:tc>
      </w:tr>
      <w:tr w:rsidR="00967382" w:rsidRPr="00A8265A" w14:paraId="117A227A" w14:textId="77777777" w:rsidTr="009E2120">
        <w:trPr>
          <w:trHeight w:val="780"/>
        </w:trPr>
        <w:tc>
          <w:tcPr>
            <w:tcW w:w="659" w:type="dxa"/>
            <w:shd w:val="clear" w:color="auto" w:fill="auto"/>
            <w:noWrap/>
            <w:vAlign w:val="center"/>
            <w:hideMark/>
          </w:tcPr>
          <w:p w14:paraId="4EB46B7C"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1</w:t>
            </w:r>
          </w:p>
        </w:tc>
        <w:tc>
          <w:tcPr>
            <w:tcW w:w="1994" w:type="dxa"/>
            <w:shd w:val="clear" w:color="auto" w:fill="auto"/>
            <w:noWrap/>
            <w:vAlign w:val="center"/>
            <w:hideMark/>
          </w:tcPr>
          <w:p w14:paraId="7A8C4784"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QR code</w:t>
            </w:r>
          </w:p>
        </w:tc>
        <w:tc>
          <w:tcPr>
            <w:tcW w:w="7504" w:type="dxa"/>
            <w:shd w:val="clear" w:color="auto" w:fill="auto"/>
            <w:vAlign w:val="center"/>
            <w:hideMark/>
          </w:tcPr>
          <w:p w14:paraId="72A07A20"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provide platform a QR code creation tool. Customization should be allowed in terms of customer information that can be retrieved, usage of short URLs etc.</w:t>
            </w:r>
          </w:p>
        </w:tc>
      </w:tr>
      <w:tr w:rsidR="00967382" w:rsidRPr="00A8265A" w14:paraId="29C76DDC" w14:textId="77777777" w:rsidTr="009E2120">
        <w:trPr>
          <w:trHeight w:val="525"/>
        </w:trPr>
        <w:tc>
          <w:tcPr>
            <w:tcW w:w="659" w:type="dxa"/>
            <w:shd w:val="clear" w:color="auto" w:fill="auto"/>
            <w:noWrap/>
            <w:vAlign w:val="center"/>
            <w:hideMark/>
          </w:tcPr>
          <w:p w14:paraId="158957BF"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2</w:t>
            </w:r>
          </w:p>
        </w:tc>
        <w:tc>
          <w:tcPr>
            <w:tcW w:w="1994" w:type="dxa"/>
            <w:shd w:val="clear" w:color="auto" w:fill="auto"/>
            <w:noWrap/>
            <w:vAlign w:val="center"/>
            <w:hideMark/>
          </w:tcPr>
          <w:p w14:paraId="50F8016B"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Dedicated SMS Handle</w:t>
            </w:r>
          </w:p>
        </w:tc>
        <w:tc>
          <w:tcPr>
            <w:tcW w:w="7504" w:type="dxa"/>
            <w:shd w:val="clear" w:color="auto" w:fill="auto"/>
            <w:vAlign w:val="center"/>
            <w:hideMark/>
          </w:tcPr>
          <w:p w14:paraId="555B4734"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help tag dedicated sender IDs for offer communications, offer fulfilment, transactions etc.</w:t>
            </w:r>
          </w:p>
        </w:tc>
      </w:tr>
      <w:tr w:rsidR="00967382" w:rsidRPr="00A8265A" w14:paraId="3145BB24" w14:textId="77777777" w:rsidTr="009E2120">
        <w:trPr>
          <w:trHeight w:val="1290"/>
        </w:trPr>
        <w:tc>
          <w:tcPr>
            <w:tcW w:w="659" w:type="dxa"/>
            <w:shd w:val="clear" w:color="auto" w:fill="auto"/>
            <w:noWrap/>
            <w:vAlign w:val="center"/>
            <w:hideMark/>
          </w:tcPr>
          <w:p w14:paraId="62CE4DD6" w14:textId="77777777" w:rsidR="00967382" w:rsidRPr="00A8265A" w:rsidRDefault="00967382" w:rsidP="00967382">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3</w:t>
            </w:r>
          </w:p>
        </w:tc>
        <w:tc>
          <w:tcPr>
            <w:tcW w:w="1994" w:type="dxa"/>
            <w:shd w:val="clear" w:color="auto" w:fill="auto"/>
            <w:noWrap/>
            <w:vAlign w:val="center"/>
            <w:hideMark/>
          </w:tcPr>
          <w:p w14:paraId="1F8CFE6F" w14:textId="77777777" w:rsidR="00967382" w:rsidRPr="00A8265A" w:rsidRDefault="00967382" w:rsidP="00967382">
            <w:pPr>
              <w:spacing w:after="0" w:line="240" w:lineRule="auto"/>
              <w:jc w:val="center"/>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Customer Satisfaction</w:t>
            </w:r>
          </w:p>
        </w:tc>
        <w:tc>
          <w:tcPr>
            <w:tcW w:w="7504" w:type="dxa"/>
            <w:shd w:val="clear" w:color="auto" w:fill="auto"/>
            <w:vAlign w:val="center"/>
            <w:hideMark/>
          </w:tcPr>
          <w:p w14:paraId="7F09AD2E" w14:textId="77777777" w:rsidR="00967382" w:rsidRPr="00A8265A" w:rsidRDefault="00967382" w:rsidP="00967382">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themeColor="text1"/>
                <w:sz w:val="24"/>
                <w:szCs w:val="24"/>
                <w:lang w:eastAsia="en-IN"/>
              </w:rPr>
              <w:t>Solution should have Customer Satisfaction functionalities for measuring customer satisfaction, NPS across multiple channels (email, SMS, push notifications, in-app messaging website, app). Solution should also allow optional description fields while capturing customer satisfaction.</w:t>
            </w:r>
          </w:p>
        </w:tc>
      </w:tr>
    </w:tbl>
    <w:p w14:paraId="05B69F34" w14:textId="77777777" w:rsidR="005D7142" w:rsidRPr="00A8265A" w:rsidRDefault="005D7142" w:rsidP="00FF743B">
      <w:pPr>
        <w:autoSpaceDE w:val="0"/>
        <w:autoSpaceDN w:val="0"/>
        <w:adjustRightInd w:val="0"/>
        <w:spacing w:after="20" w:line="240" w:lineRule="auto"/>
        <w:ind w:left="567"/>
        <w:jc w:val="both"/>
        <w:rPr>
          <w:rFonts w:ascii="Times New Roman" w:hAnsi="Times New Roman"/>
          <w:color w:val="000000"/>
          <w:sz w:val="24"/>
          <w:szCs w:val="24"/>
        </w:rPr>
      </w:pPr>
    </w:p>
    <w:p w14:paraId="258AC327" w14:textId="6B3B52C2" w:rsidR="00286C5C" w:rsidRPr="00A8265A" w:rsidRDefault="00286C5C" w:rsidP="009E2120">
      <w:pPr>
        <w:pStyle w:val="Heading"/>
        <w:numPr>
          <w:ilvl w:val="1"/>
          <w:numId w:val="8"/>
        </w:numPr>
        <w:tabs>
          <w:tab w:val="clear" w:pos="1279"/>
          <w:tab w:val="num" w:pos="-142"/>
        </w:tabs>
        <w:ind w:left="-426" w:firstLine="0"/>
        <w:jc w:val="both"/>
        <w:rPr>
          <w:rFonts w:ascii="Times New Roman" w:hAnsi="Times New Roman"/>
          <w:sz w:val="24"/>
          <w:szCs w:val="24"/>
          <w:u w:val="single"/>
        </w:rPr>
      </w:pPr>
      <w:bookmarkStart w:id="501" w:name="_Toc187680655"/>
      <w:r w:rsidRPr="00326230">
        <w:rPr>
          <w:rFonts w:ascii="Times New Roman" w:hAnsi="Times New Roman"/>
          <w:color w:val="000000"/>
          <w:sz w:val="24"/>
          <w:szCs w:val="24"/>
          <w:u w:val="single"/>
        </w:rPr>
        <w:t>Scope</w:t>
      </w:r>
      <w:r w:rsidRPr="00326230">
        <w:rPr>
          <w:rFonts w:ascii="Times New Roman" w:hAnsi="Times New Roman"/>
          <w:sz w:val="24"/>
          <w:szCs w:val="24"/>
          <w:u w:val="single"/>
        </w:rPr>
        <w:t xml:space="preserve"> </w:t>
      </w:r>
      <w:r w:rsidRPr="00326230">
        <w:rPr>
          <w:rFonts w:ascii="Times New Roman" w:hAnsi="Times New Roman"/>
          <w:color w:val="000000"/>
          <w:sz w:val="24"/>
          <w:szCs w:val="24"/>
          <w:u w:val="single"/>
        </w:rPr>
        <w:t>for</w:t>
      </w:r>
      <w:r w:rsidRPr="00326230">
        <w:rPr>
          <w:rFonts w:ascii="Times New Roman" w:hAnsi="Times New Roman"/>
          <w:sz w:val="24"/>
          <w:szCs w:val="24"/>
          <w:u w:val="single"/>
        </w:rPr>
        <w:t xml:space="preserve"> </w:t>
      </w:r>
      <w:r w:rsidR="0073533E" w:rsidRPr="00326230">
        <w:rPr>
          <w:rFonts w:ascii="Times New Roman" w:hAnsi="Times New Roman"/>
          <w:sz w:val="24"/>
          <w:szCs w:val="24"/>
          <w:u w:val="single"/>
        </w:rPr>
        <w:t>Corporate</w:t>
      </w:r>
      <w:r w:rsidR="0073533E" w:rsidRPr="00A8265A">
        <w:rPr>
          <w:rFonts w:ascii="Times New Roman" w:hAnsi="Times New Roman"/>
          <w:sz w:val="24"/>
          <w:szCs w:val="24"/>
          <w:u w:val="single"/>
        </w:rPr>
        <w:t xml:space="preserve"> </w:t>
      </w:r>
      <w:r w:rsidRPr="00A8265A">
        <w:rPr>
          <w:rFonts w:ascii="Times New Roman" w:hAnsi="Times New Roman"/>
          <w:sz w:val="24"/>
          <w:szCs w:val="24"/>
          <w:u w:val="single"/>
        </w:rPr>
        <w:t>Website Development:</w:t>
      </w:r>
      <w:bookmarkEnd w:id="501"/>
    </w:p>
    <w:p w14:paraId="27BC044D" w14:textId="735509EF" w:rsidR="0073533E" w:rsidRPr="00A8265A" w:rsidRDefault="00286C5C" w:rsidP="00AE19A7">
      <w:pPr>
        <w:pStyle w:val="ListParagraph"/>
        <w:numPr>
          <w:ilvl w:val="0"/>
          <w:numId w:val="182"/>
        </w:numPr>
        <w:ind w:left="284" w:hanging="710"/>
        <w:jc w:val="both"/>
        <w:rPr>
          <w:rFonts w:ascii="Times New Roman" w:hAnsi="Times New Roman"/>
          <w:sz w:val="24"/>
          <w:szCs w:val="24"/>
        </w:rPr>
      </w:pPr>
      <w:r w:rsidRPr="00A8265A">
        <w:rPr>
          <w:rFonts w:ascii="Times New Roman" w:hAnsi="Times New Roman"/>
          <w:sz w:val="24"/>
          <w:szCs w:val="24"/>
        </w:rPr>
        <w:t>Bank aims to develop a</w:t>
      </w:r>
      <w:r w:rsidR="000F0971" w:rsidRPr="00A8265A">
        <w:rPr>
          <w:rFonts w:ascii="Times New Roman" w:hAnsi="Times New Roman"/>
          <w:sz w:val="24"/>
          <w:szCs w:val="24"/>
        </w:rPr>
        <w:t>n</w:t>
      </w:r>
      <w:r w:rsidRPr="00A8265A">
        <w:rPr>
          <w:rFonts w:ascii="Times New Roman" w:hAnsi="Times New Roman"/>
          <w:sz w:val="24"/>
          <w:szCs w:val="24"/>
        </w:rPr>
        <w:t xml:space="preserve"> </w:t>
      </w:r>
      <w:r w:rsidR="000F0971" w:rsidRPr="00A8265A">
        <w:rPr>
          <w:rFonts w:ascii="Times New Roman" w:hAnsi="Times New Roman"/>
          <w:sz w:val="24"/>
          <w:szCs w:val="24"/>
        </w:rPr>
        <w:t xml:space="preserve">on-premises </w:t>
      </w:r>
      <w:r w:rsidRPr="00A8265A">
        <w:rPr>
          <w:rFonts w:ascii="Times New Roman" w:hAnsi="Times New Roman"/>
          <w:sz w:val="24"/>
          <w:szCs w:val="24"/>
        </w:rPr>
        <w:t xml:space="preserve">website with a hyper-personal interface, </w:t>
      </w:r>
      <w:r w:rsidR="00FD172E" w:rsidRPr="00A8265A">
        <w:rPr>
          <w:rFonts w:ascii="Times New Roman" w:hAnsi="Times New Roman"/>
          <w:sz w:val="24"/>
          <w:szCs w:val="24"/>
        </w:rPr>
        <w:t>wherein</w:t>
      </w:r>
      <w:r w:rsidRPr="00A8265A">
        <w:rPr>
          <w:rFonts w:ascii="Times New Roman" w:hAnsi="Times New Roman"/>
          <w:sz w:val="24"/>
          <w:szCs w:val="24"/>
        </w:rPr>
        <w:t xml:space="preserve"> it dynamically adapts to each user</w:t>
      </w:r>
      <w:r w:rsidR="00607125" w:rsidRPr="00A8265A">
        <w:rPr>
          <w:rFonts w:ascii="Times New Roman" w:hAnsi="Times New Roman"/>
          <w:sz w:val="24"/>
          <w:szCs w:val="24"/>
        </w:rPr>
        <w:t>’</w:t>
      </w:r>
      <w:r w:rsidRPr="00A8265A">
        <w:rPr>
          <w:rFonts w:ascii="Times New Roman" w:hAnsi="Times New Roman"/>
          <w:sz w:val="24"/>
          <w:szCs w:val="24"/>
        </w:rPr>
        <w:t xml:space="preserve">s individual needs, preferences, and behavior. The new website will be developed to give new look and feel to attract and service customers from all age-group. </w:t>
      </w:r>
    </w:p>
    <w:p w14:paraId="701280CC" w14:textId="625AF798"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The bidder should provide required Solution and Facility Management Services including but not limited to following system/services for successful development and operation of Corporate Website:</w:t>
      </w:r>
    </w:p>
    <w:p w14:paraId="10E3F4CB" w14:textId="16341380" w:rsidR="00D42744" w:rsidRPr="00A8265A" w:rsidRDefault="00D42744" w:rsidP="00AE19A7">
      <w:pPr>
        <w:pStyle w:val="ListParagraph"/>
        <w:widowControl w:val="0"/>
        <w:numPr>
          <w:ilvl w:val="0"/>
          <w:numId w:val="287"/>
        </w:numPr>
        <w:autoSpaceDE w:val="0"/>
        <w:autoSpaceDN w:val="0"/>
        <w:adjustRightInd w:val="0"/>
        <w:spacing w:after="0" w:line="240" w:lineRule="auto"/>
        <w:ind w:left="709" w:hanging="425"/>
        <w:jc w:val="both"/>
        <w:rPr>
          <w:rFonts w:ascii="Times New Roman" w:hAnsi="Times New Roman"/>
          <w:sz w:val="24"/>
          <w:szCs w:val="24"/>
        </w:rPr>
      </w:pPr>
      <w:r w:rsidRPr="00A8265A">
        <w:rPr>
          <w:rFonts w:ascii="Times New Roman" w:hAnsi="Times New Roman"/>
          <w:sz w:val="24"/>
          <w:szCs w:val="24"/>
        </w:rPr>
        <w:t>System Software</w:t>
      </w:r>
      <w:r w:rsidR="006643CA" w:rsidRPr="00A8265A">
        <w:rPr>
          <w:rFonts w:ascii="Times New Roman" w:hAnsi="Times New Roman"/>
          <w:sz w:val="24"/>
          <w:szCs w:val="24"/>
        </w:rPr>
        <w:t>, Utilities, Tools</w:t>
      </w:r>
      <w:r w:rsidR="00331328">
        <w:rPr>
          <w:rFonts w:ascii="Times New Roman" w:hAnsi="Times New Roman"/>
          <w:sz w:val="24"/>
          <w:szCs w:val="24"/>
        </w:rPr>
        <w:t>, Database</w:t>
      </w:r>
      <w:r w:rsidRPr="00A8265A">
        <w:rPr>
          <w:rFonts w:ascii="Times New Roman" w:hAnsi="Times New Roman"/>
          <w:sz w:val="24"/>
          <w:szCs w:val="24"/>
        </w:rPr>
        <w:t xml:space="preserve"> </w:t>
      </w:r>
      <w:r w:rsidR="00EE0753" w:rsidRPr="00A8265A">
        <w:rPr>
          <w:rFonts w:ascii="Times New Roman" w:hAnsi="Times New Roman"/>
          <w:sz w:val="24"/>
          <w:szCs w:val="24"/>
        </w:rPr>
        <w:t xml:space="preserve">(other than the on-prem components provided by the Bank) </w:t>
      </w:r>
      <w:r w:rsidRPr="00A8265A">
        <w:rPr>
          <w:rFonts w:ascii="Times New Roman" w:hAnsi="Times New Roman"/>
          <w:sz w:val="24"/>
          <w:szCs w:val="24"/>
        </w:rPr>
        <w:t>for hosting of proposed website in Bank’s Data Centre and Disaster Recovery Centre.</w:t>
      </w:r>
    </w:p>
    <w:p w14:paraId="1432CBC4" w14:textId="77777777" w:rsidR="00D42744" w:rsidRPr="00A8265A" w:rsidRDefault="00D42744" w:rsidP="00AE19A7">
      <w:pPr>
        <w:pStyle w:val="ListParagraph"/>
        <w:widowControl w:val="0"/>
        <w:numPr>
          <w:ilvl w:val="0"/>
          <w:numId w:val="287"/>
        </w:numPr>
        <w:autoSpaceDE w:val="0"/>
        <w:autoSpaceDN w:val="0"/>
        <w:adjustRightInd w:val="0"/>
        <w:spacing w:after="0" w:line="240" w:lineRule="auto"/>
        <w:ind w:left="709" w:hanging="425"/>
        <w:jc w:val="both"/>
        <w:rPr>
          <w:rFonts w:ascii="Times New Roman" w:hAnsi="Times New Roman"/>
          <w:sz w:val="24"/>
          <w:szCs w:val="24"/>
        </w:rPr>
      </w:pPr>
      <w:r w:rsidRPr="00A8265A">
        <w:rPr>
          <w:rFonts w:ascii="Times New Roman" w:hAnsi="Times New Roman"/>
          <w:sz w:val="24"/>
          <w:szCs w:val="24"/>
        </w:rPr>
        <w:t>Development and Maintenance of the proposed website.</w:t>
      </w:r>
    </w:p>
    <w:p w14:paraId="7BBFE4A2" w14:textId="73B119AA" w:rsidR="00D42744" w:rsidRPr="00A8265A" w:rsidRDefault="00D42744" w:rsidP="00AE19A7">
      <w:pPr>
        <w:pStyle w:val="ListParagraph"/>
        <w:widowControl w:val="0"/>
        <w:numPr>
          <w:ilvl w:val="0"/>
          <w:numId w:val="287"/>
        </w:numPr>
        <w:autoSpaceDE w:val="0"/>
        <w:autoSpaceDN w:val="0"/>
        <w:adjustRightInd w:val="0"/>
        <w:spacing w:after="0" w:line="240" w:lineRule="auto"/>
        <w:ind w:left="709" w:hanging="425"/>
        <w:jc w:val="both"/>
        <w:rPr>
          <w:rFonts w:ascii="Times New Roman" w:hAnsi="Times New Roman"/>
          <w:sz w:val="24"/>
          <w:szCs w:val="24"/>
        </w:rPr>
      </w:pPr>
      <w:r w:rsidRPr="00A8265A">
        <w:rPr>
          <w:rFonts w:ascii="Times New Roman" w:hAnsi="Times New Roman"/>
          <w:sz w:val="24"/>
          <w:szCs w:val="24"/>
        </w:rPr>
        <w:t xml:space="preserve">Integration with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Stacks and Bank’s Channels.</w:t>
      </w:r>
    </w:p>
    <w:p w14:paraId="79CCF889" w14:textId="77777777" w:rsidR="00D42744" w:rsidRPr="00A8265A" w:rsidRDefault="00D42744" w:rsidP="00B477DE">
      <w:pPr>
        <w:pStyle w:val="ListParagraph"/>
        <w:ind w:left="284" w:hanging="710"/>
        <w:jc w:val="both"/>
        <w:rPr>
          <w:rFonts w:ascii="Times New Roman" w:hAnsi="Times New Roman"/>
          <w:sz w:val="24"/>
          <w:szCs w:val="24"/>
        </w:rPr>
      </w:pPr>
    </w:p>
    <w:p w14:paraId="2152E27A" w14:textId="6EF2F5CF" w:rsidR="0073533E" w:rsidRPr="00A8265A" w:rsidRDefault="00286C5C" w:rsidP="00AE19A7">
      <w:pPr>
        <w:pStyle w:val="ListParagraph"/>
        <w:numPr>
          <w:ilvl w:val="0"/>
          <w:numId w:val="182"/>
        </w:numPr>
        <w:ind w:left="284" w:hanging="710"/>
        <w:jc w:val="both"/>
        <w:rPr>
          <w:rFonts w:ascii="Times New Roman" w:hAnsi="Times New Roman"/>
          <w:sz w:val="24"/>
          <w:szCs w:val="24"/>
        </w:rPr>
      </w:pPr>
      <w:r w:rsidRPr="00A8265A">
        <w:rPr>
          <w:rFonts w:ascii="Times New Roman" w:hAnsi="Times New Roman"/>
          <w:sz w:val="24"/>
          <w:szCs w:val="24"/>
        </w:rPr>
        <w:t xml:space="preserve">Revamped/Developed websites should be in alignment with corporate theme using latest web technology to showcase bank’s products &amp; services to current and potential clients in attractive, user friendly and easily navigable manner and also comply with industry standards and guidelines of various regulatory bodies including Reserve Bank of India, </w:t>
      </w:r>
      <w:r w:rsidR="0073533E" w:rsidRPr="00A8265A">
        <w:rPr>
          <w:rFonts w:ascii="Times New Roman" w:hAnsi="Times New Roman"/>
          <w:sz w:val="24"/>
          <w:szCs w:val="24"/>
        </w:rPr>
        <w:t>Govt of India</w:t>
      </w:r>
      <w:r w:rsidR="00FD172E" w:rsidRPr="00A8265A">
        <w:rPr>
          <w:rFonts w:ascii="Times New Roman" w:hAnsi="Times New Roman"/>
          <w:sz w:val="24"/>
          <w:szCs w:val="24"/>
        </w:rPr>
        <w:t xml:space="preserve"> etc. </w:t>
      </w:r>
    </w:p>
    <w:p w14:paraId="1DB29FFB" w14:textId="3491F15C" w:rsidR="00286C5C" w:rsidRPr="00A8265A" w:rsidRDefault="00FD172E" w:rsidP="00AE19A7">
      <w:pPr>
        <w:pStyle w:val="ListParagraph"/>
        <w:numPr>
          <w:ilvl w:val="0"/>
          <w:numId w:val="182"/>
        </w:numPr>
        <w:ind w:left="284" w:hanging="710"/>
        <w:jc w:val="both"/>
        <w:rPr>
          <w:rFonts w:ascii="Times New Roman" w:hAnsi="Times New Roman"/>
          <w:sz w:val="24"/>
          <w:szCs w:val="24"/>
        </w:rPr>
      </w:pPr>
      <w:r w:rsidRPr="00A8265A">
        <w:rPr>
          <w:rFonts w:ascii="Times New Roman" w:hAnsi="Times New Roman"/>
          <w:sz w:val="24"/>
          <w:szCs w:val="24"/>
        </w:rPr>
        <w:t>The site</w:t>
      </w:r>
      <w:r w:rsidR="00286C5C" w:rsidRPr="00A8265A">
        <w:rPr>
          <w:rFonts w:ascii="Times New Roman" w:hAnsi="Times New Roman"/>
          <w:sz w:val="24"/>
          <w:szCs w:val="24"/>
        </w:rPr>
        <w:t xml:space="preserve"> should be developed basis a defined information architecture &amp; best practices for UI/UX. This will create a more engaging and seamless experience for users, ultimately leading to improved satisfaction and conversions.</w:t>
      </w:r>
      <w:r w:rsidR="000F0971" w:rsidRPr="00A8265A">
        <w:rPr>
          <w:rFonts w:ascii="Times New Roman" w:hAnsi="Times New Roman"/>
          <w:sz w:val="24"/>
          <w:szCs w:val="24"/>
        </w:rPr>
        <w:t xml:space="preserve"> The proposed Website should be seamlessly integrated with proposed </w:t>
      </w:r>
      <w:proofErr w:type="spellStart"/>
      <w:r w:rsidR="007154F2" w:rsidRPr="00A8265A">
        <w:rPr>
          <w:rFonts w:ascii="Times New Roman" w:hAnsi="Times New Roman"/>
          <w:sz w:val="24"/>
          <w:szCs w:val="24"/>
        </w:rPr>
        <w:t>MarTech</w:t>
      </w:r>
      <w:proofErr w:type="spellEnd"/>
      <w:r w:rsidR="000F0971" w:rsidRPr="00A8265A">
        <w:rPr>
          <w:rFonts w:ascii="Times New Roman" w:hAnsi="Times New Roman"/>
          <w:sz w:val="24"/>
          <w:szCs w:val="24"/>
        </w:rPr>
        <w:t xml:space="preserve"> stack and various existing Channels and Business Applications of Bank </w:t>
      </w:r>
      <w:r w:rsidR="00164081" w:rsidRPr="00A8265A">
        <w:rPr>
          <w:rFonts w:ascii="Times New Roman" w:hAnsi="Times New Roman"/>
          <w:sz w:val="24"/>
          <w:szCs w:val="24"/>
        </w:rPr>
        <w:t>including but not limited to</w:t>
      </w:r>
      <w:r w:rsidR="000F0971" w:rsidRPr="00A8265A">
        <w:rPr>
          <w:rFonts w:ascii="Times New Roman" w:hAnsi="Times New Roman"/>
          <w:sz w:val="24"/>
          <w:szCs w:val="24"/>
        </w:rPr>
        <w:t xml:space="preserve"> </w:t>
      </w:r>
      <w:r w:rsidR="0073533E" w:rsidRPr="00A8265A">
        <w:rPr>
          <w:rFonts w:ascii="Times New Roman" w:hAnsi="Times New Roman"/>
          <w:sz w:val="24"/>
          <w:szCs w:val="24"/>
        </w:rPr>
        <w:t xml:space="preserve">CRM, Single </w:t>
      </w:r>
      <w:r w:rsidR="0073533E" w:rsidRPr="00A8265A">
        <w:rPr>
          <w:rFonts w:ascii="Times New Roman" w:hAnsi="Times New Roman"/>
          <w:sz w:val="24"/>
          <w:szCs w:val="24"/>
        </w:rPr>
        <w:lastRenderedPageBreak/>
        <w:t xml:space="preserve">Data Repository, </w:t>
      </w:r>
      <w:r w:rsidR="000F0971" w:rsidRPr="00A8265A">
        <w:rPr>
          <w:rFonts w:ascii="Times New Roman" w:hAnsi="Times New Roman"/>
          <w:sz w:val="24"/>
          <w:szCs w:val="24"/>
        </w:rPr>
        <w:t>Omni Channel, Digital Lending Platform</w:t>
      </w:r>
      <w:r w:rsidR="00581D0B" w:rsidRPr="00A8265A">
        <w:rPr>
          <w:rFonts w:ascii="Times New Roman" w:hAnsi="Times New Roman"/>
          <w:sz w:val="24"/>
          <w:szCs w:val="24"/>
        </w:rPr>
        <w:t>, Bank’s Middleware, Complaints Management System</w:t>
      </w:r>
      <w:r w:rsidR="000F0971" w:rsidRPr="00A8265A">
        <w:rPr>
          <w:rFonts w:ascii="Times New Roman" w:hAnsi="Times New Roman"/>
          <w:sz w:val="24"/>
          <w:szCs w:val="24"/>
        </w:rPr>
        <w:t xml:space="preserve"> </w:t>
      </w:r>
      <w:r w:rsidR="00164081" w:rsidRPr="00A8265A">
        <w:rPr>
          <w:rFonts w:ascii="Times New Roman" w:hAnsi="Times New Roman"/>
          <w:sz w:val="24"/>
          <w:szCs w:val="24"/>
        </w:rPr>
        <w:t>etc.</w:t>
      </w:r>
    </w:p>
    <w:p w14:paraId="0F07FB74" w14:textId="61945776" w:rsidR="00164081" w:rsidRPr="00A8265A" w:rsidRDefault="00286C5C"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The bidder will be responsible for </w:t>
      </w:r>
      <w:r w:rsidR="00164081" w:rsidRPr="00A8265A">
        <w:rPr>
          <w:rFonts w:ascii="Times New Roman" w:hAnsi="Times New Roman"/>
          <w:sz w:val="24"/>
          <w:szCs w:val="24"/>
        </w:rPr>
        <w:t>d</w:t>
      </w:r>
      <w:r w:rsidRPr="00A8265A">
        <w:rPr>
          <w:rFonts w:ascii="Times New Roman" w:hAnsi="Times New Roman"/>
          <w:sz w:val="24"/>
          <w:szCs w:val="24"/>
        </w:rPr>
        <w:t xml:space="preserve">evelopment, </w:t>
      </w:r>
      <w:r w:rsidR="00164081" w:rsidRPr="00A8265A">
        <w:rPr>
          <w:rFonts w:ascii="Times New Roman" w:hAnsi="Times New Roman"/>
          <w:sz w:val="24"/>
          <w:szCs w:val="24"/>
        </w:rPr>
        <w:t>d</w:t>
      </w:r>
      <w:r w:rsidRPr="00A8265A">
        <w:rPr>
          <w:rFonts w:ascii="Times New Roman" w:hAnsi="Times New Roman"/>
          <w:sz w:val="24"/>
          <w:szCs w:val="24"/>
        </w:rPr>
        <w:t xml:space="preserve">eployment and </w:t>
      </w:r>
      <w:r w:rsidR="00164081" w:rsidRPr="00A8265A">
        <w:rPr>
          <w:rFonts w:ascii="Times New Roman" w:hAnsi="Times New Roman"/>
          <w:sz w:val="24"/>
          <w:szCs w:val="24"/>
        </w:rPr>
        <w:t>m</w:t>
      </w:r>
      <w:r w:rsidRPr="00A8265A">
        <w:rPr>
          <w:rFonts w:ascii="Times New Roman" w:hAnsi="Times New Roman"/>
          <w:sz w:val="24"/>
          <w:szCs w:val="24"/>
        </w:rPr>
        <w:t xml:space="preserve">aintenance of the new </w:t>
      </w:r>
      <w:r w:rsidR="00164081" w:rsidRPr="00A8265A">
        <w:rPr>
          <w:rFonts w:ascii="Times New Roman" w:hAnsi="Times New Roman"/>
          <w:sz w:val="24"/>
          <w:szCs w:val="24"/>
        </w:rPr>
        <w:t xml:space="preserve">hyper-personal </w:t>
      </w:r>
      <w:r w:rsidRPr="00A8265A">
        <w:rPr>
          <w:rFonts w:ascii="Times New Roman" w:hAnsi="Times New Roman"/>
          <w:sz w:val="24"/>
          <w:szCs w:val="24"/>
        </w:rPr>
        <w:t xml:space="preserve">website </w:t>
      </w:r>
      <w:r w:rsidR="00FD172E" w:rsidRPr="00A8265A">
        <w:rPr>
          <w:rFonts w:ascii="Times New Roman" w:hAnsi="Times New Roman"/>
          <w:sz w:val="24"/>
          <w:szCs w:val="24"/>
        </w:rPr>
        <w:t>at Bank’s Data Centre</w:t>
      </w:r>
      <w:r w:rsidR="000F0971" w:rsidRPr="00A8265A">
        <w:rPr>
          <w:rFonts w:ascii="Times New Roman" w:hAnsi="Times New Roman"/>
          <w:sz w:val="24"/>
          <w:szCs w:val="24"/>
        </w:rPr>
        <w:t xml:space="preserve"> and Disaster Recovery Centre in </w:t>
      </w:r>
      <w:r w:rsidR="00164081" w:rsidRPr="00A8265A">
        <w:rPr>
          <w:rFonts w:ascii="Times New Roman" w:hAnsi="Times New Roman"/>
          <w:sz w:val="24"/>
          <w:szCs w:val="24"/>
        </w:rPr>
        <w:t>active-p</w:t>
      </w:r>
      <w:r w:rsidR="000F0971" w:rsidRPr="00A8265A">
        <w:rPr>
          <w:rFonts w:ascii="Times New Roman" w:hAnsi="Times New Roman"/>
          <w:sz w:val="24"/>
          <w:szCs w:val="24"/>
        </w:rPr>
        <w:t>assive mode</w:t>
      </w:r>
      <w:r w:rsidR="00164081" w:rsidRPr="00A8265A">
        <w:rPr>
          <w:rFonts w:ascii="Times New Roman" w:hAnsi="Times New Roman"/>
          <w:sz w:val="24"/>
          <w:szCs w:val="24"/>
        </w:rPr>
        <w:t xml:space="preserve"> that will replace our existing official Website </w:t>
      </w:r>
      <w:hyperlink r:id="rId16" w:history="1">
        <w:r w:rsidR="00164081" w:rsidRPr="00A8265A">
          <w:rPr>
            <w:rFonts w:ascii="Times New Roman" w:hAnsi="Times New Roman"/>
            <w:sz w:val="24"/>
            <w:szCs w:val="24"/>
          </w:rPr>
          <w:t>www.centralbankofindia.co.in</w:t>
        </w:r>
      </w:hyperlink>
      <w:r w:rsidRPr="00A8265A">
        <w:rPr>
          <w:rFonts w:ascii="Times New Roman" w:hAnsi="Times New Roman"/>
          <w:sz w:val="24"/>
          <w:szCs w:val="24"/>
        </w:rPr>
        <w:t>.</w:t>
      </w:r>
    </w:p>
    <w:p w14:paraId="2E312663"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Bidder shall be responsible for complete migration (Application of existing data to the new solution (If required, Bidder shall develop necessary extraction tools for extracting data from the existing systems of the Bank). Bidder shall make available appropriate data entry cum validation tool for capture of all master data (like all Master Data, User Data etc.) in single and bulk (using </w:t>
      </w:r>
      <w:proofErr w:type="spellStart"/>
      <w:r w:rsidRPr="00A8265A">
        <w:rPr>
          <w:rFonts w:ascii="Times New Roman" w:hAnsi="Times New Roman"/>
          <w:sz w:val="24"/>
          <w:szCs w:val="24"/>
        </w:rPr>
        <w:t>xls</w:t>
      </w:r>
      <w:proofErr w:type="spellEnd"/>
      <w:r w:rsidRPr="00A8265A">
        <w:rPr>
          <w:rFonts w:ascii="Times New Roman" w:hAnsi="Times New Roman"/>
          <w:sz w:val="24"/>
          <w:szCs w:val="24"/>
        </w:rPr>
        <w:t>/csv file format) as per the actual requirement.</w:t>
      </w:r>
    </w:p>
    <w:p w14:paraId="2E9A72DE"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Migrate existing pages including content as well as database after redesign and reformat as per requirement.</w:t>
      </w:r>
    </w:p>
    <w:p w14:paraId="76356C63"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Bidder should incorporate the content provided by Bank in a way that is easy to understand, simple and attractive, search engine friendly.</w:t>
      </w:r>
    </w:p>
    <w:p w14:paraId="7A8C0593"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The design should organize business logic and presentation logic separately while developing and implementing the proposed system. Thus, restricting the database queries to be inserted inside the presentation and business logic, rather, it should be written in the database only.</w:t>
      </w:r>
    </w:p>
    <w:p w14:paraId="68BEE318"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Bidder shall also undertake to carry out implementation / operationalization including move, add, and delete changes / customization of such software updates, releases, Version upgrades. Bidder should update and maintain all supplied solutions to correctly reflect actual state of the setup at any point in time during the contract period.</w:t>
      </w:r>
    </w:p>
    <w:p w14:paraId="7E1AF1F2" w14:textId="2769DF0D"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Bidder shall provide post implementation technical support including any new feature, template and </w:t>
      </w:r>
      <w:r w:rsidR="00300F4A" w:rsidRPr="00A8265A">
        <w:rPr>
          <w:rFonts w:ascii="Times New Roman" w:hAnsi="Times New Roman"/>
          <w:sz w:val="24"/>
          <w:szCs w:val="24"/>
        </w:rPr>
        <w:t>integration</w:t>
      </w:r>
      <w:r w:rsidRPr="00A8265A">
        <w:rPr>
          <w:rFonts w:ascii="Times New Roman" w:hAnsi="Times New Roman"/>
          <w:sz w:val="24"/>
          <w:szCs w:val="24"/>
        </w:rPr>
        <w:t>.</w:t>
      </w:r>
    </w:p>
    <w:p w14:paraId="6AC0D622" w14:textId="77777777" w:rsidR="00D42744" w:rsidRPr="00A8265A" w:rsidRDefault="00D42744"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The license for the solution to be Enterprise level for all the modules/domains offered without any restriction on the users. There should not be necessity of taking separate licenses for clients and different domains.</w:t>
      </w:r>
    </w:p>
    <w:p w14:paraId="1BEC4010" w14:textId="19950193" w:rsidR="005A4D5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Successful Bidder will also provide a comprehensive User Acceptance Test (UAT) Plan along with Technical Proposal covering every possible failure/negative </w:t>
      </w:r>
      <w:r w:rsidR="00414615" w:rsidRPr="00A8265A">
        <w:rPr>
          <w:rFonts w:ascii="Times New Roman" w:hAnsi="Times New Roman"/>
          <w:sz w:val="24"/>
          <w:szCs w:val="24"/>
        </w:rPr>
        <w:t>scenario</w:t>
      </w:r>
      <w:r w:rsidRPr="00A8265A">
        <w:rPr>
          <w:rFonts w:ascii="Times New Roman" w:hAnsi="Times New Roman"/>
          <w:sz w:val="24"/>
          <w:szCs w:val="24"/>
        </w:rPr>
        <w:t xml:space="preserve">. During Acceptance Test, Bidder shall also demonstrate and provide required documentation for Business Continuity of service in every failure </w:t>
      </w:r>
      <w:r w:rsidR="00414615" w:rsidRPr="00A8265A">
        <w:rPr>
          <w:rFonts w:ascii="Times New Roman" w:hAnsi="Times New Roman"/>
          <w:sz w:val="24"/>
          <w:szCs w:val="24"/>
        </w:rPr>
        <w:t>scenario</w:t>
      </w:r>
      <w:r w:rsidRPr="00A8265A">
        <w:rPr>
          <w:rFonts w:ascii="Times New Roman" w:hAnsi="Times New Roman"/>
          <w:sz w:val="24"/>
          <w:szCs w:val="24"/>
        </w:rPr>
        <w:t>.</w:t>
      </w:r>
    </w:p>
    <w:p w14:paraId="667D07CD" w14:textId="77777777" w:rsidR="005A4D5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Bidder will also be responsible to provide necessary documentation such as Project Plan, SRS (Software Requirement Specifications), DSD (Design Specification Document), UAT (User Acceptance Testing), Test Plans, DRP (Data Recovery Plan) &amp; BCP (Business Continuity Plan), Installation / Operational Manual, etc.</w:t>
      </w:r>
    </w:p>
    <w:p w14:paraId="0DA65470" w14:textId="32C42B70" w:rsidR="005A4D5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Vendor </w:t>
      </w:r>
      <w:proofErr w:type="gramStart"/>
      <w:r w:rsidRPr="00A8265A">
        <w:rPr>
          <w:rFonts w:ascii="Times New Roman" w:hAnsi="Times New Roman"/>
          <w:sz w:val="24"/>
          <w:szCs w:val="24"/>
        </w:rPr>
        <w:t>has to</w:t>
      </w:r>
      <w:proofErr w:type="gramEnd"/>
      <w:r w:rsidRPr="00A8265A">
        <w:rPr>
          <w:rFonts w:ascii="Times New Roman" w:hAnsi="Times New Roman"/>
          <w:sz w:val="24"/>
          <w:szCs w:val="24"/>
        </w:rPr>
        <w:t xml:space="preserve"> ensure knowledge transfer on Website usage, administrator &amp; other activities like Website Installation, Configuration, Administration, Database Installation. Configuration, Administration, Backup/Restore, DR Drill etc. As and when </w:t>
      </w:r>
      <w:r w:rsidRPr="00A8265A">
        <w:rPr>
          <w:rFonts w:ascii="Times New Roman" w:hAnsi="Times New Roman"/>
          <w:sz w:val="24"/>
          <w:szCs w:val="24"/>
        </w:rPr>
        <w:lastRenderedPageBreak/>
        <w:t xml:space="preserve">the version changes or up-gradation done </w:t>
      </w:r>
      <w:r w:rsidR="00515D0E">
        <w:rPr>
          <w:rFonts w:ascii="Times New Roman" w:hAnsi="Times New Roman"/>
          <w:sz w:val="24"/>
          <w:szCs w:val="24"/>
        </w:rPr>
        <w:t>o</w:t>
      </w:r>
      <w:r w:rsidRPr="00A8265A">
        <w:rPr>
          <w:rFonts w:ascii="Times New Roman" w:hAnsi="Times New Roman"/>
          <w:sz w:val="24"/>
          <w:szCs w:val="24"/>
        </w:rPr>
        <w:t xml:space="preserve">n the website by the Bidder, relevant write-ups and manuals should be provided to respective user group/website administrator of the Bank. </w:t>
      </w:r>
    </w:p>
    <w:p w14:paraId="6E42FEEC" w14:textId="1D377247" w:rsidR="005A4D5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Bank will review and evaluate the performance of the Bidder on all aspects of Implementation of proposed end-to-end Website redesigning/revamping and hosting during contract period. In case the bank is not satisfied with the performance of the Bidder and/or with the services being provided by Bidder, bank reserves the right to impose penalty on the Bidder or cancel the contract and/or invoke Bid security/performance Guarantee.</w:t>
      </w:r>
    </w:p>
    <w:p w14:paraId="1B3A8C43" w14:textId="667D5A27" w:rsidR="005A4D5E" w:rsidRPr="00A8265A" w:rsidRDefault="0025255D"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Bidder </w:t>
      </w:r>
      <w:r w:rsidR="005A4D5E" w:rsidRPr="00A8265A">
        <w:rPr>
          <w:rFonts w:ascii="Times New Roman" w:hAnsi="Times New Roman"/>
          <w:sz w:val="24"/>
          <w:szCs w:val="24"/>
        </w:rPr>
        <w:t>should allow regular/quarterly security audit of the system by bank or its authorized agency as per their requirements and the company to ensure rectification of the audit observations as part of maintenance. Any audit/security enhancement proposed by the Government or Law enforcing agency should be carried out by the vendor at no cost to the bank.</w:t>
      </w:r>
    </w:p>
    <w:p w14:paraId="3023A8CD" w14:textId="2EB01E08" w:rsidR="005A4D5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The delay in website response for viewing as mentioned in the penalty clause shall be considered as deficiency of services and Bank may take suitable </w:t>
      </w:r>
      <w:r w:rsidR="008D4BAF" w:rsidRPr="00A8265A">
        <w:rPr>
          <w:rFonts w:ascii="Times New Roman" w:hAnsi="Times New Roman"/>
          <w:sz w:val="24"/>
          <w:szCs w:val="24"/>
        </w:rPr>
        <w:t>action, which</w:t>
      </w:r>
      <w:r w:rsidRPr="00A8265A">
        <w:rPr>
          <w:rFonts w:ascii="Times New Roman" w:hAnsi="Times New Roman"/>
          <w:sz w:val="24"/>
          <w:szCs w:val="24"/>
        </w:rPr>
        <w:t xml:space="preserve"> may lead to termination of the contract.</w:t>
      </w:r>
    </w:p>
    <w:p w14:paraId="630F9EBB" w14:textId="3A0D4753" w:rsidR="005A4D5E" w:rsidRPr="00A8265A" w:rsidRDefault="00300F4A"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The dynamic source code has to be tested for security vulnerabilities by 3</w:t>
      </w:r>
      <w:r w:rsidRPr="00A8265A">
        <w:rPr>
          <w:rFonts w:ascii="Times New Roman" w:hAnsi="Times New Roman"/>
          <w:sz w:val="24"/>
          <w:szCs w:val="24"/>
          <w:vertAlign w:val="superscript"/>
        </w:rPr>
        <w:t>rd</w:t>
      </w:r>
      <w:r w:rsidRPr="00A8265A">
        <w:rPr>
          <w:rFonts w:ascii="Times New Roman" w:hAnsi="Times New Roman"/>
          <w:sz w:val="24"/>
          <w:szCs w:val="24"/>
        </w:rPr>
        <w:t xml:space="preserve"> party. </w:t>
      </w:r>
      <w:r w:rsidR="005A4D5E" w:rsidRPr="00A8265A">
        <w:rPr>
          <w:rFonts w:ascii="Times New Roman" w:hAnsi="Times New Roman"/>
          <w:sz w:val="24"/>
          <w:szCs w:val="24"/>
        </w:rPr>
        <w:t>VAPT (Vulnerability Assessment &amp; Penetration Testing) compliance shall be submitted by the vendor within 10 days from the receipt of the report. Penalty will be imposed in case VAPT compliance is not submitted within 10 days after the report is shared by Bank to the vendor.</w:t>
      </w:r>
    </w:p>
    <w:p w14:paraId="4E8C9C05" w14:textId="5590D63B" w:rsidR="0073533E" w:rsidRPr="00A8265A" w:rsidRDefault="005A4D5E"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Vendor has to extend all the support for STQC compliance certificate</w:t>
      </w:r>
      <w:r w:rsidR="00300F4A" w:rsidRPr="00A8265A">
        <w:rPr>
          <w:rFonts w:ascii="Times New Roman" w:hAnsi="Times New Roman"/>
          <w:sz w:val="24"/>
          <w:szCs w:val="24"/>
        </w:rPr>
        <w:t xml:space="preserve"> including ISO 27001 </w:t>
      </w:r>
      <w:r w:rsidR="006643CA" w:rsidRPr="00A8265A">
        <w:rPr>
          <w:rFonts w:ascii="Times New Roman" w:hAnsi="Times New Roman"/>
          <w:sz w:val="24"/>
          <w:szCs w:val="24"/>
        </w:rPr>
        <w:t>and</w:t>
      </w:r>
      <w:r w:rsidR="00300F4A" w:rsidRPr="00A8265A">
        <w:rPr>
          <w:rFonts w:ascii="Times New Roman" w:hAnsi="Times New Roman"/>
          <w:sz w:val="24"/>
          <w:szCs w:val="24"/>
        </w:rPr>
        <w:t xml:space="preserve"> ISO 22301</w:t>
      </w:r>
      <w:r w:rsidRPr="00A8265A">
        <w:rPr>
          <w:rFonts w:ascii="Times New Roman" w:hAnsi="Times New Roman"/>
          <w:sz w:val="24"/>
          <w:szCs w:val="24"/>
        </w:rPr>
        <w:t>.</w:t>
      </w:r>
    </w:p>
    <w:p w14:paraId="79DE240C" w14:textId="359EABFE" w:rsidR="0025255D" w:rsidRPr="00A8265A" w:rsidRDefault="0025255D"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As the Bank website has to function under the regulations/ recommendations of regulatory authorities such as — CERT-In, RBI, etc., the Successful Bidder will address all issues/ security related threats/ vulnerabilities notified to the Bank by these institutions and fix/ resolve them to the satisfaction of these institutions without any additio</w:t>
      </w:r>
      <w:r w:rsidR="005E0F0C" w:rsidRPr="00A8265A">
        <w:rPr>
          <w:rFonts w:ascii="Times New Roman" w:hAnsi="Times New Roman"/>
          <w:sz w:val="24"/>
          <w:szCs w:val="24"/>
        </w:rPr>
        <w:t>nal cost to Bank.</w:t>
      </w:r>
    </w:p>
    <w:p w14:paraId="54014A87" w14:textId="77777777" w:rsidR="0025255D" w:rsidRPr="00A8265A" w:rsidRDefault="0025255D"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The Bidder has to provide &amp; implement industry standard Website Monitoring &amp; Performance </w:t>
      </w:r>
      <w:proofErr w:type="spellStart"/>
      <w:r w:rsidRPr="00A8265A">
        <w:rPr>
          <w:rFonts w:ascii="Times New Roman" w:hAnsi="Times New Roman"/>
          <w:sz w:val="24"/>
          <w:szCs w:val="24"/>
        </w:rPr>
        <w:t>Analyser</w:t>
      </w:r>
      <w:proofErr w:type="spellEnd"/>
      <w:r w:rsidRPr="00A8265A">
        <w:rPr>
          <w:rFonts w:ascii="Times New Roman" w:hAnsi="Times New Roman"/>
          <w:sz w:val="24"/>
          <w:szCs w:val="24"/>
        </w:rPr>
        <w:t xml:space="preserve"> Tool which should have following features:</w:t>
      </w:r>
    </w:p>
    <w:p w14:paraId="7FA1B8D2" w14:textId="2D4ECD3D"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Monitoring Website</w:t>
      </w:r>
      <w:r w:rsidR="00607125" w:rsidRPr="00A8265A">
        <w:rPr>
          <w:rFonts w:ascii="Times New Roman" w:hAnsi="Times New Roman"/>
          <w:sz w:val="24"/>
          <w:szCs w:val="24"/>
        </w:rPr>
        <w:t>’</w:t>
      </w:r>
      <w:r w:rsidRPr="00A8265A">
        <w:rPr>
          <w:rFonts w:ascii="Times New Roman" w:hAnsi="Times New Roman"/>
          <w:sz w:val="24"/>
          <w:szCs w:val="24"/>
        </w:rPr>
        <w:t>s Uptime/Downtime and generating instant website failure/down SMS/</w:t>
      </w:r>
      <w:r w:rsidR="00036C0A" w:rsidRPr="00A8265A">
        <w:rPr>
          <w:rFonts w:ascii="Times New Roman" w:hAnsi="Times New Roman"/>
          <w:sz w:val="24"/>
          <w:szCs w:val="24"/>
        </w:rPr>
        <w:t>email</w:t>
      </w:r>
      <w:r w:rsidRPr="00A8265A">
        <w:rPr>
          <w:rFonts w:ascii="Times New Roman" w:hAnsi="Times New Roman"/>
          <w:sz w:val="24"/>
          <w:szCs w:val="24"/>
        </w:rPr>
        <w:t xml:space="preserve"> alerts/report to email administrator and support team.</w:t>
      </w:r>
    </w:p>
    <w:p w14:paraId="7A3C409A" w14:textId="75A61095"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 xml:space="preserve">Analyze the load, speed and response time of the websites, web pages &amp; suggest best </w:t>
      </w:r>
      <w:r w:rsidR="008D4BAF" w:rsidRPr="00A8265A">
        <w:rPr>
          <w:rFonts w:ascii="Times New Roman" w:hAnsi="Times New Roman"/>
          <w:sz w:val="24"/>
          <w:szCs w:val="24"/>
        </w:rPr>
        <w:t>practices, which</w:t>
      </w:r>
      <w:r w:rsidRPr="00A8265A">
        <w:rPr>
          <w:rFonts w:ascii="Times New Roman" w:hAnsi="Times New Roman"/>
          <w:sz w:val="24"/>
          <w:szCs w:val="24"/>
        </w:rPr>
        <w:t xml:space="preserve"> need to be followed for optimizing the performance of the website.</w:t>
      </w:r>
    </w:p>
    <w:p w14:paraId="74875EEF" w14:textId="7777777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Monitoring of Public IP/Internet Bandwidth Speed/Network Speed of the Website.</w:t>
      </w:r>
    </w:p>
    <w:p w14:paraId="0851F4EF" w14:textId="5AA8A5C6"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 xml:space="preserve">Webpage Content Check </w:t>
      </w:r>
      <w:r w:rsidR="00607125" w:rsidRPr="00A8265A">
        <w:rPr>
          <w:rFonts w:ascii="Times New Roman" w:hAnsi="Times New Roman"/>
          <w:sz w:val="24"/>
          <w:szCs w:val="24"/>
        </w:rPr>
        <w:t>–</w:t>
      </w:r>
      <w:r w:rsidRPr="00A8265A">
        <w:rPr>
          <w:rFonts w:ascii="Times New Roman" w:hAnsi="Times New Roman"/>
          <w:sz w:val="24"/>
          <w:szCs w:val="24"/>
        </w:rPr>
        <w:t xml:space="preserve"> Examine all parts of the web pages like file size, load time and details of each element of a web page (HTML, JavaScript, CSS, images,</w:t>
      </w:r>
      <w:r w:rsidR="009C37B3" w:rsidRPr="00A8265A">
        <w:rPr>
          <w:rFonts w:ascii="Times New Roman" w:hAnsi="Times New Roman"/>
          <w:sz w:val="24"/>
          <w:szCs w:val="24"/>
        </w:rPr>
        <w:t xml:space="preserve"> </w:t>
      </w:r>
      <w:r w:rsidRPr="00A8265A">
        <w:rPr>
          <w:rFonts w:ascii="Times New Roman" w:hAnsi="Times New Roman"/>
          <w:sz w:val="24"/>
          <w:szCs w:val="24"/>
        </w:rPr>
        <w:t>flash etc.) with facility to sort and filter information in different ways to identify performance bottlenecks &amp; browser compatibility of the web pages/website.</w:t>
      </w:r>
    </w:p>
    <w:p w14:paraId="4B2E1CE9" w14:textId="3952F1A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lastRenderedPageBreak/>
        <w:t>Performance Overview — Should be able to generate performance related statistics (</w:t>
      </w:r>
      <w:r w:rsidR="00DE05CE" w:rsidRPr="00A8265A">
        <w:rPr>
          <w:rFonts w:ascii="Times New Roman" w:hAnsi="Times New Roman"/>
          <w:sz w:val="24"/>
          <w:szCs w:val="24"/>
        </w:rPr>
        <w:t xml:space="preserve">like Google Page Speed, Yahoo </w:t>
      </w:r>
      <w:proofErr w:type="spellStart"/>
      <w:r w:rsidR="00DE05CE" w:rsidRPr="00A8265A">
        <w:rPr>
          <w:rFonts w:ascii="Times New Roman" w:hAnsi="Times New Roman"/>
          <w:sz w:val="24"/>
          <w:szCs w:val="24"/>
        </w:rPr>
        <w:t>YS</w:t>
      </w:r>
      <w:r w:rsidRPr="00A8265A">
        <w:rPr>
          <w:rFonts w:ascii="Times New Roman" w:hAnsi="Times New Roman"/>
          <w:sz w:val="24"/>
          <w:szCs w:val="24"/>
        </w:rPr>
        <w:t>low</w:t>
      </w:r>
      <w:proofErr w:type="spellEnd"/>
      <w:r w:rsidRPr="00A8265A">
        <w:rPr>
          <w:rFonts w:ascii="Times New Roman" w:hAnsi="Times New Roman"/>
          <w:sz w:val="24"/>
          <w:szCs w:val="24"/>
        </w:rPr>
        <w:t xml:space="preserve"> </w:t>
      </w:r>
      <w:r w:rsidR="00DA3AC2" w:rsidRPr="00A8265A">
        <w:rPr>
          <w:rFonts w:ascii="Times New Roman" w:hAnsi="Times New Roman"/>
          <w:sz w:val="24"/>
          <w:szCs w:val="24"/>
        </w:rPr>
        <w:t>etc.</w:t>
      </w:r>
      <w:r w:rsidRPr="00A8265A">
        <w:rPr>
          <w:rFonts w:ascii="Times New Roman" w:hAnsi="Times New Roman"/>
          <w:sz w:val="24"/>
          <w:szCs w:val="24"/>
        </w:rPr>
        <w:t>) for the website.</w:t>
      </w:r>
    </w:p>
    <w:p w14:paraId="4317F74D" w14:textId="7777777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 xml:space="preserve">Trace Performance History — Required to analyze how performance of the website is changing over the </w:t>
      </w:r>
      <w:proofErr w:type="gramStart"/>
      <w:r w:rsidRPr="00A8265A">
        <w:rPr>
          <w:rFonts w:ascii="Times New Roman" w:hAnsi="Times New Roman"/>
          <w:sz w:val="24"/>
          <w:szCs w:val="24"/>
        </w:rPr>
        <w:t>period of time</w:t>
      </w:r>
      <w:proofErr w:type="gramEnd"/>
      <w:r w:rsidRPr="00A8265A">
        <w:rPr>
          <w:rFonts w:ascii="Times New Roman" w:hAnsi="Times New Roman"/>
          <w:sz w:val="24"/>
          <w:szCs w:val="24"/>
        </w:rPr>
        <w:t xml:space="preserve"> with the help of GUI reports in charts, graphs etc.</w:t>
      </w:r>
    </w:p>
    <w:p w14:paraId="09772AF4" w14:textId="7777777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Tracking availability &amp; performance of the website from multiple geographic locations across the globe.</w:t>
      </w:r>
    </w:p>
    <w:p w14:paraId="3BB78E49" w14:textId="66162DC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 xml:space="preserve">Avoid dead links — Monitor &amp; Analyzer Dead Links present </w:t>
      </w:r>
      <w:r w:rsidR="00224B66" w:rsidRPr="00A8265A">
        <w:rPr>
          <w:rFonts w:ascii="Times New Roman" w:hAnsi="Times New Roman"/>
          <w:sz w:val="24"/>
          <w:szCs w:val="24"/>
        </w:rPr>
        <w:t>on</w:t>
      </w:r>
      <w:r w:rsidRPr="00A8265A">
        <w:rPr>
          <w:rFonts w:ascii="Times New Roman" w:hAnsi="Times New Roman"/>
          <w:sz w:val="24"/>
          <w:szCs w:val="24"/>
        </w:rPr>
        <w:t xml:space="preserve"> the website with the facility for auto archival of old links files or content available </w:t>
      </w:r>
      <w:r w:rsidR="00036C0A" w:rsidRPr="00A8265A">
        <w:rPr>
          <w:rFonts w:ascii="Times New Roman" w:hAnsi="Times New Roman"/>
          <w:sz w:val="24"/>
          <w:szCs w:val="24"/>
        </w:rPr>
        <w:t>on</w:t>
      </w:r>
      <w:r w:rsidRPr="00A8265A">
        <w:rPr>
          <w:rFonts w:ascii="Times New Roman" w:hAnsi="Times New Roman"/>
          <w:sz w:val="24"/>
          <w:szCs w:val="24"/>
        </w:rPr>
        <w:t xml:space="preserve"> the website.</w:t>
      </w:r>
    </w:p>
    <w:p w14:paraId="0BDA507A" w14:textId="77777777"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Detailed Periodic Reporting (GUI).</w:t>
      </w:r>
    </w:p>
    <w:p w14:paraId="514E1683" w14:textId="1847A762" w:rsidR="0025255D" w:rsidRPr="00A8265A" w:rsidRDefault="0025255D" w:rsidP="00AE19A7">
      <w:pPr>
        <w:pStyle w:val="ListParagraph"/>
        <w:numPr>
          <w:ilvl w:val="0"/>
          <w:numId w:val="288"/>
        </w:numPr>
        <w:autoSpaceDE w:val="0"/>
        <w:autoSpaceDN w:val="0"/>
        <w:adjustRightInd w:val="0"/>
        <w:spacing w:after="0" w:line="240" w:lineRule="auto"/>
        <w:ind w:left="709" w:hanging="425"/>
        <w:contextualSpacing/>
        <w:jc w:val="both"/>
        <w:rPr>
          <w:rFonts w:ascii="Times New Roman" w:hAnsi="Times New Roman"/>
          <w:sz w:val="24"/>
          <w:szCs w:val="24"/>
        </w:rPr>
      </w:pPr>
      <w:r w:rsidRPr="00A8265A">
        <w:rPr>
          <w:rFonts w:ascii="Times New Roman" w:hAnsi="Times New Roman"/>
          <w:sz w:val="24"/>
          <w:szCs w:val="24"/>
        </w:rPr>
        <w:t xml:space="preserve">Automatic SMS alert and </w:t>
      </w:r>
      <w:r w:rsidR="00DA3AC2" w:rsidRPr="00A8265A">
        <w:rPr>
          <w:rFonts w:ascii="Times New Roman" w:hAnsi="Times New Roman"/>
          <w:sz w:val="24"/>
          <w:szCs w:val="24"/>
        </w:rPr>
        <w:t>email</w:t>
      </w:r>
      <w:r w:rsidRPr="00A8265A">
        <w:rPr>
          <w:rFonts w:ascii="Times New Roman" w:hAnsi="Times New Roman"/>
          <w:sz w:val="24"/>
          <w:szCs w:val="24"/>
        </w:rPr>
        <w:t xml:space="preserve"> notification facility</w:t>
      </w:r>
    </w:p>
    <w:p w14:paraId="1C708B57" w14:textId="23BC596F" w:rsidR="009C37B3" w:rsidRPr="00A8265A" w:rsidRDefault="009C37B3" w:rsidP="00B477DE">
      <w:pPr>
        <w:autoSpaceDE w:val="0"/>
        <w:autoSpaceDN w:val="0"/>
        <w:adjustRightInd w:val="0"/>
        <w:spacing w:after="0" w:line="240" w:lineRule="auto"/>
        <w:ind w:left="284" w:hanging="710"/>
        <w:contextualSpacing/>
        <w:jc w:val="both"/>
        <w:rPr>
          <w:rFonts w:ascii="Times New Roman" w:hAnsi="Times New Roman"/>
          <w:sz w:val="24"/>
          <w:szCs w:val="24"/>
        </w:rPr>
      </w:pPr>
    </w:p>
    <w:p w14:paraId="3238B687" w14:textId="7751E950" w:rsidR="0025255D" w:rsidRPr="00A8265A" w:rsidRDefault="0025255D"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Backup/Restoration Services: Bidder should be responsible for the backup &amp; Restoration operations of the entire solution (Website Files, Database, OS Files, Website/OS/Firewall/security related logs etc.) as per the schedule specified or actual requirement of the Bank. A mirror copy of production data must be regularly maintained at the Disaster Recovery site to meet RTO/RPO objective.</w:t>
      </w:r>
    </w:p>
    <w:p w14:paraId="1609CA03" w14:textId="097D1819" w:rsidR="0025255D" w:rsidRPr="004D7138" w:rsidRDefault="0025255D" w:rsidP="00AE19A7">
      <w:pPr>
        <w:pStyle w:val="NoSpacing1"/>
        <w:numPr>
          <w:ilvl w:val="0"/>
          <w:numId w:val="289"/>
        </w:numPr>
        <w:ind w:hanging="436"/>
        <w:rPr>
          <w:rFonts w:ascii="Times New Roman" w:hAnsi="Times New Roman" w:cs="Times New Roman"/>
          <w:sz w:val="24"/>
          <w:szCs w:val="24"/>
        </w:rPr>
      </w:pPr>
      <w:r w:rsidRPr="004D7138">
        <w:rPr>
          <w:rFonts w:ascii="Times New Roman" w:hAnsi="Times New Roman" w:cs="Times New Roman"/>
          <w:sz w:val="24"/>
          <w:szCs w:val="24"/>
        </w:rPr>
        <w:t>Bidder should implement backup policy/</w:t>
      </w:r>
      <w:r w:rsidR="004D7138" w:rsidRPr="004D7138">
        <w:rPr>
          <w:rFonts w:ascii="Times New Roman" w:hAnsi="Times New Roman" w:cs="Times New Roman"/>
          <w:sz w:val="24"/>
          <w:szCs w:val="24"/>
        </w:rPr>
        <w:t xml:space="preserve">procedures, and </w:t>
      </w:r>
      <w:r w:rsidR="004D7138">
        <w:rPr>
          <w:rFonts w:ascii="Times New Roman" w:hAnsi="Times New Roman" w:cs="Times New Roman"/>
          <w:sz w:val="24"/>
          <w:szCs w:val="24"/>
        </w:rPr>
        <w:t>t</w:t>
      </w:r>
      <w:r w:rsidRPr="004D7138">
        <w:rPr>
          <w:rFonts w:ascii="Times New Roman" w:hAnsi="Times New Roman" w:cs="Times New Roman"/>
          <w:sz w:val="24"/>
          <w:szCs w:val="24"/>
        </w:rPr>
        <w:t>he following components should be backed up periodically.</w:t>
      </w:r>
    </w:p>
    <w:p w14:paraId="10979981" w14:textId="77777777" w:rsidR="0025255D" w:rsidRPr="00A8265A" w:rsidRDefault="0025255D" w:rsidP="00AE19A7">
      <w:pPr>
        <w:pStyle w:val="NoSpacing1"/>
        <w:numPr>
          <w:ilvl w:val="1"/>
          <w:numId w:val="339"/>
        </w:numPr>
        <w:rPr>
          <w:rFonts w:ascii="Times New Roman" w:hAnsi="Times New Roman" w:cs="Times New Roman"/>
          <w:sz w:val="24"/>
          <w:szCs w:val="24"/>
        </w:rPr>
      </w:pPr>
      <w:r w:rsidRPr="00A8265A">
        <w:rPr>
          <w:rFonts w:ascii="Times New Roman" w:hAnsi="Times New Roman" w:cs="Times New Roman"/>
          <w:sz w:val="24"/>
          <w:szCs w:val="24"/>
        </w:rPr>
        <w:t>Operating System Files &amp; its configuration settings</w:t>
      </w:r>
    </w:p>
    <w:p w14:paraId="22E8971F" w14:textId="77777777" w:rsidR="0025255D" w:rsidRPr="00A8265A" w:rsidRDefault="0025255D" w:rsidP="00AE19A7">
      <w:pPr>
        <w:pStyle w:val="NoSpacing1"/>
        <w:numPr>
          <w:ilvl w:val="1"/>
          <w:numId w:val="339"/>
        </w:numPr>
        <w:rPr>
          <w:rFonts w:ascii="Times New Roman" w:hAnsi="Times New Roman" w:cs="Times New Roman"/>
          <w:sz w:val="24"/>
          <w:szCs w:val="24"/>
        </w:rPr>
      </w:pPr>
      <w:r w:rsidRPr="00A8265A">
        <w:rPr>
          <w:rFonts w:ascii="Times New Roman" w:hAnsi="Times New Roman" w:cs="Times New Roman"/>
          <w:sz w:val="24"/>
          <w:szCs w:val="24"/>
        </w:rPr>
        <w:t>Website Files</w:t>
      </w:r>
    </w:p>
    <w:p w14:paraId="4FFA4F03" w14:textId="77777777" w:rsidR="0025255D" w:rsidRPr="00A8265A" w:rsidRDefault="0025255D" w:rsidP="00AE19A7">
      <w:pPr>
        <w:pStyle w:val="NoSpacing1"/>
        <w:numPr>
          <w:ilvl w:val="1"/>
          <w:numId w:val="339"/>
        </w:numPr>
        <w:rPr>
          <w:rFonts w:ascii="Times New Roman" w:hAnsi="Times New Roman" w:cs="Times New Roman"/>
          <w:sz w:val="24"/>
          <w:szCs w:val="24"/>
        </w:rPr>
      </w:pPr>
      <w:r w:rsidRPr="00A8265A">
        <w:rPr>
          <w:rFonts w:ascii="Times New Roman" w:hAnsi="Times New Roman" w:cs="Times New Roman"/>
          <w:sz w:val="24"/>
          <w:szCs w:val="24"/>
        </w:rPr>
        <w:t>Database</w:t>
      </w:r>
    </w:p>
    <w:p w14:paraId="50B5FC42" w14:textId="77777777" w:rsidR="0025255D" w:rsidRPr="00A8265A" w:rsidRDefault="0025255D" w:rsidP="00AE19A7">
      <w:pPr>
        <w:pStyle w:val="NoSpacing1"/>
        <w:numPr>
          <w:ilvl w:val="1"/>
          <w:numId w:val="339"/>
        </w:numPr>
        <w:rPr>
          <w:rFonts w:ascii="Times New Roman" w:hAnsi="Times New Roman" w:cs="Times New Roman"/>
          <w:sz w:val="24"/>
          <w:szCs w:val="24"/>
        </w:rPr>
      </w:pPr>
      <w:r w:rsidRPr="00A8265A">
        <w:rPr>
          <w:rFonts w:ascii="Times New Roman" w:hAnsi="Times New Roman" w:cs="Times New Roman"/>
          <w:sz w:val="24"/>
          <w:szCs w:val="24"/>
        </w:rPr>
        <w:t>Other Application/Utility Tools Files, Reports, Configuration etc.</w:t>
      </w:r>
    </w:p>
    <w:p w14:paraId="709B4578" w14:textId="77777777" w:rsidR="0025255D" w:rsidRPr="00A8265A" w:rsidRDefault="0025255D" w:rsidP="00AE19A7">
      <w:pPr>
        <w:pStyle w:val="NoSpacing1"/>
        <w:numPr>
          <w:ilvl w:val="1"/>
          <w:numId w:val="339"/>
        </w:numPr>
        <w:rPr>
          <w:rFonts w:ascii="Times New Roman" w:hAnsi="Times New Roman" w:cs="Times New Roman"/>
          <w:sz w:val="24"/>
          <w:szCs w:val="24"/>
        </w:rPr>
      </w:pPr>
      <w:r w:rsidRPr="00A8265A">
        <w:rPr>
          <w:rFonts w:ascii="Times New Roman" w:hAnsi="Times New Roman" w:cs="Times New Roman"/>
          <w:sz w:val="24"/>
          <w:szCs w:val="24"/>
        </w:rPr>
        <w:t>System, Server &amp; Security Logs</w:t>
      </w:r>
    </w:p>
    <w:p w14:paraId="2AC04793" w14:textId="2C1E9B50" w:rsidR="0025255D" w:rsidRDefault="0025255D" w:rsidP="00AE19A7">
      <w:pPr>
        <w:pStyle w:val="NoSpacing1"/>
        <w:numPr>
          <w:ilvl w:val="0"/>
          <w:numId w:val="289"/>
        </w:numPr>
        <w:ind w:hanging="436"/>
        <w:rPr>
          <w:rFonts w:ascii="Times New Roman" w:hAnsi="Times New Roman"/>
          <w:sz w:val="24"/>
          <w:szCs w:val="24"/>
        </w:rPr>
      </w:pPr>
      <w:r w:rsidRPr="00A8265A">
        <w:rPr>
          <w:rFonts w:ascii="Times New Roman" w:hAnsi="Times New Roman"/>
          <w:sz w:val="24"/>
          <w:szCs w:val="24"/>
        </w:rPr>
        <w:t>The proposed solution should support on-line &amp; off-line backup.</w:t>
      </w:r>
    </w:p>
    <w:p w14:paraId="746415DD" w14:textId="77777777" w:rsidR="00581A4E" w:rsidRPr="00581A4E" w:rsidRDefault="00581A4E" w:rsidP="00581A4E">
      <w:pPr>
        <w:pStyle w:val="NoSpacing"/>
      </w:pPr>
    </w:p>
    <w:p w14:paraId="21798C4D" w14:textId="260862BA" w:rsidR="00286C5C" w:rsidRPr="00A8265A" w:rsidRDefault="004E0509" w:rsidP="00AE19A7">
      <w:pPr>
        <w:pStyle w:val="BodyText"/>
        <w:widowControl w:val="0"/>
        <w:numPr>
          <w:ilvl w:val="0"/>
          <w:numId w:val="182"/>
        </w:numPr>
        <w:autoSpaceDE w:val="0"/>
        <w:autoSpaceDN w:val="0"/>
        <w:adjustRightInd w:val="0"/>
        <w:ind w:left="284" w:hanging="710"/>
        <w:jc w:val="both"/>
        <w:rPr>
          <w:rFonts w:ascii="Times New Roman" w:hAnsi="Times New Roman"/>
          <w:sz w:val="24"/>
          <w:szCs w:val="24"/>
        </w:rPr>
      </w:pPr>
      <w:r w:rsidRPr="00A8265A">
        <w:rPr>
          <w:rFonts w:ascii="Times New Roman" w:hAnsi="Times New Roman"/>
          <w:sz w:val="24"/>
          <w:szCs w:val="24"/>
        </w:rPr>
        <w:t xml:space="preserve">Bidder should ensure that the features of a state of art </w:t>
      </w:r>
      <w:r w:rsidR="00ED3526" w:rsidRPr="00A8265A">
        <w:rPr>
          <w:rFonts w:ascii="Times New Roman" w:hAnsi="Times New Roman"/>
          <w:sz w:val="24"/>
          <w:szCs w:val="24"/>
        </w:rPr>
        <w:t>w</w:t>
      </w:r>
      <w:r w:rsidRPr="00A8265A">
        <w:rPr>
          <w:rFonts w:ascii="Times New Roman" w:hAnsi="Times New Roman"/>
          <w:sz w:val="24"/>
          <w:szCs w:val="24"/>
        </w:rPr>
        <w:t>ebsite</w:t>
      </w:r>
      <w:r w:rsidR="00ED3526" w:rsidRPr="00A8265A">
        <w:rPr>
          <w:rFonts w:ascii="Times New Roman" w:hAnsi="Times New Roman"/>
          <w:sz w:val="24"/>
          <w:szCs w:val="24"/>
        </w:rPr>
        <w:t xml:space="preserve"> including but not limited to the features mentioned hereunder are made available for the proposed Corporate Website</w:t>
      </w:r>
      <w:r w:rsidRPr="00A8265A">
        <w:rPr>
          <w:rFonts w:ascii="Times New Roman" w:hAnsi="Times New Roman"/>
          <w:sz w:val="24"/>
          <w:szCs w:val="24"/>
        </w:rPr>
        <w:t>:</w:t>
      </w:r>
    </w:p>
    <w:p w14:paraId="5EEDD15E" w14:textId="77777777" w:rsidR="00ED3526" w:rsidRPr="00A8265A" w:rsidRDefault="00ED3526" w:rsidP="00FF743B">
      <w:pPr>
        <w:widowControl w:val="0"/>
        <w:autoSpaceDE w:val="0"/>
        <w:autoSpaceDN w:val="0"/>
        <w:adjustRightInd w:val="0"/>
        <w:spacing w:after="0" w:line="240" w:lineRule="auto"/>
        <w:ind w:left="567"/>
        <w:jc w:val="both"/>
        <w:rPr>
          <w:rFonts w:ascii="Times New Roman" w:hAnsi="Times New Roman"/>
          <w:sz w:val="24"/>
          <w:szCs w:val="24"/>
        </w:rPr>
      </w:pPr>
    </w:p>
    <w:p w14:paraId="4F083386" w14:textId="7216FB14"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Site features/modules:</w:t>
      </w:r>
      <w:r w:rsidRPr="00A8265A">
        <w:rPr>
          <w:rFonts w:ascii="Times New Roman" w:hAnsi="Times New Roman"/>
          <w:b/>
          <w:sz w:val="24"/>
          <w:szCs w:val="24"/>
        </w:rPr>
        <w:tab/>
      </w:r>
    </w:p>
    <w:p w14:paraId="017F611F" w14:textId="77777777" w:rsidR="00286C5C" w:rsidRPr="00A8265A" w:rsidRDefault="00286C5C" w:rsidP="00FF743B">
      <w:pPr>
        <w:widowControl w:val="0"/>
        <w:tabs>
          <w:tab w:val="left" w:pos="2710"/>
        </w:tabs>
        <w:autoSpaceDE w:val="0"/>
        <w:autoSpaceDN w:val="0"/>
        <w:adjustRightInd w:val="0"/>
        <w:spacing w:after="0" w:line="240" w:lineRule="auto"/>
        <w:jc w:val="both"/>
        <w:rPr>
          <w:rFonts w:ascii="Times New Roman" w:hAnsi="Times New Roman"/>
          <w:sz w:val="24"/>
          <w:szCs w:val="24"/>
        </w:rPr>
      </w:pPr>
    </w:p>
    <w:p w14:paraId="64B8F769" w14:textId="3184B579" w:rsidR="00286C5C" w:rsidRPr="00A8265A" w:rsidRDefault="00286C5C"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Study, Analyze and Evaluate the existing website with respect to developing</w:t>
      </w:r>
      <w:r w:rsidR="004E2D70" w:rsidRPr="00A8265A">
        <w:rPr>
          <w:rFonts w:ascii="Times New Roman" w:hAnsi="Times New Roman"/>
          <w:sz w:val="24"/>
          <w:szCs w:val="24"/>
        </w:rPr>
        <w:t xml:space="preserve"> </w:t>
      </w:r>
      <w:r w:rsidRPr="00A8265A">
        <w:rPr>
          <w:rFonts w:ascii="Times New Roman" w:hAnsi="Times New Roman"/>
          <w:sz w:val="24"/>
          <w:szCs w:val="24"/>
        </w:rPr>
        <w:t>new website (integrating all existing components</w:t>
      </w:r>
      <w:r w:rsidR="00A934C0" w:rsidRPr="00A8265A">
        <w:rPr>
          <w:rFonts w:ascii="Times New Roman" w:hAnsi="Times New Roman"/>
          <w:sz w:val="24"/>
          <w:szCs w:val="24"/>
        </w:rPr>
        <w:t xml:space="preserve"> and Channels</w:t>
      </w:r>
      <w:r w:rsidRPr="00A8265A">
        <w:rPr>
          <w:rFonts w:ascii="Times New Roman" w:hAnsi="Times New Roman"/>
          <w:sz w:val="24"/>
          <w:szCs w:val="24"/>
        </w:rPr>
        <w:t>), understand the</w:t>
      </w:r>
      <w:r w:rsidR="00AA20B6" w:rsidRPr="00A8265A">
        <w:rPr>
          <w:rFonts w:ascii="Times New Roman" w:hAnsi="Times New Roman"/>
          <w:sz w:val="24"/>
          <w:szCs w:val="24"/>
        </w:rPr>
        <w:t xml:space="preserve"> </w:t>
      </w:r>
      <w:r w:rsidRPr="00A8265A">
        <w:rPr>
          <w:rFonts w:ascii="Times New Roman" w:hAnsi="Times New Roman"/>
          <w:sz w:val="24"/>
          <w:szCs w:val="24"/>
        </w:rPr>
        <w:t>process, platform, applications and arrive at the gap (gap analysis).</w:t>
      </w:r>
    </w:p>
    <w:p w14:paraId="67FA8E62" w14:textId="2B5F37AE" w:rsidR="00A934C0" w:rsidRPr="00A8265A" w:rsidRDefault="00286C5C" w:rsidP="00AE19A7">
      <w:pPr>
        <w:pStyle w:val="ListParagraph"/>
        <w:numPr>
          <w:ilvl w:val="0"/>
          <w:numId w:val="290"/>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Bidder should </w:t>
      </w:r>
      <w:r w:rsidR="001518F4" w:rsidRPr="00A8265A">
        <w:rPr>
          <w:rFonts w:ascii="Times New Roman" w:hAnsi="Times New Roman"/>
          <w:sz w:val="24"/>
          <w:szCs w:val="24"/>
        </w:rPr>
        <w:t>analyze the</w:t>
      </w:r>
      <w:r w:rsidRPr="00A8265A">
        <w:rPr>
          <w:rFonts w:ascii="Times New Roman" w:hAnsi="Times New Roman"/>
          <w:sz w:val="24"/>
          <w:szCs w:val="24"/>
        </w:rPr>
        <w:t xml:space="preserve"> existing website</w:t>
      </w:r>
      <w:r w:rsidR="001518F4" w:rsidRPr="00A8265A">
        <w:rPr>
          <w:rFonts w:ascii="Times New Roman" w:hAnsi="Times New Roman"/>
          <w:sz w:val="24"/>
          <w:szCs w:val="24"/>
        </w:rPr>
        <w:t xml:space="preserve"> towards the development of </w:t>
      </w:r>
      <w:r w:rsidRPr="00A8265A">
        <w:rPr>
          <w:rFonts w:ascii="Times New Roman" w:hAnsi="Times New Roman"/>
          <w:sz w:val="24"/>
          <w:szCs w:val="24"/>
        </w:rPr>
        <w:t xml:space="preserve">hyper-personalization features </w:t>
      </w:r>
      <w:r w:rsidR="001518F4" w:rsidRPr="00A8265A">
        <w:rPr>
          <w:rFonts w:ascii="Times New Roman" w:hAnsi="Times New Roman"/>
          <w:sz w:val="24"/>
          <w:szCs w:val="24"/>
        </w:rPr>
        <w:t>and</w:t>
      </w:r>
      <w:r w:rsidRPr="00A8265A">
        <w:rPr>
          <w:rFonts w:ascii="Times New Roman" w:hAnsi="Times New Roman"/>
          <w:sz w:val="24"/>
          <w:szCs w:val="24"/>
        </w:rPr>
        <w:t xml:space="preserve"> identify best practices and potential pitfalls. </w:t>
      </w:r>
    </w:p>
    <w:p w14:paraId="26F86661" w14:textId="123529DC" w:rsidR="00286C5C" w:rsidRPr="00A8265A" w:rsidRDefault="00286C5C" w:rsidP="00AE19A7">
      <w:pPr>
        <w:pStyle w:val="ListParagraph"/>
        <w:numPr>
          <w:ilvl w:val="0"/>
          <w:numId w:val="290"/>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Bidder will inform Bank’s team on the design and development approach.</w:t>
      </w:r>
    </w:p>
    <w:p w14:paraId="227C5056" w14:textId="6F534681" w:rsidR="00286C5C" w:rsidRPr="00A8265A" w:rsidRDefault="00286C5C"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 to conform to the international accessibility standards, the World Wide Web Consortium (W3C), GIGW </w:t>
      </w:r>
      <w:r w:rsidR="003B4845" w:rsidRPr="00A8265A">
        <w:rPr>
          <w:rFonts w:ascii="Times New Roman" w:hAnsi="Times New Roman"/>
          <w:sz w:val="24"/>
          <w:szCs w:val="24"/>
        </w:rPr>
        <w:t xml:space="preserve">3.0 </w:t>
      </w:r>
      <w:r w:rsidRPr="00A8265A">
        <w:rPr>
          <w:rFonts w:ascii="Times New Roman" w:hAnsi="Times New Roman"/>
          <w:sz w:val="24"/>
          <w:szCs w:val="24"/>
        </w:rPr>
        <w:t>Govt. of India Guidelines for websites and the Web Content Accessibility Guidelines (WCAG) 3.0 Level AA, Google Core Web Vitals.</w:t>
      </w:r>
    </w:p>
    <w:p w14:paraId="1622B675" w14:textId="7EE7E713" w:rsidR="00286C5C" w:rsidRPr="00A8265A" w:rsidRDefault="00286C5C"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It should be complying with the Bank’s security policy and Govt./RBI guidelines.</w:t>
      </w:r>
    </w:p>
    <w:p w14:paraId="4CBE575B" w14:textId="2198AE14" w:rsidR="00286C5C" w:rsidRPr="00A8265A" w:rsidRDefault="00286C5C"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All regulatory and mandatory requirements w.r.t website including design, content, functionality or any other technical requirement, which arise during the period of contract are to be complied by the Bank should be implemented without any extra cost for entire period of contract.</w:t>
      </w:r>
    </w:p>
    <w:p w14:paraId="3D2A2862" w14:textId="77777777" w:rsidR="00286C5C" w:rsidRPr="00A8265A" w:rsidRDefault="00286C5C"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 should offer “Demo” to visitors/ users. Bidder to cover the workflow during their </w:t>
      </w:r>
      <w:r w:rsidRPr="00A8265A">
        <w:rPr>
          <w:rFonts w:ascii="Times New Roman" w:hAnsi="Times New Roman"/>
          <w:sz w:val="24"/>
          <w:szCs w:val="24"/>
        </w:rPr>
        <w:lastRenderedPageBreak/>
        <w:t>existing system study. The demo should work on all user access devices. This includes “how to” video section for frequently asked queries and new features.</w:t>
      </w:r>
    </w:p>
    <w:p w14:paraId="744B1437" w14:textId="033D7069" w:rsidR="009222C8" w:rsidRPr="00A8265A" w:rsidRDefault="009222C8"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Integration of Bank’s </w:t>
      </w:r>
      <w:r w:rsidR="001F327F" w:rsidRPr="00A8265A">
        <w:rPr>
          <w:rFonts w:ascii="Times New Roman" w:hAnsi="Times New Roman"/>
          <w:sz w:val="24"/>
          <w:szCs w:val="24"/>
        </w:rPr>
        <w:t>c</w:t>
      </w:r>
      <w:r w:rsidR="00607125" w:rsidRPr="00A8265A">
        <w:rPr>
          <w:rFonts w:ascii="Times New Roman" w:hAnsi="Times New Roman"/>
          <w:sz w:val="24"/>
          <w:szCs w:val="24"/>
        </w:rPr>
        <w:t>hatbot</w:t>
      </w:r>
      <w:r w:rsidRPr="00A8265A">
        <w:rPr>
          <w:rFonts w:ascii="Times New Roman" w:hAnsi="Times New Roman"/>
          <w:sz w:val="24"/>
          <w:szCs w:val="24"/>
        </w:rPr>
        <w:t xml:space="preserve"> capabilities in the newly developed website.</w:t>
      </w:r>
    </w:p>
    <w:p w14:paraId="35EECC05" w14:textId="2528A78B" w:rsidR="00C66542" w:rsidRPr="00A8265A" w:rsidRDefault="00C66542"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 xml:space="preserve">Dynamic Implementation of RSS Feeds, New Feeds etc. for frequently updated pages </w:t>
      </w:r>
      <w:r w:rsidR="006131F3" w:rsidRPr="00A8265A">
        <w:rPr>
          <w:rFonts w:ascii="Times New Roman" w:hAnsi="Times New Roman"/>
          <w:sz w:val="24"/>
          <w:szCs w:val="24"/>
          <w:lang w:bidi="hi-IN"/>
        </w:rPr>
        <w:t>like:</w:t>
      </w:r>
    </w:p>
    <w:p w14:paraId="2515BD26"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Press Release</w:t>
      </w:r>
    </w:p>
    <w:p w14:paraId="4E0632C5"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Announcements (Like Financial Result, Recruitment etc.)</w:t>
      </w:r>
    </w:p>
    <w:p w14:paraId="5ED692D8" w14:textId="070F33A3"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 xml:space="preserve">General Notice (Like Service Unavailability, Bank Strike </w:t>
      </w:r>
      <w:r w:rsidR="00224B66" w:rsidRPr="00A8265A">
        <w:rPr>
          <w:rFonts w:ascii="Times New Roman" w:hAnsi="Times New Roman"/>
          <w:sz w:val="24"/>
          <w:szCs w:val="24"/>
        </w:rPr>
        <w:t>etc.</w:t>
      </w:r>
      <w:r w:rsidRPr="00A8265A">
        <w:rPr>
          <w:rFonts w:ascii="Times New Roman" w:hAnsi="Times New Roman"/>
          <w:sz w:val="24"/>
          <w:szCs w:val="24"/>
        </w:rPr>
        <w:t>)</w:t>
      </w:r>
    </w:p>
    <w:p w14:paraId="68CC5C28" w14:textId="5BB7C85D"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News &amp; Bulletins</w:t>
      </w:r>
      <w:r w:rsidR="00455802" w:rsidRPr="00A8265A">
        <w:rPr>
          <w:rFonts w:ascii="Times New Roman" w:hAnsi="Times New Roman"/>
          <w:sz w:val="24"/>
          <w:szCs w:val="24"/>
        </w:rPr>
        <w:t xml:space="preserve"> </w:t>
      </w:r>
      <w:r w:rsidRPr="00A8265A">
        <w:rPr>
          <w:rFonts w:ascii="Times New Roman" w:hAnsi="Times New Roman"/>
          <w:sz w:val="24"/>
          <w:szCs w:val="24"/>
        </w:rPr>
        <w:t>Financial Results</w:t>
      </w:r>
    </w:p>
    <w:p w14:paraId="02F855C2"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Various Interest Rates Changes (SB, TD, NRE, NRO etc.)</w:t>
      </w:r>
    </w:p>
    <w:p w14:paraId="0BFEA42F"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FEDAI WAR, Daily Exchange Rates, FCNR rates, Gold Rates, Base Rate, PLR Rates etc.</w:t>
      </w:r>
    </w:p>
    <w:p w14:paraId="42ED551A"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Tender/E0I/Sale of Property Publication</w:t>
      </w:r>
    </w:p>
    <w:p w14:paraId="25E68F7E"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Marketing &amp; Other Offers to the customers etc.</w:t>
      </w:r>
    </w:p>
    <w:p w14:paraId="191BA327"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Bank Holiday (It should display information State Wise in GUI Calendar form)</w:t>
      </w:r>
    </w:p>
    <w:p w14:paraId="544EC27E" w14:textId="77777777" w:rsidR="00C66542" w:rsidRPr="00A8265A" w:rsidRDefault="00C66542" w:rsidP="00AE19A7">
      <w:pPr>
        <w:pStyle w:val="ListParagraph"/>
        <w:numPr>
          <w:ilvl w:val="0"/>
          <w:numId w:val="183"/>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Online RSS/News feeds reading (from RBI and Other Govt. Websites) and directly displaying following information in our website:</w:t>
      </w:r>
    </w:p>
    <w:p w14:paraId="6C8845DF" w14:textId="77777777" w:rsidR="00C66542" w:rsidRPr="00A8265A" w:rsidRDefault="00C66542" w:rsidP="00AE19A7">
      <w:pPr>
        <w:pStyle w:val="ListParagraph"/>
        <w:numPr>
          <w:ilvl w:val="0"/>
          <w:numId w:val="184"/>
        </w:numPr>
        <w:autoSpaceDE w:val="0"/>
        <w:autoSpaceDN w:val="0"/>
        <w:adjustRightInd w:val="0"/>
        <w:spacing w:after="0" w:line="240" w:lineRule="auto"/>
        <w:ind w:left="567" w:hanging="283"/>
        <w:contextualSpacing/>
        <w:jc w:val="both"/>
        <w:rPr>
          <w:rFonts w:ascii="Times New Roman" w:hAnsi="Times New Roman"/>
          <w:sz w:val="24"/>
          <w:szCs w:val="24"/>
        </w:rPr>
      </w:pPr>
      <w:r w:rsidRPr="00A8265A">
        <w:rPr>
          <w:rFonts w:ascii="Times New Roman" w:hAnsi="Times New Roman"/>
          <w:sz w:val="24"/>
          <w:szCs w:val="24"/>
        </w:rPr>
        <w:t>Various Rates (Bank Rate, Repo Rate, Reverse Repo Rate etc.)</w:t>
      </w:r>
    </w:p>
    <w:p w14:paraId="42ED5DA5" w14:textId="77777777" w:rsidR="00C66542" w:rsidRPr="00A8265A" w:rsidRDefault="00C66542" w:rsidP="00AE19A7">
      <w:pPr>
        <w:pStyle w:val="ListParagraph"/>
        <w:numPr>
          <w:ilvl w:val="0"/>
          <w:numId w:val="184"/>
        </w:numPr>
        <w:autoSpaceDE w:val="0"/>
        <w:autoSpaceDN w:val="0"/>
        <w:adjustRightInd w:val="0"/>
        <w:spacing w:after="0" w:line="240" w:lineRule="auto"/>
        <w:ind w:left="567" w:hanging="283"/>
        <w:contextualSpacing/>
        <w:jc w:val="both"/>
        <w:rPr>
          <w:rFonts w:ascii="Times New Roman" w:hAnsi="Times New Roman"/>
          <w:sz w:val="24"/>
          <w:szCs w:val="24"/>
        </w:rPr>
      </w:pPr>
      <w:r w:rsidRPr="00A8265A">
        <w:rPr>
          <w:rFonts w:ascii="Times New Roman" w:hAnsi="Times New Roman"/>
          <w:sz w:val="24"/>
          <w:szCs w:val="24"/>
        </w:rPr>
        <w:t>Reserve Ratio (CRR, SLR)</w:t>
      </w:r>
    </w:p>
    <w:p w14:paraId="272E507E" w14:textId="77777777" w:rsidR="00C66542" w:rsidRPr="00A8265A" w:rsidRDefault="00C66542" w:rsidP="00AE19A7">
      <w:pPr>
        <w:pStyle w:val="ListParagraph"/>
        <w:numPr>
          <w:ilvl w:val="0"/>
          <w:numId w:val="184"/>
        </w:numPr>
        <w:autoSpaceDE w:val="0"/>
        <w:autoSpaceDN w:val="0"/>
        <w:adjustRightInd w:val="0"/>
        <w:spacing w:after="0" w:line="240" w:lineRule="auto"/>
        <w:ind w:left="567" w:hanging="283"/>
        <w:contextualSpacing/>
        <w:jc w:val="both"/>
        <w:rPr>
          <w:rFonts w:ascii="Times New Roman" w:hAnsi="Times New Roman"/>
          <w:sz w:val="24"/>
          <w:szCs w:val="24"/>
        </w:rPr>
      </w:pPr>
      <w:r w:rsidRPr="00A8265A">
        <w:rPr>
          <w:rFonts w:ascii="Times New Roman" w:hAnsi="Times New Roman"/>
          <w:sz w:val="24"/>
          <w:szCs w:val="24"/>
        </w:rPr>
        <w:t>Important News, Alerts and Circulars</w:t>
      </w:r>
    </w:p>
    <w:p w14:paraId="43C4BF6B" w14:textId="4D5B678E" w:rsidR="00C66542" w:rsidRPr="00A8265A" w:rsidRDefault="00C66542"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facility of search in respect to Dormant Deposits/Inoperative Deposits/Account Unclaimed Deposits (with required administrative control) should be provided </w:t>
      </w:r>
      <w:r w:rsidR="00224B66" w:rsidRPr="00A8265A">
        <w:rPr>
          <w:rFonts w:ascii="Times New Roman" w:hAnsi="Times New Roman"/>
          <w:sz w:val="24"/>
          <w:szCs w:val="24"/>
        </w:rPr>
        <w:t>on</w:t>
      </w:r>
      <w:r w:rsidRPr="00A8265A">
        <w:rPr>
          <w:rFonts w:ascii="Times New Roman" w:hAnsi="Times New Roman"/>
          <w:sz w:val="24"/>
          <w:szCs w:val="24"/>
        </w:rPr>
        <w:t xml:space="preserve"> the website.</w:t>
      </w:r>
    </w:p>
    <w:p w14:paraId="1BB2CB55" w14:textId="76B09B35" w:rsidR="00C66542" w:rsidRPr="00A8265A" w:rsidRDefault="00C66542"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Extended Support for 3</w:t>
      </w:r>
      <w:r w:rsidRPr="00F52D95">
        <w:rPr>
          <w:rFonts w:ascii="Times New Roman" w:hAnsi="Times New Roman"/>
          <w:sz w:val="24"/>
          <w:szCs w:val="24"/>
        </w:rPr>
        <w:t>rd</w:t>
      </w:r>
      <w:r w:rsidRPr="00A8265A">
        <w:rPr>
          <w:rFonts w:ascii="Times New Roman" w:hAnsi="Times New Roman"/>
          <w:sz w:val="24"/>
          <w:szCs w:val="24"/>
        </w:rPr>
        <w:t xml:space="preserve"> party w</w:t>
      </w:r>
      <w:r w:rsidR="00941B68" w:rsidRPr="00A8265A">
        <w:rPr>
          <w:rFonts w:ascii="Times New Roman" w:hAnsi="Times New Roman"/>
          <w:sz w:val="24"/>
          <w:szCs w:val="24"/>
        </w:rPr>
        <w:t>eb</w:t>
      </w:r>
      <w:r w:rsidRPr="00A8265A">
        <w:rPr>
          <w:rFonts w:ascii="Times New Roman" w:hAnsi="Times New Roman"/>
          <w:sz w:val="24"/>
          <w:szCs w:val="24"/>
        </w:rPr>
        <w:t xml:space="preserve">site (like University/Collage/Schools for Fee Payment, State Govt. Pension, Refund, Subsidy, Other Recruitment Fee Payment </w:t>
      </w:r>
      <w:r w:rsidR="00224B66" w:rsidRPr="00A8265A">
        <w:rPr>
          <w:rFonts w:ascii="Times New Roman" w:hAnsi="Times New Roman"/>
          <w:sz w:val="24"/>
          <w:szCs w:val="24"/>
        </w:rPr>
        <w:t>etc.</w:t>
      </w:r>
      <w:r w:rsidRPr="00A8265A">
        <w:rPr>
          <w:rFonts w:ascii="Times New Roman" w:hAnsi="Times New Roman"/>
          <w:sz w:val="24"/>
          <w:szCs w:val="24"/>
        </w:rPr>
        <w:t>): Branch Master should be available in downloadable format (.csv/.</w:t>
      </w:r>
      <w:proofErr w:type="spellStart"/>
      <w:r w:rsidRPr="00A8265A">
        <w:rPr>
          <w:rFonts w:ascii="Times New Roman" w:hAnsi="Times New Roman"/>
          <w:sz w:val="24"/>
          <w:szCs w:val="24"/>
        </w:rPr>
        <w:t>xls</w:t>
      </w:r>
      <w:proofErr w:type="spellEnd"/>
      <w:r w:rsidRPr="00A8265A">
        <w:rPr>
          <w:rFonts w:ascii="Times New Roman" w:hAnsi="Times New Roman"/>
          <w:sz w:val="24"/>
          <w:szCs w:val="24"/>
        </w:rPr>
        <w:t xml:space="preserve"> format) with RSS feeds/Subscription (data addition/modification/removal alert) so that all other 3</w:t>
      </w:r>
      <w:r w:rsidRPr="00F52D95">
        <w:rPr>
          <w:rFonts w:ascii="Times New Roman" w:hAnsi="Times New Roman"/>
          <w:sz w:val="24"/>
          <w:szCs w:val="24"/>
        </w:rPr>
        <w:t>rd</w:t>
      </w:r>
      <w:r w:rsidRPr="00A8265A">
        <w:rPr>
          <w:rFonts w:ascii="Times New Roman" w:hAnsi="Times New Roman"/>
          <w:sz w:val="24"/>
          <w:szCs w:val="24"/>
        </w:rPr>
        <w:t xml:space="preserve"> party website administrator may download the latest branch master and updated their website accordingly to facilitate the customers.</w:t>
      </w:r>
    </w:p>
    <w:p w14:paraId="6004D6E6" w14:textId="4539665F" w:rsidR="00C66542" w:rsidRPr="00A8265A" w:rsidRDefault="00C66542"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A58B1">
        <w:rPr>
          <w:rFonts w:ascii="Times New Roman" w:hAnsi="Times New Roman"/>
          <w:sz w:val="24"/>
          <w:szCs w:val="24"/>
        </w:rPr>
        <w:t>E</w:t>
      </w:r>
      <w:r w:rsidR="00C62011" w:rsidRPr="00AA58B1">
        <w:rPr>
          <w:rFonts w:ascii="Times New Roman" w:hAnsi="Times New Roman"/>
          <w:sz w:val="24"/>
          <w:szCs w:val="24"/>
        </w:rPr>
        <w:t>OI</w:t>
      </w:r>
      <w:r w:rsidRPr="00AA58B1">
        <w:rPr>
          <w:rFonts w:ascii="Times New Roman" w:hAnsi="Times New Roman"/>
          <w:sz w:val="24"/>
          <w:szCs w:val="24"/>
        </w:rPr>
        <w:t xml:space="preserve">/Tender/Sale of Property Publication &amp; Management Module </w:t>
      </w:r>
      <w:r w:rsidRPr="00A8265A">
        <w:rPr>
          <w:rFonts w:ascii="Times New Roman" w:hAnsi="Times New Roman"/>
          <w:sz w:val="24"/>
          <w:szCs w:val="24"/>
        </w:rPr>
        <w:t>with auto acknowledgement through SMS/</w:t>
      </w:r>
      <w:r w:rsidR="006131F3" w:rsidRPr="00A8265A">
        <w:rPr>
          <w:rFonts w:ascii="Times New Roman" w:hAnsi="Times New Roman"/>
          <w:sz w:val="24"/>
          <w:szCs w:val="24"/>
        </w:rPr>
        <w:t>email</w:t>
      </w:r>
      <w:r w:rsidR="005E0F0C" w:rsidRPr="00A8265A">
        <w:rPr>
          <w:rFonts w:ascii="Times New Roman" w:hAnsi="Times New Roman"/>
          <w:sz w:val="24"/>
          <w:szCs w:val="24"/>
        </w:rPr>
        <w:t>s</w:t>
      </w:r>
      <w:r w:rsidRPr="00A8265A">
        <w:rPr>
          <w:rFonts w:ascii="Times New Roman" w:hAnsi="Times New Roman"/>
          <w:sz w:val="24"/>
          <w:szCs w:val="24"/>
        </w:rPr>
        <w:t>.</w:t>
      </w:r>
    </w:p>
    <w:p w14:paraId="34B52580" w14:textId="31702B6F" w:rsidR="00C66542" w:rsidRPr="00AA58B1" w:rsidRDefault="00C66542"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A58B1">
        <w:rPr>
          <w:rFonts w:ascii="Times New Roman" w:hAnsi="Times New Roman"/>
          <w:sz w:val="24"/>
          <w:szCs w:val="24"/>
        </w:rPr>
        <w:t>Administration Interface to initiate new tender of category RFP/E0I/E0V/Sale of Property/Other.</w:t>
      </w:r>
    </w:p>
    <w:p w14:paraId="246C6137" w14:textId="77777777" w:rsidR="00C66542" w:rsidRPr="00A8265A" w:rsidRDefault="00C66542" w:rsidP="00AE19A7">
      <w:pPr>
        <w:pStyle w:val="ListParagraph"/>
        <w:numPr>
          <w:ilvl w:val="1"/>
          <w:numId w:val="189"/>
        </w:numPr>
        <w:autoSpaceDE w:val="0"/>
        <w:autoSpaceDN w:val="0"/>
        <w:adjustRightInd w:val="0"/>
        <w:spacing w:after="0" w:line="240" w:lineRule="auto"/>
        <w:ind w:left="567" w:hanging="141"/>
        <w:contextualSpacing/>
        <w:jc w:val="both"/>
        <w:rPr>
          <w:rFonts w:ascii="Times New Roman" w:hAnsi="Times New Roman"/>
          <w:sz w:val="24"/>
          <w:szCs w:val="24"/>
        </w:rPr>
      </w:pPr>
      <w:r w:rsidRPr="00A8265A">
        <w:rPr>
          <w:rFonts w:ascii="Times New Roman" w:hAnsi="Times New Roman"/>
          <w:sz w:val="24"/>
          <w:szCs w:val="24"/>
        </w:rPr>
        <w:t>Tender Ref. No (Assigned by the Dept.)</w:t>
      </w:r>
    </w:p>
    <w:p w14:paraId="6CDA39EB" w14:textId="2A3CE4F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Category (RFP — Request for Proposal, E</w:t>
      </w:r>
      <w:r w:rsidR="00C62011" w:rsidRPr="00A8265A">
        <w:rPr>
          <w:rFonts w:ascii="Times New Roman" w:hAnsi="Times New Roman"/>
          <w:sz w:val="24"/>
          <w:szCs w:val="24"/>
        </w:rPr>
        <w:t>OI</w:t>
      </w:r>
      <w:r w:rsidRPr="00A8265A">
        <w:rPr>
          <w:rFonts w:ascii="Times New Roman" w:hAnsi="Times New Roman"/>
          <w:sz w:val="24"/>
          <w:szCs w:val="24"/>
        </w:rPr>
        <w:t xml:space="preserve"> </w:t>
      </w:r>
      <w:r w:rsidR="00607125" w:rsidRPr="00A8265A">
        <w:rPr>
          <w:rFonts w:ascii="Times New Roman" w:hAnsi="Times New Roman"/>
          <w:sz w:val="24"/>
          <w:szCs w:val="24"/>
        </w:rPr>
        <w:t>–</w:t>
      </w:r>
      <w:r w:rsidRPr="00A8265A">
        <w:rPr>
          <w:rFonts w:ascii="Times New Roman" w:hAnsi="Times New Roman"/>
          <w:sz w:val="24"/>
          <w:szCs w:val="24"/>
        </w:rPr>
        <w:t xml:space="preserve"> Expression of Interest, SOP</w:t>
      </w:r>
    </w:p>
    <w:p w14:paraId="0AECDC64" w14:textId="5081EC81"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 xml:space="preserve">Sale of Property, EOV </w:t>
      </w:r>
      <w:r w:rsidR="00607125" w:rsidRPr="00A8265A">
        <w:rPr>
          <w:rFonts w:ascii="Times New Roman" w:hAnsi="Times New Roman"/>
          <w:sz w:val="24"/>
          <w:szCs w:val="24"/>
        </w:rPr>
        <w:t>–</w:t>
      </w:r>
      <w:r w:rsidRPr="00A8265A">
        <w:rPr>
          <w:rFonts w:ascii="Times New Roman" w:hAnsi="Times New Roman"/>
          <w:sz w:val="24"/>
          <w:szCs w:val="24"/>
        </w:rPr>
        <w:t xml:space="preserve"> Empanelment of Vendor, Other)</w:t>
      </w:r>
    </w:p>
    <w:p w14:paraId="3BCFB116" w14:textId="7777777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Tender Opening Date (Scheduling Option with Date &amp; Time)</w:t>
      </w:r>
    </w:p>
    <w:p w14:paraId="29C95AC8" w14:textId="7777777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Tender Closing Date (Scheduling Option with Date &amp; Time)</w:t>
      </w:r>
    </w:p>
    <w:p w14:paraId="2CAC7091" w14:textId="7777777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Title/Subject</w:t>
      </w:r>
    </w:p>
    <w:p w14:paraId="6E673035" w14:textId="7777777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Office/Department</w:t>
      </w:r>
    </w:p>
    <w:p w14:paraId="07B150AD" w14:textId="7777777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Brief Description (with URL link facility)</w:t>
      </w:r>
    </w:p>
    <w:p w14:paraId="3870B438" w14:textId="704A9297" w:rsidR="00C66542" w:rsidRPr="00A8265A" w:rsidRDefault="00C66542" w:rsidP="00AE19A7">
      <w:pPr>
        <w:pStyle w:val="ListParagraph"/>
        <w:numPr>
          <w:ilvl w:val="1"/>
          <w:numId w:val="189"/>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Attachments/Annexure (MS-OFFICE, PDF, IMAGE or any other)</w:t>
      </w:r>
    </w:p>
    <w:p w14:paraId="77E692B4" w14:textId="77777777" w:rsidR="00941B68" w:rsidRPr="00A8265A" w:rsidRDefault="00941B68" w:rsidP="00941B68">
      <w:pPr>
        <w:pStyle w:val="ListParagraph"/>
        <w:autoSpaceDE w:val="0"/>
        <w:autoSpaceDN w:val="0"/>
        <w:adjustRightInd w:val="0"/>
        <w:spacing w:after="0" w:line="240" w:lineRule="auto"/>
        <w:ind w:left="1701"/>
        <w:contextualSpacing/>
        <w:jc w:val="both"/>
        <w:rPr>
          <w:rFonts w:ascii="Times New Roman" w:hAnsi="Times New Roman"/>
          <w:sz w:val="24"/>
          <w:szCs w:val="24"/>
        </w:rPr>
      </w:pPr>
    </w:p>
    <w:p w14:paraId="51E0C0F8" w14:textId="77777777"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Dynamic management of published tender:</w:t>
      </w:r>
    </w:p>
    <w:p w14:paraId="3657C4FC" w14:textId="44650804"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 xml:space="preserve">All Tenders between the specified </w:t>
      </w:r>
      <w:r w:rsidR="00607125" w:rsidRPr="00A8265A">
        <w:rPr>
          <w:rFonts w:ascii="Times New Roman" w:hAnsi="Times New Roman"/>
          <w:sz w:val="24"/>
          <w:szCs w:val="24"/>
        </w:rPr>
        <w:t>“</w:t>
      </w:r>
      <w:r w:rsidRPr="00A8265A">
        <w:rPr>
          <w:rFonts w:ascii="Times New Roman" w:hAnsi="Times New Roman"/>
          <w:sz w:val="24"/>
          <w:szCs w:val="24"/>
        </w:rPr>
        <w:t>Opening Date</w:t>
      </w:r>
      <w:r w:rsidR="00607125" w:rsidRPr="00A8265A">
        <w:rPr>
          <w:rFonts w:ascii="Times New Roman" w:hAnsi="Times New Roman"/>
          <w:sz w:val="24"/>
          <w:szCs w:val="24"/>
        </w:rPr>
        <w:t>”</w:t>
      </w:r>
      <w:r w:rsidRPr="00A8265A">
        <w:rPr>
          <w:rFonts w:ascii="Times New Roman" w:hAnsi="Times New Roman"/>
          <w:sz w:val="24"/>
          <w:szCs w:val="24"/>
        </w:rPr>
        <w:t xml:space="preserve"> and </w:t>
      </w:r>
      <w:r w:rsidR="00607125" w:rsidRPr="00A8265A">
        <w:rPr>
          <w:rFonts w:ascii="Times New Roman" w:hAnsi="Times New Roman"/>
          <w:sz w:val="24"/>
          <w:szCs w:val="24"/>
        </w:rPr>
        <w:t>“</w:t>
      </w:r>
      <w:r w:rsidRPr="00A8265A">
        <w:rPr>
          <w:rFonts w:ascii="Times New Roman" w:hAnsi="Times New Roman"/>
          <w:sz w:val="24"/>
          <w:szCs w:val="24"/>
        </w:rPr>
        <w:t>Closing Date</w:t>
      </w:r>
      <w:r w:rsidR="00607125" w:rsidRPr="00A8265A">
        <w:rPr>
          <w:rFonts w:ascii="Times New Roman" w:hAnsi="Times New Roman"/>
          <w:sz w:val="24"/>
          <w:szCs w:val="24"/>
        </w:rPr>
        <w:t>”</w:t>
      </w:r>
      <w:r w:rsidRPr="00A8265A">
        <w:rPr>
          <w:rFonts w:ascii="Times New Roman" w:hAnsi="Times New Roman"/>
          <w:sz w:val="24"/>
          <w:szCs w:val="24"/>
        </w:rPr>
        <w:t xml:space="preserve"> should be displayed in the website </w:t>
      </w:r>
      <w:r w:rsidR="00607125" w:rsidRPr="00A8265A">
        <w:rPr>
          <w:rFonts w:ascii="Times New Roman" w:hAnsi="Times New Roman"/>
          <w:sz w:val="24"/>
          <w:szCs w:val="24"/>
        </w:rPr>
        <w:t>“</w:t>
      </w:r>
      <w:r w:rsidRPr="00A8265A">
        <w:rPr>
          <w:rFonts w:ascii="Times New Roman" w:hAnsi="Times New Roman"/>
          <w:sz w:val="24"/>
          <w:szCs w:val="24"/>
        </w:rPr>
        <w:t>Tender Section</w:t>
      </w:r>
      <w:r w:rsidR="00607125" w:rsidRPr="00A8265A">
        <w:rPr>
          <w:rFonts w:ascii="Times New Roman" w:hAnsi="Times New Roman"/>
          <w:sz w:val="24"/>
          <w:szCs w:val="24"/>
        </w:rPr>
        <w:t>”</w:t>
      </w:r>
      <w:r w:rsidRPr="00A8265A">
        <w:rPr>
          <w:rFonts w:ascii="Times New Roman" w:hAnsi="Times New Roman"/>
          <w:sz w:val="24"/>
          <w:szCs w:val="24"/>
        </w:rPr>
        <w:t xml:space="preserve"> and after </w:t>
      </w:r>
      <w:r w:rsidR="00607125" w:rsidRPr="00A8265A">
        <w:rPr>
          <w:rFonts w:ascii="Times New Roman" w:hAnsi="Times New Roman"/>
          <w:sz w:val="24"/>
          <w:szCs w:val="24"/>
        </w:rPr>
        <w:t>“</w:t>
      </w:r>
      <w:r w:rsidRPr="00A8265A">
        <w:rPr>
          <w:rFonts w:ascii="Times New Roman" w:hAnsi="Times New Roman"/>
          <w:sz w:val="24"/>
          <w:szCs w:val="24"/>
        </w:rPr>
        <w:t>Closing Date</w:t>
      </w:r>
      <w:r w:rsidR="00607125" w:rsidRPr="00A8265A">
        <w:rPr>
          <w:rFonts w:ascii="Times New Roman" w:hAnsi="Times New Roman"/>
          <w:sz w:val="24"/>
          <w:szCs w:val="24"/>
        </w:rPr>
        <w:t>”</w:t>
      </w:r>
      <w:r w:rsidRPr="00A8265A">
        <w:rPr>
          <w:rFonts w:ascii="Times New Roman" w:hAnsi="Times New Roman"/>
          <w:sz w:val="24"/>
          <w:szCs w:val="24"/>
        </w:rPr>
        <w:t xml:space="preserve"> of the tender, it should move to </w:t>
      </w:r>
      <w:r w:rsidR="00607125" w:rsidRPr="00A8265A">
        <w:rPr>
          <w:rFonts w:ascii="Times New Roman" w:hAnsi="Times New Roman"/>
          <w:sz w:val="24"/>
          <w:szCs w:val="24"/>
        </w:rPr>
        <w:t>“</w:t>
      </w:r>
      <w:r w:rsidRPr="00A8265A">
        <w:rPr>
          <w:rFonts w:ascii="Times New Roman" w:hAnsi="Times New Roman"/>
          <w:sz w:val="24"/>
          <w:szCs w:val="24"/>
        </w:rPr>
        <w:t>Tender History Section</w:t>
      </w:r>
      <w:r w:rsidR="00607125" w:rsidRPr="00A8265A">
        <w:rPr>
          <w:rFonts w:ascii="Times New Roman" w:hAnsi="Times New Roman"/>
          <w:sz w:val="24"/>
          <w:szCs w:val="24"/>
        </w:rPr>
        <w:t>”</w:t>
      </w:r>
      <w:r w:rsidRPr="00A8265A">
        <w:rPr>
          <w:rFonts w:ascii="Times New Roman" w:hAnsi="Times New Roman"/>
          <w:sz w:val="24"/>
          <w:szCs w:val="24"/>
        </w:rPr>
        <w:t xml:space="preserve"> (Archive”) without giving any option to download the detailed tender document published </w:t>
      </w:r>
      <w:r w:rsidR="00224B66" w:rsidRPr="00A8265A">
        <w:rPr>
          <w:rFonts w:ascii="Times New Roman" w:hAnsi="Times New Roman"/>
          <w:sz w:val="24"/>
          <w:szCs w:val="24"/>
        </w:rPr>
        <w:t>on</w:t>
      </w:r>
      <w:r w:rsidRPr="00A8265A">
        <w:rPr>
          <w:rFonts w:ascii="Times New Roman" w:hAnsi="Times New Roman"/>
          <w:sz w:val="24"/>
          <w:szCs w:val="24"/>
        </w:rPr>
        <w:t xml:space="preserve"> the website (maintaining year wise record in the grid format).</w:t>
      </w:r>
    </w:p>
    <w:p w14:paraId="602CB7AF" w14:textId="7C8F733F"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 xml:space="preserve">All Tenders should get displayed in LIFO (Last in First Out)/LIFD (Last in First Display) order based on Tender Publication Date. </w:t>
      </w:r>
    </w:p>
    <w:p w14:paraId="2FD84B09" w14:textId="77777777"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lastRenderedPageBreak/>
        <w:t>Shorting &amp; Searching facility of the published Tenders.</w:t>
      </w:r>
    </w:p>
    <w:p w14:paraId="17C36766" w14:textId="7494380F"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 xml:space="preserve">Automatic publication confirmation (by Email/SMS notification) to the concerned department. </w:t>
      </w:r>
    </w:p>
    <w:p w14:paraId="3E626056" w14:textId="29CDD631"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 xml:space="preserve"> SMS/Email Notification to Registered Bidders (Interested Bidder registration module for tender alert/notification). </w:t>
      </w:r>
    </w:p>
    <w:p w14:paraId="5F16AA7E" w14:textId="77777777" w:rsidR="00941B68" w:rsidRPr="00A8265A" w:rsidRDefault="00941B68" w:rsidP="00AE19A7">
      <w:pPr>
        <w:pStyle w:val="ListParagraph"/>
        <w:numPr>
          <w:ilvl w:val="0"/>
          <w:numId w:val="2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Complete Audit Trail Required.</w:t>
      </w:r>
    </w:p>
    <w:p w14:paraId="6DC109DA" w14:textId="77777777" w:rsidR="00941B68" w:rsidRPr="00A8265A" w:rsidRDefault="00941B68" w:rsidP="00941B68">
      <w:pPr>
        <w:pStyle w:val="ListParagraph"/>
        <w:autoSpaceDE w:val="0"/>
        <w:autoSpaceDN w:val="0"/>
        <w:adjustRightInd w:val="0"/>
        <w:spacing w:after="0" w:line="240" w:lineRule="auto"/>
        <w:ind w:left="1080"/>
        <w:contextualSpacing/>
        <w:jc w:val="both"/>
        <w:rPr>
          <w:rFonts w:ascii="Times New Roman" w:hAnsi="Times New Roman"/>
          <w:sz w:val="24"/>
          <w:szCs w:val="24"/>
        </w:rPr>
      </w:pPr>
    </w:p>
    <w:p w14:paraId="3082DFB9" w14:textId="33823C59" w:rsidR="00941B68" w:rsidRPr="00A8265A" w:rsidRDefault="00941B68"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Recruitment Publication &amp; Management Module (Same as Tender Processing Module)</w:t>
      </w:r>
    </w:p>
    <w:p w14:paraId="430C0941" w14:textId="77777777" w:rsidR="00941B68" w:rsidRPr="00A8265A" w:rsidRDefault="00941B68" w:rsidP="00AE19A7">
      <w:pPr>
        <w:pStyle w:val="ListParagraph"/>
        <w:numPr>
          <w:ilvl w:val="1"/>
          <w:numId w:val="190"/>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Administration Interface to publish new recruitment advertisement.</w:t>
      </w:r>
    </w:p>
    <w:p w14:paraId="1324F181" w14:textId="07E3A3B5" w:rsidR="00941B68" w:rsidRPr="00A8265A" w:rsidRDefault="00941B68" w:rsidP="00AE19A7">
      <w:pPr>
        <w:pStyle w:val="ListParagraph"/>
        <w:numPr>
          <w:ilvl w:val="1"/>
          <w:numId w:val="190"/>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Facility to publish the result of any other recruitment process (database driven module).</w:t>
      </w:r>
    </w:p>
    <w:p w14:paraId="785010EE" w14:textId="77777777" w:rsidR="00941B68" w:rsidRPr="00A8265A" w:rsidRDefault="00941B68"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Marquee, News, Announcement and Notice Publication &amp; Management Module.</w:t>
      </w:r>
    </w:p>
    <w:p w14:paraId="32A66469" w14:textId="77777777" w:rsidR="00941B68" w:rsidRPr="00A8265A" w:rsidRDefault="00941B68" w:rsidP="00AE19A7">
      <w:pPr>
        <w:pStyle w:val="ListParagraph"/>
        <w:numPr>
          <w:ilvl w:val="0"/>
          <w:numId w:val="1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Administration Interface to create new Marquee (Scrolling Text). News. Announcement or General Notice to the Customer.</w:t>
      </w:r>
    </w:p>
    <w:p w14:paraId="3466E3FE"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Ref. No (Auto generated)</w:t>
      </w:r>
    </w:p>
    <w:p w14:paraId="6A454490"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Category/Type (Marquee, News, Announcement, General Notice, Other etc.)</w:t>
      </w:r>
    </w:p>
    <w:p w14:paraId="7E64387A"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Opening Date (Scheduling Option with Date &amp; Time)</w:t>
      </w:r>
    </w:p>
    <w:p w14:paraId="65D79D4C"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Closing Date (Scheduling Option with Date &amp; Time)</w:t>
      </w:r>
    </w:p>
    <w:p w14:paraId="1BBA6BEA"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Title/Subject (if any)</w:t>
      </w:r>
    </w:p>
    <w:p w14:paraId="59CABAC9"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Office/Department (Owner Department)</w:t>
      </w:r>
    </w:p>
    <w:p w14:paraId="516C957F" w14:textId="77777777"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Descriptive Text (with URL link facility)</w:t>
      </w:r>
    </w:p>
    <w:p w14:paraId="4DB0193B" w14:textId="7A82E2A8" w:rsidR="00941B68" w:rsidRPr="00A8265A" w:rsidRDefault="00941B68" w:rsidP="00AE19A7">
      <w:pPr>
        <w:pStyle w:val="ListParagraph"/>
        <w:numPr>
          <w:ilvl w:val="2"/>
          <w:numId w:val="42"/>
        </w:numPr>
        <w:autoSpaceDE w:val="0"/>
        <w:autoSpaceDN w:val="0"/>
        <w:adjustRightInd w:val="0"/>
        <w:spacing w:after="0" w:line="240" w:lineRule="auto"/>
        <w:ind w:left="709" w:hanging="283"/>
        <w:contextualSpacing/>
        <w:jc w:val="both"/>
        <w:rPr>
          <w:rFonts w:ascii="Times New Roman" w:hAnsi="Times New Roman"/>
          <w:sz w:val="24"/>
          <w:szCs w:val="24"/>
        </w:rPr>
      </w:pPr>
      <w:r w:rsidRPr="00A8265A">
        <w:rPr>
          <w:rFonts w:ascii="Times New Roman" w:hAnsi="Times New Roman"/>
          <w:sz w:val="24"/>
          <w:szCs w:val="24"/>
        </w:rPr>
        <w:t xml:space="preserve">Attachments/Annexure (MS-OFFICE, PDF, IMAGE or any other. </w:t>
      </w:r>
      <w:r w:rsidR="00607125" w:rsidRPr="00A8265A">
        <w:rPr>
          <w:rFonts w:ascii="Times New Roman" w:hAnsi="Times New Roman"/>
          <w:sz w:val="24"/>
          <w:szCs w:val="24"/>
        </w:rPr>
        <w:t>I</w:t>
      </w:r>
      <w:r w:rsidRPr="00A8265A">
        <w:rPr>
          <w:rFonts w:ascii="Times New Roman" w:hAnsi="Times New Roman"/>
          <w:sz w:val="24"/>
          <w:szCs w:val="24"/>
        </w:rPr>
        <w:t>f any)</w:t>
      </w:r>
    </w:p>
    <w:p w14:paraId="77C4BC14" w14:textId="77777777" w:rsidR="00941B68" w:rsidRPr="00A8265A" w:rsidRDefault="00941B68" w:rsidP="00AE19A7">
      <w:pPr>
        <w:pStyle w:val="ListParagraph"/>
        <w:numPr>
          <w:ilvl w:val="0"/>
          <w:numId w:val="1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An option should be provided to set the priority between 1 to 10 (default priority will be 5, if not specified) while creating the announcement for the items being added under Marquee, News, Announcement or Notice category. 1 will be highest priority and 10 will be lowest priority.</w:t>
      </w:r>
    </w:p>
    <w:p w14:paraId="51704EB0" w14:textId="77777777" w:rsidR="00941B68" w:rsidRPr="00A8265A" w:rsidRDefault="00941B68" w:rsidP="00AE19A7">
      <w:pPr>
        <w:pStyle w:val="ListParagraph"/>
        <w:numPr>
          <w:ilvl w:val="0"/>
          <w:numId w:val="191"/>
        </w:numPr>
        <w:autoSpaceDE w:val="0"/>
        <w:autoSpaceDN w:val="0"/>
        <w:adjustRightInd w:val="0"/>
        <w:spacing w:after="0" w:line="240" w:lineRule="auto"/>
        <w:ind w:left="284" w:hanging="142"/>
        <w:contextualSpacing/>
        <w:jc w:val="both"/>
        <w:rPr>
          <w:rFonts w:ascii="Times New Roman" w:hAnsi="Times New Roman"/>
          <w:sz w:val="24"/>
          <w:szCs w:val="24"/>
        </w:rPr>
      </w:pPr>
      <w:r w:rsidRPr="00A8265A">
        <w:rPr>
          <w:rFonts w:ascii="Times New Roman" w:hAnsi="Times New Roman"/>
          <w:sz w:val="24"/>
          <w:szCs w:val="24"/>
        </w:rPr>
        <w:t>In case of same priority set for two items (except news items), the website will display the content published in the LIFO (Last in first out)/LIFD (Last in first display) order based on content publication/opening date.</w:t>
      </w:r>
    </w:p>
    <w:p w14:paraId="5C87A6DA" w14:textId="77777777" w:rsidR="00941B68" w:rsidRPr="00A8265A" w:rsidRDefault="00941B68" w:rsidP="00AE19A7">
      <w:pPr>
        <w:pStyle w:val="ListParagraph"/>
        <w:numPr>
          <w:ilvl w:val="0"/>
          <w:numId w:val="191"/>
        </w:numPr>
        <w:autoSpaceDE w:val="0"/>
        <w:autoSpaceDN w:val="0"/>
        <w:adjustRightInd w:val="0"/>
        <w:spacing w:after="0" w:line="240" w:lineRule="auto"/>
        <w:ind w:left="284" w:hanging="142"/>
        <w:contextualSpacing/>
        <w:jc w:val="both"/>
        <w:rPr>
          <w:rFonts w:ascii="Times New Roman" w:hAnsi="Times New Roman"/>
          <w:b/>
          <w:bCs/>
          <w:sz w:val="24"/>
          <w:szCs w:val="24"/>
        </w:rPr>
      </w:pPr>
      <w:r w:rsidRPr="00A8265A">
        <w:rPr>
          <w:rFonts w:ascii="Times New Roman" w:hAnsi="Times New Roman"/>
          <w:sz w:val="24"/>
          <w:szCs w:val="24"/>
        </w:rPr>
        <w:t>Complete Audit Trail Required.</w:t>
      </w:r>
    </w:p>
    <w:p w14:paraId="49AB192C" w14:textId="77777777" w:rsidR="002F1E28" w:rsidRPr="00A8265A" w:rsidRDefault="002F1E28" w:rsidP="00AA58B1">
      <w:pPr>
        <w:pStyle w:val="ListParagraph"/>
        <w:autoSpaceDE w:val="0"/>
        <w:autoSpaceDN w:val="0"/>
        <w:adjustRightInd w:val="0"/>
        <w:spacing w:after="0" w:line="240" w:lineRule="auto"/>
        <w:ind w:left="1080" w:hanging="938"/>
        <w:contextualSpacing/>
        <w:jc w:val="both"/>
        <w:rPr>
          <w:rFonts w:ascii="Times New Roman" w:hAnsi="Times New Roman"/>
          <w:b/>
          <w:bCs/>
          <w:sz w:val="24"/>
          <w:szCs w:val="24"/>
        </w:rPr>
      </w:pPr>
    </w:p>
    <w:p w14:paraId="1FC397C5" w14:textId="2DD97FE4" w:rsidR="00985A7B" w:rsidRPr="00A8265A" w:rsidRDefault="00985A7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b/>
          <w:bCs/>
          <w:sz w:val="24"/>
          <w:szCs w:val="24"/>
          <w:lang w:bidi="hi-IN"/>
        </w:rPr>
      </w:pPr>
      <w:r w:rsidRPr="00A8265A">
        <w:rPr>
          <w:rFonts w:ascii="Times New Roman" w:hAnsi="Times New Roman"/>
          <w:b/>
          <w:bCs/>
          <w:sz w:val="24"/>
          <w:szCs w:val="24"/>
          <w:lang w:bidi="hi-IN"/>
        </w:rPr>
        <w:t>Display of Unclaimed Deposits and Search Facility</w:t>
      </w:r>
      <w:r w:rsidR="002F1E28" w:rsidRPr="00A8265A">
        <w:rPr>
          <w:rFonts w:ascii="Times New Roman" w:hAnsi="Times New Roman"/>
          <w:b/>
          <w:bCs/>
          <w:sz w:val="24"/>
          <w:szCs w:val="24"/>
          <w:lang w:bidi="hi-IN"/>
        </w:rPr>
        <w:t>:</w:t>
      </w:r>
    </w:p>
    <w:p w14:paraId="663FAC00" w14:textId="2DA22B92" w:rsidR="00985A7B" w:rsidRPr="00A8265A" w:rsidRDefault="00985A7B" w:rsidP="00AA58B1">
      <w:pPr>
        <w:pStyle w:val="ListParagraph"/>
        <w:autoSpaceDE w:val="0"/>
        <w:autoSpaceDN w:val="0"/>
        <w:adjustRightInd w:val="0"/>
        <w:spacing w:after="0" w:line="240" w:lineRule="auto"/>
        <w:ind w:left="-426"/>
        <w:jc w:val="both"/>
        <w:rPr>
          <w:rFonts w:ascii="Times New Roman" w:hAnsi="Times New Roman"/>
          <w:sz w:val="24"/>
          <w:szCs w:val="24"/>
          <w:lang w:bidi="hi-IN"/>
        </w:rPr>
      </w:pPr>
      <w:r w:rsidRPr="00A8265A">
        <w:rPr>
          <w:rFonts w:ascii="Times New Roman" w:hAnsi="Times New Roman"/>
          <w:sz w:val="24"/>
          <w:szCs w:val="24"/>
          <w:lang w:bidi="hi-IN"/>
        </w:rPr>
        <w:t>Successful Bidder to develop and integrate a secure, user-friendly feature for the display of unclaimed deposits and a search facility, in compliance with regulatory requirements, on the Bank's Website.</w:t>
      </w:r>
    </w:p>
    <w:p w14:paraId="54198CCD"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bookmarkStart w:id="502" w:name="_Hlk186210619"/>
      <w:r w:rsidRPr="00A8265A">
        <w:rPr>
          <w:rFonts w:ascii="Times New Roman" w:hAnsi="Times New Roman"/>
          <w:b/>
          <w:bCs/>
          <w:sz w:val="24"/>
          <w:szCs w:val="24"/>
        </w:rPr>
        <w:t>Hosting of Unclaimed Deposit Details</w:t>
      </w:r>
    </w:p>
    <w:p w14:paraId="733B665E" w14:textId="77777777" w:rsidR="00985A7B" w:rsidRPr="00A8265A" w:rsidRDefault="00985A7B" w:rsidP="00AE19A7">
      <w:pPr>
        <w:pStyle w:val="ListParagraph"/>
        <w:numPr>
          <w:ilvl w:val="0"/>
          <w:numId w:val="258"/>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Display the following details of unclaimed deposits transferred to the DEA Fund of RBI:</w:t>
      </w:r>
    </w:p>
    <w:p w14:paraId="48D31271"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Account holder’s name(s)</w:t>
      </w:r>
    </w:p>
    <w:p w14:paraId="64776146"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Address (excluding PIN code)</w:t>
      </w:r>
    </w:p>
    <w:p w14:paraId="52DBADAB"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Unclaimed Deposit Reference Number (UDRN)</w:t>
      </w:r>
    </w:p>
    <w:p w14:paraId="50A260E5" w14:textId="77777777" w:rsidR="00985A7B" w:rsidRDefault="00985A7B" w:rsidP="00AE19A7">
      <w:pPr>
        <w:pStyle w:val="ListParagraph"/>
        <w:numPr>
          <w:ilvl w:val="0"/>
          <w:numId w:val="258"/>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Ensure and support that the data is updated regularly, at once a month.</w:t>
      </w:r>
    </w:p>
    <w:p w14:paraId="006C20FD"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r w:rsidRPr="00A8265A">
        <w:rPr>
          <w:rFonts w:ascii="Times New Roman" w:hAnsi="Times New Roman"/>
          <w:b/>
          <w:bCs/>
          <w:sz w:val="24"/>
          <w:szCs w:val="24"/>
        </w:rPr>
        <w:t>Search Facility</w:t>
      </w:r>
    </w:p>
    <w:p w14:paraId="4F3A3DAF" w14:textId="77777777" w:rsidR="00985A7B" w:rsidRPr="00A8265A" w:rsidRDefault="00985A7B" w:rsidP="00AE19A7">
      <w:pPr>
        <w:numPr>
          <w:ilvl w:val="1"/>
          <w:numId w:val="259"/>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lastRenderedPageBreak/>
        <w:t>Implement search functionality on the bank’s website utilizing database hosted on the website to provide an option to enable the public to search for their unclaimed deposits using name in combination with the address of the account holder/ entity.</w:t>
      </w:r>
    </w:p>
    <w:p w14:paraId="085D5020" w14:textId="77777777" w:rsidR="00985A7B" w:rsidRPr="00A8265A" w:rsidRDefault="00985A7B" w:rsidP="00AE19A7">
      <w:pPr>
        <w:numPr>
          <w:ilvl w:val="1"/>
          <w:numId w:val="259"/>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Ensure the search results include the following details only:</w:t>
      </w:r>
    </w:p>
    <w:p w14:paraId="7ED789A1"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Account holder’s name(s)</w:t>
      </w:r>
    </w:p>
    <w:p w14:paraId="2DC7D38F"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Address (excluding PIN code)</w:t>
      </w:r>
    </w:p>
    <w:p w14:paraId="660BE858"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UDRN</w:t>
      </w:r>
    </w:p>
    <w:p w14:paraId="71DD582D" w14:textId="77777777" w:rsidR="00985A7B" w:rsidRPr="00A8265A" w:rsidRDefault="00985A7B" w:rsidP="00AE19A7">
      <w:pPr>
        <w:numPr>
          <w:ilvl w:val="1"/>
          <w:numId w:val="259"/>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For non-individual accounts, ensure the search input and results include the names of individuals authorized to operate the accounts.</w:t>
      </w:r>
    </w:p>
    <w:p w14:paraId="538C98E1"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r w:rsidRPr="00A8265A">
        <w:rPr>
          <w:rFonts w:ascii="Times New Roman" w:hAnsi="Times New Roman"/>
          <w:b/>
          <w:bCs/>
          <w:sz w:val="24"/>
          <w:szCs w:val="24"/>
        </w:rPr>
        <w:t>Privacy and Security Compliance</w:t>
      </w:r>
    </w:p>
    <w:p w14:paraId="53D1C42E" w14:textId="77777777" w:rsidR="00985A7B" w:rsidRPr="00A8265A" w:rsidRDefault="00985A7B" w:rsidP="00AE19A7">
      <w:pPr>
        <w:pStyle w:val="ListParagraph"/>
        <w:numPr>
          <w:ilvl w:val="0"/>
          <w:numId w:val="260"/>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Exclude sensitive information such as:</w:t>
      </w:r>
    </w:p>
    <w:p w14:paraId="31600DC0"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Account numbers</w:t>
      </w:r>
    </w:p>
    <w:p w14:paraId="4CFC4DF3" w14:textId="7777777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Account type</w:t>
      </w:r>
    </w:p>
    <w:p w14:paraId="44E770C6" w14:textId="77777777" w:rsidR="00716984"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Outstanding balance</w:t>
      </w:r>
    </w:p>
    <w:p w14:paraId="75F7D9F5" w14:textId="15A70E97" w:rsidR="00985A7B" w:rsidRPr="00A8265A" w:rsidRDefault="00985A7B" w:rsidP="00AE19A7">
      <w:pPr>
        <w:numPr>
          <w:ilvl w:val="2"/>
          <w:numId w:val="226"/>
        </w:numPr>
        <w:spacing w:before="100" w:beforeAutospacing="1" w:after="100" w:afterAutospacing="1" w:line="240" w:lineRule="auto"/>
        <w:ind w:left="851" w:hanging="284"/>
        <w:jc w:val="both"/>
        <w:rPr>
          <w:rFonts w:ascii="Times New Roman" w:hAnsi="Times New Roman"/>
          <w:sz w:val="24"/>
          <w:szCs w:val="24"/>
        </w:rPr>
      </w:pPr>
      <w:r w:rsidRPr="00A8265A">
        <w:rPr>
          <w:rFonts w:ascii="Times New Roman" w:hAnsi="Times New Roman"/>
          <w:sz w:val="24"/>
          <w:szCs w:val="24"/>
        </w:rPr>
        <w:t>Name of the branch</w:t>
      </w:r>
    </w:p>
    <w:p w14:paraId="407171C2" w14:textId="77777777" w:rsidR="00985A7B" w:rsidRPr="00A8265A" w:rsidRDefault="00985A7B" w:rsidP="00AE19A7">
      <w:pPr>
        <w:pStyle w:val="ListParagraph"/>
        <w:numPr>
          <w:ilvl w:val="0"/>
          <w:numId w:val="260"/>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Ensure data security measures are in place to prevent unauthorized access or disclosure.</w:t>
      </w:r>
    </w:p>
    <w:p w14:paraId="5B25ECBA"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r w:rsidRPr="00A8265A">
        <w:rPr>
          <w:rFonts w:ascii="Times New Roman" w:hAnsi="Times New Roman"/>
          <w:b/>
          <w:bCs/>
          <w:sz w:val="24"/>
          <w:szCs w:val="24"/>
        </w:rPr>
        <w:t>User Experience Requirements</w:t>
      </w:r>
    </w:p>
    <w:p w14:paraId="58F77FD3" w14:textId="77777777" w:rsidR="00985A7B" w:rsidRPr="00A8265A" w:rsidRDefault="00985A7B" w:rsidP="00AE19A7">
      <w:pPr>
        <w:numPr>
          <w:ilvl w:val="1"/>
          <w:numId w:val="261"/>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Provide a simple and intuitive user interface for searching and displaying unclaimed deposit details.</w:t>
      </w:r>
    </w:p>
    <w:p w14:paraId="29EF9CD7" w14:textId="77777777" w:rsidR="00985A7B" w:rsidRPr="00A8265A" w:rsidRDefault="00985A7B" w:rsidP="00AE19A7">
      <w:pPr>
        <w:numPr>
          <w:ilvl w:val="1"/>
          <w:numId w:val="261"/>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Optimize the feature for accessibility across various devices, including mobile and desktop platforms.</w:t>
      </w:r>
    </w:p>
    <w:p w14:paraId="6860C01E"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r w:rsidRPr="00A8265A">
        <w:rPr>
          <w:rFonts w:ascii="Times New Roman" w:hAnsi="Times New Roman"/>
          <w:b/>
          <w:bCs/>
          <w:sz w:val="24"/>
          <w:szCs w:val="24"/>
        </w:rPr>
        <w:t>Performance and Reliability</w:t>
      </w:r>
    </w:p>
    <w:p w14:paraId="62B71AD5" w14:textId="77777777" w:rsidR="00985A7B" w:rsidRPr="00A8265A" w:rsidRDefault="00985A7B" w:rsidP="00AE19A7">
      <w:pPr>
        <w:numPr>
          <w:ilvl w:val="1"/>
          <w:numId w:val="262"/>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Ensure the search functionality performs efficiently even with large volumes of data.</w:t>
      </w:r>
    </w:p>
    <w:p w14:paraId="258D58B6" w14:textId="77777777" w:rsidR="00985A7B" w:rsidRPr="00A8265A" w:rsidRDefault="00985A7B" w:rsidP="00AE19A7">
      <w:pPr>
        <w:numPr>
          <w:ilvl w:val="1"/>
          <w:numId w:val="262"/>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Build the system to handle multiple concurrent users without performance degradation.</w:t>
      </w:r>
    </w:p>
    <w:p w14:paraId="3A911735" w14:textId="77777777" w:rsidR="00985A7B" w:rsidRPr="00A8265A" w:rsidRDefault="00985A7B" w:rsidP="00AE19A7">
      <w:pPr>
        <w:pStyle w:val="ListParagraph"/>
        <w:numPr>
          <w:ilvl w:val="0"/>
          <w:numId w:val="257"/>
        </w:numPr>
        <w:spacing w:before="100" w:beforeAutospacing="1" w:after="100" w:afterAutospacing="1" w:line="240" w:lineRule="auto"/>
        <w:ind w:left="284" w:hanging="142"/>
        <w:jc w:val="both"/>
        <w:rPr>
          <w:rFonts w:ascii="Times New Roman" w:hAnsi="Times New Roman"/>
          <w:b/>
          <w:bCs/>
          <w:sz w:val="24"/>
          <w:szCs w:val="24"/>
        </w:rPr>
      </w:pPr>
      <w:r w:rsidRPr="00A8265A">
        <w:rPr>
          <w:rFonts w:ascii="Times New Roman" w:hAnsi="Times New Roman"/>
          <w:b/>
          <w:bCs/>
          <w:sz w:val="24"/>
          <w:szCs w:val="24"/>
        </w:rPr>
        <w:t>Regulatory Compliance</w:t>
      </w:r>
    </w:p>
    <w:p w14:paraId="6B3424F7" w14:textId="211366C7" w:rsidR="00985A7B" w:rsidRPr="00A8265A" w:rsidRDefault="00985A7B" w:rsidP="00AE19A7">
      <w:pPr>
        <w:numPr>
          <w:ilvl w:val="1"/>
          <w:numId w:val="263"/>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 xml:space="preserve">Confirm the compliance to the guidelines provided by the RBI for displaying unclaimed deposit details vide its Circular No. DOR.SOG (LEG).REC/ 64/09.08.024/2023-24 dated January 1, </w:t>
      </w:r>
      <w:r w:rsidR="00224B66" w:rsidRPr="00A8265A">
        <w:rPr>
          <w:rFonts w:ascii="Times New Roman" w:hAnsi="Times New Roman"/>
          <w:sz w:val="24"/>
          <w:szCs w:val="24"/>
        </w:rPr>
        <w:t>2024,</w:t>
      </w:r>
      <w:r w:rsidRPr="00A8265A">
        <w:rPr>
          <w:rFonts w:ascii="Times New Roman" w:hAnsi="Times New Roman"/>
          <w:sz w:val="24"/>
          <w:szCs w:val="24"/>
        </w:rPr>
        <w:t xml:space="preserve"> and any future changes, if any.</w:t>
      </w:r>
    </w:p>
    <w:p w14:paraId="40754A2E" w14:textId="024C682A" w:rsidR="00985A7B" w:rsidRPr="00A8265A" w:rsidRDefault="00985A7B" w:rsidP="00AE19A7">
      <w:pPr>
        <w:numPr>
          <w:ilvl w:val="1"/>
          <w:numId w:val="263"/>
        </w:numPr>
        <w:spacing w:before="100" w:beforeAutospacing="1" w:after="100" w:afterAutospacing="1" w:line="240" w:lineRule="auto"/>
        <w:ind w:left="567" w:hanging="283"/>
        <w:jc w:val="both"/>
        <w:rPr>
          <w:rFonts w:ascii="Times New Roman" w:hAnsi="Times New Roman"/>
          <w:sz w:val="24"/>
          <w:szCs w:val="24"/>
        </w:rPr>
      </w:pPr>
      <w:r w:rsidRPr="00A8265A">
        <w:rPr>
          <w:rFonts w:ascii="Times New Roman" w:hAnsi="Times New Roman"/>
          <w:sz w:val="24"/>
          <w:szCs w:val="24"/>
        </w:rPr>
        <w:t>Provide regular audit reports to verify compliance with monthly update requirements.</w:t>
      </w:r>
    </w:p>
    <w:p w14:paraId="7FE34D02" w14:textId="1024939D" w:rsidR="00FA7597" w:rsidRPr="00A8265A" w:rsidRDefault="00FA7597"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b/>
          <w:bCs/>
          <w:sz w:val="24"/>
          <w:szCs w:val="24"/>
          <w:lang w:bidi="hi-IN"/>
        </w:rPr>
      </w:pPr>
      <w:r w:rsidRPr="00A8265A">
        <w:rPr>
          <w:rFonts w:ascii="Times New Roman" w:hAnsi="Times New Roman"/>
          <w:b/>
          <w:bCs/>
          <w:sz w:val="24"/>
          <w:szCs w:val="24"/>
          <w:lang w:bidi="hi-IN"/>
        </w:rPr>
        <w:t>Integration Support (URL link) with</w:t>
      </w:r>
    </w:p>
    <w:p w14:paraId="4E0E318C"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Online Loan Approval and Processing System (LAPS).</w:t>
      </w:r>
    </w:p>
    <w:p w14:paraId="118FB063"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Link to access to the statement of Credit Card issued by our Bank.</w:t>
      </w:r>
    </w:p>
    <w:p w14:paraId="506E885A" w14:textId="7AF62E8B"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 xml:space="preserve">Market Tracker (BSE, NSE </w:t>
      </w:r>
      <w:r w:rsidR="00224B66" w:rsidRPr="00A8265A">
        <w:rPr>
          <w:rFonts w:ascii="Times New Roman" w:hAnsi="Times New Roman"/>
          <w:sz w:val="24"/>
          <w:szCs w:val="24"/>
        </w:rPr>
        <w:t>etc.</w:t>
      </w:r>
      <w:r w:rsidRPr="00A8265A">
        <w:rPr>
          <w:rFonts w:ascii="Times New Roman" w:hAnsi="Times New Roman"/>
          <w:sz w:val="24"/>
          <w:szCs w:val="24"/>
        </w:rPr>
        <w:t>)</w:t>
      </w:r>
    </w:p>
    <w:p w14:paraId="3B71BBFD"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lastRenderedPageBreak/>
        <w:t>Online Shopping &amp; Utility Bills Payment Sites</w:t>
      </w:r>
    </w:p>
    <w:p w14:paraId="1545A3D7"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Online Tax Payment &amp; Online Trading</w:t>
      </w:r>
    </w:p>
    <w:p w14:paraId="2BAB3B29"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RBI, VISA, MASTERCARD &amp; Other Website using Web-Services.</w:t>
      </w:r>
    </w:p>
    <w:p w14:paraId="63095561" w14:textId="77777777" w:rsidR="00FA7597" w:rsidRPr="00A8265A" w:rsidRDefault="00FA7597" w:rsidP="00AE19A7">
      <w:pPr>
        <w:pStyle w:val="ListParagraph"/>
        <w:numPr>
          <w:ilvl w:val="0"/>
          <w:numId w:val="264"/>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IRCTC — Railways ticket booking</w:t>
      </w:r>
    </w:p>
    <w:p w14:paraId="1A1F1305" w14:textId="77777777" w:rsidR="00FA7597" w:rsidRPr="00A8265A" w:rsidRDefault="00FA7597" w:rsidP="00FA7597">
      <w:pPr>
        <w:pStyle w:val="ListParagraph"/>
        <w:autoSpaceDE w:val="0"/>
        <w:autoSpaceDN w:val="0"/>
        <w:adjustRightInd w:val="0"/>
        <w:spacing w:after="0" w:line="240" w:lineRule="auto"/>
        <w:jc w:val="both"/>
        <w:rPr>
          <w:rFonts w:ascii="Times New Roman" w:hAnsi="Times New Roman"/>
          <w:sz w:val="24"/>
          <w:szCs w:val="24"/>
        </w:rPr>
      </w:pPr>
    </w:p>
    <w:p w14:paraId="35296E60" w14:textId="0F171D4C" w:rsidR="00FA7597" w:rsidRPr="00A8265A" w:rsidRDefault="00FA7597"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Addition, Modification &amp; Deletion of such links shall be available as option for the admini</w:t>
      </w:r>
      <w:r w:rsidR="004B4A84" w:rsidRPr="00A8265A">
        <w:rPr>
          <w:rFonts w:ascii="Times New Roman" w:hAnsi="Times New Roman"/>
          <w:sz w:val="24"/>
          <w:szCs w:val="24"/>
          <w:lang w:bidi="hi-IN"/>
        </w:rPr>
        <w:t>strator of the website using content management tool</w:t>
      </w:r>
      <w:r w:rsidRPr="00A8265A">
        <w:rPr>
          <w:rFonts w:ascii="Times New Roman" w:hAnsi="Times New Roman"/>
          <w:sz w:val="24"/>
          <w:szCs w:val="24"/>
          <w:lang w:bidi="hi-IN"/>
        </w:rPr>
        <w:t>.</w:t>
      </w:r>
    </w:p>
    <w:p w14:paraId="75F871E5" w14:textId="77777777" w:rsidR="00F82E33" w:rsidRPr="00A8265A" w:rsidRDefault="00F82E33" w:rsidP="00F82E33">
      <w:pPr>
        <w:pStyle w:val="ListParagraph"/>
        <w:autoSpaceDE w:val="0"/>
        <w:autoSpaceDN w:val="0"/>
        <w:adjustRightInd w:val="0"/>
        <w:spacing w:after="0" w:line="240" w:lineRule="auto"/>
        <w:jc w:val="both"/>
        <w:rPr>
          <w:rFonts w:ascii="Times New Roman" w:hAnsi="Times New Roman"/>
          <w:sz w:val="24"/>
          <w:szCs w:val="24"/>
          <w:lang w:bidi="hi-IN"/>
        </w:rPr>
      </w:pPr>
    </w:p>
    <w:p w14:paraId="5294E375" w14:textId="77777777" w:rsidR="00FA7597" w:rsidRPr="00A8265A" w:rsidRDefault="00FA7597"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Link facility (as per the requirement, dynamically controlled using database) to useful web sites like:</w:t>
      </w:r>
    </w:p>
    <w:p w14:paraId="34E6D24D"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RBI (Reserve Bank of India)</w:t>
      </w:r>
    </w:p>
    <w:p w14:paraId="161EA2CD"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SEBI</w:t>
      </w:r>
    </w:p>
    <w:p w14:paraId="3058493F"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BCSBI</w:t>
      </w:r>
    </w:p>
    <w:p w14:paraId="45FEC742"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IRDA</w:t>
      </w:r>
    </w:p>
    <w:p w14:paraId="5A2F12DB" w14:textId="11F58FBD"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FEDAI (</w:t>
      </w:r>
      <w:r w:rsidR="00466D04" w:rsidRPr="00466D04">
        <w:rPr>
          <w:rFonts w:ascii="Times New Roman" w:hAnsi="Times New Roman"/>
          <w:sz w:val="24"/>
          <w:szCs w:val="24"/>
        </w:rPr>
        <w:t>Foreign Exchange Dealers’ Association of India</w:t>
      </w:r>
      <w:r w:rsidRPr="00A8265A">
        <w:rPr>
          <w:rFonts w:ascii="Times New Roman" w:hAnsi="Times New Roman"/>
          <w:sz w:val="24"/>
          <w:szCs w:val="24"/>
        </w:rPr>
        <w:t>)</w:t>
      </w:r>
    </w:p>
    <w:p w14:paraId="5AF33A44"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FIMMDA (Money Market)</w:t>
      </w:r>
    </w:p>
    <w:p w14:paraId="400F3352"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NABARD</w:t>
      </w:r>
    </w:p>
    <w:p w14:paraId="2230AADB"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IBA</w:t>
      </w:r>
    </w:p>
    <w:p w14:paraId="401753C6"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BSE/NSE</w:t>
      </w:r>
    </w:p>
    <w:p w14:paraId="59F59FF4"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NASSCOM</w:t>
      </w:r>
    </w:p>
    <w:p w14:paraId="3F06495A"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CIBIL</w:t>
      </w:r>
    </w:p>
    <w:p w14:paraId="6F38E93E"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ACRIL — Asset Recovery</w:t>
      </w:r>
    </w:p>
    <w:p w14:paraId="7558F0C6"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DRT — Debt Recovery Tribunal</w:t>
      </w:r>
    </w:p>
    <w:p w14:paraId="7019C281" w14:textId="77777777" w:rsidR="00FA7597" w:rsidRPr="00A8265A" w:rsidRDefault="00FA7597" w:rsidP="00AE19A7">
      <w:pPr>
        <w:pStyle w:val="ListParagraph"/>
        <w:numPr>
          <w:ilvl w:val="1"/>
          <w:numId w:val="265"/>
        </w:numPr>
        <w:autoSpaceDE w:val="0"/>
        <w:autoSpaceDN w:val="0"/>
        <w:adjustRightInd w:val="0"/>
        <w:spacing w:after="0" w:line="240" w:lineRule="auto"/>
        <w:ind w:left="426" w:hanging="284"/>
        <w:contextualSpacing/>
        <w:jc w:val="both"/>
        <w:rPr>
          <w:rFonts w:ascii="Times New Roman" w:hAnsi="Times New Roman"/>
          <w:sz w:val="24"/>
          <w:szCs w:val="24"/>
        </w:rPr>
      </w:pPr>
      <w:r w:rsidRPr="00A8265A">
        <w:rPr>
          <w:rFonts w:ascii="Times New Roman" w:hAnsi="Times New Roman"/>
          <w:sz w:val="24"/>
          <w:szCs w:val="24"/>
        </w:rPr>
        <w:t>Other Nationalized Banks etc.</w:t>
      </w:r>
    </w:p>
    <w:p w14:paraId="187D2A81" w14:textId="77777777" w:rsidR="00FA7597" w:rsidRPr="00A8265A" w:rsidRDefault="00FA7597" w:rsidP="00F82E33">
      <w:pPr>
        <w:pStyle w:val="ListParagraph"/>
        <w:autoSpaceDE w:val="0"/>
        <w:autoSpaceDN w:val="0"/>
        <w:adjustRightInd w:val="0"/>
        <w:spacing w:after="0" w:line="240" w:lineRule="auto"/>
        <w:jc w:val="both"/>
        <w:rPr>
          <w:rFonts w:ascii="Times New Roman" w:hAnsi="Times New Roman"/>
          <w:sz w:val="24"/>
          <w:szCs w:val="24"/>
          <w:lang w:bidi="hi-IN"/>
        </w:rPr>
      </w:pPr>
    </w:p>
    <w:p w14:paraId="0DE05AF8" w14:textId="5C23173C" w:rsidR="008A661B" w:rsidRPr="00A8265A" w:rsidRDefault="008A661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 xml:space="preserve">Automatic SMS/Email alerts, notification &amp; subscription facility to various information published </w:t>
      </w:r>
      <w:r w:rsidR="00224B66" w:rsidRPr="00A8265A">
        <w:rPr>
          <w:rFonts w:ascii="Times New Roman" w:hAnsi="Times New Roman"/>
          <w:sz w:val="24"/>
          <w:szCs w:val="24"/>
          <w:lang w:bidi="hi-IN"/>
        </w:rPr>
        <w:t>on</w:t>
      </w:r>
      <w:r w:rsidRPr="00A8265A">
        <w:rPr>
          <w:rFonts w:ascii="Times New Roman" w:hAnsi="Times New Roman"/>
          <w:sz w:val="24"/>
          <w:szCs w:val="24"/>
          <w:lang w:bidi="hi-IN"/>
        </w:rPr>
        <w:t xml:space="preserve"> the website (like Financial Results, Interest Rates, Press Release, News, Announcements and many more) that enable users/registered customers to subscribe and receive automatic email notifications whenever items are </w:t>
      </w:r>
      <w:r w:rsidR="00036C0A" w:rsidRPr="00A8265A">
        <w:rPr>
          <w:rFonts w:ascii="Times New Roman" w:hAnsi="Times New Roman"/>
          <w:sz w:val="24"/>
          <w:szCs w:val="24"/>
          <w:lang w:bidi="hi-IN"/>
        </w:rPr>
        <w:t>changed,</w:t>
      </w:r>
      <w:r w:rsidRPr="00A8265A">
        <w:rPr>
          <w:rFonts w:ascii="Times New Roman" w:hAnsi="Times New Roman"/>
          <w:sz w:val="24"/>
          <w:szCs w:val="24"/>
          <w:lang w:bidi="hi-IN"/>
        </w:rPr>
        <w:t xml:space="preserve"> or new content is added to the system.</w:t>
      </w:r>
    </w:p>
    <w:p w14:paraId="56B5A375" w14:textId="77777777" w:rsidR="00C83CBF" w:rsidRPr="00A8265A" w:rsidRDefault="00C83CBF" w:rsidP="00C83CBF">
      <w:pPr>
        <w:pStyle w:val="ListParagraph"/>
        <w:autoSpaceDE w:val="0"/>
        <w:autoSpaceDN w:val="0"/>
        <w:adjustRightInd w:val="0"/>
        <w:spacing w:after="0" w:line="240" w:lineRule="auto"/>
        <w:jc w:val="both"/>
        <w:rPr>
          <w:rFonts w:ascii="Times New Roman" w:hAnsi="Times New Roman"/>
          <w:sz w:val="24"/>
          <w:szCs w:val="24"/>
          <w:lang w:bidi="hi-IN"/>
        </w:rPr>
      </w:pPr>
    </w:p>
    <w:p w14:paraId="45BFD2D1" w14:textId="1355A3E2" w:rsidR="00C83CBF" w:rsidRPr="00A8265A" w:rsidRDefault="008A661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lang w:bidi="hi-IN"/>
        </w:rPr>
        <w:t>Automatic Notification through Email: The proposed solution should have the capability to send auto email notification (configurable &amp; customizable) to concerned department whenever the content is being added, modified, deleted by the administrator related to their functional/operational area.</w:t>
      </w:r>
    </w:p>
    <w:p w14:paraId="6CC81DAA" w14:textId="77777777" w:rsidR="00C83CBF" w:rsidRPr="00A8265A" w:rsidRDefault="00C83CBF" w:rsidP="00C83CBF">
      <w:pPr>
        <w:widowControl w:val="0"/>
        <w:autoSpaceDE w:val="0"/>
        <w:autoSpaceDN w:val="0"/>
        <w:adjustRightInd w:val="0"/>
        <w:spacing w:after="0" w:line="240" w:lineRule="auto"/>
        <w:contextualSpacing/>
        <w:jc w:val="both"/>
        <w:rPr>
          <w:rFonts w:ascii="Times New Roman" w:hAnsi="Times New Roman"/>
          <w:sz w:val="24"/>
          <w:szCs w:val="24"/>
        </w:rPr>
      </w:pPr>
    </w:p>
    <w:p w14:paraId="11BD59B0" w14:textId="1D18F71C" w:rsidR="008A661B" w:rsidRPr="00A8265A" w:rsidRDefault="008A661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Various Online Application Forms submission with proper security settings like captcha or any other image/pattern verification technology etc.</w:t>
      </w:r>
    </w:p>
    <w:p w14:paraId="64DA2124" w14:textId="77777777" w:rsidR="00C83CBF" w:rsidRPr="00A8265A" w:rsidRDefault="00C83CBF" w:rsidP="00C83CBF">
      <w:pPr>
        <w:autoSpaceDE w:val="0"/>
        <w:autoSpaceDN w:val="0"/>
        <w:adjustRightInd w:val="0"/>
        <w:spacing w:after="0" w:line="240" w:lineRule="auto"/>
        <w:jc w:val="both"/>
        <w:rPr>
          <w:rFonts w:ascii="Times New Roman" w:hAnsi="Times New Roman"/>
          <w:sz w:val="24"/>
          <w:szCs w:val="24"/>
          <w:lang w:bidi="hi-IN"/>
        </w:rPr>
      </w:pPr>
    </w:p>
    <w:p w14:paraId="4122841E" w14:textId="77777777" w:rsidR="008A661B" w:rsidRPr="00A8265A" w:rsidRDefault="008A661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Customer Interaction &amp; Management module:</w:t>
      </w:r>
    </w:p>
    <w:p w14:paraId="6433410C" w14:textId="77777777" w:rsidR="008A661B" w:rsidRPr="00A8265A" w:rsidRDefault="008A661B" w:rsidP="00AE19A7">
      <w:pPr>
        <w:pStyle w:val="ListParagraph"/>
        <w:numPr>
          <w:ilvl w:val="1"/>
          <w:numId w:val="266"/>
        </w:numPr>
        <w:autoSpaceDE w:val="0"/>
        <w:autoSpaceDN w:val="0"/>
        <w:adjustRightInd w:val="0"/>
        <w:spacing w:after="0" w:line="240" w:lineRule="auto"/>
        <w:ind w:left="426" w:hanging="284"/>
        <w:contextualSpacing/>
        <w:jc w:val="both"/>
        <w:rPr>
          <w:rFonts w:ascii="Times New Roman" w:hAnsi="Times New Roman"/>
          <w:sz w:val="24"/>
          <w:szCs w:val="24"/>
          <w:lang w:bidi="hi-IN"/>
        </w:rPr>
      </w:pPr>
      <w:r w:rsidRPr="00A8265A">
        <w:rPr>
          <w:rFonts w:ascii="Times New Roman" w:hAnsi="Times New Roman"/>
          <w:sz w:val="24"/>
          <w:szCs w:val="24"/>
          <w:lang w:bidi="hi-IN"/>
        </w:rPr>
        <w:t>Poll</w:t>
      </w:r>
    </w:p>
    <w:p w14:paraId="1D535482" w14:textId="77777777" w:rsidR="008A661B" w:rsidRPr="00A8265A" w:rsidRDefault="008A661B" w:rsidP="00AE19A7">
      <w:pPr>
        <w:pStyle w:val="ListParagraph"/>
        <w:numPr>
          <w:ilvl w:val="1"/>
          <w:numId w:val="266"/>
        </w:numPr>
        <w:autoSpaceDE w:val="0"/>
        <w:autoSpaceDN w:val="0"/>
        <w:adjustRightInd w:val="0"/>
        <w:spacing w:after="0" w:line="240" w:lineRule="auto"/>
        <w:ind w:left="426" w:hanging="284"/>
        <w:contextualSpacing/>
        <w:jc w:val="both"/>
        <w:rPr>
          <w:rFonts w:ascii="Times New Roman" w:hAnsi="Times New Roman"/>
          <w:sz w:val="24"/>
          <w:szCs w:val="24"/>
          <w:lang w:bidi="hi-IN"/>
        </w:rPr>
      </w:pPr>
      <w:r w:rsidRPr="00A8265A">
        <w:rPr>
          <w:rFonts w:ascii="Times New Roman" w:hAnsi="Times New Roman"/>
          <w:sz w:val="24"/>
          <w:szCs w:val="24"/>
          <w:lang w:bidi="hi-IN"/>
        </w:rPr>
        <w:t>Quiz</w:t>
      </w:r>
    </w:p>
    <w:p w14:paraId="20DDCF54" w14:textId="77777777" w:rsidR="008A661B" w:rsidRPr="00A8265A" w:rsidRDefault="008A661B" w:rsidP="00AE19A7">
      <w:pPr>
        <w:pStyle w:val="ListParagraph"/>
        <w:numPr>
          <w:ilvl w:val="1"/>
          <w:numId w:val="266"/>
        </w:numPr>
        <w:autoSpaceDE w:val="0"/>
        <w:autoSpaceDN w:val="0"/>
        <w:adjustRightInd w:val="0"/>
        <w:spacing w:after="0" w:line="240" w:lineRule="auto"/>
        <w:ind w:left="426" w:hanging="284"/>
        <w:contextualSpacing/>
        <w:jc w:val="both"/>
        <w:rPr>
          <w:rFonts w:ascii="Times New Roman" w:hAnsi="Times New Roman"/>
          <w:sz w:val="24"/>
          <w:szCs w:val="24"/>
          <w:lang w:bidi="hi-IN"/>
        </w:rPr>
      </w:pPr>
      <w:r w:rsidRPr="00A8265A">
        <w:rPr>
          <w:rFonts w:ascii="Times New Roman" w:hAnsi="Times New Roman"/>
          <w:sz w:val="24"/>
          <w:szCs w:val="24"/>
          <w:lang w:bidi="hi-IN"/>
        </w:rPr>
        <w:t>Survey</w:t>
      </w:r>
    </w:p>
    <w:p w14:paraId="786783A8" w14:textId="77777777" w:rsidR="008A661B" w:rsidRPr="00A8265A" w:rsidRDefault="008A661B" w:rsidP="00AE19A7">
      <w:pPr>
        <w:pStyle w:val="ListParagraph"/>
        <w:numPr>
          <w:ilvl w:val="1"/>
          <w:numId w:val="266"/>
        </w:numPr>
        <w:autoSpaceDE w:val="0"/>
        <w:autoSpaceDN w:val="0"/>
        <w:adjustRightInd w:val="0"/>
        <w:spacing w:after="0" w:line="240" w:lineRule="auto"/>
        <w:ind w:left="426" w:hanging="284"/>
        <w:contextualSpacing/>
        <w:jc w:val="both"/>
        <w:rPr>
          <w:rFonts w:ascii="Times New Roman" w:hAnsi="Times New Roman"/>
          <w:sz w:val="24"/>
          <w:szCs w:val="24"/>
          <w:lang w:bidi="hi-IN"/>
        </w:rPr>
      </w:pPr>
      <w:r w:rsidRPr="00A8265A">
        <w:rPr>
          <w:rFonts w:ascii="Times New Roman" w:hAnsi="Times New Roman"/>
          <w:sz w:val="24"/>
          <w:szCs w:val="24"/>
          <w:lang w:bidi="hi-IN"/>
        </w:rPr>
        <w:t>Suggestion</w:t>
      </w:r>
    </w:p>
    <w:p w14:paraId="7BF58B75" w14:textId="44A29965" w:rsidR="00C83CBF" w:rsidRPr="00A8265A" w:rsidRDefault="008A661B" w:rsidP="00AE19A7">
      <w:pPr>
        <w:pStyle w:val="ListParagraph"/>
        <w:numPr>
          <w:ilvl w:val="1"/>
          <w:numId w:val="266"/>
        </w:numPr>
        <w:autoSpaceDE w:val="0"/>
        <w:autoSpaceDN w:val="0"/>
        <w:adjustRightInd w:val="0"/>
        <w:spacing w:after="0" w:line="240" w:lineRule="auto"/>
        <w:ind w:left="426" w:hanging="284"/>
        <w:contextualSpacing/>
        <w:jc w:val="both"/>
        <w:rPr>
          <w:rFonts w:ascii="Times New Roman" w:hAnsi="Times New Roman"/>
          <w:sz w:val="24"/>
          <w:szCs w:val="24"/>
          <w:lang w:bidi="hi-IN"/>
        </w:rPr>
      </w:pPr>
      <w:r w:rsidRPr="00A8265A">
        <w:rPr>
          <w:rFonts w:ascii="Times New Roman" w:hAnsi="Times New Roman"/>
          <w:sz w:val="24"/>
          <w:szCs w:val="24"/>
          <w:lang w:bidi="hi-IN"/>
        </w:rPr>
        <w:t>Feedback</w:t>
      </w:r>
    </w:p>
    <w:p w14:paraId="3155BFF3" w14:textId="77777777" w:rsidR="00C83CBF" w:rsidRPr="00A8265A" w:rsidRDefault="00C83CBF" w:rsidP="00C83CBF">
      <w:pPr>
        <w:pStyle w:val="ListParagraph"/>
        <w:autoSpaceDE w:val="0"/>
        <w:autoSpaceDN w:val="0"/>
        <w:adjustRightInd w:val="0"/>
        <w:spacing w:after="0" w:line="240" w:lineRule="auto"/>
        <w:ind w:left="851"/>
        <w:contextualSpacing/>
        <w:jc w:val="both"/>
        <w:rPr>
          <w:rFonts w:ascii="Times New Roman" w:hAnsi="Times New Roman"/>
          <w:sz w:val="24"/>
          <w:szCs w:val="24"/>
          <w:lang w:bidi="hi-IN"/>
        </w:rPr>
      </w:pPr>
    </w:p>
    <w:p w14:paraId="5245C7AF" w14:textId="13EBE734" w:rsidR="008A661B" w:rsidRDefault="008A661B" w:rsidP="00AE19A7">
      <w:pPr>
        <w:pStyle w:val="ListParagraph"/>
        <w:widowControl w:val="0"/>
        <w:numPr>
          <w:ilvl w:val="0"/>
          <w:numId w:val="290"/>
        </w:numPr>
        <w:autoSpaceDE w:val="0"/>
        <w:autoSpaceDN w:val="0"/>
        <w:adjustRightInd w:val="0"/>
        <w:spacing w:after="0" w:line="240" w:lineRule="auto"/>
        <w:ind w:left="0" w:hanging="426"/>
        <w:contextualSpacing/>
        <w:jc w:val="both"/>
        <w:rPr>
          <w:rFonts w:ascii="Times New Roman" w:hAnsi="Times New Roman"/>
          <w:sz w:val="24"/>
          <w:szCs w:val="24"/>
          <w:lang w:bidi="hi-IN"/>
        </w:rPr>
      </w:pPr>
      <w:r w:rsidRPr="00A8265A">
        <w:rPr>
          <w:rFonts w:ascii="Times New Roman" w:hAnsi="Times New Roman"/>
          <w:sz w:val="24"/>
          <w:szCs w:val="24"/>
          <w:lang w:bidi="hi-IN"/>
        </w:rPr>
        <w:t>LDAP based user authentication system for website user</w:t>
      </w:r>
      <w:r w:rsidR="00607125" w:rsidRPr="00A8265A">
        <w:rPr>
          <w:rFonts w:ascii="Times New Roman" w:hAnsi="Times New Roman"/>
          <w:sz w:val="24"/>
          <w:szCs w:val="24"/>
          <w:lang w:bidi="hi-IN"/>
        </w:rPr>
        <w:t>’</w:t>
      </w:r>
      <w:r w:rsidRPr="00A8265A">
        <w:rPr>
          <w:rFonts w:ascii="Times New Roman" w:hAnsi="Times New Roman"/>
          <w:sz w:val="24"/>
          <w:szCs w:val="24"/>
          <w:lang w:bidi="hi-IN"/>
        </w:rPr>
        <w:t>s profile management.</w:t>
      </w:r>
    </w:p>
    <w:p w14:paraId="19307A51" w14:textId="77777777" w:rsidR="00975589" w:rsidRPr="00A8265A" w:rsidRDefault="00975589" w:rsidP="00975589">
      <w:pPr>
        <w:pStyle w:val="ListParagraph"/>
        <w:widowControl w:val="0"/>
        <w:autoSpaceDE w:val="0"/>
        <w:autoSpaceDN w:val="0"/>
        <w:adjustRightInd w:val="0"/>
        <w:spacing w:after="0" w:line="240" w:lineRule="auto"/>
        <w:ind w:left="0"/>
        <w:contextualSpacing/>
        <w:jc w:val="both"/>
        <w:rPr>
          <w:rFonts w:ascii="Times New Roman" w:hAnsi="Times New Roman"/>
          <w:sz w:val="24"/>
          <w:szCs w:val="24"/>
          <w:lang w:bidi="hi-IN"/>
        </w:rPr>
      </w:pPr>
    </w:p>
    <w:p w14:paraId="1C0E2868" w14:textId="77777777" w:rsidR="00A16AFD" w:rsidRDefault="00A16AFD" w:rsidP="00FF743B">
      <w:pPr>
        <w:widowControl w:val="0"/>
        <w:autoSpaceDE w:val="0"/>
        <w:autoSpaceDN w:val="0"/>
        <w:adjustRightInd w:val="0"/>
        <w:spacing w:after="0" w:line="240" w:lineRule="auto"/>
        <w:ind w:left="567"/>
        <w:jc w:val="both"/>
        <w:rPr>
          <w:rFonts w:ascii="Times New Roman" w:hAnsi="Times New Roman"/>
          <w:sz w:val="24"/>
          <w:szCs w:val="24"/>
        </w:rPr>
      </w:pPr>
    </w:p>
    <w:p w14:paraId="41617C3D" w14:textId="77777777" w:rsidR="006C7847" w:rsidRPr="00A8265A" w:rsidRDefault="006C7847" w:rsidP="00FF743B">
      <w:pPr>
        <w:widowControl w:val="0"/>
        <w:autoSpaceDE w:val="0"/>
        <w:autoSpaceDN w:val="0"/>
        <w:adjustRightInd w:val="0"/>
        <w:spacing w:after="0" w:line="240" w:lineRule="auto"/>
        <w:ind w:left="567"/>
        <w:jc w:val="both"/>
        <w:rPr>
          <w:rFonts w:ascii="Times New Roman" w:hAnsi="Times New Roman"/>
          <w:sz w:val="24"/>
          <w:szCs w:val="24"/>
        </w:rPr>
      </w:pPr>
    </w:p>
    <w:bookmarkEnd w:id="502"/>
    <w:p w14:paraId="06A31E69" w14:textId="798016C8"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lastRenderedPageBreak/>
        <w:t>Design:</w:t>
      </w:r>
    </w:p>
    <w:p w14:paraId="3AD24FB4"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b/>
          <w:sz w:val="24"/>
          <w:szCs w:val="24"/>
        </w:rPr>
      </w:pPr>
    </w:p>
    <w:p w14:paraId="314870A7" w14:textId="19CF364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Website will have a hyper-personal interface, meaning it dynamically adapts to</w:t>
      </w:r>
      <w:r w:rsidR="00EA1DBC" w:rsidRPr="00A8265A">
        <w:rPr>
          <w:rFonts w:ascii="Times New Roman" w:hAnsi="Times New Roman"/>
          <w:sz w:val="24"/>
          <w:szCs w:val="24"/>
        </w:rPr>
        <w:t xml:space="preserve"> </w:t>
      </w:r>
      <w:r w:rsidRPr="00A8265A">
        <w:rPr>
          <w:rFonts w:ascii="Times New Roman" w:hAnsi="Times New Roman"/>
          <w:sz w:val="24"/>
          <w:szCs w:val="24"/>
        </w:rPr>
        <w:t>each user</w:t>
      </w:r>
      <w:r w:rsidR="00607125" w:rsidRPr="00A8265A">
        <w:rPr>
          <w:rFonts w:ascii="Times New Roman" w:hAnsi="Times New Roman"/>
          <w:sz w:val="24"/>
          <w:szCs w:val="24"/>
        </w:rPr>
        <w:t>’</w:t>
      </w:r>
      <w:r w:rsidRPr="00A8265A">
        <w:rPr>
          <w:rFonts w:ascii="Times New Roman" w:hAnsi="Times New Roman"/>
          <w:sz w:val="24"/>
          <w:szCs w:val="24"/>
        </w:rPr>
        <w:t>s individual needs, preferences, and behavior.</w:t>
      </w:r>
    </w:p>
    <w:p w14:paraId="43167C5A"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Platform friendly Responsive Design for both portrait and land scape mode. (</w:t>
      </w:r>
      <w:proofErr w:type="spellStart"/>
      <w:r w:rsidRPr="00A8265A">
        <w:rPr>
          <w:rFonts w:ascii="Times New Roman" w:hAnsi="Times New Roman"/>
          <w:sz w:val="24"/>
          <w:szCs w:val="24"/>
        </w:rPr>
        <w:t>eg</w:t>
      </w:r>
      <w:proofErr w:type="spellEnd"/>
      <w:r w:rsidRPr="00A8265A">
        <w:rPr>
          <w:rFonts w:ascii="Times New Roman" w:hAnsi="Times New Roman"/>
          <w:sz w:val="24"/>
          <w:szCs w:val="24"/>
        </w:rPr>
        <w:t xml:space="preserve"> Mobile, Tablet etc.)</w:t>
      </w:r>
    </w:p>
    <w:p w14:paraId="50AD5FB0"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Website should support different screen sizes that exist across all types of phones, Phablets, tablets, display boards, Laptops and desktops. The website should be able to adapt to any screen size, today or in the future.</w:t>
      </w:r>
    </w:p>
    <w:p w14:paraId="263CB85C"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Gamification elements with personalized rewards and challenges</w:t>
      </w:r>
    </w:p>
    <w:p w14:paraId="02795799"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 to have sections for static information, dynamic promotional content / banner, product information including demo, online application form etc., survey / lead generation forms, maps &amp; locators, calculators, tender section, online contest, search options, download option for forms/brochures, request for additional information/enquiry, offline/online support, photo/video gallery, link for internet banking, other websites/micro sites etc. apart from standard / mandatory sections of a financial website. </w:t>
      </w:r>
    </w:p>
    <w:p w14:paraId="04224893"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features/functionality in current corporate website of the bank needs to be incorporated/used and improved upon.</w:t>
      </w:r>
    </w:p>
    <w:p w14:paraId="3246E787" w14:textId="2C85C6A0"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While designing the website</w:t>
      </w:r>
      <w:r w:rsidR="003B4845" w:rsidRPr="00A8265A">
        <w:rPr>
          <w:rFonts w:ascii="Times New Roman" w:hAnsi="Times New Roman"/>
          <w:sz w:val="24"/>
          <w:szCs w:val="24"/>
        </w:rPr>
        <w:t>,</w:t>
      </w:r>
      <w:r w:rsidRPr="00A8265A">
        <w:rPr>
          <w:rFonts w:ascii="Times New Roman" w:hAnsi="Times New Roman"/>
          <w:sz w:val="24"/>
          <w:szCs w:val="24"/>
        </w:rPr>
        <w:t xml:space="preserve"> special care must be taken that the design and structure is SEO </w:t>
      </w:r>
      <w:r w:rsidR="00224B66" w:rsidRPr="00A8265A">
        <w:rPr>
          <w:rFonts w:ascii="Times New Roman" w:hAnsi="Times New Roman"/>
          <w:sz w:val="24"/>
          <w:szCs w:val="24"/>
        </w:rPr>
        <w:t>friendly,</w:t>
      </w:r>
      <w:r w:rsidRPr="00A8265A">
        <w:rPr>
          <w:rFonts w:ascii="Times New Roman" w:hAnsi="Times New Roman"/>
          <w:sz w:val="24"/>
          <w:szCs w:val="24"/>
        </w:rPr>
        <w:t xml:space="preserve"> and optimization / scalability must be possible to increase SEO ranking of the pages. Unique page definition, proper well defined URL structuring etc. to be adopted by the successful bidder.</w:t>
      </w:r>
    </w:p>
    <w:p w14:paraId="652CF262" w14:textId="77777777"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design and development at all stages to adhere to Bank’s Branding Guidelines with regards to Font, Color, Text Size etc.</w:t>
      </w:r>
    </w:p>
    <w:p w14:paraId="085B8E15" w14:textId="2A310AA5"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Migrate existing pages including content as well as database after redesign and</w:t>
      </w:r>
      <w:r w:rsidR="003B4845" w:rsidRPr="00A8265A">
        <w:rPr>
          <w:rFonts w:ascii="Times New Roman" w:hAnsi="Times New Roman"/>
          <w:sz w:val="24"/>
          <w:szCs w:val="24"/>
        </w:rPr>
        <w:t xml:space="preserve"> </w:t>
      </w:r>
      <w:r w:rsidRPr="00A8265A">
        <w:rPr>
          <w:rFonts w:ascii="Times New Roman" w:hAnsi="Times New Roman"/>
          <w:sz w:val="24"/>
          <w:szCs w:val="24"/>
        </w:rPr>
        <w:t>reformat as per requirement.</w:t>
      </w:r>
    </w:p>
    <w:p w14:paraId="62F519A9" w14:textId="0849F683"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Sites should open same in all major OS Platform (Mac OSX, Windows OS and</w:t>
      </w:r>
      <w:r w:rsidR="009C579F" w:rsidRPr="00A8265A">
        <w:rPr>
          <w:rFonts w:ascii="Times New Roman" w:hAnsi="Times New Roman"/>
          <w:sz w:val="24"/>
          <w:szCs w:val="24"/>
        </w:rPr>
        <w:t xml:space="preserve"> </w:t>
      </w:r>
      <w:r w:rsidRPr="00A8265A">
        <w:rPr>
          <w:rFonts w:ascii="Times New Roman" w:hAnsi="Times New Roman"/>
          <w:sz w:val="24"/>
          <w:szCs w:val="24"/>
        </w:rPr>
        <w:t>Linux) and Browsers (Chrome, Safari, Firefox</w:t>
      </w:r>
      <w:r w:rsidR="001518F4" w:rsidRPr="00A8265A">
        <w:rPr>
          <w:rFonts w:ascii="Times New Roman" w:hAnsi="Times New Roman"/>
          <w:sz w:val="24"/>
          <w:szCs w:val="24"/>
        </w:rPr>
        <w:t>, Edge and Opera</w:t>
      </w:r>
      <w:r w:rsidRPr="00A8265A">
        <w:rPr>
          <w:rFonts w:ascii="Times New Roman" w:hAnsi="Times New Roman"/>
          <w:sz w:val="24"/>
          <w:szCs w:val="24"/>
        </w:rPr>
        <w:t xml:space="preserve">). Website structure is to be browser independent (Safari, Chrome, Firefox, </w:t>
      </w:r>
      <w:r w:rsidR="001518F4" w:rsidRPr="00A8265A">
        <w:rPr>
          <w:rFonts w:ascii="Times New Roman" w:hAnsi="Times New Roman"/>
          <w:sz w:val="24"/>
          <w:szCs w:val="24"/>
        </w:rPr>
        <w:t>Edge and Opera</w:t>
      </w:r>
      <w:r w:rsidRPr="00A8265A">
        <w:rPr>
          <w:rFonts w:ascii="Times New Roman" w:hAnsi="Times New Roman"/>
          <w:sz w:val="24"/>
          <w:szCs w:val="24"/>
        </w:rPr>
        <w:t>).</w:t>
      </w:r>
    </w:p>
    <w:p w14:paraId="6FE659D5" w14:textId="5FA0E89C"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System Architecture documentation: </w:t>
      </w:r>
      <w:r w:rsidR="009C579F" w:rsidRPr="00A8265A">
        <w:rPr>
          <w:rFonts w:ascii="Times New Roman" w:hAnsi="Times New Roman"/>
          <w:sz w:val="24"/>
          <w:szCs w:val="24"/>
        </w:rPr>
        <w:t>Bidder has to provide a d</w:t>
      </w:r>
      <w:r w:rsidRPr="00A8265A">
        <w:rPr>
          <w:rFonts w:ascii="Times New Roman" w:hAnsi="Times New Roman"/>
          <w:sz w:val="24"/>
          <w:szCs w:val="24"/>
        </w:rPr>
        <w:t>etailed overview of the website</w:t>
      </w:r>
      <w:r w:rsidR="00607125" w:rsidRPr="00A8265A">
        <w:rPr>
          <w:rFonts w:ascii="Times New Roman" w:hAnsi="Times New Roman"/>
          <w:sz w:val="24"/>
          <w:szCs w:val="24"/>
        </w:rPr>
        <w:t>’</w:t>
      </w:r>
      <w:r w:rsidRPr="00A8265A">
        <w:rPr>
          <w:rFonts w:ascii="Times New Roman" w:hAnsi="Times New Roman"/>
          <w:sz w:val="24"/>
          <w:szCs w:val="24"/>
        </w:rPr>
        <w:t>s technical components and their interactions.</w:t>
      </w:r>
    </w:p>
    <w:p w14:paraId="731140BA" w14:textId="77777777"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Personalization Engine documentation: Technical specifications and algorithms used for user data collection, analysis, and personalization.</w:t>
      </w:r>
    </w:p>
    <w:p w14:paraId="77ED259D" w14:textId="77777777"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CMS Integration documentation: Guide for content editors on creating and managing personalized content within the Content Management System.</w:t>
      </w:r>
    </w:p>
    <w:p w14:paraId="5FC8F696" w14:textId="77777777"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User Management documentation: Instructions for administrators to manage user accounts and permissions.</w:t>
      </w:r>
    </w:p>
    <w:p w14:paraId="3BA8D0C1" w14:textId="53272EDF"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API documentation: Technical specifications for developers to integrate with the website</w:t>
      </w:r>
      <w:r w:rsidR="00607125" w:rsidRPr="00A8265A">
        <w:rPr>
          <w:rFonts w:ascii="Times New Roman" w:hAnsi="Times New Roman"/>
          <w:sz w:val="24"/>
          <w:szCs w:val="24"/>
        </w:rPr>
        <w:t>’</w:t>
      </w:r>
      <w:r w:rsidRPr="00A8265A">
        <w:rPr>
          <w:rFonts w:ascii="Times New Roman" w:hAnsi="Times New Roman"/>
          <w:sz w:val="24"/>
          <w:szCs w:val="24"/>
        </w:rPr>
        <w:t>s APIs.</w:t>
      </w:r>
    </w:p>
    <w:p w14:paraId="565D440B" w14:textId="77777777" w:rsidR="00286C5C" w:rsidRPr="00A8265A" w:rsidRDefault="00286C5C" w:rsidP="00AE19A7">
      <w:pPr>
        <w:pStyle w:val="ListParagraph"/>
        <w:numPr>
          <w:ilvl w:val="0"/>
          <w:numId w:val="212"/>
        </w:numPr>
        <w:spacing w:after="160" w:line="259" w:lineRule="auto"/>
        <w:ind w:left="0" w:hanging="426"/>
        <w:contextualSpacing/>
        <w:jc w:val="both"/>
        <w:rPr>
          <w:rFonts w:ascii="Times New Roman" w:hAnsi="Times New Roman"/>
          <w:sz w:val="24"/>
          <w:szCs w:val="24"/>
        </w:rPr>
      </w:pPr>
      <w:r w:rsidRPr="00A8265A">
        <w:rPr>
          <w:rFonts w:ascii="Times New Roman" w:hAnsi="Times New Roman"/>
          <w:sz w:val="24"/>
          <w:szCs w:val="24"/>
        </w:rPr>
        <w:t>User guides: Step-by-step instructions for users on navigating and interacting with the hyper-personalized website.</w:t>
      </w:r>
    </w:p>
    <w:p w14:paraId="7EE15194" w14:textId="3FA29B9C"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Personalization of website for regular visitors/users should be included as an</w:t>
      </w:r>
      <w:r w:rsidR="009C579F" w:rsidRPr="00A8265A">
        <w:rPr>
          <w:rFonts w:ascii="Times New Roman" w:hAnsi="Times New Roman"/>
          <w:sz w:val="24"/>
          <w:szCs w:val="24"/>
        </w:rPr>
        <w:t xml:space="preserve"> </w:t>
      </w:r>
      <w:r w:rsidRPr="00A8265A">
        <w:rPr>
          <w:rFonts w:ascii="Times New Roman" w:hAnsi="Times New Roman"/>
          <w:sz w:val="24"/>
          <w:szCs w:val="24"/>
        </w:rPr>
        <w:t>important module and customer journey needs to be defined for the same.</w:t>
      </w:r>
    </w:p>
    <w:p w14:paraId="2503A8E8" w14:textId="3B8EE305" w:rsidR="00286C5C" w:rsidRPr="00A8265A" w:rsidRDefault="00286C5C" w:rsidP="00AE19A7">
      <w:pPr>
        <w:pStyle w:val="ListParagraph"/>
        <w:widowControl w:val="0"/>
        <w:numPr>
          <w:ilvl w:val="0"/>
          <w:numId w:val="212"/>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 should have capability to capture dynamic data of visitors at various levels (the number of times a visitor visits homepage/Web Pages, how much time is spent on each webpage, at what time in day it visits the website, from which device, and any such information related to the visitor) and should act dynamically i.e. displaying the content, email sending, image adaptiveness, </w:t>
      </w:r>
      <w:r w:rsidR="00C57313" w:rsidRPr="00A8265A">
        <w:rPr>
          <w:rFonts w:ascii="Times New Roman" w:hAnsi="Times New Roman"/>
          <w:sz w:val="24"/>
          <w:szCs w:val="24"/>
        </w:rPr>
        <w:t>SMS</w:t>
      </w:r>
      <w:r w:rsidRPr="00A8265A">
        <w:rPr>
          <w:rFonts w:ascii="Times New Roman" w:hAnsi="Times New Roman"/>
          <w:sz w:val="24"/>
          <w:szCs w:val="24"/>
        </w:rPr>
        <w:t xml:space="preserve"> sending, etc.</w:t>
      </w:r>
    </w:p>
    <w:p w14:paraId="187395CA"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25462121" w14:textId="7B0060A1"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lastRenderedPageBreak/>
        <w:t>Language:</w:t>
      </w:r>
    </w:p>
    <w:p w14:paraId="4756A468" w14:textId="77777777" w:rsidR="007B0346" w:rsidRPr="00A8265A" w:rsidRDefault="007B0346" w:rsidP="00FF743B">
      <w:pPr>
        <w:widowControl w:val="0"/>
        <w:autoSpaceDE w:val="0"/>
        <w:autoSpaceDN w:val="0"/>
        <w:adjustRightInd w:val="0"/>
        <w:spacing w:after="0" w:line="240" w:lineRule="auto"/>
        <w:jc w:val="both"/>
        <w:rPr>
          <w:rFonts w:ascii="Times New Roman" w:hAnsi="Times New Roman"/>
          <w:b/>
          <w:sz w:val="24"/>
          <w:szCs w:val="24"/>
        </w:rPr>
      </w:pPr>
    </w:p>
    <w:p w14:paraId="0E71B20D" w14:textId="15ECD77E" w:rsidR="00286C5C" w:rsidRPr="00A8265A" w:rsidRDefault="00286C5C" w:rsidP="00AE19A7">
      <w:pPr>
        <w:pStyle w:val="ListParagraph"/>
        <w:widowControl w:val="0"/>
        <w:numPr>
          <w:ilvl w:val="0"/>
          <w:numId w:val="213"/>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Its feature to include Multi-lingual capabilities, news, announcements, chat, facility, multimedia posts, audit trail, site search, photo gallery </w:t>
      </w:r>
      <w:r w:rsidR="00C57313" w:rsidRPr="00A8265A">
        <w:rPr>
          <w:rFonts w:ascii="Times New Roman" w:hAnsi="Times New Roman"/>
          <w:sz w:val="24"/>
          <w:szCs w:val="24"/>
        </w:rPr>
        <w:t>etc. (</w:t>
      </w:r>
      <w:r w:rsidRPr="00A8265A">
        <w:rPr>
          <w:rFonts w:ascii="Times New Roman" w:hAnsi="Times New Roman"/>
          <w:sz w:val="24"/>
          <w:szCs w:val="24"/>
        </w:rPr>
        <w:t>all standard features).</w:t>
      </w:r>
    </w:p>
    <w:p w14:paraId="3AC86601" w14:textId="77777777" w:rsidR="00286C5C" w:rsidRPr="00A8265A" w:rsidRDefault="00286C5C" w:rsidP="00AE19A7">
      <w:pPr>
        <w:pStyle w:val="ListParagraph"/>
        <w:widowControl w:val="0"/>
        <w:numPr>
          <w:ilvl w:val="0"/>
          <w:numId w:val="213"/>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To implement bilingual (Hindi &amp; English) from day one.</w:t>
      </w:r>
    </w:p>
    <w:p w14:paraId="34FE0091" w14:textId="332F5599" w:rsidR="00286C5C" w:rsidRPr="00A8265A" w:rsidRDefault="00286C5C" w:rsidP="00AE19A7">
      <w:pPr>
        <w:pStyle w:val="ListParagraph"/>
        <w:widowControl w:val="0"/>
        <w:numPr>
          <w:ilvl w:val="0"/>
          <w:numId w:val="213"/>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w:t>
      </w:r>
      <w:r w:rsidR="00F50193" w:rsidRPr="00A8265A">
        <w:rPr>
          <w:rFonts w:ascii="Times New Roman" w:hAnsi="Times New Roman"/>
          <w:sz w:val="24"/>
          <w:szCs w:val="24"/>
        </w:rPr>
        <w:t>Website and CMS</w:t>
      </w:r>
      <w:r w:rsidRPr="00A8265A">
        <w:rPr>
          <w:rFonts w:ascii="Times New Roman" w:hAnsi="Times New Roman"/>
          <w:sz w:val="24"/>
          <w:szCs w:val="24"/>
        </w:rPr>
        <w:t xml:space="preserve"> should enable and support language page editing.</w:t>
      </w:r>
    </w:p>
    <w:p w14:paraId="0F688A1A" w14:textId="77777777" w:rsidR="00286C5C" w:rsidRPr="00A8265A" w:rsidRDefault="00286C5C" w:rsidP="00AE19A7">
      <w:pPr>
        <w:pStyle w:val="ListParagraph"/>
        <w:widowControl w:val="0"/>
        <w:numPr>
          <w:ilvl w:val="0"/>
          <w:numId w:val="213"/>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Scalability and provision to add more regional languages in future. Costing for English and Hindi languages should be included in the initial implementation cost itself. Addition cost for any other language (apart from English and Hindi) should be mentioned as optional line item in commercials.</w:t>
      </w:r>
    </w:p>
    <w:p w14:paraId="3886CF9A"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26D71DB7" w14:textId="46916439"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Plugins:</w:t>
      </w:r>
    </w:p>
    <w:p w14:paraId="2F204A8A"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61A1BA2C" w14:textId="64FFB28E"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Links of </w:t>
      </w:r>
      <w:r w:rsidR="00C57313" w:rsidRPr="00A8265A">
        <w:rPr>
          <w:rFonts w:ascii="Times New Roman" w:hAnsi="Times New Roman"/>
          <w:sz w:val="24"/>
          <w:szCs w:val="24"/>
        </w:rPr>
        <w:t>Play Store</w:t>
      </w:r>
      <w:r w:rsidRPr="00A8265A">
        <w:rPr>
          <w:rFonts w:ascii="Times New Roman" w:hAnsi="Times New Roman"/>
          <w:sz w:val="24"/>
          <w:szCs w:val="24"/>
        </w:rPr>
        <w:t>, AppStore, and other such stores should also be present for</w:t>
      </w:r>
      <w:r w:rsidR="00F50193" w:rsidRPr="00A8265A">
        <w:rPr>
          <w:rFonts w:ascii="Times New Roman" w:hAnsi="Times New Roman"/>
          <w:sz w:val="24"/>
          <w:szCs w:val="24"/>
        </w:rPr>
        <w:t xml:space="preserve"> </w:t>
      </w:r>
      <w:r w:rsidRPr="00A8265A">
        <w:rPr>
          <w:rFonts w:ascii="Times New Roman" w:hAnsi="Times New Roman"/>
          <w:sz w:val="24"/>
          <w:szCs w:val="24"/>
        </w:rPr>
        <w:t>mobile site visitors.</w:t>
      </w:r>
    </w:p>
    <w:p w14:paraId="2A0473AB" w14:textId="23AC3643"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Websites to be developed should have the scalability of integration with Bank’s CRM, </w:t>
      </w:r>
      <w:r w:rsidR="007364E9" w:rsidRPr="00A8265A">
        <w:rPr>
          <w:rFonts w:ascii="Times New Roman" w:hAnsi="Times New Roman"/>
          <w:sz w:val="24"/>
          <w:szCs w:val="24"/>
        </w:rPr>
        <w:t>Integrated Customer Care</w:t>
      </w:r>
      <w:r w:rsidRPr="00A8265A">
        <w:rPr>
          <w:rFonts w:ascii="Times New Roman" w:hAnsi="Times New Roman"/>
          <w:sz w:val="24"/>
          <w:szCs w:val="24"/>
        </w:rPr>
        <w:t>, Email, SMS Systems, Online Account Opening, web</w:t>
      </w:r>
      <w:r w:rsidR="00F50193" w:rsidRPr="00A8265A">
        <w:rPr>
          <w:rFonts w:ascii="Times New Roman" w:hAnsi="Times New Roman"/>
          <w:sz w:val="24"/>
          <w:szCs w:val="24"/>
        </w:rPr>
        <w:t xml:space="preserve"> </w:t>
      </w:r>
      <w:r w:rsidR="001F327F" w:rsidRPr="00A8265A">
        <w:rPr>
          <w:rFonts w:ascii="Times New Roman" w:hAnsi="Times New Roman"/>
          <w:sz w:val="24"/>
          <w:szCs w:val="24"/>
        </w:rPr>
        <w:t>c</w:t>
      </w:r>
      <w:r w:rsidR="00607125" w:rsidRPr="00A8265A">
        <w:rPr>
          <w:rFonts w:ascii="Times New Roman" w:hAnsi="Times New Roman"/>
          <w:sz w:val="24"/>
          <w:szCs w:val="24"/>
        </w:rPr>
        <w:t>hatbot</w:t>
      </w:r>
      <w:r w:rsidRPr="00A8265A">
        <w:rPr>
          <w:rFonts w:ascii="Times New Roman" w:hAnsi="Times New Roman"/>
          <w:sz w:val="24"/>
          <w:szCs w:val="24"/>
        </w:rPr>
        <w:t>, etc.</w:t>
      </w:r>
    </w:p>
    <w:p w14:paraId="07D633ED" w14:textId="5D551DDB"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Locator with search facility to be </w:t>
      </w:r>
      <w:r w:rsidR="00F50193" w:rsidRPr="00A8265A">
        <w:rPr>
          <w:rFonts w:ascii="Times New Roman" w:hAnsi="Times New Roman"/>
          <w:sz w:val="24"/>
          <w:szCs w:val="24"/>
        </w:rPr>
        <w:t>available</w:t>
      </w:r>
      <w:r w:rsidRPr="00A8265A">
        <w:rPr>
          <w:rFonts w:ascii="Times New Roman" w:hAnsi="Times New Roman"/>
          <w:sz w:val="24"/>
          <w:szCs w:val="24"/>
        </w:rPr>
        <w:t xml:space="preserve"> for the </w:t>
      </w:r>
      <w:r w:rsidR="00224B66" w:rsidRPr="00A8265A">
        <w:rPr>
          <w:rFonts w:ascii="Times New Roman" w:hAnsi="Times New Roman"/>
          <w:sz w:val="24"/>
          <w:szCs w:val="24"/>
        </w:rPr>
        <w:t>location-based</w:t>
      </w:r>
      <w:r w:rsidRPr="00A8265A">
        <w:rPr>
          <w:rFonts w:ascii="Times New Roman" w:hAnsi="Times New Roman"/>
          <w:sz w:val="24"/>
          <w:szCs w:val="24"/>
        </w:rPr>
        <w:t xml:space="preserve"> services Like: ATM / Branch Finder / E – Lobby/BC points etc. The Locator should be integrated with Google Maps / Navigational systems, bidder to secure the required license without additional cost to the bank. Bank will provide LATLOG for all locations. MAPS integration required with Bank services. </w:t>
      </w:r>
    </w:p>
    <w:p w14:paraId="3F92C58B" w14:textId="13335E5F"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Locator should ask visitor to detect its location and accordingly detect the current location of visitor and suggest all available nearby options with directions to reach that place. </w:t>
      </w:r>
      <w:r w:rsidR="00224B66" w:rsidRPr="00A8265A">
        <w:rPr>
          <w:rFonts w:ascii="Times New Roman" w:hAnsi="Times New Roman"/>
          <w:sz w:val="24"/>
          <w:szCs w:val="24"/>
        </w:rPr>
        <w:t>Also,</w:t>
      </w:r>
      <w:r w:rsidRPr="00A8265A">
        <w:rPr>
          <w:rFonts w:ascii="Times New Roman" w:hAnsi="Times New Roman"/>
          <w:sz w:val="24"/>
          <w:szCs w:val="24"/>
        </w:rPr>
        <w:t xml:space="preserve"> a search bar should be included in Locator with floating search option for visitor to search any desired location.</w:t>
      </w:r>
    </w:p>
    <w:p w14:paraId="7CB1330B" w14:textId="1C09ECD3"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Bank will provide its SMS gateway for pushing the SMSs and </w:t>
      </w:r>
      <w:r w:rsidR="00400A16" w:rsidRPr="00A8265A">
        <w:rPr>
          <w:rFonts w:ascii="Times New Roman" w:hAnsi="Times New Roman"/>
          <w:sz w:val="24"/>
          <w:szCs w:val="24"/>
        </w:rPr>
        <w:t>the bidder has</w:t>
      </w:r>
      <w:r w:rsidRPr="00A8265A">
        <w:rPr>
          <w:rFonts w:ascii="Times New Roman" w:hAnsi="Times New Roman"/>
          <w:sz w:val="24"/>
          <w:szCs w:val="24"/>
        </w:rPr>
        <w:t xml:space="preserve"> to arrange for necessary interfacing.</w:t>
      </w:r>
    </w:p>
    <w:p w14:paraId="35002D20" w14:textId="665D1806" w:rsidR="00286C5C" w:rsidRPr="00A8265A" w:rsidRDefault="00286C5C" w:rsidP="00AE19A7">
      <w:pPr>
        <w:pStyle w:val="ListParagraph"/>
        <w:widowControl w:val="0"/>
        <w:numPr>
          <w:ilvl w:val="0"/>
          <w:numId w:val="214"/>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Social media plugins wherever necessary to easy sharing of pages/content/articles</w:t>
      </w:r>
      <w:r w:rsidR="00F50193" w:rsidRPr="00A8265A">
        <w:rPr>
          <w:rFonts w:ascii="Times New Roman" w:hAnsi="Times New Roman"/>
          <w:sz w:val="24"/>
          <w:szCs w:val="24"/>
        </w:rPr>
        <w:t>/v</w:t>
      </w:r>
      <w:r w:rsidRPr="00A8265A">
        <w:rPr>
          <w:rFonts w:ascii="Times New Roman" w:hAnsi="Times New Roman"/>
          <w:sz w:val="24"/>
          <w:szCs w:val="24"/>
        </w:rPr>
        <w:t>ideo etc</w:t>
      </w:r>
      <w:r w:rsidR="00F50193" w:rsidRPr="00A8265A">
        <w:rPr>
          <w:rFonts w:ascii="Times New Roman" w:hAnsi="Times New Roman"/>
          <w:sz w:val="24"/>
          <w:szCs w:val="24"/>
        </w:rPr>
        <w:t>.</w:t>
      </w:r>
      <w:r w:rsidRPr="00A8265A">
        <w:rPr>
          <w:rFonts w:ascii="Times New Roman" w:hAnsi="Times New Roman"/>
          <w:sz w:val="24"/>
          <w:szCs w:val="24"/>
        </w:rPr>
        <w:t xml:space="preserve"> to be provided.</w:t>
      </w:r>
    </w:p>
    <w:p w14:paraId="62CFEF7A" w14:textId="77777777" w:rsidR="00286C5C" w:rsidRPr="00A8265A" w:rsidRDefault="00286C5C" w:rsidP="00FF743B">
      <w:pPr>
        <w:widowControl w:val="0"/>
        <w:autoSpaceDE w:val="0"/>
        <w:autoSpaceDN w:val="0"/>
        <w:adjustRightInd w:val="0"/>
        <w:spacing w:after="0" w:line="240" w:lineRule="auto"/>
        <w:ind w:left="709" w:hanging="283"/>
        <w:jc w:val="both"/>
        <w:rPr>
          <w:rFonts w:ascii="Times New Roman" w:hAnsi="Times New Roman"/>
          <w:sz w:val="24"/>
          <w:szCs w:val="24"/>
        </w:rPr>
      </w:pPr>
    </w:p>
    <w:p w14:paraId="5E2306C4" w14:textId="2EF6CBE1"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Lead Management System:</w:t>
      </w:r>
    </w:p>
    <w:p w14:paraId="6D4FAF41"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00C7792E"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User registration module to be implemented wherein user registers and chooses to get the latest offer details. </w:t>
      </w:r>
    </w:p>
    <w:p w14:paraId="7F80835E"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A comprehensive module should be developed for submission of online applications (lead capturing) by customers. The Module to have single backend with multiple user levels for all online applications. </w:t>
      </w:r>
    </w:p>
    <w:p w14:paraId="003CAD0E"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online applications of the module to have facility to check eligibility criteria, EMI calculation, customer interaction with bank and feature to capture leads e.g. Check loan limit, Rate of Interest, generation of EMI and capturing the input provided by the customer. </w:t>
      </w:r>
    </w:p>
    <w:p w14:paraId="32C7B380"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module should have the facility to capture the leads on the basis of the Bank’s various products and services and customer requirements.</w:t>
      </w:r>
    </w:p>
    <w:p w14:paraId="323DFEEF" w14:textId="5FB3F0B4"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Website’s lead management system should be compatible with the proposed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Stack and should be able to reliably</w:t>
      </w:r>
      <w:r w:rsidR="00400A16" w:rsidRPr="00A8265A">
        <w:rPr>
          <w:rFonts w:ascii="Times New Roman" w:hAnsi="Times New Roman"/>
          <w:sz w:val="24"/>
          <w:szCs w:val="24"/>
        </w:rPr>
        <w:t xml:space="preserve"> and securely</w:t>
      </w:r>
      <w:r w:rsidRPr="00A8265A">
        <w:rPr>
          <w:rFonts w:ascii="Times New Roman" w:hAnsi="Times New Roman"/>
          <w:sz w:val="24"/>
          <w:szCs w:val="24"/>
        </w:rPr>
        <w:t xml:space="preserve"> share data. Website’s lead management system should be integrated with the various proposed components of the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Stack.</w:t>
      </w:r>
    </w:p>
    <w:p w14:paraId="0F69D8FD"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module should be able to provide admin access along with various other job roles. New user creation rights and assigning/modification of job roles to be provide to the admin user. </w:t>
      </w:r>
    </w:p>
    <w:p w14:paraId="6AB6244B"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lastRenderedPageBreak/>
        <w:t xml:space="preserve">Dashboard and alerts to be provided to all users covering the number of leads generated for various products/services, conversion etc. </w:t>
      </w:r>
    </w:p>
    <w:p w14:paraId="689B4EE6"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users must be allowed to update the data and export data in different file formats like .</w:t>
      </w:r>
      <w:proofErr w:type="spellStart"/>
      <w:r w:rsidRPr="00A8265A">
        <w:rPr>
          <w:rFonts w:ascii="Times New Roman" w:hAnsi="Times New Roman"/>
          <w:sz w:val="24"/>
          <w:szCs w:val="24"/>
        </w:rPr>
        <w:t>xls</w:t>
      </w:r>
      <w:proofErr w:type="spellEnd"/>
      <w:r w:rsidRPr="00A8265A">
        <w:rPr>
          <w:rFonts w:ascii="Times New Roman" w:hAnsi="Times New Roman"/>
          <w:sz w:val="24"/>
          <w:szCs w:val="24"/>
        </w:rPr>
        <w:t>, .pdf etc. after applying various filters.</w:t>
      </w:r>
    </w:p>
    <w:p w14:paraId="292EBED9"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module should be scalable for including online account opening, FD/RD opening, and any other such process launched by bank in future. In such scenario, bank will share API based interface specification and successful Bidder to coordinate with bank’s team for necessary customization.</w:t>
      </w:r>
    </w:p>
    <w:p w14:paraId="4E7E03F4" w14:textId="77777777" w:rsidR="00286C5C" w:rsidRPr="00A8265A" w:rsidRDefault="00286C5C" w:rsidP="00AE19A7">
      <w:pPr>
        <w:pStyle w:val="ListParagraph"/>
        <w:widowControl w:val="0"/>
        <w:numPr>
          <w:ilvl w:val="0"/>
          <w:numId w:val="215"/>
        </w:numPr>
        <w:tabs>
          <w:tab w:val="left" w:pos="426"/>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module should have lead tracking capabilities by assigning unique IDs, Lead monitoring capabilities across products / services / Departments at various stages, lead reporting capabilities with various filters.</w:t>
      </w:r>
      <w:r w:rsidRPr="00A8265A">
        <w:rPr>
          <w:rFonts w:ascii="Times New Roman" w:hAnsi="Times New Roman"/>
          <w:sz w:val="24"/>
          <w:szCs w:val="24"/>
        </w:rPr>
        <w:cr/>
      </w:r>
    </w:p>
    <w:p w14:paraId="536A780A" w14:textId="28ED738D"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Information Architecture:</w:t>
      </w:r>
    </w:p>
    <w:p w14:paraId="478EC2D3"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368BF91E" w14:textId="77777777"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Bidder to define the information architecture hierarchy / approach with rationale before proceeding with development of the website.</w:t>
      </w:r>
    </w:p>
    <w:p w14:paraId="32E0B370" w14:textId="77777777"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Easy access to content across the site is key to user journey.</w:t>
      </w:r>
    </w:p>
    <w:p w14:paraId="7150AAB9" w14:textId="15CE7579"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Bidder to define primary, secondary and tertiary navigation with </w:t>
      </w:r>
      <w:r w:rsidR="00224B66" w:rsidRPr="00A8265A">
        <w:rPr>
          <w:rFonts w:ascii="Times New Roman" w:hAnsi="Times New Roman"/>
          <w:sz w:val="24"/>
          <w:szCs w:val="24"/>
        </w:rPr>
        <w:t>end-to-end</w:t>
      </w:r>
      <w:r w:rsidRPr="00A8265A">
        <w:rPr>
          <w:rFonts w:ascii="Times New Roman" w:hAnsi="Times New Roman"/>
          <w:sz w:val="24"/>
          <w:szCs w:val="24"/>
        </w:rPr>
        <w:t xml:space="preserve"> user journey.</w:t>
      </w:r>
    </w:p>
    <w:p w14:paraId="3EB26FA5" w14:textId="75808778"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Bidder to suggest navigation links and sub links along with proposed nomenclature.</w:t>
      </w:r>
    </w:p>
    <w:p w14:paraId="5E71F145" w14:textId="5B605682"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Bidder need to define placement of CTAs at right junctures to </w:t>
      </w:r>
      <w:r w:rsidR="00C57313" w:rsidRPr="00A8265A">
        <w:rPr>
          <w:rFonts w:ascii="Times New Roman" w:hAnsi="Times New Roman"/>
          <w:sz w:val="24"/>
          <w:szCs w:val="24"/>
        </w:rPr>
        <w:t>maximize</w:t>
      </w:r>
      <w:r w:rsidRPr="00A8265A">
        <w:rPr>
          <w:rFonts w:ascii="Times New Roman" w:hAnsi="Times New Roman"/>
          <w:sz w:val="24"/>
          <w:szCs w:val="24"/>
        </w:rPr>
        <w:t xml:space="preserve"> lead capture and simplify user experience.</w:t>
      </w:r>
    </w:p>
    <w:p w14:paraId="5441C639" w14:textId="57B70512" w:rsidR="00286C5C" w:rsidRPr="00A8265A" w:rsidRDefault="00095EDD"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W</w:t>
      </w:r>
      <w:r w:rsidR="00286C5C" w:rsidRPr="00A8265A">
        <w:rPr>
          <w:rFonts w:ascii="Times New Roman" w:hAnsi="Times New Roman"/>
          <w:sz w:val="24"/>
          <w:szCs w:val="24"/>
        </w:rPr>
        <w:t>ebsite should have a Quick Search option on the home page to enable the visitors to directly navigate the page they choose.</w:t>
      </w:r>
    </w:p>
    <w:p w14:paraId="7A5E5098" w14:textId="77777777"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Navigation to be made simple, easy and intuitive.</w:t>
      </w:r>
    </w:p>
    <w:p w14:paraId="0F46D9E6" w14:textId="77777777"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Customer journey should be defined for every targeted segment.</w:t>
      </w:r>
    </w:p>
    <w:p w14:paraId="2C21F7A4" w14:textId="78AD8FBB" w:rsidR="00286C5C" w:rsidRPr="00A8265A" w:rsidRDefault="00286C5C" w:rsidP="00AE19A7">
      <w:pPr>
        <w:pStyle w:val="ListParagraph"/>
        <w:widowControl w:val="0"/>
        <w:numPr>
          <w:ilvl w:val="0"/>
          <w:numId w:val="216"/>
        </w:numPr>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Site map should be prepared </w:t>
      </w:r>
      <w:r w:rsidR="00095EDD" w:rsidRPr="00A8265A">
        <w:rPr>
          <w:rFonts w:ascii="Times New Roman" w:hAnsi="Times New Roman"/>
          <w:sz w:val="24"/>
          <w:szCs w:val="24"/>
        </w:rPr>
        <w:t>and made available</w:t>
      </w:r>
      <w:r w:rsidRPr="00A8265A">
        <w:rPr>
          <w:rFonts w:ascii="Times New Roman" w:hAnsi="Times New Roman"/>
          <w:sz w:val="24"/>
          <w:szCs w:val="24"/>
        </w:rPr>
        <w:t>.</w:t>
      </w:r>
    </w:p>
    <w:p w14:paraId="2E261310"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05B62768" w14:textId="5A265902"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Other features:</w:t>
      </w:r>
    </w:p>
    <w:p w14:paraId="42677106"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3812650C"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Calculators such as EMI Calculator for Home Loan, Car Loan, Personal Loan and other products with a graphical representation should be included.</w:t>
      </w:r>
    </w:p>
    <w:p w14:paraId="34BB53E7"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Expenditure Manager, Retirement Planner, Financial Planner, Savings Calculator, Investment Planning Calculator, Mortgage Calculator should be included at proper place on website. Bank would provide data as well as process for such computation.</w:t>
      </w:r>
    </w:p>
    <w:p w14:paraId="118E96E5"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Visitor counter should be provided to the Bank and website should prompt the visitor its last visited page on website.</w:t>
      </w:r>
    </w:p>
    <w:p w14:paraId="263F77BB"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Survey option should be available on website for Bank to publish and conduct periodical surveys of its visitors. Survey reports should be provided to the Bank at the end of every survey. The surveys would be enabled based on the requirement of bank and the content would be provided by the bank.</w:t>
      </w:r>
    </w:p>
    <w:p w14:paraId="6BE0FEAC"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Daily Quiz for visitors and Opinion Poll of visitors must also be included in the scope of the website. These would be enabled on need basis.</w:t>
      </w:r>
    </w:p>
    <w:p w14:paraId="3197001A" w14:textId="3790BD8C"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Option to download, print and share Brochures, Application Forms, Tender </w:t>
      </w:r>
      <w:r w:rsidR="00C57313" w:rsidRPr="00A8265A">
        <w:rPr>
          <w:rFonts w:ascii="Times New Roman" w:hAnsi="Times New Roman"/>
          <w:sz w:val="24"/>
          <w:szCs w:val="24"/>
        </w:rPr>
        <w:t>Notices, Guidelines</w:t>
      </w:r>
      <w:r w:rsidRPr="00A8265A">
        <w:rPr>
          <w:rFonts w:ascii="Times New Roman" w:hAnsi="Times New Roman"/>
          <w:sz w:val="24"/>
          <w:szCs w:val="24"/>
        </w:rPr>
        <w:t xml:space="preserve"> and any other similar document must be provided.</w:t>
      </w:r>
    </w:p>
    <w:p w14:paraId="08EBA36A"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Dedicated tender and auction section with search options based on location, amount, etc. must be present in the site.</w:t>
      </w:r>
    </w:p>
    <w:p w14:paraId="52E8D54D"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Latest Banking News, Media Coverage of Bank, Director’s Info, Annual Reports, Latest Announcement, banking Glossary and similar sections to be included.</w:t>
      </w:r>
    </w:p>
    <w:p w14:paraId="494BC2DD"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Product Promotion section to be included which will consist of latest offers, campaigns, discounts, etc.</w:t>
      </w:r>
    </w:p>
    <w:p w14:paraId="7A7F7498" w14:textId="1E741204"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lastRenderedPageBreak/>
        <w:t xml:space="preserve">Call Back Facility and Call Now feature for interested </w:t>
      </w:r>
      <w:r w:rsidR="001360BF" w:rsidRPr="00A8265A">
        <w:rPr>
          <w:rFonts w:ascii="Times New Roman" w:hAnsi="Times New Roman"/>
          <w:sz w:val="24"/>
          <w:szCs w:val="24"/>
        </w:rPr>
        <w:t xml:space="preserve">visitors </w:t>
      </w:r>
      <w:r w:rsidRPr="00A8265A">
        <w:rPr>
          <w:rFonts w:ascii="Times New Roman" w:hAnsi="Times New Roman"/>
          <w:sz w:val="24"/>
          <w:szCs w:val="24"/>
        </w:rPr>
        <w:t>should be available.</w:t>
      </w:r>
    </w:p>
    <w:p w14:paraId="06A8E308" w14:textId="1D010E93"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Web Chat feature should also be made available to visitors and must store all previous conversations of the visitor. Web Chat should start from the point where the visitor left last.</w:t>
      </w:r>
    </w:p>
    <w:p w14:paraId="4771166C" w14:textId="77777777" w:rsidR="00A92DC0" w:rsidRPr="00A8265A" w:rsidRDefault="00A92DC0"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Also, automatic acknowledgement saying thanks and inviting to visit again to all customers registering with us on website should be sent.</w:t>
      </w:r>
    </w:p>
    <w:p w14:paraId="064D87E5"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Data Dictionary for all the modules should be maintained and provided to Bank on quarterly basis.</w:t>
      </w:r>
    </w:p>
    <w:p w14:paraId="67630CBE" w14:textId="14AD681D"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Bank may desire the data output of modules in different formats from time to time as per their requirement. </w:t>
      </w:r>
      <w:r w:rsidR="00A92DC0" w:rsidRPr="00A8265A">
        <w:rPr>
          <w:rFonts w:ascii="Times New Roman" w:hAnsi="Times New Roman"/>
          <w:sz w:val="24"/>
          <w:szCs w:val="24"/>
        </w:rPr>
        <w:t>Bidder</w:t>
      </w:r>
      <w:r w:rsidRPr="00A8265A">
        <w:rPr>
          <w:rFonts w:ascii="Times New Roman" w:hAnsi="Times New Roman"/>
          <w:sz w:val="24"/>
          <w:szCs w:val="24"/>
        </w:rPr>
        <w:t xml:space="preserve"> should provide data output in desired format for the modules as and when required by the Bank.</w:t>
      </w:r>
    </w:p>
    <w:p w14:paraId="6007F766"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Websites to have blog section with various segments to organize and host articles for viewers. The blog section to have features like attractive and interactive display, efficient use of images / infographics / videos, comment section for visitors, directory of articles etc. An admin user to be provided for the bank to authorize and reply to the comments on article. </w:t>
      </w:r>
    </w:p>
    <w:p w14:paraId="2CAAEA09" w14:textId="77777777"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The blog / articles to have functionality of automatic inter-linking to relevant product pages. </w:t>
      </w:r>
    </w:p>
    <w:p w14:paraId="5D38D8F6" w14:textId="077B2F20" w:rsidR="00286C5C" w:rsidRPr="00A8265A" w:rsidRDefault="00286C5C" w:rsidP="00AE19A7">
      <w:pPr>
        <w:pStyle w:val="ListParagraph"/>
        <w:widowControl w:val="0"/>
        <w:numPr>
          <w:ilvl w:val="0"/>
          <w:numId w:val="217"/>
        </w:numPr>
        <w:tabs>
          <w:tab w:val="left" w:pos="0"/>
        </w:tabs>
        <w:autoSpaceDE w:val="0"/>
        <w:autoSpaceDN w:val="0"/>
        <w:adjustRightInd w:val="0"/>
        <w:spacing w:after="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The blog should be developed keeping</w:t>
      </w:r>
      <w:r w:rsidR="00A92DC0" w:rsidRPr="00A8265A">
        <w:rPr>
          <w:rFonts w:ascii="Times New Roman" w:hAnsi="Times New Roman"/>
          <w:sz w:val="24"/>
          <w:szCs w:val="24"/>
        </w:rPr>
        <w:t xml:space="preserve"> in view the SEO best practices.</w:t>
      </w:r>
    </w:p>
    <w:p w14:paraId="68E839EB" w14:textId="77777777" w:rsidR="00286C5C" w:rsidRPr="00A8265A" w:rsidRDefault="00286C5C" w:rsidP="00A74CA7">
      <w:pPr>
        <w:widowControl w:val="0"/>
        <w:tabs>
          <w:tab w:val="left" w:pos="0"/>
        </w:tabs>
        <w:autoSpaceDE w:val="0"/>
        <w:autoSpaceDN w:val="0"/>
        <w:adjustRightInd w:val="0"/>
        <w:spacing w:after="0" w:line="240" w:lineRule="auto"/>
        <w:ind w:hanging="426"/>
        <w:jc w:val="both"/>
        <w:rPr>
          <w:rFonts w:ascii="Times New Roman" w:hAnsi="Times New Roman"/>
          <w:sz w:val="24"/>
          <w:szCs w:val="24"/>
        </w:rPr>
      </w:pPr>
    </w:p>
    <w:p w14:paraId="70099C47" w14:textId="52648021" w:rsidR="00B03894"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UI / UX</w:t>
      </w:r>
    </w:p>
    <w:p w14:paraId="79DBE4D9"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Dynamic homepage: Content and layout adapt based on user data (e.g., browsing history, preferences, location, etc.). This should involve:</w:t>
      </w:r>
    </w:p>
    <w:p w14:paraId="03E75CA3" w14:textId="77777777" w:rsidR="00286C5C" w:rsidRPr="00A8265A" w:rsidRDefault="00286C5C" w:rsidP="00AE19A7">
      <w:pPr>
        <w:pStyle w:val="ListParagraph"/>
        <w:numPr>
          <w:ilvl w:val="0"/>
          <w:numId w:val="185"/>
        </w:numPr>
        <w:spacing w:after="160" w:line="259" w:lineRule="auto"/>
        <w:ind w:left="426" w:hanging="143"/>
        <w:contextualSpacing/>
        <w:jc w:val="both"/>
        <w:rPr>
          <w:rFonts w:ascii="Times New Roman" w:hAnsi="Times New Roman"/>
          <w:sz w:val="24"/>
          <w:szCs w:val="24"/>
        </w:rPr>
      </w:pPr>
      <w:r w:rsidRPr="00A8265A">
        <w:rPr>
          <w:rFonts w:ascii="Times New Roman" w:hAnsi="Times New Roman"/>
          <w:sz w:val="24"/>
          <w:szCs w:val="24"/>
        </w:rPr>
        <w:t>Featured products/services relevant to user interests.</w:t>
      </w:r>
    </w:p>
    <w:p w14:paraId="5DD979CF" w14:textId="77777777" w:rsidR="00286C5C" w:rsidRPr="00A8265A" w:rsidRDefault="00286C5C" w:rsidP="00AE19A7">
      <w:pPr>
        <w:pStyle w:val="ListParagraph"/>
        <w:numPr>
          <w:ilvl w:val="0"/>
          <w:numId w:val="185"/>
        </w:numPr>
        <w:spacing w:after="160" w:line="259" w:lineRule="auto"/>
        <w:ind w:left="426" w:hanging="143"/>
        <w:contextualSpacing/>
        <w:jc w:val="both"/>
        <w:rPr>
          <w:rFonts w:ascii="Times New Roman" w:hAnsi="Times New Roman"/>
          <w:sz w:val="24"/>
          <w:szCs w:val="24"/>
        </w:rPr>
      </w:pPr>
      <w:r w:rsidRPr="00A8265A">
        <w:rPr>
          <w:rFonts w:ascii="Times New Roman" w:hAnsi="Times New Roman"/>
          <w:sz w:val="24"/>
          <w:szCs w:val="24"/>
        </w:rPr>
        <w:t>Personalized banners and promotions.</w:t>
      </w:r>
    </w:p>
    <w:p w14:paraId="7B22D48F" w14:textId="75CD0C14" w:rsidR="00286C5C" w:rsidRPr="00A8265A" w:rsidRDefault="00286C5C" w:rsidP="00AE19A7">
      <w:pPr>
        <w:pStyle w:val="ListParagraph"/>
        <w:numPr>
          <w:ilvl w:val="0"/>
          <w:numId w:val="185"/>
        </w:numPr>
        <w:spacing w:after="160" w:line="259" w:lineRule="auto"/>
        <w:ind w:left="426" w:hanging="143"/>
        <w:contextualSpacing/>
        <w:jc w:val="both"/>
        <w:rPr>
          <w:rFonts w:ascii="Times New Roman" w:hAnsi="Times New Roman"/>
          <w:sz w:val="24"/>
          <w:szCs w:val="24"/>
        </w:rPr>
      </w:pPr>
      <w:r w:rsidRPr="00A8265A">
        <w:rPr>
          <w:rFonts w:ascii="Times New Roman" w:hAnsi="Times New Roman"/>
          <w:sz w:val="24"/>
          <w:szCs w:val="24"/>
        </w:rPr>
        <w:t xml:space="preserve">Dynamically generated </w:t>
      </w:r>
      <w:r w:rsidR="00607125" w:rsidRPr="00A8265A">
        <w:rPr>
          <w:rFonts w:ascii="Times New Roman" w:hAnsi="Times New Roman"/>
          <w:sz w:val="24"/>
          <w:szCs w:val="24"/>
        </w:rPr>
        <w:t>“</w:t>
      </w:r>
      <w:r w:rsidRPr="00A8265A">
        <w:rPr>
          <w:rFonts w:ascii="Times New Roman" w:hAnsi="Times New Roman"/>
          <w:sz w:val="24"/>
          <w:szCs w:val="24"/>
        </w:rPr>
        <w:t>You might also like</w:t>
      </w:r>
      <w:r w:rsidR="00607125" w:rsidRPr="00A8265A">
        <w:rPr>
          <w:rFonts w:ascii="Times New Roman" w:hAnsi="Times New Roman"/>
          <w:sz w:val="24"/>
          <w:szCs w:val="24"/>
        </w:rPr>
        <w:t>”</w:t>
      </w:r>
      <w:r w:rsidRPr="00A8265A">
        <w:rPr>
          <w:rFonts w:ascii="Times New Roman" w:hAnsi="Times New Roman"/>
          <w:sz w:val="24"/>
          <w:szCs w:val="24"/>
        </w:rPr>
        <w:t xml:space="preserve"> sections.</w:t>
      </w:r>
    </w:p>
    <w:p w14:paraId="02417467"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Personalized navigation: Menus and options adjust based on user needs and goals. This should include:</w:t>
      </w:r>
    </w:p>
    <w:p w14:paraId="241B5009" w14:textId="77777777" w:rsidR="00286C5C" w:rsidRPr="00A8265A" w:rsidRDefault="00286C5C" w:rsidP="00AE19A7">
      <w:pPr>
        <w:pStyle w:val="ListParagraph"/>
        <w:numPr>
          <w:ilvl w:val="1"/>
          <w:numId w:val="186"/>
        </w:numPr>
        <w:spacing w:after="160" w:line="259" w:lineRule="auto"/>
        <w:ind w:left="426" w:hanging="142"/>
        <w:contextualSpacing/>
        <w:jc w:val="both"/>
        <w:rPr>
          <w:rFonts w:ascii="Times New Roman" w:hAnsi="Times New Roman"/>
          <w:sz w:val="24"/>
          <w:szCs w:val="24"/>
        </w:rPr>
      </w:pPr>
      <w:r w:rsidRPr="00A8265A">
        <w:rPr>
          <w:rFonts w:ascii="Times New Roman" w:hAnsi="Times New Roman"/>
          <w:sz w:val="24"/>
          <w:szCs w:val="24"/>
        </w:rPr>
        <w:t>Highlighting relevant functionalities for different user segments.</w:t>
      </w:r>
    </w:p>
    <w:p w14:paraId="46DA4116" w14:textId="77777777" w:rsidR="00286C5C" w:rsidRPr="00A8265A" w:rsidRDefault="00286C5C" w:rsidP="00AE19A7">
      <w:pPr>
        <w:pStyle w:val="ListParagraph"/>
        <w:numPr>
          <w:ilvl w:val="1"/>
          <w:numId w:val="186"/>
        </w:numPr>
        <w:spacing w:after="160" w:line="259" w:lineRule="auto"/>
        <w:ind w:left="426" w:hanging="142"/>
        <w:contextualSpacing/>
        <w:jc w:val="both"/>
        <w:rPr>
          <w:rFonts w:ascii="Times New Roman" w:hAnsi="Times New Roman"/>
          <w:sz w:val="24"/>
          <w:szCs w:val="24"/>
        </w:rPr>
      </w:pPr>
      <w:r w:rsidRPr="00A8265A">
        <w:rPr>
          <w:rFonts w:ascii="Times New Roman" w:hAnsi="Times New Roman"/>
          <w:sz w:val="24"/>
          <w:szCs w:val="24"/>
        </w:rPr>
        <w:t>Suggesting next steps based on user journey progression.</w:t>
      </w:r>
    </w:p>
    <w:p w14:paraId="3DFFD557" w14:textId="77777777" w:rsidR="00286C5C" w:rsidRPr="00A8265A" w:rsidRDefault="00286C5C" w:rsidP="00AE19A7">
      <w:pPr>
        <w:pStyle w:val="ListParagraph"/>
        <w:numPr>
          <w:ilvl w:val="1"/>
          <w:numId w:val="186"/>
        </w:numPr>
        <w:spacing w:after="160" w:line="259" w:lineRule="auto"/>
        <w:ind w:left="426" w:hanging="142"/>
        <w:contextualSpacing/>
        <w:jc w:val="both"/>
        <w:rPr>
          <w:rFonts w:ascii="Times New Roman" w:hAnsi="Times New Roman"/>
          <w:sz w:val="24"/>
          <w:szCs w:val="24"/>
        </w:rPr>
      </w:pPr>
      <w:r w:rsidRPr="00A8265A">
        <w:rPr>
          <w:rFonts w:ascii="Times New Roman" w:hAnsi="Times New Roman"/>
          <w:sz w:val="24"/>
          <w:szCs w:val="24"/>
        </w:rPr>
        <w:t>Streamlining access to frequently used features.</w:t>
      </w:r>
    </w:p>
    <w:p w14:paraId="1AA8371C"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Content personalization: Text, images, and videos adapt to user preferences and interests. This should involve:</w:t>
      </w:r>
    </w:p>
    <w:p w14:paraId="4256F21B" w14:textId="77777777" w:rsidR="00286C5C" w:rsidRPr="00A8265A" w:rsidRDefault="00286C5C" w:rsidP="00AE19A7">
      <w:pPr>
        <w:pStyle w:val="ListParagraph"/>
        <w:numPr>
          <w:ilvl w:val="1"/>
          <w:numId w:val="187"/>
        </w:numPr>
        <w:spacing w:after="160" w:line="259" w:lineRule="auto"/>
        <w:ind w:left="426" w:hanging="142"/>
        <w:contextualSpacing/>
        <w:jc w:val="both"/>
        <w:rPr>
          <w:rFonts w:ascii="Times New Roman" w:hAnsi="Times New Roman"/>
          <w:sz w:val="24"/>
          <w:szCs w:val="24"/>
        </w:rPr>
      </w:pPr>
      <w:r w:rsidRPr="00A8265A">
        <w:rPr>
          <w:rFonts w:ascii="Times New Roman" w:hAnsi="Times New Roman"/>
          <w:sz w:val="24"/>
          <w:szCs w:val="24"/>
        </w:rPr>
        <w:t>Dynamically displaying product descriptions and recommendations.</w:t>
      </w:r>
    </w:p>
    <w:p w14:paraId="1C92D3D9" w14:textId="77777777" w:rsidR="00286C5C" w:rsidRPr="00A8265A" w:rsidRDefault="00286C5C" w:rsidP="00AE19A7">
      <w:pPr>
        <w:pStyle w:val="ListParagraph"/>
        <w:numPr>
          <w:ilvl w:val="1"/>
          <w:numId w:val="187"/>
        </w:numPr>
        <w:spacing w:after="160" w:line="259" w:lineRule="auto"/>
        <w:ind w:left="426" w:hanging="142"/>
        <w:contextualSpacing/>
        <w:jc w:val="both"/>
        <w:rPr>
          <w:rFonts w:ascii="Times New Roman" w:hAnsi="Times New Roman"/>
          <w:sz w:val="24"/>
          <w:szCs w:val="24"/>
        </w:rPr>
      </w:pPr>
      <w:r w:rsidRPr="00A8265A">
        <w:rPr>
          <w:rFonts w:ascii="Times New Roman" w:hAnsi="Times New Roman"/>
          <w:sz w:val="24"/>
          <w:szCs w:val="24"/>
        </w:rPr>
        <w:t>Highlighting specific features of interest based on user behavior.</w:t>
      </w:r>
    </w:p>
    <w:p w14:paraId="47D5DDBC"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Interactive personalization: User interface elements react to user actions and provide dynamic feedback. This should include:</w:t>
      </w:r>
    </w:p>
    <w:p w14:paraId="3DC88533" w14:textId="73CD108E" w:rsidR="00286C5C" w:rsidRPr="00A8265A" w:rsidRDefault="00286C5C" w:rsidP="00AE19A7">
      <w:pPr>
        <w:pStyle w:val="ListParagraph"/>
        <w:numPr>
          <w:ilvl w:val="1"/>
          <w:numId w:val="188"/>
        </w:numPr>
        <w:spacing w:after="160" w:line="259" w:lineRule="auto"/>
        <w:ind w:left="426" w:hanging="143"/>
        <w:contextualSpacing/>
        <w:jc w:val="both"/>
        <w:rPr>
          <w:rFonts w:ascii="Times New Roman" w:hAnsi="Times New Roman"/>
          <w:sz w:val="24"/>
          <w:szCs w:val="24"/>
        </w:rPr>
      </w:pPr>
      <w:r w:rsidRPr="00A8265A">
        <w:rPr>
          <w:rFonts w:ascii="Times New Roman" w:hAnsi="Times New Roman"/>
          <w:sz w:val="24"/>
          <w:szCs w:val="24"/>
        </w:rPr>
        <w:t>Personalized chat</w:t>
      </w:r>
      <w:r w:rsidR="00570E26" w:rsidRPr="00A8265A">
        <w:rPr>
          <w:rFonts w:ascii="Times New Roman" w:hAnsi="Times New Roman"/>
          <w:sz w:val="24"/>
          <w:szCs w:val="24"/>
        </w:rPr>
        <w:t>-</w:t>
      </w:r>
      <w:r w:rsidRPr="00A8265A">
        <w:rPr>
          <w:rFonts w:ascii="Times New Roman" w:hAnsi="Times New Roman"/>
          <w:sz w:val="24"/>
          <w:szCs w:val="24"/>
        </w:rPr>
        <w:t>bot or virtual assistant.</w:t>
      </w:r>
    </w:p>
    <w:p w14:paraId="50AABBE2" w14:textId="77777777" w:rsidR="00286C5C" w:rsidRPr="00A8265A" w:rsidRDefault="00286C5C" w:rsidP="00AE19A7">
      <w:pPr>
        <w:pStyle w:val="ListParagraph"/>
        <w:numPr>
          <w:ilvl w:val="1"/>
          <w:numId w:val="188"/>
        </w:numPr>
        <w:spacing w:after="160" w:line="259" w:lineRule="auto"/>
        <w:ind w:left="426" w:hanging="143"/>
        <w:contextualSpacing/>
        <w:jc w:val="both"/>
        <w:rPr>
          <w:rFonts w:ascii="Times New Roman" w:hAnsi="Times New Roman"/>
          <w:sz w:val="24"/>
          <w:szCs w:val="24"/>
        </w:rPr>
      </w:pPr>
      <w:r w:rsidRPr="00A8265A">
        <w:rPr>
          <w:rFonts w:ascii="Times New Roman" w:hAnsi="Times New Roman"/>
          <w:sz w:val="24"/>
          <w:szCs w:val="24"/>
        </w:rPr>
        <w:t>Recommendation engines that learn from user choices.</w:t>
      </w:r>
    </w:p>
    <w:p w14:paraId="40F6BC72"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A/B testing and optimization: Continuously test different personalization strategies and optimize for desired outcomes (e.g., conversions, engagement).</w:t>
      </w:r>
    </w:p>
    <w:p w14:paraId="54A8381B"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Ease of usability of the site by the visitors to achieve the objective of user satisfaction/delight. </w:t>
      </w:r>
    </w:p>
    <w:p w14:paraId="547D43B7"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Successful Bidder will have to provide the Bank with different layout options for homepage and internal pages (minimum 3 options to be provided). The options provided must be clearly distinct from each other and should not be a modified version of other options provided. </w:t>
      </w:r>
    </w:p>
    <w:p w14:paraId="649BB080"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should come up with unique, out of the box options distinct from existing website layouts in the market/competition. Rationale / Logic / approach from Information </w:t>
      </w:r>
      <w:r w:rsidRPr="00A8265A">
        <w:rPr>
          <w:rFonts w:ascii="Times New Roman" w:hAnsi="Times New Roman"/>
          <w:sz w:val="24"/>
          <w:szCs w:val="24"/>
        </w:rPr>
        <w:lastRenderedPageBreak/>
        <w:t xml:space="preserve">architecture / UI/UX perspective to be submitted along with designs. </w:t>
      </w:r>
    </w:p>
    <w:p w14:paraId="43CF035B" w14:textId="77777777" w:rsidR="00286C5C" w:rsidRPr="00A8265A" w:rsidRDefault="00286C5C" w:rsidP="00AE19A7">
      <w:pPr>
        <w:pStyle w:val="ListParagraph"/>
        <w:widowControl w:val="0"/>
        <w:numPr>
          <w:ilvl w:val="0"/>
          <w:numId w:val="4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Bank will decide which option to take forward along with necessary modifications, if required any. </w:t>
      </w:r>
    </w:p>
    <w:p w14:paraId="77C08043"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If no option provided is found good by the bank, then the bidder will have to come up with different set of options. </w:t>
      </w:r>
    </w:p>
    <w:p w14:paraId="2F05921C"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Bank will give a go ahead on layouts and other UI/UX features only on its complete satisfaction. </w:t>
      </w:r>
    </w:p>
    <w:p w14:paraId="03C31B1C"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Number of iterations for modifications can be unlimited until Bank’s complete satisfaction. </w:t>
      </w:r>
    </w:p>
    <w:p w14:paraId="6EF3B9F7" w14:textId="5FDF8CB1"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If Bank doesn’t like the design/layout/template and other UI/UX features provided by vendor, then Bank, at its sole discretion, will </w:t>
      </w:r>
      <w:r w:rsidR="00A92DC0" w:rsidRPr="00A8265A">
        <w:rPr>
          <w:rFonts w:ascii="Times New Roman" w:hAnsi="Times New Roman"/>
          <w:sz w:val="24"/>
          <w:szCs w:val="24"/>
        </w:rPr>
        <w:t>inform on</w:t>
      </w:r>
      <w:r w:rsidRPr="00A8265A">
        <w:rPr>
          <w:rFonts w:ascii="Times New Roman" w:hAnsi="Times New Roman"/>
          <w:sz w:val="24"/>
          <w:szCs w:val="24"/>
        </w:rPr>
        <w:t xml:space="preserve"> the design/layout/template to the vendor and vendor will have to incorporate these and implement it </w:t>
      </w:r>
      <w:r w:rsidR="00224B66" w:rsidRPr="00A8265A">
        <w:rPr>
          <w:rFonts w:ascii="Times New Roman" w:hAnsi="Times New Roman"/>
          <w:sz w:val="24"/>
          <w:szCs w:val="24"/>
        </w:rPr>
        <w:t>on</w:t>
      </w:r>
      <w:r w:rsidRPr="00A8265A">
        <w:rPr>
          <w:rFonts w:ascii="Times New Roman" w:hAnsi="Times New Roman"/>
          <w:sz w:val="24"/>
          <w:szCs w:val="24"/>
        </w:rPr>
        <w:t xml:space="preserve"> the website without any objection.</w:t>
      </w:r>
    </w:p>
    <w:p w14:paraId="17322CCC"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Design to be attractive, latest technology based and should facilitate availability of information with minimum clicks with logical and intuitive flow.</w:t>
      </w:r>
    </w:p>
    <w:p w14:paraId="7D10911B" w14:textId="706144C9"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Website should be mobile, tablet and similar device compatible (mobile first</w:t>
      </w:r>
      <w:r w:rsidR="00AB13C8" w:rsidRPr="00A8265A">
        <w:rPr>
          <w:rFonts w:ascii="Times New Roman" w:hAnsi="Times New Roman"/>
          <w:sz w:val="24"/>
          <w:szCs w:val="24"/>
        </w:rPr>
        <w:t xml:space="preserve"> </w:t>
      </w:r>
      <w:r w:rsidRPr="00A8265A">
        <w:rPr>
          <w:rFonts w:ascii="Times New Roman" w:hAnsi="Times New Roman"/>
          <w:sz w:val="24"/>
          <w:szCs w:val="24"/>
        </w:rPr>
        <w:t xml:space="preserve">strategy to be adopted). </w:t>
      </w:r>
    </w:p>
    <w:p w14:paraId="1420F953"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Responsive &amp; Retina Ready (high pixel density): Site should be fully responsive and ready for retina displays. </w:t>
      </w:r>
    </w:p>
    <w:p w14:paraId="50098EBD"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Customers should get best user experience of website looks on tablets and mobile devices adapting to the screen size layout.</w:t>
      </w:r>
    </w:p>
    <w:p w14:paraId="19B5BB3C"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Navigation to be simple, easy and intuitive. </w:t>
      </w:r>
    </w:p>
    <w:p w14:paraId="6BDCA6B7"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Customer journey should be defined for every targeted segment.</w:t>
      </w:r>
    </w:p>
    <w:p w14:paraId="6643A46E"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sites should be fully optimized. Attention to details, well written code and optimized images.</w:t>
      </w:r>
    </w:p>
    <w:p w14:paraId="5BEE1C5D"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Images should be used intelligently on home page and in all main sections.</w:t>
      </w:r>
    </w:p>
    <w:p w14:paraId="5985A335" w14:textId="77777777" w:rsidR="00FC226D"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Images used should be of high resolution and there should be no copyright issue currently or in future. </w:t>
      </w:r>
    </w:p>
    <w:p w14:paraId="1B375F89" w14:textId="77777777" w:rsidR="00FC226D"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Icons used should be attractive and self-explanatory. </w:t>
      </w:r>
    </w:p>
    <w:p w14:paraId="58C30489" w14:textId="3658CCA2"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Image should be SEO optimized for maintain site speed.</w:t>
      </w:r>
    </w:p>
    <w:p w14:paraId="7B547FFA" w14:textId="77777777" w:rsidR="00FC226D" w:rsidRPr="00A8265A" w:rsidRDefault="00FC226D"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Design should be such that pages are not too cluttered. </w:t>
      </w:r>
    </w:p>
    <w:p w14:paraId="73BE8770" w14:textId="77777777" w:rsidR="00FC226D" w:rsidRPr="00A8265A" w:rsidRDefault="00FC226D"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Intuitive design, (i.e.) Customer need not to work hard to find where they need to go. Website should have Quick Search option; drop down on home page to enable the visitors to directly navigate the page they choose.</w:t>
      </w:r>
    </w:p>
    <w:p w14:paraId="4C91D310" w14:textId="18DC7C16"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Parallax Effect &amp; Video Background should be done aesthetically to give a smooth transition, easy on eyes and can include videos, put text, images, buttons or other graphical elements for a </w:t>
      </w:r>
      <w:r w:rsidR="00224B66" w:rsidRPr="00A8265A">
        <w:rPr>
          <w:rFonts w:ascii="Times New Roman" w:hAnsi="Times New Roman"/>
          <w:sz w:val="24"/>
          <w:szCs w:val="24"/>
        </w:rPr>
        <w:t>great looking section</w:t>
      </w:r>
      <w:r w:rsidRPr="00A8265A">
        <w:rPr>
          <w:rFonts w:ascii="Times New Roman" w:hAnsi="Times New Roman"/>
          <w:sz w:val="24"/>
          <w:szCs w:val="24"/>
        </w:rPr>
        <w:t>.</w:t>
      </w:r>
    </w:p>
    <w:p w14:paraId="115AD7BE"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RTL Support: RTL (Right-to-left) is fully supported by this theme.</w:t>
      </w:r>
    </w:p>
    <w:p w14:paraId="65136013" w14:textId="1FB134EF"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Modern, trendy with easy to navigate with advanced features to support text, image, audio, video, and combination (</w:t>
      </w:r>
      <w:r w:rsidR="00224B66" w:rsidRPr="00A8265A">
        <w:rPr>
          <w:rFonts w:ascii="Times New Roman" w:hAnsi="Times New Roman"/>
          <w:sz w:val="24"/>
          <w:szCs w:val="24"/>
        </w:rPr>
        <w:t>multimedia</w:t>
      </w:r>
      <w:r w:rsidRPr="00A8265A">
        <w:rPr>
          <w:rFonts w:ascii="Times New Roman" w:hAnsi="Times New Roman"/>
          <w:sz w:val="24"/>
          <w:szCs w:val="24"/>
        </w:rPr>
        <w:t>) posting.</w:t>
      </w:r>
    </w:p>
    <w:p w14:paraId="3359A0C1" w14:textId="2399ACC4"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Provide a fast and effective live search bar to show relevant results as the </w:t>
      </w:r>
      <w:r w:rsidR="00FC226D" w:rsidRPr="00A8265A">
        <w:rPr>
          <w:rFonts w:ascii="Times New Roman" w:hAnsi="Times New Roman"/>
          <w:sz w:val="24"/>
          <w:szCs w:val="24"/>
        </w:rPr>
        <w:t>customer’s</w:t>
      </w:r>
      <w:r w:rsidRPr="00A8265A">
        <w:rPr>
          <w:rFonts w:ascii="Times New Roman" w:hAnsi="Times New Roman"/>
          <w:sz w:val="24"/>
          <w:szCs w:val="24"/>
        </w:rPr>
        <w:t xml:space="preserve"> type their query. Floating search bar to be included on every page for visitor to search for unstructured queries.</w:t>
      </w:r>
    </w:p>
    <w:p w14:paraId="1078DC84" w14:textId="1C569BC3"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Website should also be </w:t>
      </w:r>
      <w:r w:rsidR="00FC226D" w:rsidRPr="00A8265A">
        <w:rPr>
          <w:rFonts w:ascii="Times New Roman" w:hAnsi="Times New Roman"/>
          <w:sz w:val="24"/>
          <w:szCs w:val="24"/>
        </w:rPr>
        <w:t>optimized</w:t>
      </w:r>
      <w:r w:rsidRPr="00A8265A">
        <w:rPr>
          <w:rFonts w:ascii="Times New Roman" w:hAnsi="Times New Roman"/>
          <w:sz w:val="24"/>
          <w:szCs w:val="24"/>
        </w:rPr>
        <w:t xml:space="preserve"> to work in low bandwidth places / devices.</w:t>
      </w:r>
    </w:p>
    <w:p w14:paraId="07B0639C" w14:textId="31012D85"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Home page and other pages of website site should </w:t>
      </w:r>
      <w:r w:rsidR="00570E26" w:rsidRPr="00A8265A">
        <w:rPr>
          <w:rFonts w:ascii="Times New Roman" w:hAnsi="Times New Roman"/>
          <w:sz w:val="24"/>
          <w:szCs w:val="24"/>
        </w:rPr>
        <w:t xml:space="preserve">have quick </w:t>
      </w:r>
      <w:r w:rsidRPr="00A8265A">
        <w:rPr>
          <w:rFonts w:ascii="Times New Roman" w:hAnsi="Times New Roman"/>
          <w:sz w:val="24"/>
          <w:szCs w:val="24"/>
        </w:rPr>
        <w:t>response time for visitors</w:t>
      </w:r>
    </w:p>
    <w:p w14:paraId="14EA1F3B" w14:textId="227834A6"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to propose Hardware sizing </w:t>
      </w:r>
      <w:r w:rsidR="00FC226D" w:rsidRPr="00A8265A">
        <w:rPr>
          <w:rFonts w:ascii="Times New Roman" w:hAnsi="Times New Roman"/>
          <w:sz w:val="24"/>
          <w:szCs w:val="24"/>
        </w:rPr>
        <w:t xml:space="preserve">and provide the required infrastructure </w:t>
      </w:r>
      <w:r w:rsidRPr="00A8265A">
        <w:rPr>
          <w:rFonts w:ascii="Times New Roman" w:hAnsi="Times New Roman"/>
          <w:sz w:val="24"/>
          <w:szCs w:val="24"/>
        </w:rPr>
        <w:t>for desired application performance.</w:t>
      </w:r>
    </w:p>
    <w:p w14:paraId="74BCDFD0"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to design templates on customer journey, pages for Bank’s Online Account Opening Module which will be integrated with the website.</w:t>
      </w:r>
    </w:p>
    <w:p w14:paraId="0CE33669"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Dynamic display of content/banners feature should be made available by the successful </w:t>
      </w:r>
      <w:r w:rsidRPr="00A8265A">
        <w:rPr>
          <w:rFonts w:ascii="Times New Roman" w:hAnsi="Times New Roman"/>
          <w:sz w:val="24"/>
          <w:szCs w:val="24"/>
        </w:rPr>
        <w:lastRenderedPageBreak/>
        <w:t xml:space="preserve">bidder. </w:t>
      </w:r>
    </w:p>
    <w:p w14:paraId="03AB19C3"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content/banner to be displayed on the interest/website journey/usage pattern of the users.</w:t>
      </w:r>
    </w:p>
    <w:p w14:paraId="5608097B"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Images and contents should be adaptive and responsive to all formats, browsers, devices, operating systems, screen sizes, resolutions, etc.</w:t>
      </w:r>
    </w:p>
    <w:p w14:paraId="0D60A401" w14:textId="77777777"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Relevant iconography &amp; infographics to be used to represent processes and instructions.</w:t>
      </w:r>
    </w:p>
    <w:p w14:paraId="4F80788E" w14:textId="3FD6616F" w:rsidR="00286C5C" w:rsidRPr="00A8265A" w:rsidRDefault="00C57313"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Standardized</w:t>
      </w:r>
      <w:r w:rsidR="00286C5C" w:rsidRPr="00A8265A">
        <w:rPr>
          <w:rFonts w:ascii="Times New Roman" w:hAnsi="Times New Roman"/>
          <w:sz w:val="24"/>
          <w:szCs w:val="24"/>
        </w:rPr>
        <w:t xml:space="preserve"> use of design elements so that user can identify content items with ease. </w:t>
      </w:r>
      <w:r w:rsidRPr="00A8265A">
        <w:rPr>
          <w:rFonts w:ascii="Times New Roman" w:hAnsi="Times New Roman"/>
          <w:sz w:val="24"/>
          <w:szCs w:val="24"/>
        </w:rPr>
        <w:t>E.g.</w:t>
      </w:r>
      <w:r w:rsidR="00570E26" w:rsidRPr="00A8265A">
        <w:rPr>
          <w:rFonts w:ascii="Times New Roman" w:hAnsi="Times New Roman"/>
          <w:sz w:val="24"/>
          <w:szCs w:val="24"/>
        </w:rPr>
        <w:t xml:space="preserve"> CTAs should be colo</w:t>
      </w:r>
      <w:r w:rsidR="00286C5C" w:rsidRPr="00A8265A">
        <w:rPr>
          <w:rFonts w:ascii="Times New Roman" w:hAnsi="Times New Roman"/>
          <w:sz w:val="24"/>
          <w:szCs w:val="24"/>
        </w:rPr>
        <w:t>r and style instead of using different styled CTAs on different pages.</w:t>
      </w:r>
    </w:p>
    <w:p w14:paraId="0E9DB049" w14:textId="012A0B65"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Text should not spam across the screen </w:t>
      </w:r>
      <w:r w:rsidR="008D4BAF" w:rsidRPr="00A8265A">
        <w:rPr>
          <w:rFonts w:ascii="Times New Roman" w:hAnsi="Times New Roman"/>
          <w:sz w:val="24"/>
          <w:szCs w:val="24"/>
        </w:rPr>
        <w:t>width, which</w:t>
      </w:r>
      <w:r w:rsidRPr="00A8265A">
        <w:rPr>
          <w:rFonts w:ascii="Times New Roman" w:hAnsi="Times New Roman"/>
          <w:sz w:val="24"/>
          <w:szCs w:val="24"/>
        </w:rPr>
        <w:t xml:space="preserve"> makes it difficult user to read copy.</w:t>
      </w:r>
    </w:p>
    <w:p w14:paraId="5280AC0C" w14:textId="4C1964BA" w:rsidR="00286C5C" w:rsidRPr="00A8265A" w:rsidRDefault="00286C5C" w:rsidP="00AE19A7">
      <w:pPr>
        <w:pStyle w:val="ListParagraph"/>
        <w:widowControl w:val="0"/>
        <w:numPr>
          <w:ilvl w:val="0"/>
          <w:numId w:val="43"/>
        </w:numPr>
        <w:tabs>
          <w:tab w:val="left" w:pos="851"/>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Short duration videos may be used on the site however heavy size videos should be loaded from YouTube/</w:t>
      </w:r>
      <w:r w:rsidR="00FC226D" w:rsidRPr="00A8265A">
        <w:rPr>
          <w:rFonts w:ascii="Times New Roman" w:hAnsi="Times New Roman"/>
          <w:sz w:val="24"/>
          <w:szCs w:val="24"/>
        </w:rPr>
        <w:t xml:space="preserve"> other v</w:t>
      </w:r>
      <w:r w:rsidRPr="00A8265A">
        <w:rPr>
          <w:rFonts w:ascii="Times New Roman" w:hAnsi="Times New Roman"/>
          <w:sz w:val="24"/>
          <w:szCs w:val="24"/>
        </w:rPr>
        <w:t>ideo</w:t>
      </w:r>
      <w:r w:rsidR="00FC226D" w:rsidRPr="00A8265A">
        <w:rPr>
          <w:rFonts w:ascii="Times New Roman" w:hAnsi="Times New Roman"/>
          <w:sz w:val="24"/>
          <w:szCs w:val="24"/>
        </w:rPr>
        <w:t xml:space="preserve"> platforms or repositories.</w:t>
      </w:r>
      <w:r w:rsidRPr="00A8265A">
        <w:rPr>
          <w:rFonts w:ascii="Times New Roman" w:hAnsi="Times New Roman"/>
          <w:sz w:val="24"/>
          <w:szCs w:val="24"/>
        </w:rPr>
        <w:cr/>
      </w:r>
    </w:p>
    <w:p w14:paraId="2D5525CC"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3697C9FE" w14:textId="5E7DC33C"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Security:</w:t>
      </w:r>
    </w:p>
    <w:p w14:paraId="0C043C77" w14:textId="77777777" w:rsidR="00B03894" w:rsidRPr="00A8265A" w:rsidRDefault="00B03894" w:rsidP="00253504">
      <w:pPr>
        <w:pStyle w:val="ListParagraph"/>
        <w:widowControl w:val="0"/>
        <w:tabs>
          <w:tab w:val="left" w:pos="426"/>
        </w:tabs>
        <w:autoSpaceDE w:val="0"/>
        <w:autoSpaceDN w:val="0"/>
        <w:adjustRightInd w:val="0"/>
        <w:spacing w:after="0" w:line="240" w:lineRule="auto"/>
        <w:ind w:left="709"/>
        <w:contextualSpacing/>
        <w:jc w:val="both"/>
        <w:rPr>
          <w:rFonts w:ascii="Times New Roman" w:hAnsi="Times New Roman"/>
          <w:sz w:val="24"/>
          <w:szCs w:val="24"/>
        </w:rPr>
      </w:pPr>
    </w:p>
    <w:p w14:paraId="782CE8AA" w14:textId="77777777"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Provide secured access to organization information/services and facilitate customer to interact with organization to submit request, view application and track the status.</w:t>
      </w:r>
    </w:p>
    <w:p w14:paraId="6DE6C854" w14:textId="77777777"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shall comply with secure coding practice such as OWASP (Open Web Application Security Project Guidelines) and necessary security features to be built for securing the site from hacking.</w:t>
      </w:r>
    </w:p>
    <w:p w14:paraId="49A0210C" w14:textId="56457B33"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has to </w:t>
      </w:r>
      <w:r w:rsidR="00570E26" w:rsidRPr="00A8265A">
        <w:rPr>
          <w:rFonts w:ascii="Times New Roman" w:hAnsi="Times New Roman"/>
          <w:sz w:val="24"/>
          <w:szCs w:val="24"/>
        </w:rPr>
        <w:t xml:space="preserve">ensure that the </w:t>
      </w:r>
      <w:r w:rsidRPr="00A8265A">
        <w:rPr>
          <w:rFonts w:ascii="Times New Roman" w:hAnsi="Times New Roman"/>
          <w:sz w:val="24"/>
          <w:szCs w:val="24"/>
        </w:rPr>
        <w:t>monitor</w:t>
      </w:r>
      <w:r w:rsidR="00570E26" w:rsidRPr="00A8265A">
        <w:rPr>
          <w:rFonts w:ascii="Times New Roman" w:hAnsi="Times New Roman"/>
          <w:sz w:val="24"/>
          <w:szCs w:val="24"/>
        </w:rPr>
        <w:t>ing of</w:t>
      </w:r>
      <w:r w:rsidRPr="00A8265A">
        <w:rPr>
          <w:rFonts w:ascii="Times New Roman" w:hAnsi="Times New Roman"/>
          <w:sz w:val="24"/>
          <w:szCs w:val="24"/>
        </w:rPr>
        <w:t xml:space="preserve"> the </w:t>
      </w:r>
      <w:proofErr w:type="gramStart"/>
      <w:r w:rsidR="00627A25" w:rsidRPr="00A8265A">
        <w:rPr>
          <w:rFonts w:ascii="Times New Roman" w:hAnsi="Times New Roman"/>
          <w:sz w:val="24"/>
          <w:szCs w:val="24"/>
        </w:rPr>
        <w:t>Corporate</w:t>
      </w:r>
      <w:proofErr w:type="gramEnd"/>
      <w:r w:rsidR="00244701" w:rsidRPr="00A8265A">
        <w:rPr>
          <w:rFonts w:ascii="Times New Roman" w:hAnsi="Times New Roman"/>
          <w:sz w:val="24"/>
          <w:szCs w:val="24"/>
        </w:rPr>
        <w:t xml:space="preserve"> </w:t>
      </w:r>
      <w:r w:rsidRPr="00A8265A">
        <w:rPr>
          <w:rFonts w:ascii="Times New Roman" w:hAnsi="Times New Roman"/>
          <w:sz w:val="24"/>
          <w:szCs w:val="24"/>
        </w:rPr>
        <w:t xml:space="preserve">website </w:t>
      </w:r>
      <w:r w:rsidR="00570E26" w:rsidRPr="00A8265A">
        <w:rPr>
          <w:rFonts w:ascii="Times New Roman" w:hAnsi="Times New Roman"/>
          <w:sz w:val="24"/>
          <w:szCs w:val="24"/>
        </w:rPr>
        <w:t xml:space="preserve">is being carried out on </w:t>
      </w:r>
      <w:r w:rsidR="00457E1B" w:rsidRPr="00A8265A">
        <w:rPr>
          <w:rFonts w:ascii="Times New Roman" w:hAnsi="Times New Roman"/>
          <w:sz w:val="24"/>
          <w:szCs w:val="24"/>
        </w:rPr>
        <w:t>24x7x365</w:t>
      </w:r>
      <w:r w:rsidRPr="00A8265A">
        <w:rPr>
          <w:rFonts w:ascii="Times New Roman" w:hAnsi="Times New Roman"/>
          <w:sz w:val="24"/>
          <w:szCs w:val="24"/>
        </w:rPr>
        <w:t xml:space="preserve"> </w:t>
      </w:r>
      <w:r w:rsidR="00583C4A" w:rsidRPr="00A8265A">
        <w:rPr>
          <w:rFonts w:ascii="Times New Roman" w:hAnsi="Times New Roman"/>
          <w:sz w:val="24"/>
          <w:szCs w:val="24"/>
        </w:rPr>
        <w:t xml:space="preserve">and timely act upon </w:t>
      </w:r>
      <w:r w:rsidR="00570E26" w:rsidRPr="00A8265A">
        <w:rPr>
          <w:rFonts w:ascii="Times New Roman" w:hAnsi="Times New Roman"/>
          <w:sz w:val="24"/>
          <w:szCs w:val="24"/>
        </w:rPr>
        <w:t>any</w:t>
      </w:r>
      <w:r w:rsidR="00583C4A" w:rsidRPr="00A8265A">
        <w:rPr>
          <w:rFonts w:ascii="Times New Roman" w:hAnsi="Times New Roman"/>
          <w:sz w:val="24"/>
          <w:szCs w:val="24"/>
        </w:rPr>
        <w:t xml:space="preserve"> form of security</w:t>
      </w:r>
      <w:r w:rsidRPr="00A8265A">
        <w:rPr>
          <w:rFonts w:ascii="Times New Roman" w:hAnsi="Times New Roman"/>
          <w:sz w:val="24"/>
          <w:szCs w:val="24"/>
        </w:rPr>
        <w:t xml:space="preserve"> threats and ensure its uninterrupted functioning.</w:t>
      </w:r>
    </w:p>
    <w:p w14:paraId="1F209DCE" w14:textId="77777777"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Any unwanted security threat or hacking attempt should be taken on high priority and dealt with immediate effect.</w:t>
      </w:r>
    </w:p>
    <w:p w14:paraId="4152B683" w14:textId="77777777"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Lock HTML source code to protect web pages from unauthorized copy.</w:t>
      </w:r>
    </w:p>
    <w:p w14:paraId="1D308ECB" w14:textId="548FF3E5"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Any security breach identified must be informed to Bank immediately and </w:t>
      </w:r>
      <w:r w:rsidR="0037414C" w:rsidRPr="00A8265A">
        <w:rPr>
          <w:rFonts w:ascii="Times New Roman" w:hAnsi="Times New Roman"/>
          <w:sz w:val="24"/>
          <w:szCs w:val="24"/>
        </w:rPr>
        <w:t xml:space="preserve">should be </w:t>
      </w:r>
      <w:r w:rsidRPr="00A8265A">
        <w:rPr>
          <w:rFonts w:ascii="Times New Roman" w:hAnsi="Times New Roman"/>
          <w:sz w:val="24"/>
          <w:szCs w:val="24"/>
        </w:rPr>
        <w:t xml:space="preserve">attended instantly to protect interest of the bank and its customer. </w:t>
      </w:r>
    </w:p>
    <w:p w14:paraId="16467DC5" w14:textId="33ADE382"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would be responsible for providing fix to the problem in consultation with Bank’s security team. Any such incidence should be followed by Root Cause</w:t>
      </w:r>
      <w:r w:rsidR="00165F61" w:rsidRPr="00A8265A">
        <w:rPr>
          <w:rFonts w:ascii="Times New Roman" w:hAnsi="Times New Roman"/>
          <w:sz w:val="24"/>
          <w:szCs w:val="24"/>
        </w:rPr>
        <w:t xml:space="preserve"> </w:t>
      </w:r>
      <w:r w:rsidRPr="00A8265A">
        <w:rPr>
          <w:rFonts w:ascii="Times New Roman" w:hAnsi="Times New Roman"/>
          <w:sz w:val="24"/>
          <w:szCs w:val="24"/>
        </w:rPr>
        <w:t>Analysis (RCA) and audit of the system.</w:t>
      </w:r>
    </w:p>
    <w:p w14:paraId="1E2B1E43" w14:textId="77777777"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bank will also arrange for an internal/external audit to the entire setup and processes as and when desired. The bidder to extend all possible support to the audit team to examine and update the system to mitigate the observed risk.</w:t>
      </w:r>
    </w:p>
    <w:p w14:paraId="7734A1B7" w14:textId="768A28D3" w:rsidR="00286C5C" w:rsidRPr="00A8265A" w:rsidRDefault="00286C5C"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Vulnerability Assessm</w:t>
      </w:r>
      <w:r w:rsidR="0061103D" w:rsidRPr="00A8265A">
        <w:rPr>
          <w:rFonts w:ascii="Times New Roman" w:hAnsi="Times New Roman"/>
          <w:sz w:val="24"/>
          <w:szCs w:val="24"/>
        </w:rPr>
        <w:t>ent Penetration Testing (VAPT) would</w:t>
      </w:r>
      <w:r w:rsidRPr="00A8265A">
        <w:rPr>
          <w:rFonts w:ascii="Times New Roman" w:hAnsi="Times New Roman"/>
          <w:sz w:val="24"/>
          <w:szCs w:val="24"/>
        </w:rPr>
        <w:t xml:space="preserve"> be done at least once a </w:t>
      </w:r>
      <w:r w:rsidR="0061103D" w:rsidRPr="00A8265A">
        <w:rPr>
          <w:rFonts w:ascii="Times New Roman" w:hAnsi="Times New Roman"/>
          <w:sz w:val="24"/>
          <w:szCs w:val="24"/>
        </w:rPr>
        <w:t>quarter</w:t>
      </w:r>
      <w:r w:rsidRPr="00A8265A">
        <w:rPr>
          <w:rFonts w:ascii="Times New Roman" w:hAnsi="Times New Roman"/>
          <w:sz w:val="24"/>
          <w:szCs w:val="24"/>
        </w:rPr>
        <w:t xml:space="preserve"> and additionally based on security threat.</w:t>
      </w:r>
    </w:p>
    <w:p w14:paraId="0955E430" w14:textId="08EF99D7" w:rsidR="00286C5C" w:rsidRPr="00A8265A" w:rsidRDefault="00570E26" w:rsidP="00AE19A7">
      <w:pPr>
        <w:pStyle w:val="ListParagraph"/>
        <w:widowControl w:val="0"/>
        <w:numPr>
          <w:ilvl w:val="0"/>
          <w:numId w:val="218"/>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w:t>
      </w:r>
      <w:r w:rsidR="00286C5C" w:rsidRPr="00A8265A">
        <w:rPr>
          <w:rFonts w:ascii="Times New Roman" w:hAnsi="Times New Roman"/>
          <w:sz w:val="24"/>
          <w:szCs w:val="24"/>
        </w:rPr>
        <w:t xml:space="preserve"> should also </w:t>
      </w:r>
      <w:r w:rsidRPr="00A8265A">
        <w:rPr>
          <w:rFonts w:ascii="Times New Roman" w:hAnsi="Times New Roman"/>
          <w:sz w:val="24"/>
          <w:szCs w:val="24"/>
        </w:rPr>
        <w:t>coordinate for</w:t>
      </w:r>
      <w:r w:rsidR="00286C5C" w:rsidRPr="00A8265A">
        <w:rPr>
          <w:rFonts w:ascii="Times New Roman" w:hAnsi="Times New Roman"/>
          <w:sz w:val="24"/>
          <w:szCs w:val="24"/>
        </w:rPr>
        <w:t xml:space="preserve"> regular security audit of the system by bank or its authorized agency as per their requirements and </w:t>
      </w:r>
      <w:r w:rsidRPr="00A8265A">
        <w:rPr>
          <w:rFonts w:ascii="Times New Roman" w:hAnsi="Times New Roman"/>
          <w:sz w:val="24"/>
          <w:szCs w:val="24"/>
        </w:rPr>
        <w:t>should also</w:t>
      </w:r>
      <w:r w:rsidR="00286C5C" w:rsidRPr="00A8265A">
        <w:rPr>
          <w:rFonts w:ascii="Times New Roman" w:hAnsi="Times New Roman"/>
          <w:sz w:val="24"/>
          <w:szCs w:val="24"/>
        </w:rPr>
        <w:t xml:space="preserve"> ensure rectification of the audit observations as part of maintenance. Any audit/security enhancement proposed by the Government or Law enforcing agency should be carried out by the vendor at no cost to the bank.</w:t>
      </w:r>
    </w:p>
    <w:p w14:paraId="3F1FB0BF" w14:textId="77777777" w:rsidR="00286C5C" w:rsidRPr="00A8265A" w:rsidRDefault="00286C5C" w:rsidP="00AE19A7">
      <w:pPr>
        <w:pStyle w:val="ListParagraph"/>
        <w:widowControl w:val="0"/>
        <w:numPr>
          <w:ilvl w:val="0"/>
          <w:numId w:val="218"/>
        </w:numPr>
        <w:tabs>
          <w:tab w:val="left" w:pos="142"/>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Add plugins / modules to monitor uptime and check on bot attacks. </w:t>
      </w:r>
    </w:p>
    <w:p w14:paraId="3DCC68C7" w14:textId="77777777" w:rsidR="00286C5C" w:rsidRPr="00A8265A" w:rsidRDefault="00286C5C" w:rsidP="00AE19A7">
      <w:pPr>
        <w:pStyle w:val="ListParagraph"/>
        <w:widowControl w:val="0"/>
        <w:numPr>
          <w:ilvl w:val="0"/>
          <w:numId w:val="218"/>
        </w:numPr>
        <w:tabs>
          <w:tab w:val="left" w:pos="142"/>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Alerts and response should work in real time to ensure 100% uptime</w:t>
      </w:r>
    </w:p>
    <w:p w14:paraId="65DC6884" w14:textId="13ABE2F8" w:rsidR="00286C5C" w:rsidRPr="00A8265A" w:rsidRDefault="0061103D" w:rsidP="00AE19A7">
      <w:pPr>
        <w:pStyle w:val="ListParagraph"/>
        <w:widowControl w:val="0"/>
        <w:numPr>
          <w:ilvl w:val="0"/>
          <w:numId w:val="218"/>
        </w:numPr>
        <w:tabs>
          <w:tab w:val="left" w:pos="142"/>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has to t</w:t>
      </w:r>
      <w:r w:rsidR="00286C5C" w:rsidRPr="00A8265A">
        <w:rPr>
          <w:rFonts w:ascii="Times New Roman" w:hAnsi="Times New Roman"/>
          <w:sz w:val="24"/>
          <w:szCs w:val="24"/>
        </w:rPr>
        <w:t xml:space="preserve">ake periodical backup of the site </w:t>
      </w:r>
      <w:r w:rsidRPr="00A8265A">
        <w:rPr>
          <w:rFonts w:ascii="Times New Roman" w:hAnsi="Times New Roman"/>
          <w:sz w:val="24"/>
          <w:szCs w:val="24"/>
        </w:rPr>
        <w:t>as per Bank’s policy.</w:t>
      </w:r>
    </w:p>
    <w:p w14:paraId="53A28211" w14:textId="7B406DFB" w:rsidR="00286C5C" w:rsidRPr="00A8265A" w:rsidRDefault="00286C5C" w:rsidP="00AE19A7">
      <w:pPr>
        <w:pStyle w:val="ListParagraph"/>
        <w:widowControl w:val="0"/>
        <w:numPr>
          <w:ilvl w:val="0"/>
          <w:numId w:val="218"/>
        </w:numPr>
        <w:tabs>
          <w:tab w:val="left" w:pos="142"/>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Build </w:t>
      </w:r>
      <w:r w:rsidR="00036C0A" w:rsidRPr="00A8265A">
        <w:rPr>
          <w:rFonts w:ascii="Times New Roman" w:hAnsi="Times New Roman"/>
          <w:sz w:val="24"/>
          <w:szCs w:val="24"/>
        </w:rPr>
        <w:t>fails</w:t>
      </w:r>
      <w:r w:rsidRPr="00A8265A">
        <w:rPr>
          <w:rFonts w:ascii="Times New Roman" w:hAnsi="Times New Roman"/>
          <w:sz w:val="24"/>
          <w:szCs w:val="24"/>
        </w:rPr>
        <w:t xml:space="preserve"> safe server mechanism to create replica of live and run this instance in case the live site goes down</w:t>
      </w:r>
      <w:r w:rsidRPr="00A8265A">
        <w:rPr>
          <w:rFonts w:ascii="Times New Roman" w:hAnsi="Times New Roman"/>
          <w:sz w:val="24"/>
          <w:szCs w:val="24"/>
        </w:rPr>
        <w:cr/>
      </w:r>
    </w:p>
    <w:p w14:paraId="1C64B885" w14:textId="77777777" w:rsidR="00286C5C"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6A4EC57A" w14:textId="77777777" w:rsidR="006C7847" w:rsidRPr="00A8265A" w:rsidRDefault="006C7847" w:rsidP="00FF743B">
      <w:pPr>
        <w:widowControl w:val="0"/>
        <w:autoSpaceDE w:val="0"/>
        <w:autoSpaceDN w:val="0"/>
        <w:adjustRightInd w:val="0"/>
        <w:spacing w:after="0" w:line="240" w:lineRule="auto"/>
        <w:ind w:left="567"/>
        <w:jc w:val="both"/>
        <w:rPr>
          <w:rFonts w:ascii="Times New Roman" w:hAnsi="Times New Roman"/>
          <w:sz w:val="24"/>
          <w:szCs w:val="24"/>
        </w:rPr>
      </w:pPr>
    </w:p>
    <w:p w14:paraId="5F0780D5" w14:textId="669C8A1C" w:rsidR="00286C5C" w:rsidRPr="00A8265A" w:rsidRDefault="0061103D"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lastRenderedPageBreak/>
        <w:t xml:space="preserve">Website’s </w:t>
      </w:r>
      <w:r w:rsidR="00286C5C" w:rsidRPr="00A8265A">
        <w:rPr>
          <w:rFonts w:ascii="Times New Roman" w:hAnsi="Times New Roman"/>
          <w:b/>
          <w:sz w:val="24"/>
          <w:szCs w:val="24"/>
        </w:rPr>
        <w:t>Content Management:</w:t>
      </w:r>
    </w:p>
    <w:p w14:paraId="0E05B6E6"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410E21EA" w14:textId="77777777" w:rsidR="0026392E" w:rsidRPr="00A8265A" w:rsidRDefault="0026392E" w:rsidP="00776D0E">
      <w:pPr>
        <w:widowControl w:val="0"/>
        <w:autoSpaceDE w:val="0"/>
        <w:autoSpaceDN w:val="0"/>
        <w:adjustRightInd w:val="0"/>
        <w:spacing w:after="0" w:line="240" w:lineRule="auto"/>
        <w:ind w:left="-426"/>
        <w:contextualSpacing/>
        <w:jc w:val="both"/>
        <w:rPr>
          <w:rFonts w:ascii="Times New Roman" w:hAnsi="Times New Roman"/>
          <w:sz w:val="24"/>
          <w:szCs w:val="24"/>
        </w:rPr>
      </w:pPr>
      <w:r w:rsidRPr="00A8265A">
        <w:rPr>
          <w:rFonts w:ascii="Times New Roman" w:hAnsi="Times New Roman"/>
          <w:sz w:val="24"/>
          <w:szCs w:val="24"/>
        </w:rPr>
        <w:t xml:space="preserve">The Bidder may either leverage the Content Management System proposed as part of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Stack mentioned in the RFP document or propose a separate Content Management System having following features to develop and maintain proposed Corporate Website:</w:t>
      </w:r>
    </w:p>
    <w:p w14:paraId="5BF7809E" w14:textId="77777777" w:rsidR="0026392E" w:rsidRPr="00A8265A" w:rsidRDefault="0026392E" w:rsidP="00FF743B">
      <w:pPr>
        <w:widowControl w:val="0"/>
        <w:autoSpaceDE w:val="0"/>
        <w:autoSpaceDN w:val="0"/>
        <w:adjustRightInd w:val="0"/>
        <w:spacing w:after="0" w:line="240" w:lineRule="auto"/>
        <w:jc w:val="both"/>
        <w:rPr>
          <w:rFonts w:ascii="Times New Roman" w:hAnsi="Times New Roman"/>
          <w:b/>
          <w:sz w:val="24"/>
          <w:szCs w:val="24"/>
        </w:rPr>
      </w:pPr>
    </w:p>
    <w:p w14:paraId="3DE66643"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Content Management System (CMS) must be easy to maintain and operate, should not need high IT knowledge and expertise.</w:t>
      </w:r>
    </w:p>
    <w:p w14:paraId="4AEDEDFC" w14:textId="31E7375C"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Adding, modifying and deleting information to be easy and integrated with </w:t>
      </w:r>
      <w:r w:rsidR="00224B66" w:rsidRPr="00A8265A">
        <w:rPr>
          <w:rFonts w:ascii="Times New Roman" w:hAnsi="Times New Roman"/>
          <w:sz w:val="24"/>
          <w:szCs w:val="24"/>
        </w:rPr>
        <w:t>easy-to-use</w:t>
      </w:r>
      <w:r w:rsidRPr="00A8265A">
        <w:rPr>
          <w:rFonts w:ascii="Times New Roman" w:hAnsi="Times New Roman"/>
          <w:sz w:val="24"/>
          <w:szCs w:val="24"/>
        </w:rPr>
        <w:t xml:space="preserve"> content management system. </w:t>
      </w:r>
    </w:p>
    <w:p w14:paraId="24CFA7A1" w14:textId="51DF103D"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CMS to have </w:t>
      </w:r>
      <w:r w:rsidR="00224B66" w:rsidRPr="00A8265A">
        <w:rPr>
          <w:rFonts w:ascii="Times New Roman" w:hAnsi="Times New Roman"/>
          <w:sz w:val="24"/>
          <w:szCs w:val="24"/>
        </w:rPr>
        <w:t>Multilingual</w:t>
      </w:r>
      <w:r w:rsidRPr="00A8265A">
        <w:rPr>
          <w:rFonts w:ascii="Times New Roman" w:hAnsi="Times New Roman"/>
          <w:sz w:val="24"/>
          <w:szCs w:val="24"/>
        </w:rPr>
        <w:t xml:space="preserve"> Support (initially English and Hindi will be required)</w:t>
      </w:r>
    </w:p>
    <w:p w14:paraId="4D5E7F1D"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Future scalability to support more languages should be present.</w:t>
      </w:r>
    </w:p>
    <w:p w14:paraId="3D3F5B25"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website shall have provisions of Content Contributor/Creator, Moderator and Approver System wherein authorized individual from Bank can upload the content on the website pertaining to their Centre/respective domain which after the due approval by the approving authority would be available to the website Manager/Webmaster/Publisher for final uploading onto the website.</w:t>
      </w:r>
    </w:p>
    <w:p w14:paraId="42986B97" w14:textId="5957AF22"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CMS system must support </w:t>
      </w:r>
      <w:r w:rsidR="00570E26" w:rsidRPr="00A8265A">
        <w:rPr>
          <w:rFonts w:ascii="Times New Roman" w:hAnsi="Times New Roman"/>
          <w:sz w:val="24"/>
          <w:szCs w:val="24"/>
        </w:rPr>
        <w:t>Bank</w:t>
      </w:r>
      <w:r w:rsidRPr="00A8265A">
        <w:rPr>
          <w:rFonts w:ascii="Times New Roman" w:hAnsi="Times New Roman"/>
          <w:sz w:val="24"/>
          <w:szCs w:val="24"/>
        </w:rPr>
        <w:t xml:space="preserve"> users to operate the contents within the overall rules and workflow laid down. This will include creating contents, editing, publishing across all modes including text, video etc.</w:t>
      </w:r>
    </w:p>
    <w:p w14:paraId="6C644ED4"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must support ability to add contents/ delete contents/ change contents globally across all pages on the site or on specific areas of the site.</w:t>
      </w:r>
    </w:p>
    <w:p w14:paraId="5F310616"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Movement of approved contents and changes should be automatic/ as per planned and stipulated date and time. Rollbacks should be simple and easy.</w:t>
      </w:r>
    </w:p>
    <w:p w14:paraId="76C3698F"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Workflow must support automation from within including mail/ SMS reminders on due items and actions pending at various levels including appropriate escalations.</w:t>
      </w:r>
    </w:p>
    <w:p w14:paraId="41B57E8C" w14:textId="2E4472A0"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CMS should support on demand creation of a </w:t>
      </w:r>
      <w:r w:rsidR="00607125" w:rsidRPr="00A8265A">
        <w:rPr>
          <w:rFonts w:ascii="Times New Roman" w:hAnsi="Times New Roman"/>
          <w:sz w:val="24"/>
          <w:szCs w:val="24"/>
        </w:rPr>
        <w:t>“</w:t>
      </w:r>
      <w:r w:rsidRPr="00A8265A">
        <w:rPr>
          <w:rFonts w:ascii="Times New Roman" w:hAnsi="Times New Roman"/>
          <w:sz w:val="24"/>
          <w:szCs w:val="24"/>
        </w:rPr>
        <w:t>ready to print</w:t>
      </w:r>
      <w:r w:rsidR="00607125" w:rsidRPr="00A8265A">
        <w:rPr>
          <w:rFonts w:ascii="Times New Roman" w:hAnsi="Times New Roman"/>
          <w:sz w:val="24"/>
          <w:szCs w:val="24"/>
        </w:rPr>
        <w:t>”</w:t>
      </w:r>
      <w:r w:rsidRPr="00A8265A">
        <w:rPr>
          <w:rFonts w:ascii="Times New Roman" w:hAnsi="Times New Roman"/>
          <w:sz w:val="24"/>
          <w:szCs w:val="24"/>
        </w:rPr>
        <w:t xml:space="preserve"> copy of the content pages.</w:t>
      </w:r>
    </w:p>
    <w:p w14:paraId="6AC49467" w14:textId="014C9E03"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Download and upload features to be supported. Display of content in selected order should be supported. Drag, drop, cut</w:t>
      </w:r>
      <w:r w:rsidR="00DD2FD0" w:rsidRPr="00A8265A">
        <w:rPr>
          <w:rFonts w:ascii="Times New Roman" w:hAnsi="Times New Roman"/>
          <w:sz w:val="24"/>
          <w:szCs w:val="24"/>
        </w:rPr>
        <w:t>, copy</w:t>
      </w:r>
      <w:r w:rsidRPr="00A8265A">
        <w:rPr>
          <w:rFonts w:ascii="Times New Roman" w:hAnsi="Times New Roman"/>
          <w:sz w:val="24"/>
          <w:szCs w:val="24"/>
        </w:rPr>
        <w:t xml:space="preserve"> and paste options should be easily supported.</w:t>
      </w:r>
    </w:p>
    <w:p w14:paraId="127E2191"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Archival of part or whole of the site should be supported with easy restoration capability. </w:t>
      </w:r>
    </w:p>
    <w:p w14:paraId="0BDA6B9B"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Website should provide usage statistics like high/low, peak traffic etc.</w:t>
      </w:r>
    </w:p>
    <w:p w14:paraId="555EC810" w14:textId="44018A4C"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Before </w:t>
      </w:r>
      <w:r w:rsidR="00C57313" w:rsidRPr="00A8265A">
        <w:rPr>
          <w:rFonts w:ascii="Times New Roman" w:hAnsi="Times New Roman"/>
          <w:sz w:val="24"/>
          <w:szCs w:val="24"/>
        </w:rPr>
        <w:t>updating</w:t>
      </w:r>
      <w:r w:rsidRPr="00A8265A">
        <w:rPr>
          <w:rFonts w:ascii="Times New Roman" w:hAnsi="Times New Roman"/>
          <w:sz w:val="24"/>
          <w:szCs w:val="24"/>
        </w:rPr>
        <w:t>, CMS to take backup of previous data/version. It should be possible to restore pages and contents from backups or previous versions.</w:t>
      </w:r>
    </w:p>
    <w:p w14:paraId="302DF4D7" w14:textId="1B92349B"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Each such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xml:space="preserve"> needs to </w:t>
      </w:r>
      <w:r w:rsidR="00224B66" w:rsidRPr="00A8265A">
        <w:rPr>
          <w:rFonts w:ascii="Times New Roman" w:hAnsi="Times New Roman"/>
          <w:sz w:val="24"/>
          <w:szCs w:val="24"/>
        </w:rPr>
        <w:t>record</w:t>
      </w:r>
      <w:r w:rsidRPr="00A8265A">
        <w:rPr>
          <w:rFonts w:ascii="Times New Roman" w:hAnsi="Times New Roman"/>
          <w:sz w:val="24"/>
          <w:szCs w:val="24"/>
        </w:rPr>
        <w:t xml:space="preserve"> and audit trail maintained for any future reference.</w:t>
      </w:r>
    </w:p>
    <w:p w14:paraId="6E16AC93" w14:textId="676DC243"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Application must support contents including</w:t>
      </w:r>
      <w:r w:rsidR="1FD1B266" w:rsidRPr="00A8265A">
        <w:rPr>
          <w:rFonts w:ascii="Times New Roman" w:hAnsi="Times New Roman"/>
          <w:sz w:val="24"/>
          <w:szCs w:val="24"/>
        </w:rPr>
        <w:t xml:space="preserve"> </w:t>
      </w:r>
      <w:r w:rsidRPr="00A8265A">
        <w:rPr>
          <w:rFonts w:ascii="Times New Roman" w:hAnsi="Times New Roman"/>
          <w:sz w:val="24"/>
          <w:szCs w:val="24"/>
        </w:rPr>
        <w:t>HTML, SMTP, XML, JavaScript</w:t>
      </w:r>
      <w:r w:rsidR="00607125" w:rsidRPr="00A8265A">
        <w:rPr>
          <w:rFonts w:ascii="Times New Roman" w:hAnsi="Times New Roman"/>
          <w:sz w:val="24"/>
          <w:szCs w:val="24"/>
        </w:rPr>
        <w:t>’</w:t>
      </w:r>
      <w:r w:rsidRPr="00A8265A">
        <w:rPr>
          <w:rFonts w:ascii="Times New Roman" w:hAnsi="Times New Roman"/>
          <w:sz w:val="24"/>
          <w:szCs w:val="24"/>
        </w:rPr>
        <w:t xml:space="preserve">s, DHTML, </w:t>
      </w:r>
      <w:r w:rsidR="63DDFBB8" w:rsidRPr="00A8265A">
        <w:rPr>
          <w:rFonts w:ascii="Times New Roman" w:hAnsi="Times New Roman"/>
          <w:sz w:val="24"/>
          <w:szCs w:val="24"/>
        </w:rPr>
        <w:t>Excel</w:t>
      </w:r>
      <w:r w:rsidRPr="00A8265A">
        <w:rPr>
          <w:rFonts w:ascii="Times New Roman" w:hAnsi="Times New Roman"/>
          <w:sz w:val="24"/>
          <w:szCs w:val="24"/>
        </w:rPr>
        <w:t xml:space="preserve">, Word, audio, </w:t>
      </w:r>
      <w:r w:rsidR="44650059" w:rsidRPr="00A8265A">
        <w:rPr>
          <w:rFonts w:ascii="Times New Roman" w:hAnsi="Times New Roman"/>
          <w:sz w:val="24"/>
          <w:szCs w:val="24"/>
        </w:rPr>
        <w:t>m</w:t>
      </w:r>
      <w:r w:rsidRPr="00A8265A">
        <w:rPr>
          <w:rFonts w:ascii="Times New Roman" w:hAnsi="Times New Roman"/>
          <w:sz w:val="24"/>
          <w:szCs w:val="24"/>
        </w:rPr>
        <w:t>ovie</w:t>
      </w:r>
      <w:r w:rsidR="4F37B9CB" w:rsidRPr="00A8265A">
        <w:rPr>
          <w:rFonts w:ascii="Times New Roman" w:hAnsi="Times New Roman"/>
          <w:sz w:val="24"/>
          <w:szCs w:val="24"/>
        </w:rPr>
        <w:t>/video</w:t>
      </w:r>
      <w:r w:rsidRPr="00A8265A">
        <w:rPr>
          <w:rFonts w:ascii="Times New Roman" w:hAnsi="Times New Roman"/>
          <w:sz w:val="24"/>
          <w:szCs w:val="24"/>
        </w:rPr>
        <w:t xml:space="preserve">, graphics, </w:t>
      </w:r>
      <w:r w:rsidR="6738D130" w:rsidRPr="00A8265A">
        <w:rPr>
          <w:rFonts w:ascii="Times New Roman" w:hAnsi="Times New Roman"/>
          <w:sz w:val="24"/>
          <w:szCs w:val="24"/>
        </w:rPr>
        <w:t>i</w:t>
      </w:r>
      <w:r w:rsidRPr="00A8265A">
        <w:rPr>
          <w:rFonts w:ascii="Times New Roman" w:hAnsi="Times New Roman"/>
          <w:sz w:val="24"/>
          <w:szCs w:val="24"/>
        </w:rPr>
        <w:t xml:space="preserve">cons, </w:t>
      </w:r>
      <w:r w:rsidR="03F6F5DE" w:rsidRPr="00A8265A">
        <w:rPr>
          <w:rFonts w:ascii="Times New Roman" w:hAnsi="Times New Roman"/>
          <w:sz w:val="24"/>
          <w:szCs w:val="24"/>
        </w:rPr>
        <w:t>PSD</w:t>
      </w:r>
      <w:r w:rsidRPr="00A8265A">
        <w:rPr>
          <w:rFonts w:ascii="Times New Roman" w:hAnsi="Times New Roman"/>
          <w:sz w:val="24"/>
          <w:szCs w:val="24"/>
        </w:rPr>
        <w:t xml:space="preserve">, </w:t>
      </w:r>
      <w:r w:rsidR="6FA58072" w:rsidRPr="00A8265A">
        <w:rPr>
          <w:rFonts w:ascii="Times New Roman" w:hAnsi="Times New Roman"/>
          <w:sz w:val="24"/>
          <w:szCs w:val="24"/>
        </w:rPr>
        <w:t>PPT</w:t>
      </w:r>
      <w:r w:rsidRPr="00A8265A">
        <w:rPr>
          <w:rFonts w:ascii="Times New Roman" w:hAnsi="Times New Roman"/>
          <w:sz w:val="24"/>
          <w:szCs w:val="24"/>
        </w:rPr>
        <w:t xml:space="preserve">, etc. </w:t>
      </w:r>
    </w:p>
    <w:p w14:paraId="2B295DA0" w14:textId="0F0EFFA2"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CMS must support future/new formats as they arise in the market. CMS must be</w:t>
      </w:r>
      <w:r w:rsidR="00EF5DC2" w:rsidRPr="00A8265A">
        <w:rPr>
          <w:rFonts w:ascii="Times New Roman" w:hAnsi="Times New Roman"/>
          <w:sz w:val="24"/>
          <w:szCs w:val="24"/>
        </w:rPr>
        <w:t xml:space="preserve"> </w:t>
      </w:r>
      <w:r w:rsidRPr="00A8265A">
        <w:rPr>
          <w:rFonts w:ascii="Times New Roman" w:hAnsi="Times New Roman"/>
          <w:sz w:val="24"/>
          <w:szCs w:val="24"/>
        </w:rPr>
        <w:t>compatible for common browser types.</w:t>
      </w:r>
    </w:p>
    <w:p w14:paraId="6CF98FED"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be able to offer the following built-in facilities: Document Management, Event Calendar, Event Management, FAQ Management, Glossary, Polls, and Syndicated Content (RSS).</w:t>
      </w:r>
    </w:p>
    <w:p w14:paraId="3D1357E8"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support the Content scheduling web management facilities.</w:t>
      </w:r>
    </w:p>
    <w:p w14:paraId="2A202CD5"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be able to provide the following performance features: Advanced Caching, Database Replication, Load Balancing, Page Caching etc.</w:t>
      </w:r>
    </w:p>
    <w:p w14:paraId="2F64C125"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provide the following security features: Audit Trail, Captcha, Login History, Problem Notification and SSL Support.</w:t>
      </w:r>
    </w:p>
    <w:p w14:paraId="41182FF4" w14:textId="264B0C48"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offer the following ease-of-use features: Spell Checker, Glossary and Preview Content before publishing, Font type and size should be uniforms</w:t>
      </w:r>
      <w:r w:rsidR="00EF5DC2" w:rsidRPr="00A8265A">
        <w:rPr>
          <w:rFonts w:ascii="Times New Roman" w:hAnsi="Times New Roman"/>
          <w:sz w:val="24"/>
          <w:szCs w:val="24"/>
        </w:rPr>
        <w:t xml:space="preserve"> </w:t>
      </w:r>
      <w:r w:rsidRPr="00A8265A">
        <w:rPr>
          <w:rFonts w:ascii="Times New Roman" w:hAnsi="Times New Roman"/>
          <w:sz w:val="24"/>
          <w:szCs w:val="24"/>
        </w:rPr>
        <w:t>across all the pages.</w:t>
      </w:r>
    </w:p>
    <w:p w14:paraId="57F4717D"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Admins to receive SMS/E-mail alerts immediately in case of any emergency or </w:t>
      </w:r>
      <w:r w:rsidRPr="00A8265A">
        <w:rPr>
          <w:rFonts w:ascii="Times New Roman" w:hAnsi="Times New Roman"/>
          <w:sz w:val="24"/>
          <w:szCs w:val="24"/>
        </w:rPr>
        <w:lastRenderedPageBreak/>
        <w:t>unauthorized access.</w:t>
      </w:r>
    </w:p>
    <w:p w14:paraId="57B2BE0C"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be scalable and have the option to add other languages/features/modules in future.</w:t>
      </w:r>
    </w:p>
    <w:p w14:paraId="7F31B2F0"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must have the facility to offer customize content display (banner, article/product suggestion etc.) based on the past preference/browsing pattern of the user.</w:t>
      </w:r>
    </w:p>
    <w:p w14:paraId="30AAA690" w14:textId="1FB8CBA3" w:rsidR="00286C5C" w:rsidRPr="00A8265A" w:rsidRDefault="00286C5C" w:rsidP="00AE19A7">
      <w:pPr>
        <w:pStyle w:val="ListParagraph"/>
        <w:widowControl w:val="0"/>
        <w:numPr>
          <w:ilvl w:val="0"/>
          <w:numId w:val="219"/>
        </w:numPr>
        <w:tabs>
          <w:tab w:val="left" w:pos="426"/>
        </w:tabs>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Form data should be collected in Database and can be shared with relevant people in various formats such as </w:t>
      </w:r>
      <w:r w:rsidR="773CF412" w:rsidRPr="00A8265A">
        <w:rPr>
          <w:rFonts w:ascii="Times New Roman" w:hAnsi="Times New Roman"/>
          <w:sz w:val="24"/>
          <w:szCs w:val="24"/>
        </w:rPr>
        <w:t>E</w:t>
      </w:r>
      <w:r w:rsidRPr="00A8265A">
        <w:rPr>
          <w:rFonts w:ascii="Times New Roman" w:hAnsi="Times New Roman"/>
          <w:sz w:val="24"/>
          <w:szCs w:val="24"/>
        </w:rPr>
        <w:t xml:space="preserve">xcel, </w:t>
      </w:r>
      <w:proofErr w:type="spellStart"/>
      <w:proofErr w:type="gramStart"/>
      <w:r w:rsidR="61B9F798" w:rsidRPr="00A8265A">
        <w:rPr>
          <w:rFonts w:ascii="Times New Roman" w:hAnsi="Times New Roman"/>
          <w:sz w:val="24"/>
          <w:szCs w:val="24"/>
        </w:rPr>
        <w:t>W</w:t>
      </w:r>
      <w:r w:rsidRPr="00A8265A">
        <w:rPr>
          <w:rFonts w:ascii="Times New Roman" w:hAnsi="Times New Roman"/>
          <w:sz w:val="24"/>
          <w:szCs w:val="24"/>
        </w:rPr>
        <w:t>ord</w:t>
      </w:r>
      <w:r w:rsidR="6978656C" w:rsidRPr="00A8265A">
        <w:rPr>
          <w:rFonts w:ascii="Times New Roman" w:hAnsi="Times New Roman"/>
          <w:sz w:val="24"/>
          <w:szCs w:val="24"/>
        </w:rPr>
        <w:t>,</w:t>
      </w:r>
      <w:r w:rsidR="1B3C7FB0" w:rsidRPr="00A8265A">
        <w:rPr>
          <w:rFonts w:ascii="Times New Roman" w:hAnsi="Times New Roman"/>
          <w:sz w:val="24"/>
          <w:szCs w:val="24"/>
        </w:rPr>
        <w:t>PDF</w:t>
      </w:r>
      <w:proofErr w:type="spellEnd"/>
      <w:proofErr w:type="gramEnd"/>
      <w:r w:rsidR="3858E578" w:rsidRPr="00A8265A">
        <w:rPr>
          <w:rFonts w:ascii="Times New Roman" w:hAnsi="Times New Roman"/>
          <w:sz w:val="24"/>
          <w:szCs w:val="24"/>
        </w:rPr>
        <w:t>, etc.</w:t>
      </w:r>
    </w:p>
    <w:p w14:paraId="1DC4A214"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Periodical updates to be done for plugins and modules used for the CMS.</w:t>
      </w:r>
    </w:p>
    <w:p w14:paraId="1B8AA2D9"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have provision to create different type of admins and role management. Super admin should be able to add and delete people.</w:t>
      </w:r>
    </w:p>
    <w:p w14:paraId="3096208C"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CMS should allow to create preview pages before publishing it on the site.</w:t>
      </w:r>
    </w:p>
    <w:p w14:paraId="0A6B59CE" w14:textId="77777777" w:rsidR="00286C5C" w:rsidRPr="00A8265A" w:rsidRDefault="00286C5C" w:rsidP="00AE19A7">
      <w:pPr>
        <w:pStyle w:val="ListParagraph"/>
        <w:widowControl w:val="0"/>
        <w:numPr>
          <w:ilvl w:val="0"/>
          <w:numId w:val="219"/>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There should be 2 instances of the site viz. one for staging and one for production</w:t>
      </w:r>
      <w:r w:rsidRPr="00A8265A">
        <w:rPr>
          <w:rFonts w:ascii="Times New Roman" w:hAnsi="Times New Roman"/>
          <w:sz w:val="24"/>
          <w:szCs w:val="24"/>
        </w:rPr>
        <w:cr/>
      </w:r>
    </w:p>
    <w:p w14:paraId="5360D720" w14:textId="77777777" w:rsidR="00286C5C" w:rsidRPr="00A8265A" w:rsidRDefault="00286C5C" w:rsidP="00FF743B">
      <w:pPr>
        <w:widowControl w:val="0"/>
        <w:autoSpaceDE w:val="0"/>
        <w:autoSpaceDN w:val="0"/>
        <w:adjustRightInd w:val="0"/>
        <w:spacing w:after="0" w:line="240" w:lineRule="auto"/>
        <w:ind w:left="567"/>
        <w:jc w:val="both"/>
        <w:rPr>
          <w:rFonts w:ascii="Times New Roman" w:hAnsi="Times New Roman"/>
          <w:sz w:val="24"/>
          <w:szCs w:val="24"/>
        </w:rPr>
      </w:pPr>
    </w:p>
    <w:p w14:paraId="4529D5AB" w14:textId="365325EC" w:rsidR="00286C5C" w:rsidRPr="00A8265A" w:rsidRDefault="00286C5C"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SEO</w:t>
      </w:r>
    </w:p>
    <w:p w14:paraId="1E163FC1"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b/>
          <w:sz w:val="24"/>
          <w:szCs w:val="24"/>
        </w:rPr>
      </w:pPr>
    </w:p>
    <w:p w14:paraId="70F6E24D" w14:textId="77777777" w:rsidR="00286C5C" w:rsidRPr="00A8265A" w:rsidRDefault="00286C5C" w:rsidP="00AE19A7">
      <w:pPr>
        <w:pStyle w:val="ListParagraph"/>
        <w:widowControl w:val="0"/>
        <w:numPr>
          <w:ilvl w:val="0"/>
          <w:numId w:val="220"/>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Website to be developed with latest technology and optimized for better Search engine results and it has to have interactive web pages and provision to integrate with social media like Facebook, Twitter, LinkedIn, YouTube, Instagram etc. </w:t>
      </w:r>
    </w:p>
    <w:p w14:paraId="4A54945D" w14:textId="4DFFED5F" w:rsidR="00286C5C" w:rsidRPr="00A8265A" w:rsidRDefault="00286C5C" w:rsidP="00AE19A7">
      <w:pPr>
        <w:pStyle w:val="ListParagraph"/>
        <w:widowControl w:val="0"/>
        <w:numPr>
          <w:ilvl w:val="0"/>
          <w:numId w:val="220"/>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Sharing of pages / Posting option from website to be available to visitors as per bank’s requirement. Also add all social media plug-in tools in website i.e. share, like, quote sharing tool, Facebook messenger send button, and Facebook save button, etc. to share few lines/complete text from web page directly in Facebook or any other social</w:t>
      </w:r>
      <w:r w:rsidR="00EF5DC2" w:rsidRPr="00A8265A">
        <w:rPr>
          <w:rFonts w:ascii="Times New Roman" w:hAnsi="Times New Roman"/>
          <w:sz w:val="24"/>
          <w:szCs w:val="24"/>
        </w:rPr>
        <w:t xml:space="preserve"> </w:t>
      </w:r>
      <w:r w:rsidRPr="00A8265A">
        <w:rPr>
          <w:rFonts w:ascii="Times New Roman" w:hAnsi="Times New Roman"/>
          <w:sz w:val="24"/>
          <w:szCs w:val="24"/>
        </w:rPr>
        <w:t>media platform post Website should all the time appear within Top 3 listings in</w:t>
      </w:r>
      <w:r w:rsidR="00EF5DC2" w:rsidRPr="00A8265A">
        <w:rPr>
          <w:rFonts w:ascii="Times New Roman" w:hAnsi="Times New Roman"/>
          <w:sz w:val="24"/>
          <w:szCs w:val="24"/>
        </w:rPr>
        <w:t xml:space="preserve"> </w:t>
      </w:r>
      <w:r w:rsidRPr="00A8265A">
        <w:rPr>
          <w:rFonts w:ascii="Times New Roman" w:hAnsi="Times New Roman"/>
          <w:sz w:val="24"/>
          <w:szCs w:val="24"/>
        </w:rPr>
        <w:t>search engine. Monthly and Quarterly review will be done by Bank to ensure the same.</w:t>
      </w:r>
    </w:p>
    <w:p w14:paraId="64512AB5" w14:textId="62DB3BB0" w:rsidR="00EF5DC2" w:rsidRPr="00A8265A" w:rsidRDefault="00EF5DC2" w:rsidP="00AE19A7">
      <w:pPr>
        <w:pStyle w:val="ListParagraph"/>
        <w:widowControl w:val="0"/>
        <w:numPr>
          <w:ilvl w:val="0"/>
          <w:numId w:val="220"/>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Key optimizations for speed:</w:t>
      </w:r>
    </w:p>
    <w:p w14:paraId="763B4AF1" w14:textId="74002FB5" w:rsidR="008F7C83" w:rsidRPr="00A8265A" w:rsidRDefault="008F7C83" w:rsidP="00AE19A7">
      <w:pPr>
        <w:pStyle w:val="ListParagraph"/>
        <w:widowControl w:val="0"/>
        <w:numPr>
          <w:ilvl w:val="1"/>
          <w:numId w:val="44"/>
        </w:numPr>
        <w:autoSpaceDE w:val="0"/>
        <w:autoSpaceDN w:val="0"/>
        <w:adjustRightInd w:val="0"/>
        <w:spacing w:after="0" w:line="240" w:lineRule="auto"/>
        <w:ind w:left="567" w:hanging="141"/>
        <w:contextualSpacing/>
        <w:jc w:val="both"/>
        <w:rPr>
          <w:rFonts w:ascii="Times New Roman" w:hAnsi="Times New Roman"/>
          <w:sz w:val="24"/>
          <w:szCs w:val="24"/>
        </w:rPr>
      </w:pPr>
      <w:r w:rsidRPr="00A8265A">
        <w:rPr>
          <w:rFonts w:ascii="Times New Roman" w:hAnsi="Times New Roman"/>
          <w:sz w:val="24"/>
          <w:szCs w:val="24"/>
        </w:rPr>
        <w:t>Image optimization: Resizing, compression and lazy loading.</w:t>
      </w:r>
    </w:p>
    <w:p w14:paraId="5BB70705" w14:textId="77777777" w:rsidR="008F7C83" w:rsidRPr="00A8265A" w:rsidRDefault="008F7C83" w:rsidP="00AE19A7">
      <w:pPr>
        <w:pStyle w:val="ListParagraph"/>
        <w:widowControl w:val="0"/>
        <w:numPr>
          <w:ilvl w:val="1"/>
          <w:numId w:val="44"/>
        </w:numPr>
        <w:autoSpaceDE w:val="0"/>
        <w:autoSpaceDN w:val="0"/>
        <w:adjustRightInd w:val="0"/>
        <w:spacing w:after="0" w:line="240" w:lineRule="auto"/>
        <w:ind w:left="567" w:hanging="141"/>
        <w:contextualSpacing/>
        <w:jc w:val="both"/>
        <w:rPr>
          <w:rFonts w:ascii="Times New Roman" w:hAnsi="Times New Roman"/>
          <w:sz w:val="24"/>
          <w:szCs w:val="24"/>
        </w:rPr>
      </w:pPr>
      <w:r w:rsidRPr="00A8265A">
        <w:rPr>
          <w:rFonts w:ascii="Times New Roman" w:hAnsi="Times New Roman"/>
          <w:sz w:val="24"/>
          <w:szCs w:val="24"/>
        </w:rPr>
        <w:t>Code minification and compression: Reducing file size of CSS and JavaScript.</w:t>
      </w:r>
    </w:p>
    <w:p w14:paraId="1795343E" w14:textId="77777777" w:rsidR="008F7C83" w:rsidRPr="00A8265A" w:rsidRDefault="008F7C83" w:rsidP="00AE19A7">
      <w:pPr>
        <w:pStyle w:val="ListParagraph"/>
        <w:widowControl w:val="0"/>
        <w:numPr>
          <w:ilvl w:val="1"/>
          <w:numId w:val="44"/>
        </w:numPr>
        <w:autoSpaceDE w:val="0"/>
        <w:autoSpaceDN w:val="0"/>
        <w:adjustRightInd w:val="0"/>
        <w:spacing w:after="0" w:line="240" w:lineRule="auto"/>
        <w:ind w:left="567" w:hanging="141"/>
        <w:contextualSpacing/>
        <w:jc w:val="both"/>
        <w:rPr>
          <w:rFonts w:ascii="Times New Roman" w:hAnsi="Times New Roman"/>
          <w:sz w:val="24"/>
          <w:szCs w:val="24"/>
        </w:rPr>
      </w:pPr>
      <w:r w:rsidRPr="00A8265A">
        <w:rPr>
          <w:rFonts w:ascii="Times New Roman" w:hAnsi="Times New Roman"/>
          <w:sz w:val="24"/>
          <w:szCs w:val="24"/>
        </w:rPr>
        <w:t>Browser caching: Leveraging caching mechanisms for faster loading.</w:t>
      </w:r>
    </w:p>
    <w:p w14:paraId="5A1EFAFA" w14:textId="4D966393" w:rsidR="00286C5C" w:rsidRPr="00A8265A" w:rsidRDefault="008F7C83" w:rsidP="00AE19A7">
      <w:pPr>
        <w:pStyle w:val="ListParagraph"/>
        <w:widowControl w:val="0"/>
        <w:numPr>
          <w:ilvl w:val="1"/>
          <w:numId w:val="44"/>
        </w:numPr>
        <w:autoSpaceDE w:val="0"/>
        <w:autoSpaceDN w:val="0"/>
        <w:adjustRightInd w:val="0"/>
        <w:spacing w:after="0" w:line="240" w:lineRule="auto"/>
        <w:ind w:left="567" w:hanging="141"/>
        <w:contextualSpacing/>
        <w:jc w:val="both"/>
        <w:rPr>
          <w:rFonts w:ascii="Times New Roman" w:hAnsi="Times New Roman"/>
          <w:sz w:val="24"/>
          <w:szCs w:val="24"/>
        </w:rPr>
      </w:pPr>
      <w:r w:rsidRPr="00A8265A">
        <w:rPr>
          <w:rFonts w:ascii="Times New Roman" w:hAnsi="Times New Roman"/>
          <w:sz w:val="24"/>
          <w:szCs w:val="24"/>
        </w:rPr>
        <w:t>Critical rendering path optimization: Prioritizing loading of es</w:t>
      </w:r>
      <w:r w:rsidR="00583C4A" w:rsidRPr="00A8265A">
        <w:rPr>
          <w:rFonts w:ascii="Times New Roman" w:hAnsi="Times New Roman"/>
          <w:sz w:val="24"/>
          <w:szCs w:val="24"/>
        </w:rPr>
        <w:t>sential resources.</w:t>
      </w:r>
    </w:p>
    <w:p w14:paraId="6AC0A102" w14:textId="77777777" w:rsidR="00286C5C" w:rsidRPr="00A8265A" w:rsidRDefault="00286C5C" w:rsidP="00FF743B">
      <w:pPr>
        <w:widowControl w:val="0"/>
        <w:autoSpaceDE w:val="0"/>
        <w:autoSpaceDN w:val="0"/>
        <w:adjustRightInd w:val="0"/>
        <w:spacing w:after="0" w:line="240" w:lineRule="auto"/>
        <w:ind w:left="993" w:hanging="426"/>
        <w:jc w:val="both"/>
        <w:rPr>
          <w:rFonts w:ascii="Times New Roman" w:hAnsi="Times New Roman"/>
          <w:b/>
          <w:sz w:val="24"/>
          <w:szCs w:val="24"/>
        </w:rPr>
      </w:pPr>
    </w:p>
    <w:p w14:paraId="7AEDC73A" w14:textId="1AE1760A" w:rsidR="00286C5C" w:rsidRPr="00A8265A" w:rsidRDefault="3BB39973" w:rsidP="00AE19A7">
      <w:pPr>
        <w:pStyle w:val="ListParagraph"/>
        <w:widowControl w:val="0"/>
        <w:numPr>
          <w:ilvl w:val="0"/>
          <w:numId w:val="41"/>
        </w:numPr>
        <w:tabs>
          <w:tab w:val="left" w:pos="2710"/>
        </w:tabs>
        <w:autoSpaceDE w:val="0"/>
        <w:autoSpaceDN w:val="0"/>
        <w:adjustRightInd w:val="0"/>
        <w:spacing w:after="0" w:line="240" w:lineRule="auto"/>
        <w:ind w:left="-142" w:hanging="284"/>
        <w:jc w:val="both"/>
        <w:rPr>
          <w:rFonts w:ascii="Times New Roman" w:hAnsi="Times New Roman"/>
          <w:b/>
          <w:sz w:val="24"/>
          <w:szCs w:val="24"/>
        </w:rPr>
      </w:pPr>
      <w:r w:rsidRPr="001F3FAC">
        <w:rPr>
          <w:rFonts w:ascii="Times New Roman" w:hAnsi="Times New Roman"/>
          <w:b/>
          <w:sz w:val="24"/>
          <w:szCs w:val="24"/>
        </w:rPr>
        <w:t>Administration</w:t>
      </w:r>
      <w:r w:rsidRPr="00A8265A">
        <w:rPr>
          <w:rFonts w:ascii="Times New Roman" w:hAnsi="Times New Roman"/>
          <w:b/>
          <w:bCs/>
          <w:sz w:val="24"/>
          <w:szCs w:val="24"/>
        </w:rPr>
        <w:t xml:space="preserve"> and Integration </w:t>
      </w:r>
    </w:p>
    <w:p w14:paraId="0F0105CB" w14:textId="77777777" w:rsidR="00286C5C" w:rsidRPr="00A8265A" w:rsidRDefault="00286C5C" w:rsidP="00FF743B">
      <w:pPr>
        <w:widowControl w:val="0"/>
        <w:autoSpaceDE w:val="0"/>
        <w:autoSpaceDN w:val="0"/>
        <w:adjustRightInd w:val="0"/>
        <w:spacing w:after="0" w:line="240" w:lineRule="auto"/>
        <w:ind w:left="993" w:hanging="426"/>
        <w:jc w:val="both"/>
        <w:rPr>
          <w:rFonts w:ascii="Times New Roman" w:hAnsi="Times New Roman"/>
          <w:b/>
          <w:sz w:val="24"/>
          <w:szCs w:val="24"/>
        </w:rPr>
      </w:pPr>
    </w:p>
    <w:p w14:paraId="3547EAD4" w14:textId="77777777" w:rsidR="00286C5C" w:rsidRPr="00A8265A" w:rsidRDefault="00286C5C" w:rsidP="00AE19A7">
      <w:pPr>
        <w:pStyle w:val="ListParagraph"/>
        <w:widowControl w:val="0"/>
        <w:numPr>
          <w:ilvl w:val="0"/>
          <w:numId w:val="221"/>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This is one of the important parameters of this project to have Powerful Admin Panel to allow users to customize theme in an easy and simple way. There should not be any need of coding anything because of the options that are included in the solution to be provided. (Bidder to study existing website, requirements of RFP for work estimates)</w:t>
      </w:r>
    </w:p>
    <w:p w14:paraId="230895B1" w14:textId="77777777" w:rsidR="00286C5C" w:rsidRPr="00A8265A" w:rsidRDefault="00286C5C" w:rsidP="00AE19A7">
      <w:pPr>
        <w:pStyle w:val="ListParagraph"/>
        <w:widowControl w:val="0"/>
        <w:numPr>
          <w:ilvl w:val="0"/>
          <w:numId w:val="221"/>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Website, CMS, and other modules provided should be scalable with provision to adopt any other requirement of Bank.</w:t>
      </w:r>
    </w:p>
    <w:p w14:paraId="1B637681" w14:textId="4A29D1E8" w:rsidR="00286C5C" w:rsidRPr="00A8265A" w:rsidRDefault="00286C5C" w:rsidP="00AE19A7">
      <w:pPr>
        <w:pStyle w:val="ListParagraph"/>
        <w:widowControl w:val="0"/>
        <w:numPr>
          <w:ilvl w:val="0"/>
          <w:numId w:val="221"/>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New website should have the option of integration with Bank’s </w:t>
      </w:r>
      <w:r w:rsidR="00D20FBD" w:rsidRPr="00A8265A">
        <w:rPr>
          <w:rFonts w:ascii="Times New Roman" w:hAnsi="Times New Roman"/>
          <w:sz w:val="24"/>
          <w:szCs w:val="24"/>
        </w:rPr>
        <w:t>back-end</w:t>
      </w:r>
      <w:r w:rsidRPr="00A8265A">
        <w:rPr>
          <w:rFonts w:ascii="Times New Roman" w:hAnsi="Times New Roman"/>
          <w:sz w:val="24"/>
          <w:szCs w:val="24"/>
        </w:rPr>
        <w:t xml:space="preserve"> systems like E-banking, CRM, LMS, </w:t>
      </w:r>
      <w:r w:rsidR="007364E9" w:rsidRPr="00A8265A">
        <w:rPr>
          <w:rFonts w:ascii="Times New Roman" w:hAnsi="Times New Roman"/>
          <w:sz w:val="24"/>
          <w:szCs w:val="24"/>
        </w:rPr>
        <w:t>Integrated Customer Care</w:t>
      </w:r>
      <w:r w:rsidRPr="00A8265A">
        <w:rPr>
          <w:rFonts w:ascii="Times New Roman" w:hAnsi="Times New Roman"/>
          <w:sz w:val="24"/>
          <w:szCs w:val="24"/>
        </w:rPr>
        <w:t>, Bank’s email, SMS Systems, CIBIL, Mobile app etc. either real time or as required by Bank.</w:t>
      </w:r>
    </w:p>
    <w:p w14:paraId="51C5E61D" w14:textId="77777777" w:rsidR="00286C5C" w:rsidRPr="00A8265A" w:rsidRDefault="00286C5C" w:rsidP="00AE19A7">
      <w:pPr>
        <w:pStyle w:val="ListParagraph"/>
        <w:widowControl w:val="0"/>
        <w:numPr>
          <w:ilvl w:val="0"/>
          <w:numId w:val="221"/>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Integration with third party application like tax planner, online IT filing, EMI/Loan calculator etc. and selected external sites of banks, other financial institutions, income tax etc. for smooth access from corporate website.</w:t>
      </w:r>
    </w:p>
    <w:p w14:paraId="72ED6F23" w14:textId="79507344" w:rsidR="00762B6C" w:rsidRPr="00A8265A" w:rsidRDefault="00762B6C" w:rsidP="00AE19A7">
      <w:pPr>
        <w:pStyle w:val="ListParagraph"/>
        <w:widowControl w:val="0"/>
        <w:numPr>
          <w:ilvl w:val="0"/>
          <w:numId w:val="221"/>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Comprehensive integration with Bank’s application like Chatbot for smooth operation and insights.</w:t>
      </w:r>
    </w:p>
    <w:p w14:paraId="60267A77" w14:textId="77777777" w:rsidR="00EA1BFF" w:rsidRDefault="00EA1BFF" w:rsidP="00FF743B">
      <w:pPr>
        <w:pStyle w:val="ListParagraph"/>
        <w:widowControl w:val="0"/>
        <w:autoSpaceDE w:val="0"/>
        <w:autoSpaceDN w:val="0"/>
        <w:adjustRightInd w:val="0"/>
        <w:spacing w:after="0" w:line="240" w:lineRule="auto"/>
        <w:ind w:left="851"/>
        <w:contextualSpacing/>
        <w:jc w:val="both"/>
        <w:rPr>
          <w:rFonts w:ascii="Times New Roman" w:hAnsi="Times New Roman"/>
          <w:sz w:val="24"/>
          <w:szCs w:val="24"/>
        </w:rPr>
      </w:pPr>
    </w:p>
    <w:p w14:paraId="42795620" w14:textId="77777777" w:rsidR="00975589" w:rsidRPr="00A8265A" w:rsidRDefault="00975589" w:rsidP="00FF743B">
      <w:pPr>
        <w:pStyle w:val="ListParagraph"/>
        <w:widowControl w:val="0"/>
        <w:autoSpaceDE w:val="0"/>
        <w:autoSpaceDN w:val="0"/>
        <w:adjustRightInd w:val="0"/>
        <w:spacing w:after="0" w:line="240" w:lineRule="auto"/>
        <w:ind w:left="851"/>
        <w:contextualSpacing/>
        <w:jc w:val="both"/>
        <w:rPr>
          <w:rFonts w:ascii="Times New Roman" w:hAnsi="Times New Roman"/>
          <w:sz w:val="24"/>
          <w:szCs w:val="24"/>
        </w:rPr>
      </w:pPr>
    </w:p>
    <w:p w14:paraId="3019C9AB" w14:textId="77777777" w:rsidR="00286C5C" w:rsidRPr="00A8265A" w:rsidRDefault="00286C5C" w:rsidP="00FF743B">
      <w:pPr>
        <w:widowControl w:val="0"/>
        <w:autoSpaceDE w:val="0"/>
        <w:autoSpaceDN w:val="0"/>
        <w:adjustRightInd w:val="0"/>
        <w:spacing w:after="0" w:line="240" w:lineRule="auto"/>
        <w:ind w:left="851" w:hanging="425"/>
        <w:jc w:val="both"/>
        <w:rPr>
          <w:rFonts w:ascii="Times New Roman" w:hAnsi="Times New Roman"/>
          <w:sz w:val="24"/>
          <w:szCs w:val="24"/>
        </w:rPr>
      </w:pPr>
    </w:p>
    <w:p w14:paraId="685A6482" w14:textId="6F4C6EAD" w:rsidR="00286C5C" w:rsidRPr="00A8265A" w:rsidRDefault="00286C5C" w:rsidP="00AE19A7">
      <w:pPr>
        <w:pStyle w:val="ListParagraph"/>
        <w:widowControl w:val="0"/>
        <w:numPr>
          <w:ilvl w:val="0"/>
          <w:numId w:val="41"/>
        </w:numPr>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lastRenderedPageBreak/>
        <w:t>Website Maintenance</w:t>
      </w:r>
    </w:p>
    <w:p w14:paraId="03E1EA94" w14:textId="77777777" w:rsidR="006F152B" w:rsidRPr="00A8265A" w:rsidRDefault="006F152B" w:rsidP="00FF743B">
      <w:pPr>
        <w:widowControl w:val="0"/>
        <w:autoSpaceDE w:val="0"/>
        <w:autoSpaceDN w:val="0"/>
        <w:adjustRightInd w:val="0"/>
        <w:spacing w:after="0" w:line="240" w:lineRule="auto"/>
        <w:ind w:left="993" w:hanging="426"/>
        <w:jc w:val="both"/>
        <w:rPr>
          <w:rFonts w:ascii="Times New Roman" w:hAnsi="Times New Roman"/>
          <w:b/>
          <w:sz w:val="24"/>
          <w:szCs w:val="24"/>
        </w:rPr>
      </w:pPr>
    </w:p>
    <w:p w14:paraId="33A94ED4" w14:textId="3F41E949"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Successful bidder to deploy resourc</w:t>
      </w:r>
      <w:r w:rsidR="00A746C6" w:rsidRPr="00A8265A">
        <w:rPr>
          <w:rFonts w:ascii="Times New Roman" w:hAnsi="Times New Roman"/>
          <w:sz w:val="24"/>
          <w:szCs w:val="24"/>
        </w:rPr>
        <w:t>es at bank’s premises in Mumbai</w:t>
      </w:r>
      <w:r w:rsidRPr="00A8265A">
        <w:rPr>
          <w:rFonts w:ascii="Times New Roman" w:hAnsi="Times New Roman"/>
          <w:sz w:val="24"/>
          <w:szCs w:val="24"/>
        </w:rPr>
        <w:t>.</w:t>
      </w:r>
    </w:p>
    <w:p w14:paraId="0141F648"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The resources deployed may be rotated in shifts so as to ensure one resource is always available at bank’s premises. </w:t>
      </w:r>
    </w:p>
    <w:p w14:paraId="5A91E4C6"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The resources must be well trained to handle all operational activities of all sites. </w:t>
      </w:r>
    </w:p>
    <w:p w14:paraId="2A0257C0"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Bank will provide the workstation for the resource.</w:t>
      </w:r>
    </w:p>
    <w:p w14:paraId="36ED1B32"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Quarterly Periodical review and modifications of website layout, homepage, internal pages, images, effects, videos, icons, customer journey, content, response, and other features will be carried out at the end of every quarter.</w:t>
      </w:r>
    </w:p>
    <w:p w14:paraId="41391AB7"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Also, all the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xml:space="preserve">/up-gradation should be carried out at midnight (or when the traffic on website is lowest) to avoid any inconvenience. </w:t>
      </w:r>
    </w:p>
    <w:p w14:paraId="46C2B83F"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Any changes, modifications,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up-gradation will be carried out accordingly by the bidder.</w:t>
      </w:r>
    </w:p>
    <w:p w14:paraId="37231397"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Monthly review will be done by Bank, but not limited to, for uptime percentage of website, SEO rankings, website performance, technical difficulties, CMS performance, security etc.</w:t>
      </w:r>
    </w:p>
    <w:p w14:paraId="57B3655D"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Selected bidder is required to prepare a schedule for maintenance activity and carry them out regularly. Maintenance activity to be carried out at midnight to avoid visitor inconvenience.</w:t>
      </w:r>
    </w:p>
    <w:p w14:paraId="18449500"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will also be responsible to design product management process / operation Manual as per best practices.</w:t>
      </w:r>
    </w:p>
    <w:p w14:paraId="1A14F047"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shall provide post implementation technical support including any new feature, template or device integration e.g. tab /mobile.</w:t>
      </w:r>
    </w:p>
    <w:p w14:paraId="30528E03"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shall also undertake to carry out implementation / operationalization including move, add, and delete changes / customization of such software updates, releases, Version upgrades. Bidder should update and maintain all supplied solutions to correctly reflect actual state of the setup at any point in time during the contract period.</w:t>
      </w:r>
    </w:p>
    <w:p w14:paraId="6A1EE819"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Service Provider to manage and maintain the site during the contract period or frequency as decided by Bank including updating.</w:t>
      </w:r>
    </w:p>
    <w:p w14:paraId="3EBAED36" w14:textId="3066FA0C"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Applications software should be up to date with the latest service pack </w:t>
      </w:r>
      <w:r w:rsidR="00DB7DDE" w:rsidRPr="00A8265A">
        <w:rPr>
          <w:rFonts w:ascii="Times New Roman" w:hAnsi="Times New Roman"/>
          <w:sz w:val="24"/>
          <w:szCs w:val="24"/>
        </w:rPr>
        <w:t xml:space="preserve">and. </w:t>
      </w:r>
      <w:r w:rsidR="00607125" w:rsidRPr="00A8265A">
        <w:rPr>
          <w:rFonts w:ascii="Times New Roman" w:hAnsi="Times New Roman"/>
          <w:sz w:val="24"/>
          <w:szCs w:val="24"/>
        </w:rPr>
        <w:t>P</w:t>
      </w:r>
      <w:r w:rsidR="00DB7DDE" w:rsidRPr="00A8265A">
        <w:rPr>
          <w:rFonts w:ascii="Times New Roman" w:hAnsi="Times New Roman"/>
          <w:sz w:val="24"/>
          <w:szCs w:val="24"/>
        </w:rPr>
        <w:t>atches</w:t>
      </w:r>
      <w:r w:rsidRPr="00A8265A">
        <w:rPr>
          <w:rFonts w:ascii="Times New Roman" w:hAnsi="Times New Roman"/>
          <w:sz w:val="24"/>
          <w:szCs w:val="24"/>
        </w:rPr>
        <w:t xml:space="preserve"> to protect against attacks.</w:t>
      </w:r>
    </w:p>
    <w:p w14:paraId="242AFA33"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discrepancies find during audit should be complied with in 10 days.</w:t>
      </w:r>
    </w:p>
    <w:p w14:paraId="1FCD383E"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Implement the regulatory requirement as per need.</w:t>
      </w:r>
    </w:p>
    <w:p w14:paraId="1EF36177"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bidder will have to trouble-shoot any problems with the website at a short notice.</w:t>
      </w:r>
    </w:p>
    <w:p w14:paraId="79EEDBE2"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bidder shall be responsible to share SLA adherence and traffic reports with Bank.</w:t>
      </w:r>
    </w:p>
    <w:p w14:paraId="5B765C25"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bidder shall provide the escalation matrix in respect of calls that need to be attended for installation/support and maintenance.</w:t>
      </w:r>
    </w:p>
    <w:p w14:paraId="66B9D8C5" w14:textId="32CDAD11"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should provide </w:t>
      </w:r>
      <w:r w:rsidR="00224B66" w:rsidRPr="00A8265A">
        <w:rPr>
          <w:rFonts w:ascii="Times New Roman" w:hAnsi="Times New Roman"/>
          <w:sz w:val="24"/>
          <w:szCs w:val="24"/>
        </w:rPr>
        <w:t>Dashboard</w:t>
      </w:r>
      <w:r w:rsidRPr="00A8265A">
        <w:rPr>
          <w:rFonts w:ascii="Times New Roman" w:hAnsi="Times New Roman"/>
          <w:sz w:val="24"/>
          <w:szCs w:val="24"/>
        </w:rPr>
        <w:t>, customized reports, SLA’s regarding health and maintenance of the site, industry standards including following information at no extra cost but not limited to availability of the Web Site – geographical region wise, response time of the website.</w:t>
      </w:r>
    </w:p>
    <w:p w14:paraId="02BDFBE6"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Provide the support for newly developed application within the life cycle. </w:t>
      </w:r>
    </w:p>
    <w:p w14:paraId="2B75E649" w14:textId="2BBBC58A"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will have to appoint a </w:t>
      </w:r>
      <w:r w:rsidR="00224B66" w:rsidRPr="00A8265A">
        <w:rPr>
          <w:rFonts w:ascii="Times New Roman" w:hAnsi="Times New Roman"/>
          <w:sz w:val="24"/>
          <w:szCs w:val="24"/>
        </w:rPr>
        <w:t>dedicated onsite FM resource</w:t>
      </w:r>
      <w:r w:rsidRPr="00A8265A">
        <w:rPr>
          <w:rFonts w:ascii="Times New Roman" w:hAnsi="Times New Roman"/>
          <w:sz w:val="24"/>
          <w:szCs w:val="24"/>
        </w:rPr>
        <w:t xml:space="preserve"> for maintenance of</w:t>
      </w:r>
      <w:r w:rsidR="0075215F" w:rsidRPr="00A8265A">
        <w:rPr>
          <w:rFonts w:ascii="Times New Roman" w:hAnsi="Times New Roman"/>
          <w:sz w:val="24"/>
          <w:szCs w:val="24"/>
        </w:rPr>
        <w:t xml:space="preserve"> </w:t>
      </w:r>
      <w:r w:rsidRPr="00A8265A">
        <w:rPr>
          <w:rFonts w:ascii="Times New Roman" w:hAnsi="Times New Roman"/>
          <w:sz w:val="24"/>
          <w:szCs w:val="24"/>
        </w:rPr>
        <w:t>website throughout the contract period. The team should include at least one designer, one developer and one project manager who will be the single point of contact for bank throughout the contract period. Any change in the team should be informed to the bank at the earliest.</w:t>
      </w:r>
    </w:p>
    <w:p w14:paraId="65105A61" w14:textId="459C64FB"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Some dynamic pages may require more frequent editing/ modifications/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xml:space="preserve"> etc. Such pages should be identified </w:t>
      </w:r>
      <w:r w:rsidR="00224B66" w:rsidRPr="00A8265A">
        <w:rPr>
          <w:rFonts w:ascii="Times New Roman" w:hAnsi="Times New Roman"/>
          <w:sz w:val="24"/>
          <w:szCs w:val="24"/>
        </w:rPr>
        <w:t>accordingly,</w:t>
      </w:r>
      <w:r w:rsidRPr="00A8265A">
        <w:rPr>
          <w:rFonts w:ascii="Times New Roman" w:hAnsi="Times New Roman"/>
          <w:sz w:val="24"/>
          <w:szCs w:val="24"/>
        </w:rPr>
        <w:t xml:space="preserve"> and a monthly review will be done for them </w:t>
      </w:r>
      <w:r w:rsidRPr="00A8265A">
        <w:rPr>
          <w:rFonts w:ascii="Times New Roman" w:hAnsi="Times New Roman"/>
          <w:sz w:val="24"/>
          <w:szCs w:val="24"/>
        </w:rPr>
        <w:lastRenderedPageBreak/>
        <w:t xml:space="preserve">at the end of every month throughout the contract period. Any changes, modifications,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up-gradation will be carried out accordingly by the bidder.</w:t>
      </w:r>
    </w:p>
    <w:p w14:paraId="3F682F9A"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Tender notices, publishing Bank’s results, announcements and any last minute </w:t>
      </w:r>
      <w:proofErr w:type="spellStart"/>
      <w:r w:rsidRPr="00A8265A">
        <w:rPr>
          <w:rFonts w:ascii="Times New Roman" w:hAnsi="Times New Roman"/>
          <w:sz w:val="24"/>
          <w:szCs w:val="24"/>
        </w:rPr>
        <w:t>updation</w:t>
      </w:r>
      <w:proofErr w:type="spellEnd"/>
      <w:r w:rsidRPr="00A8265A">
        <w:rPr>
          <w:rFonts w:ascii="Times New Roman" w:hAnsi="Times New Roman"/>
          <w:sz w:val="24"/>
          <w:szCs w:val="24"/>
        </w:rPr>
        <w:t xml:space="preserve"> should be taken on highest priority and done within 30 minutes after informed.</w:t>
      </w:r>
    </w:p>
    <w:p w14:paraId="1AF70429"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shall take steps to prevent unauthorized access to data and contain malicious activities directed at the Bank’s website/dedicated server hosting of Bank’s website through Internet or otherwise.</w:t>
      </w:r>
    </w:p>
    <w:p w14:paraId="11674AE0"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Whenever any new threats/vulnerabilities become public, the bidder will take appropriate steps to protect the interests of the Bank so far as it relates to the services covered under this agreement and shall also bring this to the notice of Bank immediately and, wherever required, help/guide Bank in plugging the same.</w:t>
      </w:r>
    </w:p>
    <w:p w14:paraId="42B02CC5"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Once the call is received by the bidder, it will put its maximum efforts and deploy its best resources to resolve all calls at the earliest possible time frame.</w:t>
      </w:r>
    </w:p>
    <w:p w14:paraId="7BB260A6"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bidder shall be responsible for any act of its employees that may result in security breach of Bank Website.</w:t>
      </w:r>
    </w:p>
    <w:p w14:paraId="0532AD67"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As the Bank website has to function under the regulations/ recommendations of regulatory authorities such as – Cert-In, GOI, RBI, etc. the service provider will address all issues/ security related threats / vulnerabilities notified to the Bank by these institutions and fix/ resolve them to the satisfaction of these institutions / Bank.</w:t>
      </w:r>
    </w:p>
    <w:p w14:paraId="04330DE1" w14:textId="77777777"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should be able to launch and maintain vernacular sites at the earliest and as per the SLA stated in this RFP.</w:t>
      </w:r>
    </w:p>
    <w:p w14:paraId="35A832D3" w14:textId="5E9F7953"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Selected Bidder has to provide technical support under the current scope of AMC for new module developed during the entire life cycle of contract.</w:t>
      </w:r>
    </w:p>
    <w:p w14:paraId="2F370037" w14:textId="13E5F513" w:rsidR="00286C5C" w:rsidRPr="00A8265A" w:rsidRDefault="00286C5C" w:rsidP="00AE19A7">
      <w:pPr>
        <w:pStyle w:val="ListParagraph"/>
        <w:widowControl w:val="0"/>
        <w:numPr>
          <w:ilvl w:val="0"/>
          <w:numId w:val="222"/>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should provide </w:t>
      </w:r>
      <w:r w:rsidR="0060353E" w:rsidRPr="00A8265A">
        <w:rPr>
          <w:rFonts w:ascii="Times New Roman" w:hAnsi="Times New Roman"/>
          <w:sz w:val="24"/>
          <w:szCs w:val="24"/>
        </w:rPr>
        <w:t>knowledge transfer</w:t>
      </w:r>
      <w:r w:rsidRPr="00A8265A">
        <w:rPr>
          <w:rFonts w:ascii="Times New Roman" w:hAnsi="Times New Roman"/>
          <w:sz w:val="24"/>
          <w:szCs w:val="24"/>
        </w:rPr>
        <w:t xml:space="preserve"> on Administration &amp; Usage to identified Bank staff on Content Management and Data Restoration at a central location in Mumbai on Bank premises. Study material for </w:t>
      </w:r>
      <w:r w:rsidR="0060353E" w:rsidRPr="00A8265A">
        <w:rPr>
          <w:rFonts w:ascii="Times New Roman" w:hAnsi="Times New Roman"/>
          <w:sz w:val="24"/>
          <w:szCs w:val="24"/>
        </w:rPr>
        <w:t>knowledge transfer</w:t>
      </w:r>
      <w:r w:rsidRPr="00A8265A">
        <w:rPr>
          <w:rFonts w:ascii="Times New Roman" w:hAnsi="Times New Roman"/>
          <w:sz w:val="24"/>
          <w:szCs w:val="24"/>
        </w:rPr>
        <w:t xml:space="preserve"> should be provided by the bidder </w:t>
      </w:r>
      <w:r w:rsidR="00A746C6" w:rsidRPr="00A8265A">
        <w:rPr>
          <w:rFonts w:ascii="Times New Roman" w:hAnsi="Times New Roman"/>
          <w:sz w:val="24"/>
          <w:szCs w:val="24"/>
        </w:rPr>
        <w:t xml:space="preserve">without any additional </w:t>
      </w:r>
      <w:r w:rsidRPr="00A8265A">
        <w:rPr>
          <w:rFonts w:ascii="Times New Roman" w:hAnsi="Times New Roman"/>
          <w:sz w:val="24"/>
          <w:szCs w:val="24"/>
        </w:rPr>
        <w:t>cost</w:t>
      </w:r>
      <w:r w:rsidR="00A746C6" w:rsidRPr="00A8265A">
        <w:rPr>
          <w:rFonts w:ascii="Times New Roman" w:hAnsi="Times New Roman"/>
          <w:sz w:val="24"/>
          <w:szCs w:val="24"/>
        </w:rPr>
        <w:t xml:space="preserve"> to Bank</w:t>
      </w:r>
      <w:r w:rsidRPr="00A8265A">
        <w:rPr>
          <w:rFonts w:ascii="Times New Roman" w:hAnsi="Times New Roman"/>
          <w:sz w:val="24"/>
          <w:szCs w:val="24"/>
        </w:rPr>
        <w:t>.</w:t>
      </w:r>
    </w:p>
    <w:p w14:paraId="6C100D8D" w14:textId="21A4EB67" w:rsidR="00286C5C" w:rsidRPr="00A8265A" w:rsidRDefault="00286C5C" w:rsidP="009D69B9">
      <w:pPr>
        <w:pStyle w:val="ListParagraph"/>
        <w:widowControl w:val="0"/>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p>
    <w:p w14:paraId="3EE4D6AE" w14:textId="296F5A8E" w:rsidR="00286C5C" w:rsidRPr="00A8265A" w:rsidRDefault="00286C5C" w:rsidP="00AE19A7">
      <w:pPr>
        <w:pStyle w:val="ListParagraph"/>
        <w:widowControl w:val="0"/>
        <w:numPr>
          <w:ilvl w:val="0"/>
          <w:numId w:val="41"/>
        </w:numPr>
        <w:autoSpaceDE w:val="0"/>
        <w:autoSpaceDN w:val="0"/>
        <w:adjustRightInd w:val="0"/>
        <w:spacing w:after="0" w:line="240" w:lineRule="auto"/>
        <w:ind w:left="-142" w:hanging="284"/>
        <w:jc w:val="both"/>
        <w:rPr>
          <w:rFonts w:ascii="Times New Roman" w:hAnsi="Times New Roman"/>
          <w:b/>
          <w:sz w:val="24"/>
          <w:szCs w:val="24"/>
        </w:rPr>
      </w:pPr>
      <w:r w:rsidRPr="00A8265A">
        <w:rPr>
          <w:rFonts w:ascii="Times New Roman" w:hAnsi="Times New Roman"/>
          <w:b/>
          <w:sz w:val="24"/>
          <w:szCs w:val="24"/>
        </w:rPr>
        <w:t>SEO &amp; Analytics</w:t>
      </w:r>
    </w:p>
    <w:p w14:paraId="6C0C9FCF" w14:textId="77777777" w:rsidR="00286C5C" w:rsidRPr="00A8265A" w:rsidRDefault="00286C5C" w:rsidP="00FF743B">
      <w:pPr>
        <w:widowControl w:val="0"/>
        <w:autoSpaceDE w:val="0"/>
        <w:autoSpaceDN w:val="0"/>
        <w:adjustRightInd w:val="0"/>
        <w:spacing w:after="0" w:line="240" w:lineRule="auto"/>
        <w:ind w:left="993" w:hanging="426"/>
        <w:jc w:val="both"/>
        <w:rPr>
          <w:rFonts w:ascii="Times New Roman" w:hAnsi="Times New Roman"/>
          <w:b/>
          <w:sz w:val="24"/>
          <w:szCs w:val="24"/>
        </w:rPr>
      </w:pPr>
    </w:p>
    <w:p w14:paraId="3B5BB6CB"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The main objective of this is to increase traffic on our website on a continuous and incremental basis. </w:t>
      </w:r>
    </w:p>
    <w:p w14:paraId="4880677B"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Selected bidder to design SOP (standard operating procedure), formats/ checks for all webpage categories for SEO.</w:t>
      </w:r>
    </w:p>
    <w:p w14:paraId="010EBC71"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Selected bidder to provide weekly/monthly/ad-hoc reports including keyword ranking and traffic matrices.</w:t>
      </w:r>
    </w:p>
    <w:p w14:paraId="2D5FFDF7"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Changes in existing pages / development of new pages to be done in line with the best SEO practices and proper tags, description etc. must be ensured before taking the page live.</w:t>
      </w:r>
    </w:p>
    <w:p w14:paraId="569EA813"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Provide alternative text for images. Suggest content that attracts readers and web crawler alike. Attract links from influential websites to build authority.</w:t>
      </w:r>
    </w:p>
    <w:p w14:paraId="1FA2C0DA"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Improve the keywords list on regular basis. Optimization of keywords must be ongoing. Make ad copy more compelling and relevant.</w:t>
      </w:r>
    </w:p>
    <w:p w14:paraId="41CD2231"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Service provider to periodically review the status of website response to search and ensure it appears high on search throughout the engagement period.</w:t>
      </w:r>
    </w:p>
    <w:p w14:paraId="75A59813" w14:textId="19CB489E"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Optimal page load speed as per best industry standards must be ensured for all pages.</w:t>
      </w:r>
      <w:r w:rsidR="00E1034A" w:rsidRPr="00A8265A">
        <w:rPr>
          <w:rFonts w:ascii="Times New Roman" w:hAnsi="Times New Roman"/>
          <w:sz w:val="24"/>
          <w:szCs w:val="24"/>
        </w:rPr>
        <w:t xml:space="preserve"> </w:t>
      </w:r>
      <w:r w:rsidR="00041807" w:rsidRPr="00A8265A">
        <w:rPr>
          <w:rFonts w:ascii="Times New Roman" w:hAnsi="Times New Roman"/>
          <w:sz w:val="24"/>
          <w:szCs w:val="24"/>
        </w:rPr>
        <w:t xml:space="preserve">Landing / home page should </w:t>
      </w:r>
      <w:r w:rsidR="7FEFB52D" w:rsidRPr="00A8265A">
        <w:rPr>
          <w:rFonts w:ascii="Times New Roman" w:hAnsi="Times New Roman"/>
          <w:sz w:val="24"/>
          <w:szCs w:val="24"/>
        </w:rPr>
        <w:t>load</w:t>
      </w:r>
      <w:r w:rsidR="00041807" w:rsidRPr="00A8265A">
        <w:rPr>
          <w:rFonts w:ascii="Times New Roman" w:hAnsi="Times New Roman"/>
          <w:sz w:val="24"/>
          <w:szCs w:val="24"/>
        </w:rPr>
        <w:t xml:space="preserve"> within 2 seconds from request initiation, subsequent pages within 1 second. Use of </w:t>
      </w:r>
      <w:r w:rsidR="401F1081" w:rsidRPr="00A8265A">
        <w:rPr>
          <w:rFonts w:ascii="Times New Roman" w:hAnsi="Times New Roman"/>
          <w:sz w:val="24"/>
          <w:szCs w:val="24"/>
        </w:rPr>
        <w:t xml:space="preserve">appropriate </w:t>
      </w:r>
      <w:r w:rsidR="00041807" w:rsidRPr="00A8265A">
        <w:rPr>
          <w:rFonts w:ascii="Times New Roman" w:hAnsi="Times New Roman"/>
          <w:sz w:val="24"/>
          <w:szCs w:val="24"/>
        </w:rPr>
        <w:t>technologies cache, CDN etc. should be put in place to optimize for load times and user experience</w:t>
      </w:r>
      <w:r w:rsidR="018A048E" w:rsidRPr="00A8265A">
        <w:rPr>
          <w:rFonts w:ascii="Times New Roman" w:hAnsi="Times New Roman"/>
          <w:sz w:val="24"/>
          <w:szCs w:val="24"/>
        </w:rPr>
        <w:t>.</w:t>
      </w:r>
      <w:r w:rsidR="00041807" w:rsidRPr="00A8265A">
        <w:rPr>
          <w:rFonts w:ascii="Times New Roman" w:hAnsi="Times New Roman"/>
          <w:sz w:val="24"/>
          <w:szCs w:val="24"/>
        </w:rPr>
        <w:t xml:space="preserve"> </w:t>
      </w:r>
    </w:p>
    <w:p w14:paraId="10EA5D19" w14:textId="68734F28"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SEO maintenance activities will include</w:t>
      </w:r>
      <w:r w:rsidR="00A746C6" w:rsidRPr="00A8265A">
        <w:rPr>
          <w:rFonts w:ascii="Times New Roman" w:hAnsi="Times New Roman"/>
          <w:sz w:val="24"/>
          <w:szCs w:val="24"/>
        </w:rPr>
        <w:t xml:space="preserve"> but not limited to </w:t>
      </w:r>
      <w:r w:rsidRPr="00A8265A">
        <w:rPr>
          <w:rFonts w:ascii="Times New Roman" w:hAnsi="Times New Roman"/>
          <w:sz w:val="24"/>
          <w:szCs w:val="24"/>
        </w:rPr>
        <w:t>the following:</w:t>
      </w:r>
    </w:p>
    <w:p w14:paraId="7E04A451" w14:textId="77777777" w:rsidR="00012AF4" w:rsidRPr="00A8265A" w:rsidRDefault="00012AF4" w:rsidP="00FF743B">
      <w:pPr>
        <w:widowControl w:val="0"/>
        <w:autoSpaceDE w:val="0"/>
        <w:autoSpaceDN w:val="0"/>
        <w:adjustRightInd w:val="0"/>
        <w:spacing w:after="0" w:line="240" w:lineRule="auto"/>
        <w:ind w:left="993" w:hanging="426"/>
        <w:contextualSpacing/>
        <w:jc w:val="both"/>
        <w:rPr>
          <w:rFonts w:ascii="Times New Roman" w:hAnsi="Times New Roman"/>
          <w:sz w:val="24"/>
          <w:szCs w:val="24"/>
        </w:rPr>
      </w:pPr>
    </w:p>
    <w:p w14:paraId="4FA50016"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Keyword Research &amp; Mapping</w:t>
      </w:r>
    </w:p>
    <w:p w14:paraId="0801271C"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Content Optimization Recommendations</w:t>
      </w:r>
    </w:p>
    <w:p w14:paraId="2F460BDB"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Google Search Console Data Analysis</w:t>
      </w:r>
    </w:p>
    <w:p w14:paraId="2D418A41"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Google Search Console Crawl Error Analysis</w:t>
      </w:r>
    </w:p>
    <w:p w14:paraId="4661B435" w14:textId="7AD7A6D6"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 xml:space="preserve">Crawling Emulation of </w:t>
      </w:r>
      <w:r w:rsidR="000D2346" w:rsidRPr="00A8265A">
        <w:rPr>
          <w:rFonts w:ascii="Times New Roman" w:hAnsi="Times New Roman"/>
          <w:sz w:val="24"/>
          <w:szCs w:val="24"/>
        </w:rPr>
        <w:t>the</w:t>
      </w:r>
      <w:r w:rsidRPr="00A8265A">
        <w:rPr>
          <w:rFonts w:ascii="Times New Roman" w:hAnsi="Times New Roman"/>
          <w:sz w:val="24"/>
          <w:szCs w:val="24"/>
        </w:rPr>
        <w:t xml:space="preserve"> Website</w:t>
      </w:r>
    </w:p>
    <w:p w14:paraId="2D4B31DE"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Content Change Monitoring for Optimized Pages</w:t>
      </w:r>
    </w:p>
    <w:p w14:paraId="38C4D89B"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Site wide Broken Link Monitoring</w:t>
      </w:r>
    </w:p>
    <w:p w14:paraId="72B68CAB" w14:textId="34636E93"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 xml:space="preserve">Analysis &amp; Reporting for </w:t>
      </w:r>
      <w:r w:rsidR="00224B66" w:rsidRPr="00A8265A">
        <w:rPr>
          <w:rFonts w:ascii="Times New Roman" w:hAnsi="Times New Roman"/>
          <w:sz w:val="24"/>
          <w:szCs w:val="24"/>
        </w:rPr>
        <w:t>Server-Side</w:t>
      </w:r>
      <w:r w:rsidRPr="00A8265A">
        <w:rPr>
          <w:rFonts w:ascii="Times New Roman" w:hAnsi="Times New Roman"/>
          <w:sz w:val="24"/>
          <w:szCs w:val="24"/>
        </w:rPr>
        <w:t xml:space="preserve"> Page Load Errors</w:t>
      </w:r>
    </w:p>
    <w:p w14:paraId="603F7E92"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Recommendations to Improve Page Load times</w:t>
      </w:r>
    </w:p>
    <w:p w14:paraId="7EE78A04"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Content Duplication Analysis</w:t>
      </w:r>
    </w:p>
    <w:p w14:paraId="13A6B9A3"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 xml:space="preserve">Optimization of Supplementary Content Page (Interest Rates, Documents Required, Eligibility etc.) for each product </w:t>
      </w:r>
    </w:p>
    <w:p w14:paraId="7E2C5131"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Directory Submissions</w:t>
      </w:r>
    </w:p>
    <w:p w14:paraId="0533C0BC"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Social Bookmarking Submissions</w:t>
      </w:r>
    </w:p>
    <w:p w14:paraId="2D75B08F"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Article Syndication</w:t>
      </w:r>
    </w:p>
    <w:p w14:paraId="170323A3"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PR Submissions</w:t>
      </w:r>
    </w:p>
    <w:p w14:paraId="6E7AD4D7"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Google Ranking Progress Report</w:t>
      </w:r>
    </w:p>
    <w:p w14:paraId="794437E2"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Traffic Analytics Report</w:t>
      </w:r>
    </w:p>
    <w:p w14:paraId="4920DC00" w14:textId="77777777" w:rsidR="00012AF4" w:rsidRPr="00A8265A" w:rsidRDefault="00012AF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Offsite Promotion Report</w:t>
      </w:r>
    </w:p>
    <w:p w14:paraId="79CB0D6E" w14:textId="12B2CCF0" w:rsidR="002719A5" w:rsidRPr="00A8265A" w:rsidRDefault="002719A5"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On-page optimization of all targeted pages</w:t>
      </w:r>
    </w:p>
    <w:p w14:paraId="357A9B5F" w14:textId="1591DE32" w:rsidR="00E27DB4" w:rsidRPr="00A8265A" w:rsidRDefault="00E27DB4" w:rsidP="00AE19A7">
      <w:pPr>
        <w:pStyle w:val="ListParagraph"/>
        <w:widowControl w:val="0"/>
        <w:numPr>
          <w:ilvl w:val="1"/>
          <w:numId w:val="35"/>
        </w:numPr>
        <w:autoSpaceDE w:val="0"/>
        <w:autoSpaceDN w:val="0"/>
        <w:adjustRightInd w:val="0"/>
        <w:spacing w:after="0" w:line="240" w:lineRule="auto"/>
        <w:ind w:left="426" w:hanging="142"/>
        <w:contextualSpacing/>
        <w:jc w:val="both"/>
        <w:rPr>
          <w:rFonts w:ascii="Times New Roman" w:hAnsi="Times New Roman"/>
          <w:sz w:val="24"/>
          <w:szCs w:val="24"/>
        </w:rPr>
      </w:pPr>
      <w:r w:rsidRPr="00A8265A">
        <w:rPr>
          <w:rFonts w:ascii="Times New Roman" w:hAnsi="Times New Roman"/>
          <w:sz w:val="24"/>
          <w:szCs w:val="24"/>
        </w:rPr>
        <w:t>Competitor Backlink Analysis (up to 5 competitors)</w:t>
      </w:r>
    </w:p>
    <w:p w14:paraId="07A492EB" w14:textId="33D70B8B" w:rsidR="00012AF4" w:rsidRPr="00A8265A" w:rsidRDefault="00E27DB4" w:rsidP="00FF743B">
      <w:pPr>
        <w:widowControl w:val="0"/>
        <w:autoSpaceDE w:val="0"/>
        <w:autoSpaceDN w:val="0"/>
        <w:adjustRightInd w:val="0"/>
        <w:spacing w:after="0" w:line="240" w:lineRule="auto"/>
        <w:ind w:left="993" w:hanging="426"/>
        <w:contextualSpacing/>
        <w:jc w:val="both"/>
        <w:rPr>
          <w:rFonts w:ascii="Times New Roman" w:hAnsi="Times New Roman"/>
          <w:sz w:val="24"/>
          <w:szCs w:val="24"/>
        </w:rPr>
      </w:pPr>
      <w:r w:rsidRPr="00A8265A">
        <w:rPr>
          <w:rFonts w:ascii="Times New Roman" w:hAnsi="Times New Roman"/>
          <w:sz w:val="24"/>
          <w:szCs w:val="24"/>
        </w:rPr>
        <w:t xml:space="preserve">         </w:t>
      </w:r>
    </w:p>
    <w:p w14:paraId="3EF6497A" w14:textId="4115EFB2"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Collect and store visitor data, track the new and repeat visitor along with their preferences, pages visited etc., provide forms to collect leads / </w:t>
      </w:r>
      <w:r w:rsidR="00224B66" w:rsidRPr="00A8265A">
        <w:rPr>
          <w:rFonts w:ascii="Times New Roman" w:hAnsi="Times New Roman"/>
          <w:sz w:val="24"/>
          <w:szCs w:val="24"/>
        </w:rPr>
        <w:t>feedback</w:t>
      </w:r>
      <w:r w:rsidRPr="00A8265A">
        <w:rPr>
          <w:rFonts w:ascii="Times New Roman" w:hAnsi="Times New Roman"/>
          <w:sz w:val="24"/>
          <w:szCs w:val="24"/>
        </w:rPr>
        <w:t xml:space="preserve"> and integrate with bank’s CRM/LMS. Prompt the user with their earlier visits. (Bidder to also provide bidder agnostic solution for analytics).</w:t>
      </w:r>
    </w:p>
    <w:p w14:paraId="096D9BD9"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Automatic acknowledgement to customers / visitors with unique reference number in respect of all online requests. SMS and mail integration for confirmation/ updating status.</w:t>
      </w:r>
    </w:p>
    <w:p w14:paraId="4D009518"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Selected bidder to enable option for Re-Marketing on the basis of visitor’s last search on website.</w:t>
      </w:r>
    </w:p>
    <w:p w14:paraId="2A649B94"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Traffic details from different sources. Details of visitors by demographic – By average time spent on website, Average time spent on particular webpage, Data about Search / Clicks on our website. </w:t>
      </w:r>
    </w:p>
    <w:p w14:paraId="70B138C8"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Tag all pages. Tags should also measure on-page events.</w:t>
      </w:r>
    </w:p>
    <w:p w14:paraId="59DC3D73"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Use cookies intelligently. Disclaimer for the same to be prepared by the successful bidder and displayed on the site after approval from the bank.</w:t>
      </w:r>
    </w:p>
    <w:p w14:paraId="712E5B16"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Validate data is being captured correctly.</w:t>
      </w:r>
    </w:p>
    <w:p w14:paraId="1A6953EE"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Comprehensive campaign specific data/services viz. Source of leads / traffic, time stamp, time spend, bounce off rate, SMS/mail integration etc.</w:t>
      </w:r>
    </w:p>
    <w:p w14:paraId="55C58B88" w14:textId="571A551B"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Some ROI measuring tool should be there. Customer Lifetime Value (CL</w:t>
      </w:r>
      <w:r w:rsidR="00E41DCF" w:rsidRPr="00A8265A">
        <w:rPr>
          <w:rFonts w:ascii="Times New Roman" w:hAnsi="Times New Roman"/>
          <w:sz w:val="24"/>
          <w:szCs w:val="24"/>
        </w:rPr>
        <w:t>T</w:t>
      </w:r>
      <w:r w:rsidRPr="00A8265A">
        <w:rPr>
          <w:rFonts w:ascii="Times New Roman" w:hAnsi="Times New Roman"/>
          <w:sz w:val="24"/>
          <w:szCs w:val="24"/>
        </w:rPr>
        <w:t>V) should be calculated.</w:t>
      </w:r>
    </w:p>
    <w:p w14:paraId="1686B17B"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Heat Map of the web pages should be provided to the bank with suggestions to improve the user experience along with monthly reporting or as needed by Bank.</w:t>
      </w:r>
    </w:p>
    <w:p w14:paraId="485383B1"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Service provider to provide analytics of the website use its performance etc. with appropriate analytic tools and provide monthly reports on various performance parameters, along with suggestions to improve.</w:t>
      </w:r>
    </w:p>
    <w:p w14:paraId="46EFE622"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Successful bidder needs to submit UI/UX Audit report of the website to improve the overall performance of the site. This monthly report must provide suggestion on the changes / modification based on the findings based on user behavior and analytical </w:t>
      </w:r>
      <w:r w:rsidRPr="00A8265A">
        <w:rPr>
          <w:rFonts w:ascii="Times New Roman" w:hAnsi="Times New Roman"/>
          <w:sz w:val="24"/>
          <w:szCs w:val="24"/>
        </w:rPr>
        <w:lastRenderedPageBreak/>
        <w:t>evidence.</w:t>
      </w:r>
    </w:p>
    <w:p w14:paraId="7C5C6F1B"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Ensure required analytics codes are in place on the day website goes live to avoid instances of no-tracking system and data capturing Development team to ensure all required tools/codes that are currently integrated on the existing website are seamlessly migrated to the new website.</w:t>
      </w:r>
    </w:p>
    <w:p w14:paraId="011F46F7" w14:textId="77777777" w:rsidR="00286C5C"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All Bank’s lead capturing forms and other forms that connect users with Bank should be tracked. Bidder to ensure all of Bank’s current lead capturing mechanisms are migrated to the new website.</w:t>
      </w:r>
    </w:p>
    <w:p w14:paraId="3F65596D" w14:textId="77777777" w:rsidR="007D25EA" w:rsidRPr="00A8265A" w:rsidRDefault="00286C5C" w:rsidP="00AE19A7">
      <w:pPr>
        <w:pStyle w:val="ListParagraph"/>
        <w:widowControl w:val="0"/>
        <w:numPr>
          <w:ilvl w:val="0"/>
          <w:numId w:val="223"/>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Note: - Scope of supply also includes components, materials, accessories required to render the equipment’s and systems offered complete in all respects even though every individual item may not have been specifically mentioned in the RFP.</w:t>
      </w:r>
      <w:r w:rsidRPr="00A8265A">
        <w:rPr>
          <w:rFonts w:ascii="Times New Roman" w:hAnsi="Times New Roman"/>
          <w:sz w:val="24"/>
          <w:szCs w:val="24"/>
        </w:rPr>
        <w:cr/>
        <w:t xml:space="preserve"> </w:t>
      </w:r>
    </w:p>
    <w:p w14:paraId="0B59BCDB" w14:textId="5ADFC524" w:rsidR="00286C5C" w:rsidRPr="00A8265A" w:rsidRDefault="00286C5C" w:rsidP="00AE19A7">
      <w:pPr>
        <w:pStyle w:val="ListParagraph"/>
        <w:widowControl w:val="0"/>
        <w:numPr>
          <w:ilvl w:val="0"/>
          <w:numId w:val="41"/>
        </w:numPr>
        <w:autoSpaceDE w:val="0"/>
        <w:autoSpaceDN w:val="0"/>
        <w:adjustRightInd w:val="0"/>
        <w:spacing w:after="0" w:line="240" w:lineRule="auto"/>
        <w:ind w:left="-142" w:hanging="284"/>
        <w:jc w:val="both"/>
        <w:rPr>
          <w:rFonts w:ascii="Times New Roman" w:hAnsi="Times New Roman"/>
          <w:sz w:val="24"/>
          <w:szCs w:val="24"/>
        </w:rPr>
      </w:pPr>
      <w:r w:rsidRPr="00A8265A">
        <w:rPr>
          <w:rFonts w:ascii="Times New Roman" w:hAnsi="Times New Roman"/>
          <w:b/>
          <w:sz w:val="24"/>
          <w:szCs w:val="24"/>
        </w:rPr>
        <w:t>General Scope</w:t>
      </w:r>
    </w:p>
    <w:p w14:paraId="2F4AA6E2" w14:textId="77777777" w:rsidR="00B03894" w:rsidRPr="00A8265A" w:rsidRDefault="00B03894" w:rsidP="00FF743B">
      <w:pPr>
        <w:widowControl w:val="0"/>
        <w:autoSpaceDE w:val="0"/>
        <w:autoSpaceDN w:val="0"/>
        <w:adjustRightInd w:val="0"/>
        <w:spacing w:after="0" w:line="240" w:lineRule="auto"/>
        <w:jc w:val="both"/>
        <w:rPr>
          <w:rFonts w:ascii="Times New Roman" w:hAnsi="Times New Roman"/>
          <w:sz w:val="24"/>
          <w:szCs w:val="24"/>
        </w:rPr>
      </w:pPr>
    </w:p>
    <w:p w14:paraId="0CAEE442"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Website is to promote and market products and services of the organization (Central Bank of India).</w:t>
      </w:r>
    </w:p>
    <w:p w14:paraId="7BAE6AE4"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The Solution implementation shall be considered formally accepted (commissioned and operationalized) after signing off the Acceptance Test Plan (ATP) document jointly by the Bank’s and the successful Bidder.</w:t>
      </w:r>
    </w:p>
    <w:p w14:paraId="6D47B4C8" w14:textId="6645186B"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Successful Bidder will also provide a comprehensive User Acceptance Test (UAT) Plan along with Technical Proposal covering every possible failure/negative </w:t>
      </w:r>
      <w:r w:rsidR="00DB7DDE" w:rsidRPr="00A8265A">
        <w:rPr>
          <w:rFonts w:ascii="Times New Roman" w:hAnsi="Times New Roman"/>
          <w:sz w:val="24"/>
          <w:szCs w:val="24"/>
        </w:rPr>
        <w:t>scenario</w:t>
      </w:r>
      <w:r w:rsidRPr="00A8265A">
        <w:rPr>
          <w:rFonts w:ascii="Times New Roman" w:hAnsi="Times New Roman"/>
          <w:sz w:val="24"/>
          <w:szCs w:val="24"/>
        </w:rPr>
        <w:t xml:space="preserve">. </w:t>
      </w:r>
    </w:p>
    <w:p w14:paraId="72EF604D" w14:textId="54FFD023"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During Acceptance Test, Bidder shall also demonstrate and provide required documentation for Business Continuity of service in every failure </w:t>
      </w:r>
      <w:r w:rsidR="00DB7DDE" w:rsidRPr="00A8265A">
        <w:rPr>
          <w:rFonts w:ascii="Times New Roman" w:hAnsi="Times New Roman"/>
          <w:sz w:val="24"/>
          <w:szCs w:val="24"/>
        </w:rPr>
        <w:t>scenario</w:t>
      </w:r>
      <w:r w:rsidRPr="00A8265A">
        <w:rPr>
          <w:rFonts w:ascii="Times New Roman" w:hAnsi="Times New Roman"/>
          <w:sz w:val="24"/>
          <w:szCs w:val="24"/>
        </w:rPr>
        <w:t>.</w:t>
      </w:r>
    </w:p>
    <w:p w14:paraId="644E6FB8"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will also be responsible to provide necessary documentation such as Project Plan, SRS (Software Requirement Specifications), DSD (Design Specification Document), UAT (User Acceptance Testing), Test Plans, DRP (Data Recovery Plan) &amp; BCP (Business Continuity Plan), Installation / Operational Manual, etc.</w:t>
      </w:r>
    </w:p>
    <w:p w14:paraId="3020C887"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Website must be beta tested to bank’s satisfaction before final go live.</w:t>
      </w:r>
    </w:p>
    <w:p w14:paraId="74B99EFC"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After award of the contract, successful Bidder has to appoint a Project Manager who will be the single point of contact for the Bank throughout the project cycle. Also, Bank will require the Project Manager to be located out of Bank’s office in Mumbai at least for a period of one month till the website goes live for smooth co-ordination and execution. </w:t>
      </w:r>
    </w:p>
    <w:p w14:paraId="10150F61"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Replacement of Project Manager should be informed to Bank at the earliest.</w:t>
      </w:r>
    </w:p>
    <w:p w14:paraId="7DCD2EDD" w14:textId="590155B8"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 xml:space="preserve">Bidder </w:t>
      </w:r>
      <w:r w:rsidR="008D263C" w:rsidRPr="00A8265A">
        <w:rPr>
          <w:rFonts w:ascii="Times New Roman" w:hAnsi="Times New Roman"/>
          <w:sz w:val="24"/>
          <w:szCs w:val="24"/>
        </w:rPr>
        <w:t>must</w:t>
      </w:r>
      <w:r w:rsidRPr="00A8265A">
        <w:rPr>
          <w:rFonts w:ascii="Times New Roman" w:hAnsi="Times New Roman"/>
          <w:sz w:val="24"/>
          <w:szCs w:val="24"/>
        </w:rPr>
        <w:t xml:space="preserve"> provide </w:t>
      </w:r>
      <w:r w:rsidR="0060353E" w:rsidRPr="00A8265A">
        <w:rPr>
          <w:rFonts w:ascii="Times New Roman" w:hAnsi="Times New Roman"/>
          <w:sz w:val="24"/>
          <w:szCs w:val="24"/>
        </w:rPr>
        <w:t>knowledge transfer</w:t>
      </w:r>
      <w:r w:rsidR="00751139" w:rsidRPr="00A8265A">
        <w:rPr>
          <w:rFonts w:ascii="Times New Roman" w:hAnsi="Times New Roman"/>
          <w:sz w:val="24"/>
          <w:szCs w:val="24"/>
        </w:rPr>
        <w:t xml:space="preserve"> on all activities related to website maintenance include analytical tools</w:t>
      </w:r>
      <w:r w:rsidRPr="00A8265A">
        <w:rPr>
          <w:rFonts w:ascii="Times New Roman" w:hAnsi="Times New Roman"/>
          <w:sz w:val="24"/>
          <w:szCs w:val="24"/>
        </w:rPr>
        <w:t xml:space="preserve">. </w:t>
      </w:r>
    </w:p>
    <w:p w14:paraId="6621740E"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Bidder should be able to update and maintain website of Bank for the period of five years from the date of implementation.</w:t>
      </w:r>
    </w:p>
    <w:p w14:paraId="2C6E2889"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Escalation Matrix to be provided by the successful bidder at the start of the project and should adhere to it during the contract period. Any change in escalation matrix structure or contact person should be informed to concerned Bank Officer immediately.</w:t>
      </w:r>
    </w:p>
    <w:p w14:paraId="1915D561" w14:textId="77777777" w:rsidR="00286C5C" w:rsidRPr="00A8265A"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sz w:val="24"/>
          <w:szCs w:val="24"/>
        </w:rPr>
      </w:pPr>
      <w:r w:rsidRPr="00A8265A">
        <w:rPr>
          <w:rFonts w:ascii="Times New Roman" w:hAnsi="Times New Roman"/>
          <w:sz w:val="24"/>
          <w:szCs w:val="24"/>
        </w:rPr>
        <w:t>Evaluate the existing website, understand the process, platform, applications and arrive at the gap (gap analysis).</w:t>
      </w:r>
    </w:p>
    <w:p w14:paraId="1075BA6D" w14:textId="0B726CCB" w:rsidR="00BF5915" w:rsidRPr="00326230" w:rsidRDefault="00286C5C" w:rsidP="00AE19A7">
      <w:pPr>
        <w:pStyle w:val="ListParagraph"/>
        <w:widowControl w:val="0"/>
        <w:numPr>
          <w:ilvl w:val="0"/>
          <w:numId w:val="224"/>
        </w:numPr>
        <w:tabs>
          <w:tab w:val="left" w:pos="426"/>
        </w:tabs>
        <w:autoSpaceDE w:val="0"/>
        <w:autoSpaceDN w:val="0"/>
        <w:adjustRightInd w:val="0"/>
        <w:spacing w:after="0" w:line="240" w:lineRule="auto"/>
        <w:ind w:left="142" w:hanging="426"/>
        <w:contextualSpacing/>
        <w:jc w:val="both"/>
        <w:rPr>
          <w:rFonts w:ascii="Times New Roman" w:hAnsi="Times New Roman"/>
          <w:b/>
          <w:sz w:val="24"/>
          <w:szCs w:val="24"/>
        </w:rPr>
      </w:pPr>
      <w:r w:rsidRPr="00326230">
        <w:rPr>
          <w:rFonts w:ascii="Times New Roman" w:hAnsi="Times New Roman"/>
          <w:sz w:val="24"/>
          <w:szCs w:val="24"/>
        </w:rPr>
        <w:t>Migrate the existing pages including content and database after redesign and reformat.</w:t>
      </w:r>
      <w:r w:rsidR="000E5E67" w:rsidRPr="00326230">
        <w:rPr>
          <w:rFonts w:ascii="Times New Roman" w:hAnsi="Times New Roman"/>
          <w:bCs/>
          <w:kern w:val="28"/>
          <w:sz w:val="24"/>
          <w:szCs w:val="24"/>
        </w:rPr>
        <w:t xml:space="preserve">           </w:t>
      </w:r>
    </w:p>
    <w:p w14:paraId="0B14A482" w14:textId="3F4A4E50" w:rsidR="004C60C2" w:rsidRPr="00A8265A" w:rsidRDefault="004C60C2" w:rsidP="00326230">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03" w:name="_Toc187680656"/>
      <w:r w:rsidRPr="00326230">
        <w:rPr>
          <w:rFonts w:ascii="Times New Roman" w:hAnsi="Times New Roman"/>
          <w:color w:val="000000"/>
          <w:sz w:val="24"/>
          <w:szCs w:val="24"/>
          <w:u w:val="single"/>
        </w:rPr>
        <w:t>I</w:t>
      </w:r>
      <w:r w:rsidR="008B54AE" w:rsidRPr="00326230">
        <w:rPr>
          <w:rFonts w:ascii="Times New Roman" w:hAnsi="Times New Roman"/>
          <w:color w:val="000000"/>
          <w:sz w:val="24"/>
          <w:szCs w:val="24"/>
          <w:u w:val="single"/>
        </w:rPr>
        <w:t>nfrastructure</w:t>
      </w:r>
      <w:r w:rsidR="008B54AE" w:rsidRPr="00A8265A">
        <w:rPr>
          <w:rFonts w:ascii="Times New Roman" w:hAnsi="Times New Roman"/>
          <w:bCs/>
          <w:sz w:val="24"/>
          <w:szCs w:val="24"/>
          <w:u w:val="single"/>
        </w:rPr>
        <w:t xml:space="preserve"> Requirements for O</w:t>
      </w:r>
      <w:r w:rsidRPr="00A8265A">
        <w:rPr>
          <w:rFonts w:ascii="Times New Roman" w:hAnsi="Times New Roman"/>
          <w:bCs/>
          <w:sz w:val="24"/>
          <w:szCs w:val="24"/>
          <w:u w:val="single"/>
        </w:rPr>
        <w:t>n-</w:t>
      </w:r>
      <w:r w:rsidR="008B54AE" w:rsidRPr="00A8265A">
        <w:rPr>
          <w:rFonts w:ascii="Times New Roman" w:hAnsi="Times New Roman"/>
          <w:bCs/>
          <w:sz w:val="24"/>
          <w:szCs w:val="24"/>
          <w:u w:val="single"/>
        </w:rPr>
        <w:t>P</w:t>
      </w:r>
      <w:r w:rsidRPr="00A8265A">
        <w:rPr>
          <w:rFonts w:ascii="Times New Roman" w:hAnsi="Times New Roman"/>
          <w:bCs/>
          <w:sz w:val="24"/>
          <w:szCs w:val="24"/>
          <w:u w:val="single"/>
        </w:rPr>
        <w:t>rem</w:t>
      </w:r>
      <w:r w:rsidR="008B54AE" w:rsidRPr="00A8265A">
        <w:rPr>
          <w:rFonts w:ascii="Times New Roman" w:hAnsi="Times New Roman"/>
          <w:bCs/>
          <w:sz w:val="24"/>
          <w:szCs w:val="24"/>
          <w:u w:val="single"/>
        </w:rPr>
        <w:t xml:space="preserve"> Deployment</w:t>
      </w:r>
      <w:r w:rsidRPr="00A8265A">
        <w:rPr>
          <w:rFonts w:ascii="Times New Roman" w:hAnsi="Times New Roman"/>
          <w:bCs/>
          <w:sz w:val="24"/>
          <w:szCs w:val="24"/>
          <w:u w:val="single"/>
        </w:rPr>
        <w:t>:</w:t>
      </w:r>
      <w:bookmarkEnd w:id="503"/>
    </w:p>
    <w:p w14:paraId="0C0EA15F" w14:textId="47CA5295" w:rsidR="004C60C2" w:rsidRPr="00A8265A" w:rsidRDefault="004C60C2" w:rsidP="00AE19A7">
      <w:pPr>
        <w:pStyle w:val="ListParagraph"/>
        <w:numPr>
          <w:ilvl w:val="0"/>
          <w:numId w:val="292"/>
        </w:numPr>
        <w:spacing w:after="0" w:line="240" w:lineRule="auto"/>
        <w:ind w:left="284" w:hanging="710"/>
        <w:jc w:val="both"/>
        <w:rPr>
          <w:rFonts w:ascii="Times New Roman" w:hAnsi="Times New Roman"/>
          <w:b/>
          <w:sz w:val="24"/>
          <w:szCs w:val="24"/>
        </w:rPr>
      </w:pPr>
      <w:r w:rsidRPr="00A8265A">
        <w:rPr>
          <w:rFonts w:ascii="Times New Roman" w:hAnsi="Times New Roman"/>
          <w:b/>
          <w:sz w:val="24"/>
          <w:szCs w:val="24"/>
        </w:rPr>
        <w:t>Hardware and Associated System Software</w:t>
      </w:r>
      <w:r w:rsidR="00387B3F" w:rsidRPr="00A8265A">
        <w:rPr>
          <w:rFonts w:ascii="Times New Roman" w:hAnsi="Times New Roman"/>
          <w:b/>
          <w:sz w:val="24"/>
          <w:szCs w:val="24"/>
        </w:rPr>
        <w:t xml:space="preserve"> to be provided by the Bank</w:t>
      </w:r>
    </w:p>
    <w:p w14:paraId="36443A94" w14:textId="4F44AD39" w:rsidR="00D746D3" w:rsidRPr="00A8265A" w:rsidRDefault="00D746D3" w:rsidP="00D47F58">
      <w:pPr>
        <w:pStyle w:val="BodyText"/>
        <w:numPr>
          <w:ilvl w:val="2"/>
          <w:numId w:val="8"/>
        </w:numPr>
        <w:spacing w:before="137" w:line="232" w:lineRule="auto"/>
        <w:ind w:left="709" w:right="-14" w:hanging="425"/>
        <w:jc w:val="both"/>
        <w:rPr>
          <w:rFonts w:ascii="Times New Roman" w:hAnsi="Times New Roman"/>
          <w:b/>
          <w:sz w:val="24"/>
          <w:szCs w:val="24"/>
        </w:rPr>
      </w:pPr>
      <w:r w:rsidRPr="00A8265A">
        <w:rPr>
          <w:rFonts w:ascii="Times New Roman" w:hAnsi="Times New Roman"/>
          <w:sz w:val="24"/>
          <w:szCs w:val="24"/>
        </w:rPr>
        <w:t xml:space="preserve">Bank will provide infrastructure with following on-prem components at its Data Centre and Disaster Recovery Centre for the implementation and hosting of the </w:t>
      </w:r>
      <w:r w:rsidRPr="00A8265A">
        <w:rPr>
          <w:rFonts w:ascii="Times New Roman" w:hAnsi="Times New Roman"/>
          <w:sz w:val="24"/>
          <w:szCs w:val="24"/>
        </w:rPr>
        <w:lastRenderedPageBreak/>
        <w:t xml:space="preserve">proposed </w:t>
      </w:r>
      <w:r w:rsidRPr="00A8265A">
        <w:rPr>
          <w:rFonts w:ascii="Times New Roman" w:hAnsi="Times New Roman"/>
          <w:b/>
          <w:sz w:val="24"/>
          <w:szCs w:val="24"/>
        </w:rPr>
        <w:t xml:space="preserve">Corporate Website and the Data Protection Layer for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Solution.</w:t>
      </w:r>
    </w:p>
    <w:p w14:paraId="72880047" w14:textId="5688A036"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Server</w:t>
      </w:r>
      <w:r w:rsidRPr="00A8265A">
        <w:rPr>
          <w:rFonts w:ascii="Times New Roman" w:hAnsi="Times New Roman" w:cs="Times New Roman"/>
          <w:sz w:val="24"/>
          <w:szCs w:val="24"/>
        </w:rPr>
        <w:t xml:space="preserve">: IBM </w:t>
      </w:r>
      <w:proofErr w:type="spellStart"/>
      <w:r w:rsidR="00B352D1">
        <w:rPr>
          <w:rFonts w:ascii="Times New Roman" w:hAnsi="Times New Roman" w:cs="Times New Roman"/>
          <w:sz w:val="24"/>
          <w:szCs w:val="24"/>
        </w:rPr>
        <w:t>Linux</w:t>
      </w:r>
      <w:r w:rsidR="00224B66" w:rsidRPr="00A8265A">
        <w:rPr>
          <w:rFonts w:ascii="Times New Roman" w:hAnsi="Times New Roman" w:cs="Times New Roman"/>
          <w:sz w:val="24"/>
          <w:szCs w:val="24"/>
        </w:rPr>
        <w:t>ONE</w:t>
      </w:r>
      <w:proofErr w:type="spellEnd"/>
      <w:r w:rsidR="00B352D1">
        <w:rPr>
          <w:rFonts w:ascii="Times New Roman" w:hAnsi="Times New Roman" w:cs="Times New Roman"/>
          <w:sz w:val="24"/>
          <w:szCs w:val="24"/>
        </w:rPr>
        <w:t xml:space="preserve"> </w:t>
      </w:r>
      <w:r w:rsidRPr="00A8265A">
        <w:rPr>
          <w:rFonts w:ascii="Times New Roman" w:hAnsi="Times New Roman" w:cs="Times New Roman"/>
          <w:sz w:val="24"/>
          <w:szCs w:val="24"/>
        </w:rPr>
        <w:t>System with S390X architecture</w:t>
      </w:r>
    </w:p>
    <w:p w14:paraId="667F8CB1" w14:textId="555FB849"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SAN Storage</w:t>
      </w:r>
      <w:r w:rsidRPr="00A8265A">
        <w:rPr>
          <w:rFonts w:ascii="Times New Roman" w:hAnsi="Times New Roman" w:cs="Times New Roman"/>
          <w:sz w:val="24"/>
          <w:szCs w:val="24"/>
        </w:rPr>
        <w:t>: Shared storage area network for data storage.</w:t>
      </w:r>
    </w:p>
    <w:p w14:paraId="46454787" w14:textId="542DA43B"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Object Storage</w:t>
      </w:r>
      <w:r w:rsidRPr="00A8265A">
        <w:rPr>
          <w:rFonts w:ascii="Times New Roman" w:hAnsi="Times New Roman" w:cs="Times New Roman"/>
          <w:sz w:val="24"/>
          <w:szCs w:val="24"/>
        </w:rPr>
        <w:t>: Object-based storage for unstructured data.</w:t>
      </w:r>
    </w:p>
    <w:p w14:paraId="6AD5EF17" w14:textId="760251DC"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HSM</w:t>
      </w:r>
      <w:r w:rsidRPr="00A8265A">
        <w:rPr>
          <w:rFonts w:ascii="Times New Roman" w:hAnsi="Times New Roman" w:cs="Times New Roman"/>
          <w:sz w:val="24"/>
          <w:szCs w:val="24"/>
        </w:rPr>
        <w:t xml:space="preserve">: Hardware Security Module </w:t>
      </w:r>
    </w:p>
    <w:p w14:paraId="2C423886" w14:textId="11F9F54E"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RHEL License</w:t>
      </w:r>
      <w:r w:rsidRPr="00A8265A">
        <w:rPr>
          <w:rFonts w:ascii="Times New Roman" w:hAnsi="Times New Roman" w:cs="Times New Roman"/>
          <w:sz w:val="24"/>
          <w:szCs w:val="24"/>
        </w:rPr>
        <w:t xml:space="preserve">: Red Hat Enterprise Linux license on IBM </w:t>
      </w:r>
      <w:proofErr w:type="spellStart"/>
      <w:r w:rsidR="00B352D1">
        <w:rPr>
          <w:rFonts w:ascii="Times New Roman" w:hAnsi="Times New Roman" w:cs="Times New Roman"/>
          <w:sz w:val="24"/>
          <w:szCs w:val="24"/>
        </w:rPr>
        <w:t>Linux</w:t>
      </w:r>
      <w:r w:rsidR="00224B66" w:rsidRPr="00A8265A">
        <w:rPr>
          <w:rFonts w:ascii="Times New Roman" w:hAnsi="Times New Roman" w:cs="Times New Roman"/>
          <w:sz w:val="24"/>
          <w:szCs w:val="24"/>
        </w:rPr>
        <w:t>ONE</w:t>
      </w:r>
      <w:proofErr w:type="spellEnd"/>
      <w:r w:rsidRPr="00A8265A">
        <w:rPr>
          <w:rFonts w:ascii="Times New Roman" w:hAnsi="Times New Roman" w:cs="Times New Roman"/>
          <w:sz w:val="24"/>
          <w:szCs w:val="24"/>
        </w:rPr>
        <w:t xml:space="preserve"> Server.</w:t>
      </w:r>
    </w:p>
    <w:p w14:paraId="400FA40C" w14:textId="410477B7" w:rsidR="00D746D3" w:rsidRPr="00477F30"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Container Platform</w:t>
      </w:r>
      <w:r w:rsidRPr="00A8265A">
        <w:rPr>
          <w:rFonts w:ascii="Times New Roman" w:hAnsi="Times New Roman" w:cs="Times New Roman"/>
          <w:sz w:val="24"/>
          <w:szCs w:val="24"/>
        </w:rPr>
        <w:t xml:space="preserve">: Red Hat </w:t>
      </w:r>
      <w:r w:rsidRPr="00477F30">
        <w:rPr>
          <w:rFonts w:ascii="Times New Roman" w:hAnsi="Times New Roman" w:cs="Times New Roman"/>
          <w:sz w:val="24"/>
          <w:szCs w:val="24"/>
        </w:rPr>
        <w:t>OpenShift Container Platform</w:t>
      </w:r>
      <w:r w:rsidR="00B352D1">
        <w:rPr>
          <w:rFonts w:ascii="Times New Roman" w:hAnsi="Times New Roman" w:cs="Times New Roman"/>
          <w:sz w:val="24"/>
          <w:szCs w:val="24"/>
        </w:rPr>
        <w:t xml:space="preserve"> for IBM </w:t>
      </w:r>
      <w:proofErr w:type="spellStart"/>
      <w:r w:rsidR="00B352D1">
        <w:rPr>
          <w:rFonts w:ascii="Times New Roman" w:hAnsi="Times New Roman" w:cs="Times New Roman"/>
          <w:sz w:val="24"/>
          <w:szCs w:val="24"/>
        </w:rPr>
        <w:t>Linux</w:t>
      </w:r>
      <w:r w:rsidR="00477F30" w:rsidRPr="00477F30">
        <w:rPr>
          <w:rFonts w:ascii="Times New Roman" w:hAnsi="Times New Roman" w:cs="Times New Roman"/>
          <w:sz w:val="24"/>
          <w:szCs w:val="24"/>
        </w:rPr>
        <w:t>ONE</w:t>
      </w:r>
      <w:proofErr w:type="spellEnd"/>
    </w:p>
    <w:p w14:paraId="33153601" w14:textId="409A5B3F" w:rsidR="00D746D3" w:rsidRPr="00A8265A" w:rsidRDefault="00D746D3" w:rsidP="00AE19A7">
      <w:pPr>
        <w:pStyle w:val="NoSpacing"/>
        <w:numPr>
          <w:ilvl w:val="0"/>
          <w:numId w:val="268"/>
        </w:numPr>
        <w:ind w:left="1276" w:hanging="218"/>
        <w:rPr>
          <w:rFonts w:ascii="Times New Roman" w:hAnsi="Times New Roman" w:cs="Times New Roman"/>
          <w:sz w:val="24"/>
          <w:szCs w:val="24"/>
        </w:rPr>
      </w:pPr>
      <w:r w:rsidRPr="00A8265A">
        <w:rPr>
          <w:rFonts w:ascii="Times New Roman" w:hAnsi="Times New Roman" w:cs="Times New Roman"/>
          <w:b/>
          <w:sz w:val="24"/>
          <w:szCs w:val="24"/>
        </w:rPr>
        <w:t xml:space="preserve">Oracle Database with ADG (Advanced Data Guard), Oracle </w:t>
      </w:r>
      <w:r w:rsidR="00224B66" w:rsidRPr="00A8265A">
        <w:rPr>
          <w:rFonts w:ascii="Times New Roman" w:hAnsi="Times New Roman" w:cs="Times New Roman"/>
          <w:b/>
          <w:sz w:val="24"/>
          <w:szCs w:val="24"/>
        </w:rPr>
        <w:t>WebLogic</w:t>
      </w:r>
      <w:r w:rsidRPr="00A8265A">
        <w:rPr>
          <w:rFonts w:ascii="Times New Roman" w:hAnsi="Times New Roman" w:cs="Times New Roman"/>
          <w:sz w:val="24"/>
          <w:szCs w:val="24"/>
        </w:rPr>
        <w:t xml:space="preserve">: Binaries and Licenses will be provided by </w:t>
      </w:r>
      <w:r w:rsidR="007767BF" w:rsidRPr="00A8265A">
        <w:rPr>
          <w:rFonts w:ascii="Times New Roman" w:hAnsi="Times New Roman" w:cs="Times New Roman"/>
          <w:sz w:val="24"/>
          <w:szCs w:val="24"/>
        </w:rPr>
        <w:t>Bank;</w:t>
      </w:r>
      <w:r w:rsidRPr="00A8265A">
        <w:rPr>
          <w:rFonts w:ascii="Times New Roman" w:hAnsi="Times New Roman" w:cs="Times New Roman"/>
          <w:sz w:val="24"/>
          <w:szCs w:val="24"/>
        </w:rPr>
        <w:t xml:space="preserve"> </w:t>
      </w:r>
      <w:r w:rsidR="00036C0A" w:rsidRPr="00A8265A">
        <w:rPr>
          <w:rFonts w:ascii="Times New Roman" w:hAnsi="Times New Roman" w:cs="Times New Roman"/>
          <w:sz w:val="24"/>
          <w:szCs w:val="24"/>
        </w:rPr>
        <w:t>however,</w:t>
      </w:r>
      <w:r w:rsidRPr="00A8265A">
        <w:rPr>
          <w:rFonts w:ascii="Times New Roman" w:hAnsi="Times New Roman" w:cs="Times New Roman"/>
          <w:sz w:val="24"/>
          <w:szCs w:val="24"/>
        </w:rPr>
        <w:t xml:space="preserve"> installation and maintenance will be under the scope of the successful bidder.</w:t>
      </w:r>
    </w:p>
    <w:p w14:paraId="4FC58F71" w14:textId="2D9E0793" w:rsidR="00D746D3" w:rsidRPr="00A8265A" w:rsidRDefault="00D746D3" w:rsidP="00AE19A7">
      <w:pPr>
        <w:pStyle w:val="NoSpacing"/>
        <w:numPr>
          <w:ilvl w:val="0"/>
          <w:numId w:val="268"/>
        </w:numPr>
        <w:ind w:left="1276" w:hanging="218"/>
        <w:rPr>
          <w:rFonts w:ascii="Times New Roman" w:hAnsi="Times New Roman" w:cs="Times New Roman"/>
          <w:sz w:val="24"/>
          <w:szCs w:val="24"/>
        </w:rPr>
      </w:pPr>
      <w:proofErr w:type="spellStart"/>
      <w:r w:rsidRPr="00A8265A">
        <w:rPr>
          <w:rFonts w:ascii="Times New Roman" w:hAnsi="Times New Roman" w:cs="Times New Roman"/>
          <w:b/>
          <w:sz w:val="24"/>
          <w:szCs w:val="24"/>
        </w:rPr>
        <w:t>DevSecOps</w:t>
      </w:r>
      <w:proofErr w:type="spellEnd"/>
      <w:r w:rsidRPr="00A8265A">
        <w:rPr>
          <w:rFonts w:ascii="Times New Roman" w:hAnsi="Times New Roman" w:cs="Times New Roman"/>
          <w:b/>
          <w:sz w:val="24"/>
          <w:szCs w:val="24"/>
        </w:rPr>
        <w:t xml:space="preserve"> &amp; CI/CD Pipelines</w:t>
      </w:r>
      <w:r w:rsidRPr="00A8265A">
        <w:rPr>
          <w:rFonts w:ascii="Times New Roman" w:hAnsi="Times New Roman" w:cs="Times New Roman"/>
          <w:sz w:val="24"/>
          <w:szCs w:val="24"/>
        </w:rPr>
        <w:t>: GITLAB</w:t>
      </w:r>
    </w:p>
    <w:p w14:paraId="47E73163" w14:textId="682B756A" w:rsidR="002336E9" w:rsidRPr="00A8265A" w:rsidRDefault="002336E9" w:rsidP="00387B3F">
      <w:pPr>
        <w:pStyle w:val="BodyText"/>
        <w:numPr>
          <w:ilvl w:val="2"/>
          <w:numId w:val="8"/>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Bank has Oracle ULA and can provide Oracle DATABASE licenses which bidder can make good use in its proposed on-prem deployment. Following Oracle database and security products are available with Bank</w:t>
      </w:r>
    </w:p>
    <w:p w14:paraId="3AFE8447"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Database Enterprise Edition Licenses </w:t>
      </w:r>
    </w:p>
    <w:p w14:paraId="51257CF2"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Partitioning Licenses </w:t>
      </w:r>
    </w:p>
    <w:p w14:paraId="263731FF"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Diagnostic Pack </w:t>
      </w:r>
    </w:p>
    <w:p w14:paraId="2E85D490"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Tuning Pack </w:t>
      </w:r>
    </w:p>
    <w:p w14:paraId="5F385261"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Real Application Clusters </w:t>
      </w:r>
    </w:p>
    <w:p w14:paraId="0EBD4AAD"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Audit Vault Database Firewall </w:t>
      </w:r>
    </w:p>
    <w:p w14:paraId="0EE696DB" w14:textId="7B1C320D"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Data Masking &amp; </w:t>
      </w:r>
      <w:r w:rsidR="007767BF" w:rsidRPr="00A8265A">
        <w:rPr>
          <w:rFonts w:ascii="Times New Roman" w:eastAsia="Times New Roman" w:hAnsi="Times New Roman" w:cs="Times New Roman"/>
          <w:sz w:val="24"/>
          <w:szCs w:val="24"/>
        </w:rPr>
        <w:t>Subletting</w:t>
      </w:r>
      <w:r w:rsidRPr="00A8265A">
        <w:rPr>
          <w:rFonts w:ascii="Times New Roman" w:eastAsia="Times New Roman" w:hAnsi="Times New Roman" w:cs="Times New Roman"/>
          <w:sz w:val="24"/>
          <w:szCs w:val="24"/>
        </w:rPr>
        <w:t xml:space="preserve"> </w:t>
      </w:r>
    </w:p>
    <w:p w14:paraId="3F361864"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Database Vault </w:t>
      </w:r>
    </w:p>
    <w:p w14:paraId="19527D16" w14:textId="77777777"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Advanced Security Option </w:t>
      </w:r>
    </w:p>
    <w:p w14:paraId="6B4D98E9" w14:textId="0C9576C8" w:rsidR="002336E9" w:rsidRPr="00A8265A" w:rsidRDefault="002336E9" w:rsidP="00AE19A7">
      <w:pPr>
        <w:pStyle w:val="NoSpacing"/>
        <w:numPr>
          <w:ilvl w:val="0"/>
          <w:numId w:val="267"/>
        </w:numPr>
        <w:tabs>
          <w:tab w:val="clear" w:pos="2160"/>
          <w:tab w:val="num" w:pos="1701"/>
        </w:tabs>
        <w:ind w:left="1276"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WebLogic License</w:t>
      </w:r>
    </w:p>
    <w:p w14:paraId="42A4B8A3" w14:textId="40813B43" w:rsidR="00387B3F" w:rsidRPr="00A8265A" w:rsidRDefault="00387B3F" w:rsidP="00387B3F">
      <w:pPr>
        <w:pStyle w:val="BodyText"/>
        <w:numPr>
          <w:ilvl w:val="2"/>
          <w:numId w:val="8"/>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For above mentioned Oracle Products, Bank will provide the licenses and binaries, however installation, implementation, Commissioning and maintenance will be in the scope of the bidder.</w:t>
      </w:r>
    </w:p>
    <w:p w14:paraId="691CBC0A" w14:textId="39DBDC71" w:rsidR="00D746D3" w:rsidRPr="00A8265A" w:rsidRDefault="00D746D3" w:rsidP="00387B3F">
      <w:pPr>
        <w:pStyle w:val="BodyText"/>
        <w:numPr>
          <w:ilvl w:val="2"/>
          <w:numId w:val="8"/>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year wise sizing on above requirements</w:t>
      </w:r>
      <w:r w:rsidR="002336E9" w:rsidRPr="00A8265A">
        <w:rPr>
          <w:rFonts w:ascii="Times New Roman" w:hAnsi="Times New Roman"/>
          <w:sz w:val="24"/>
          <w:szCs w:val="24"/>
        </w:rPr>
        <w:t xml:space="preserve">, </w:t>
      </w:r>
      <w:r w:rsidR="00EE0753" w:rsidRPr="00A8265A">
        <w:rPr>
          <w:rFonts w:ascii="Times New Roman" w:hAnsi="Times New Roman"/>
          <w:sz w:val="24"/>
          <w:szCs w:val="24"/>
        </w:rPr>
        <w:t>whichever is applicable</w:t>
      </w:r>
      <w:r w:rsidR="002336E9" w:rsidRPr="00A8265A">
        <w:rPr>
          <w:rFonts w:ascii="Times New Roman" w:hAnsi="Times New Roman"/>
          <w:sz w:val="24"/>
          <w:szCs w:val="24"/>
        </w:rPr>
        <w:t>,</w:t>
      </w:r>
      <w:r w:rsidRPr="00A8265A">
        <w:rPr>
          <w:rFonts w:ascii="Times New Roman" w:hAnsi="Times New Roman"/>
          <w:sz w:val="24"/>
          <w:szCs w:val="24"/>
        </w:rPr>
        <w:t xml:space="preserve"> should be provided by all the bidders </w:t>
      </w:r>
      <w:r w:rsidR="007C4E0C" w:rsidRPr="00A8265A">
        <w:rPr>
          <w:rFonts w:ascii="Times New Roman" w:hAnsi="Times New Roman"/>
          <w:sz w:val="24"/>
          <w:szCs w:val="24"/>
        </w:rPr>
        <w:t xml:space="preserve">as </w:t>
      </w:r>
      <w:r w:rsidR="00EE0753" w:rsidRPr="00A8265A">
        <w:rPr>
          <w:rFonts w:ascii="Times New Roman" w:hAnsi="Times New Roman"/>
          <w:sz w:val="24"/>
          <w:szCs w:val="24"/>
        </w:rPr>
        <w:t xml:space="preserve">per </w:t>
      </w:r>
      <w:r w:rsidR="007C4E0C" w:rsidRPr="00A8265A">
        <w:rPr>
          <w:rFonts w:ascii="Times New Roman" w:hAnsi="Times New Roman"/>
          <w:sz w:val="24"/>
          <w:szCs w:val="24"/>
        </w:rPr>
        <w:t xml:space="preserve">Annexure-31 </w:t>
      </w:r>
      <w:r w:rsidRPr="00A8265A">
        <w:rPr>
          <w:rFonts w:ascii="Times New Roman" w:hAnsi="Times New Roman"/>
          <w:sz w:val="24"/>
          <w:szCs w:val="24"/>
        </w:rPr>
        <w:t>as part of submission of technical bids</w:t>
      </w:r>
      <w:r w:rsidR="00EE0753" w:rsidRPr="00A8265A">
        <w:rPr>
          <w:rFonts w:ascii="Times New Roman" w:hAnsi="Times New Roman"/>
          <w:sz w:val="24"/>
          <w:szCs w:val="24"/>
        </w:rPr>
        <w:t>. The requirement</w:t>
      </w:r>
      <w:r w:rsidRPr="00A8265A">
        <w:rPr>
          <w:rFonts w:ascii="Times New Roman" w:hAnsi="Times New Roman"/>
          <w:sz w:val="24"/>
          <w:szCs w:val="24"/>
        </w:rPr>
        <w:t xml:space="preserve"> must be </w:t>
      </w:r>
      <w:r w:rsidR="00EE0753" w:rsidRPr="00A8265A">
        <w:rPr>
          <w:rFonts w:ascii="Times New Roman" w:hAnsi="Times New Roman"/>
          <w:sz w:val="24"/>
          <w:szCs w:val="24"/>
        </w:rPr>
        <w:t>factored considering</w:t>
      </w:r>
      <w:r w:rsidR="007C4E0C" w:rsidRPr="00A8265A">
        <w:rPr>
          <w:rFonts w:ascii="Times New Roman" w:hAnsi="Times New Roman"/>
          <w:sz w:val="24"/>
          <w:szCs w:val="24"/>
        </w:rPr>
        <w:t xml:space="preserve"> </w:t>
      </w:r>
      <w:r w:rsidR="00EE0753" w:rsidRPr="00A8265A">
        <w:rPr>
          <w:rFonts w:ascii="Times New Roman" w:hAnsi="Times New Roman"/>
          <w:sz w:val="24"/>
          <w:szCs w:val="24"/>
        </w:rPr>
        <w:t>S</w:t>
      </w:r>
      <w:r w:rsidR="007C4E0C" w:rsidRPr="00A8265A">
        <w:rPr>
          <w:rFonts w:ascii="Times New Roman" w:hAnsi="Times New Roman"/>
          <w:sz w:val="24"/>
          <w:szCs w:val="24"/>
        </w:rPr>
        <w:t xml:space="preserve">tatutory </w:t>
      </w:r>
      <w:r w:rsidR="00EE0753" w:rsidRPr="00A8265A">
        <w:rPr>
          <w:rFonts w:ascii="Times New Roman" w:hAnsi="Times New Roman"/>
          <w:sz w:val="24"/>
          <w:szCs w:val="24"/>
        </w:rPr>
        <w:t>G</w:t>
      </w:r>
      <w:r w:rsidR="007C4E0C" w:rsidRPr="00A8265A">
        <w:rPr>
          <w:rFonts w:ascii="Times New Roman" w:hAnsi="Times New Roman"/>
          <w:sz w:val="24"/>
          <w:szCs w:val="24"/>
        </w:rPr>
        <w:t xml:space="preserve">uidelines and to maintain required SLA </w:t>
      </w:r>
      <w:r w:rsidRPr="00A8265A">
        <w:rPr>
          <w:rFonts w:ascii="Times New Roman" w:hAnsi="Times New Roman"/>
          <w:sz w:val="24"/>
          <w:szCs w:val="24"/>
        </w:rPr>
        <w:t>based on average and peak volume as shared in the RFP. The rationale behind the sizing must be provided by the bidder.</w:t>
      </w:r>
    </w:p>
    <w:p w14:paraId="24456768" w14:textId="50901327" w:rsidR="006D4864" w:rsidRPr="00A8265A" w:rsidRDefault="006D4864" w:rsidP="00387B3F">
      <w:pPr>
        <w:pStyle w:val="BodyText"/>
        <w:numPr>
          <w:ilvl w:val="2"/>
          <w:numId w:val="8"/>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All components should be designed to have High Availability configuration, with the use of systems such as Load Balancers, Caches etc. where applicable</w:t>
      </w:r>
      <w:r w:rsidR="007C4E0C" w:rsidRPr="00A8265A">
        <w:rPr>
          <w:rFonts w:ascii="Times New Roman" w:hAnsi="Times New Roman"/>
          <w:sz w:val="24"/>
          <w:szCs w:val="24"/>
        </w:rPr>
        <w:t xml:space="preserve">. </w:t>
      </w:r>
      <w:r w:rsidRPr="00A8265A">
        <w:rPr>
          <w:rFonts w:ascii="Times New Roman" w:hAnsi="Times New Roman"/>
          <w:sz w:val="24"/>
          <w:szCs w:val="24"/>
        </w:rPr>
        <w:t>Hardware specifications should include following (as applicable):</w:t>
      </w:r>
    </w:p>
    <w:p w14:paraId="4F97FC15" w14:textId="77777777" w:rsidR="006D4864" w:rsidRPr="00A8265A" w:rsidRDefault="006D4864" w:rsidP="00AE19A7">
      <w:pPr>
        <w:pStyle w:val="NoSpacing"/>
        <w:numPr>
          <w:ilvl w:val="0"/>
          <w:numId w:val="270"/>
        </w:numPr>
        <w:ind w:left="1701"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Number of Virtual Nodes with number of cores per node </w:t>
      </w:r>
    </w:p>
    <w:p w14:paraId="14AE8660" w14:textId="423B8FB7" w:rsidR="006D4864" w:rsidRPr="00A8265A" w:rsidRDefault="006D4864" w:rsidP="00AE19A7">
      <w:pPr>
        <w:pStyle w:val="NoSpacing"/>
        <w:numPr>
          <w:ilvl w:val="0"/>
          <w:numId w:val="270"/>
        </w:numPr>
        <w:ind w:left="1701"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Memory requirement per node </w:t>
      </w:r>
    </w:p>
    <w:p w14:paraId="0665D510" w14:textId="77777777" w:rsidR="006D4864" w:rsidRPr="00A8265A" w:rsidRDefault="006D4864" w:rsidP="00AE19A7">
      <w:pPr>
        <w:pStyle w:val="NoSpacing"/>
        <w:numPr>
          <w:ilvl w:val="0"/>
          <w:numId w:val="270"/>
        </w:numPr>
        <w:ind w:left="1701"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 xml:space="preserve">Number of nodes including number of cores/nodes, number of RAM/node and storage/node </w:t>
      </w:r>
    </w:p>
    <w:p w14:paraId="2E5F8452" w14:textId="610A791B" w:rsidR="006D4864" w:rsidRPr="00A8265A" w:rsidRDefault="006D4864" w:rsidP="00AE19A7">
      <w:pPr>
        <w:pStyle w:val="NoSpacing"/>
        <w:numPr>
          <w:ilvl w:val="0"/>
          <w:numId w:val="270"/>
        </w:numPr>
        <w:ind w:left="1701" w:hanging="283"/>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Storage requirement</w:t>
      </w:r>
    </w:p>
    <w:p w14:paraId="7991262C" w14:textId="1188A3DF" w:rsidR="00556DFD" w:rsidRPr="00A8265A" w:rsidRDefault="00D746D3" w:rsidP="00387B3F">
      <w:pPr>
        <w:pStyle w:val="BodyText"/>
        <w:numPr>
          <w:ilvl w:val="2"/>
          <w:numId w:val="8"/>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 xml:space="preserve">Since the infrastructure </w:t>
      </w:r>
      <w:r w:rsidR="00EE0753" w:rsidRPr="00A8265A">
        <w:rPr>
          <w:rFonts w:ascii="Times New Roman" w:hAnsi="Times New Roman"/>
          <w:sz w:val="24"/>
          <w:szCs w:val="24"/>
        </w:rPr>
        <w:t xml:space="preserve">provided by the Bank </w:t>
      </w:r>
      <w:r w:rsidRPr="00A8265A">
        <w:rPr>
          <w:rFonts w:ascii="Times New Roman" w:hAnsi="Times New Roman"/>
          <w:sz w:val="24"/>
          <w:szCs w:val="24"/>
        </w:rPr>
        <w:t>utilize</w:t>
      </w:r>
      <w:r w:rsidR="00EE0753" w:rsidRPr="00A8265A">
        <w:rPr>
          <w:rFonts w:ascii="Times New Roman" w:hAnsi="Times New Roman"/>
          <w:sz w:val="24"/>
          <w:szCs w:val="24"/>
        </w:rPr>
        <w:t>s</w:t>
      </w:r>
      <w:r w:rsidRPr="00A8265A">
        <w:rPr>
          <w:rFonts w:ascii="Times New Roman" w:hAnsi="Times New Roman"/>
          <w:sz w:val="24"/>
          <w:szCs w:val="24"/>
        </w:rPr>
        <w:t xml:space="preserve"> S390X processors, all tools, utilities, </w:t>
      </w:r>
      <w:r w:rsidR="00331328">
        <w:rPr>
          <w:rFonts w:ascii="Times New Roman" w:hAnsi="Times New Roman"/>
          <w:sz w:val="24"/>
          <w:szCs w:val="24"/>
        </w:rPr>
        <w:t xml:space="preserve">databases </w:t>
      </w:r>
      <w:r w:rsidRPr="00A8265A">
        <w:rPr>
          <w:rFonts w:ascii="Times New Roman" w:hAnsi="Times New Roman"/>
          <w:sz w:val="24"/>
          <w:szCs w:val="24"/>
        </w:rPr>
        <w:t xml:space="preserve">and applications to be deployed on-prem </w:t>
      </w:r>
      <w:r w:rsidR="00EE0753" w:rsidRPr="00A8265A">
        <w:rPr>
          <w:rFonts w:ascii="Times New Roman" w:hAnsi="Times New Roman"/>
          <w:sz w:val="24"/>
          <w:szCs w:val="24"/>
        </w:rPr>
        <w:t xml:space="preserve">by Bidder </w:t>
      </w:r>
      <w:r w:rsidRPr="00A8265A">
        <w:rPr>
          <w:rFonts w:ascii="Times New Roman" w:hAnsi="Times New Roman"/>
          <w:sz w:val="24"/>
          <w:szCs w:val="24"/>
        </w:rPr>
        <w:t xml:space="preserve">must be </w:t>
      </w:r>
      <w:r w:rsidRPr="00A8265A">
        <w:rPr>
          <w:rFonts w:ascii="Times New Roman" w:hAnsi="Times New Roman"/>
          <w:sz w:val="24"/>
          <w:szCs w:val="24"/>
        </w:rPr>
        <w:lastRenderedPageBreak/>
        <w:t>compatible with this architecture. Any additional requirements for effective implementation and hosting to be provided by the successful Bidder.</w:t>
      </w:r>
    </w:p>
    <w:p w14:paraId="1BEB9651" w14:textId="43F78B83" w:rsidR="00E66724" w:rsidRPr="00A8265A" w:rsidRDefault="00E66724" w:rsidP="00AE19A7">
      <w:pPr>
        <w:pStyle w:val="ListParagraph"/>
        <w:numPr>
          <w:ilvl w:val="0"/>
          <w:numId w:val="292"/>
        </w:numPr>
        <w:spacing w:after="0" w:line="240" w:lineRule="auto"/>
        <w:ind w:left="284" w:hanging="710"/>
        <w:jc w:val="both"/>
        <w:rPr>
          <w:rFonts w:ascii="Times New Roman" w:hAnsi="Times New Roman"/>
          <w:sz w:val="24"/>
          <w:szCs w:val="24"/>
        </w:rPr>
      </w:pPr>
      <w:r w:rsidRPr="00A8265A">
        <w:rPr>
          <w:rFonts w:ascii="Times New Roman" w:hAnsi="Times New Roman"/>
          <w:b/>
          <w:sz w:val="24"/>
          <w:szCs w:val="24"/>
        </w:rPr>
        <w:t>Hardware and Associated System Software to be provided by the Bidder</w:t>
      </w:r>
      <w:r w:rsidRPr="00A8265A">
        <w:rPr>
          <w:rFonts w:ascii="Times New Roman" w:hAnsi="Times New Roman"/>
          <w:sz w:val="24"/>
          <w:szCs w:val="24"/>
        </w:rPr>
        <w:t xml:space="preserve"> </w:t>
      </w:r>
    </w:p>
    <w:p w14:paraId="40287876" w14:textId="2AD389B4" w:rsidR="00895E63" w:rsidRPr="00A8265A" w:rsidRDefault="00E66724"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For any</w:t>
      </w:r>
      <w:r w:rsidR="00312504" w:rsidRPr="00A8265A">
        <w:rPr>
          <w:rFonts w:ascii="Times New Roman" w:hAnsi="Times New Roman"/>
          <w:sz w:val="24"/>
          <w:szCs w:val="24"/>
        </w:rPr>
        <w:t xml:space="preserve"> on-site/on-prem deployment</w:t>
      </w:r>
      <w:r w:rsidR="007C4E0C" w:rsidRPr="00A8265A">
        <w:rPr>
          <w:rFonts w:ascii="Times New Roman" w:hAnsi="Times New Roman"/>
          <w:sz w:val="24"/>
          <w:szCs w:val="24"/>
        </w:rPr>
        <w:t xml:space="preserve"> </w:t>
      </w:r>
      <w:r w:rsidRPr="00A8265A">
        <w:rPr>
          <w:rFonts w:ascii="Times New Roman" w:hAnsi="Times New Roman"/>
          <w:sz w:val="24"/>
          <w:szCs w:val="24"/>
        </w:rPr>
        <w:t xml:space="preserve">of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components </w:t>
      </w:r>
      <w:r w:rsidR="006D45B4" w:rsidRPr="00A8265A">
        <w:rPr>
          <w:rFonts w:ascii="Times New Roman" w:hAnsi="Times New Roman"/>
          <w:sz w:val="24"/>
          <w:szCs w:val="24"/>
        </w:rPr>
        <w:t xml:space="preserve">proposed by Bidder </w:t>
      </w:r>
      <w:r w:rsidR="007C4E0C" w:rsidRPr="00A8265A">
        <w:rPr>
          <w:rFonts w:ascii="Times New Roman" w:hAnsi="Times New Roman"/>
          <w:sz w:val="24"/>
          <w:szCs w:val="24"/>
        </w:rPr>
        <w:t xml:space="preserve">other than hosting of Corporate Website and Data Protection Layer of </w:t>
      </w:r>
      <w:proofErr w:type="spellStart"/>
      <w:r w:rsidR="007C4E0C" w:rsidRPr="00A8265A">
        <w:rPr>
          <w:rFonts w:ascii="Times New Roman" w:hAnsi="Times New Roman"/>
          <w:sz w:val="24"/>
          <w:szCs w:val="24"/>
        </w:rPr>
        <w:t>MarTech</w:t>
      </w:r>
      <w:proofErr w:type="spellEnd"/>
      <w:r w:rsidR="007C4E0C" w:rsidRPr="00A8265A">
        <w:rPr>
          <w:rFonts w:ascii="Times New Roman" w:hAnsi="Times New Roman"/>
          <w:sz w:val="24"/>
          <w:szCs w:val="24"/>
        </w:rPr>
        <w:t xml:space="preserve"> Solution</w:t>
      </w:r>
      <w:r w:rsidR="00312504" w:rsidRPr="00A8265A">
        <w:rPr>
          <w:rFonts w:ascii="Times New Roman" w:hAnsi="Times New Roman"/>
          <w:sz w:val="24"/>
          <w:szCs w:val="24"/>
        </w:rPr>
        <w:t xml:space="preserve">, </w:t>
      </w:r>
      <w:r w:rsidR="006D45B4" w:rsidRPr="00A8265A">
        <w:rPr>
          <w:rFonts w:ascii="Times New Roman" w:hAnsi="Times New Roman"/>
          <w:sz w:val="24"/>
          <w:szCs w:val="24"/>
        </w:rPr>
        <w:t>B</w:t>
      </w:r>
      <w:r w:rsidR="00556DFD" w:rsidRPr="00A8265A">
        <w:rPr>
          <w:rFonts w:ascii="Times New Roman" w:hAnsi="Times New Roman"/>
          <w:sz w:val="24"/>
          <w:szCs w:val="24"/>
        </w:rPr>
        <w:t xml:space="preserve">idder has to provide, install and commission the requisite </w:t>
      </w:r>
      <w:r w:rsidR="006D45B4" w:rsidRPr="00A8265A">
        <w:rPr>
          <w:rFonts w:ascii="Times New Roman" w:hAnsi="Times New Roman"/>
          <w:sz w:val="24"/>
          <w:szCs w:val="24"/>
        </w:rPr>
        <w:t>h</w:t>
      </w:r>
      <w:r w:rsidR="00556DFD" w:rsidRPr="00A8265A">
        <w:rPr>
          <w:rFonts w:ascii="Times New Roman" w:hAnsi="Times New Roman"/>
          <w:sz w:val="24"/>
          <w:szCs w:val="24"/>
        </w:rPr>
        <w:t xml:space="preserve">ardware and software components and quote the price of such components in the </w:t>
      </w:r>
      <w:r w:rsidR="00EE0753" w:rsidRPr="00A8265A">
        <w:rPr>
          <w:rFonts w:ascii="Times New Roman" w:hAnsi="Times New Roman"/>
          <w:sz w:val="24"/>
          <w:szCs w:val="24"/>
        </w:rPr>
        <w:t xml:space="preserve">Commercial </w:t>
      </w:r>
      <w:r w:rsidR="00556DFD" w:rsidRPr="00A8265A">
        <w:rPr>
          <w:rFonts w:ascii="Times New Roman" w:hAnsi="Times New Roman"/>
          <w:sz w:val="24"/>
          <w:szCs w:val="24"/>
        </w:rPr>
        <w:t xml:space="preserve">Bill of Material. The licenses of such </w:t>
      </w:r>
      <w:r w:rsidR="006D45B4" w:rsidRPr="00A8265A">
        <w:rPr>
          <w:rFonts w:ascii="Times New Roman" w:hAnsi="Times New Roman"/>
          <w:sz w:val="24"/>
          <w:szCs w:val="24"/>
        </w:rPr>
        <w:t xml:space="preserve">onsite </w:t>
      </w:r>
      <w:r w:rsidR="00556DFD" w:rsidRPr="00A8265A">
        <w:rPr>
          <w:rFonts w:ascii="Times New Roman" w:hAnsi="Times New Roman"/>
          <w:sz w:val="24"/>
          <w:szCs w:val="24"/>
        </w:rPr>
        <w:t>components should be in the name of Central Bank of India.</w:t>
      </w:r>
    </w:p>
    <w:p w14:paraId="58C32114" w14:textId="2D9A19F5"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bidder is required to provide System Software licenses</w:t>
      </w:r>
      <w:r w:rsidR="00D87D98" w:rsidRPr="00A8265A">
        <w:rPr>
          <w:rFonts w:ascii="Times New Roman" w:hAnsi="Times New Roman"/>
          <w:sz w:val="24"/>
          <w:szCs w:val="24"/>
        </w:rPr>
        <w:t>, Tools, Utilities</w:t>
      </w:r>
      <w:r w:rsidR="00331328">
        <w:rPr>
          <w:rFonts w:ascii="Times New Roman" w:hAnsi="Times New Roman"/>
          <w:sz w:val="24"/>
          <w:szCs w:val="24"/>
        </w:rPr>
        <w:t>, Databases</w:t>
      </w:r>
      <w:r w:rsidRPr="00A8265A">
        <w:rPr>
          <w:rFonts w:ascii="Times New Roman" w:hAnsi="Times New Roman"/>
          <w:sz w:val="24"/>
          <w:szCs w:val="24"/>
        </w:rPr>
        <w:t xml:space="preserve"> for all the requisite Hardware Infrastructure including but not limited to host / integrated OS layer or hypervisor layer (if required) and all such software / services required to make the on-prem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application components</w:t>
      </w:r>
      <w:r w:rsidR="00312504" w:rsidRPr="00A8265A">
        <w:rPr>
          <w:rFonts w:ascii="Times New Roman" w:hAnsi="Times New Roman"/>
          <w:sz w:val="24"/>
          <w:szCs w:val="24"/>
        </w:rPr>
        <w:t xml:space="preserve"> </w:t>
      </w:r>
      <w:r w:rsidRPr="00A8265A">
        <w:rPr>
          <w:rFonts w:ascii="Times New Roman" w:hAnsi="Times New Roman"/>
          <w:sz w:val="24"/>
          <w:szCs w:val="24"/>
        </w:rPr>
        <w:t>operational.</w:t>
      </w:r>
    </w:p>
    <w:p w14:paraId="2A9953D9" w14:textId="49CF79FC" w:rsidR="00D87D98" w:rsidRPr="00A8265A" w:rsidRDefault="00D87D98"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sizing of the proposed Hardware Infrastructure and Software licenses should be done to handle the projected volume</w:t>
      </w:r>
      <w:r w:rsidR="00C44B02" w:rsidRPr="00A8265A">
        <w:rPr>
          <w:rFonts w:ascii="Times New Roman" w:hAnsi="Times New Roman"/>
          <w:sz w:val="24"/>
          <w:szCs w:val="24"/>
        </w:rPr>
        <w:t>/load</w:t>
      </w:r>
      <w:r w:rsidRPr="00A8265A">
        <w:rPr>
          <w:rFonts w:ascii="Times New Roman" w:hAnsi="Times New Roman"/>
          <w:sz w:val="24"/>
          <w:szCs w:val="24"/>
        </w:rPr>
        <w:t xml:space="preserve"> for 5 years as mentioned in the RFP document. </w:t>
      </w:r>
    </w:p>
    <w:p w14:paraId="50D8E17E"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Testing, Pre-prod and Production setup should also be hosted at Bank’s Data Centre in Navi Mumbai and the DR setup of production will be hosted at Bank’s Disaster Recovery Centre in Hyderabad.</w:t>
      </w:r>
    </w:p>
    <w:p w14:paraId="2B4F87D3"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proposed Hardware Infrastructure and associated Software should be the latest version</w:t>
      </w:r>
      <w:r w:rsidRPr="00A8265A">
        <w:rPr>
          <w:rFonts w:ascii="Times New Roman" w:hAnsi="Times New Roman"/>
          <w:b/>
          <w:sz w:val="24"/>
          <w:szCs w:val="24"/>
        </w:rPr>
        <w:t xml:space="preserve"> of the respective OEM</w:t>
      </w:r>
      <w:r w:rsidRPr="00A8265A">
        <w:rPr>
          <w:rFonts w:ascii="Times New Roman" w:hAnsi="Times New Roman"/>
          <w:sz w:val="24"/>
          <w:szCs w:val="24"/>
        </w:rPr>
        <w:t xml:space="preserve"> include following components:</w:t>
      </w:r>
    </w:p>
    <w:p w14:paraId="251A7675"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Enterprise class Servers with latest processors (Example: Intel Xeon)</w:t>
      </w:r>
    </w:p>
    <w:p w14:paraId="033F20F4"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Hardware Load Balancer</w:t>
      </w:r>
    </w:p>
    <w:p w14:paraId="27DFD7D4"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Network Switch for interconnecting the proposed Servers</w:t>
      </w:r>
    </w:p>
    <w:p w14:paraId="5167B9C8"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Enterprise class SAN and/or Object Storage</w:t>
      </w:r>
    </w:p>
    <w:p w14:paraId="134F0F5E"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Sever Rack and accessories to mount the proposed Servers and Hardware Components</w:t>
      </w:r>
    </w:p>
    <w:p w14:paraId="5B0D373A"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Operating System (latest version of the OEM)</w:t>
      </w:r>
    </w:p>
    <w:p w14:paraId="250CA11C" w14:textId="30D88A4A"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 xml:space="preserve">Any other System Software required for on-prem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Component</w:t>
      </w:r>
    </w:p>
    <w:p w14:paraId="708D7E5E" w14:textId="77777777"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Backup Solution</w:t>
      </w:r>
    </w:p>
    <w:p w14:paraId="7F35DC1F" w14:textId="5F1706A4" w:rsidR="004C60C2" w:rsidRPr="00A8265A" w:rsidRDefault="004C60C2" w:rsidP="00AE19A7">
      <w:pPr>
        <w:pStyle w:val="NoSpacing"/>
        <w:numPr>
          <w:ilvl w:val="0"/>
          <w:numId w:val="131"/>
        </w:numPr>
        <w:ind w:left="1701"/>
        <w:jc w:val="both"/>
        <w:rPr>
          <w:rFonts w:ascii="Times New Roman" w:hAnsi="Times New Roman" w:cs="Times New Roman"/>
          <w:sz w:val="24"/>
          <w:szCs w:val="24"/>
        </w:rPr>
      </w:pPr>
      <w:r w:rsidRPr="00A8265A">
        <w:rPr>
          <w:rFonts w:ascii="Times New Roman" w:hAnsi="Times New Roman" w:cs="Times New Roman"/>
          <w:sz w:val="24"/>
          <w:szCs w:val="24"/>
        </w:rPr>
        <w:t>Tape drives/Disk Backup</w:t>
      </w:r>
      <w:r w:rsidR="004F237B" w:rsidRPr="00A8265A">
        <w:rPr>
          <w:rFonts w:ascii="Times New Roman" w:hAnsi="Times New Roman" w:cs="Times New Roman"/>
          <w:sz w:val="24"/>
          <w:szCs w:val="24"/>
        </w:rPr>
        <w:t xml:space="preserve"> System</w:t>
      </w:r>
    </w:p>
    <w:p w14:paraId="504A9AC1" w14:textId="4E57F0FD"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Any other Hardware</w:t>
      </w:r>
      <w:r w:rsidR="004F237B" w:rsidRPr="00A8265A">
        <w:rPr>
          <w:rFonts w:ascii="Times New Roman" w:hAnsi="Times New Roman"/>
          <w:sz w:val="24"/>
          <w:szCs w:val="24"/>
        </w:rPr>
        <w:t>,</w:t>
      </w:r>
      <w:r w:rsidRPr="00A8265A">
        <w:rPr>
          <w:rFonts w:ascii="Times New Roman" w:hAnsi="Times New Roman"/>
          <w:sz w:val="24"/>
          <w:szCs w:val="24"/>
        </w:rPr>
        <w:t xml:space="preserve"> Software</w:t>
      </w:r>
      <w:r w:rsidR="004F237B" w:rsidRPr="00A8265A">
        <w:rPr>
          <w:rFonts w:ascii="Times New Roman" w:hAnsi="Times New Roman"/>
          <w:sz w:val="24"/>
          <w:szCs w:val="24"/>
        </w:rPr>
        <w:t xml:space="preserve">, Tools, </w:t>
      </w:r>
      <w:r w:rsidR="00455802" w:rsidRPr="00A8265A">
        <w:rPr>
          <w:rFonts w:ascii="Times New Roman" w:hAnsi="Times New Roman"/>
          <w:sz w:val="24"/>
          <w:szCs w:val="24"/>
        </w:rPr>
        <w:t>Utilities</w:t>
      </w:r>
      <w:r w:rsidR="00331328">
        <w:rPr>
          <w:rFonts w:ascii="Times New Roman" w:hAnsi="Times New Roman"/>
          <w:sz w:val="24"/>
          <w:szCs w:val="24"/>
        </w:rPr>
        <w:t>, Databases</w:t>
      </w:r>
      <w:r w:rsidR="004F237B" w:rsidRPr="00A8265A">
        <w:rPr>
          <w:rFonts w:ascii="Times New Roman" w:hAnsi="Times New Roman"/>
          <w:sz w:val="24"/>
          <w:szCs w:val="24"/>
        </w:rPr>
        <w:t xml:space="preserve"> </w:t>
      </w:r>
      <w:r w:rsidR="007767BF" w:rsidRPr="00A8265A">
        <w:rPr>
          <w:rFonts w:ascii="Times New Roman" w:hAnsi="Times New Roman"/>
          <w:sz w:val="24"/>
          <w:szCs w:val="24"/>
        </w:rPr>
        <w:t>etc.</w:t>
      </w:r>
      <w:r w:rsidRPr="00A8265A">
        <w:rPr>
          <w:rFonts w:ascii="Times New Roman" w:hAnsi="Times New Roman"/>
          <w:sz w:val="24"/>
          <w:szCs w:val="24"/>
        </w:rPr>
        <w:t xml:space="preserve"> required for the successful implementation of the project should be provided by the successful bidder and should be mentioned in the </w:t>
      </w:r>
      <w:r w:rsidR="004F237B" w:rsidRPr="00A8265A">
        <w:rPr>
          <w:rFonts w:ascii="Times New Roman" w:hAnsi="Times New Roman"/>
          <w:sz w:val="24"/>
          <w:szCs w:val="24"/>
        </w:rPr>
        <w:t xml:space="preserve">commercial </w:t>
      </w:r>
      <w:r w:rsidRPr="00A8265A">
        <w:rPr>
          <w:rFonts w:ascii="Times New Roman" w:hAnsi="Times New Roman"/>
          <w:sz w:val="24"/>
          <w:szCs w:val="24"/>
        </w:rPr>
        <w:t>bill of material.</w:t>
      </w:r>
    </w:p>
    <w:p w14:paraId="591FC3F1"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supplied enterprise class servers and storage should meet the requirement of high availability and fault tolerance without any component having single point of failure.</w:t>
      </w:r>
    </w:p>
    <w:p w14:paraId="32ACC89F"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supplied server should be provided with Management Console for installation, provisioning, configuration, monitoring and maintenance of the supplied Hardware Infrastructure.</w:t>
      </w:r>
    </w:p>
    <w:p w14:paraId="29994DF6"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lastRenderedPageBreak/>
        <w:t>All proposed software should be supplied with Enterprise License with 24*7*365 support from OEM. Community Edition / Open Licenses will not be accepted by the Bank.</w:t>
      </w:r>
    </w:p>
    <w:p w14:paraId="795093CE"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successful bidder</w:t>
      </w:r>
      <w:r w:rsidRPr="00A8265A" w:rsidDel="00E02244">
        <w:rPr>
          <w:rFonts w:ascii="Times New Roman" w:hAnsi="Times New Roman"/>
          <w:sz w:val="24"/>
          <w:szCs w:val="24"/>
        </w:rPr>
        <w:t xml:space="preserve"> </w:t>
      </w:r>
      <w:r w:rsidRPr="00A8265A">
        <w:rPr>
          <w:rFonts w:ascii="Times New Roman" w:hAnsi="Times New Roman"/>
          <w:sz w:val="24"/>
          <w:szCs w:val="24"/>
        </w:rPr>
        <w:t>should ensure back-to-back OEM support for all Hardware Infrastructure and Software during the entire period of contract.</w:t>
      </w:r>
    </w:p>
    <w:p w14:paraId="66924300"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proposed system should have the capability to scale up automatically as and when required for meeting the business requirements.</w:t>
      </w:r>
    </w:p>
    <w:p w14:paraId="142137A9" w14:textId="752F9E23"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server rack(s) should be Industry standard with redundant Power Distribution Units, cable management arm, perforated front &amp; back doors, mounted wheels, exhaust fans and Lock &amp; Key.</w:t>
      </w:r>
      <w:r w:rsidR="00176699">
        <w:rPr>
          <w:rFonts w:ascii="Times New Roman" w:hAnsi="Times New Roman"/>
          <w:sz w:val="24"/>
          <w:szCs w:val="24"/>
        </w:rPr>
        <w:t xml:space="preserve"> </w:t>
      </w:r>
      <w:r w:rsidR="00176699" w:rsidRPr="00176699">
        <w:rPr>
          <w:rFonts w:ascii="Times New Roman" w:hAnsi="Times New Roman"/>
          <w:sz w:val="24"/>
          <w:szCs w:val="24"/>
        </w:rPr>
        <w:t xml:space="preserve">Rack </w:t>
      </w:r>
      <w:r w:rsidR="00176699">
        <w:rPr>
          <w:rFonts w:ascii="Times New Roman" w:hAnsi="Times New Roman"/>
          <w:sz w:val="24"/>
          <w:szCs w:val="24"/>
        </w:rPr>
        <w:t>Dimension</w:t>
      </w:r>
      <w:r w:rsidR="00176699" w:rsidRPr="00176699">
        <w:rPr>
          <w:rFonts w:ascii="Times New Roman" w:hAnsi="Times New Roman"/>
          <w:sz w:val="24"/>
          <w:szCs w:val="24"/>
        </w:rPr>
        <w:t>: 42 U Rack, 600 mm*1000 mm.</w:t>
      </w:r>
    </w:p>
    <w:p w14:paraId="59610E02" w14:textId="77777777" w:rsidR="004C60C2" w:rsidRPr="00A8265A" w:rsidRDefault="004C60C2" w:rsidP="00AE19A7">
      <w:pPr>
        <w:pStyle w:val="BodyText"/>
        <w:numPr>
          <w:ilvl w:val="2"/>
          <w:numId w:val="293"/>
        </w:numPr>
        <w:spacing w:before="137" w:line="232" w:lineRule="auto"/>
        <w:ind w:left="851" w:right="-14" w:hanging="425"/>
        <w:jc w:val="both"/>
        <w:rPr>
          <w:rFonts w:ascii="Times New Roman" w:hAnsi="Times New Roman"/>
          <w:sz w:val="24"/>
          <w:szCs w:val="24"/>
        </w:rPr>
      </w:pPr>
      <w:r w:rsidRPr="00A8265A">
        <w:rPr>
          <w:rFonts w:ascii="Times New Roman" w:hAnsi="Times New Roman"/>
          <w:sz w:val="24"/>
          <w:szCs w:val="24"/>
        </w:rPr>
        <w:t>The proposed system should support industry standard data encryption at each layer.</w:t>
      </w:r>
    </w:p>
    <w:p w14:paraId="2A50AA41" w14:textId="6A926A8C" w:rsidR="004C60C2" w:rsidRPr="00A8265A" w:rsidRDefault="004C60C2" w:rsidP="00AE19A7">
      <w:pPr>
        <w:pStyle w:val="ListParagraph"/>
        <w:numPr>
          <w:ilvl w:val="0"/>
          <w:numId w:val="292"/>
        </w:numPr>
        <w:spacing w:after="0" w:line="240" w:lineRule="auto"/>
        <w:ind w:left="284" w:hanging="710"/>
        <w:jc w:val="both"/>
        <w:rPr>
          <w:rFonts w:ascii="Times New Roman" w:hAnsi="Times New Roman"/>
          <w:b/>
          <w:sz w:val="24"/>
          <w:szCs w:val="24"/>
        </w:rPr>
      </w:pPr>
      <w:r w:rsidRPr="00A8265A">
        <w:rPr>
          <w:rFonts w:ascii="Times New Roman" w:hAnsi="Times New Roman"/>
          <w:b/>
          <w:sz w:val="24"/>
          <w:szCs w:val="24"/>
        </w:rPr>
        <w:t xml:space="preserve">Installation and Commissioning of </w:t>
      </w:r>
      <w:r w:rsidR="006D45B4" w:rsidRPr="00A8265A">
        <w:rPr>
          <w:rFonts w:ascii="Times New Roman" w:hAnsi="Times New Roman"/>
          <w:b/>
          <w:sz w:val="24"/>
          <w:szCs w:val="24"/>
        </w:rPr>
        <w:t>Hardware and Associated System Software provided by the Bidder</w:t>
      </w:r>
      <w:r w:rsidR="00312504" w:rsidRPr="00A8265A">
        <w:rPr>
          <w:rFonts w:ascii="Times New Roman" w:hAnsi="Times New Roman"/>
          <w:b/>
          <w:bCs/>
          <w:sz w:val="24"/>
          <w:szCs w:val="24"/>
        </w:rPr>
        <w:t xml:space="preserve">  </w:t>
      </w:r>
    </w:p>
    <w:p w14:paraId="73A03DE0" w14:textId="28242A49" w:rsidR="004C60C2" w:rsidRPr="00A8265A" w:rsidRDefault="004C60C2" w:rsidP="0087768C">
      <w:pPr>
        <w:pStyle w:val="BodyText"/>
        <w:tabs>
          <w:tab w:val="num" w:pos="1134"/>
        </w:tabs>
        <w:spacing w:before="206" w:line="276" w:lineRule="auto"/>
        <w:ind w:left="284" w:right="-46" w:hanging="426"/>
        <w:jc w:val="both"/>
        <w:rPr>
          <w:rFonts w:ascii="Times New Roman" w:hAnsi="Times New Roman"/>
          <w:sz w:val="24"/>
          <w:szCs w:val="24"/>
        </w:rPr>
      </w:pPr>
      <w:r w:rsidRPr="00A8265A">
        <w:rPr>
          <w:rFonts w:ascii="Times New Roman" w:hAnsi="Times New Roman"/>
          <w:sz w:val="24"/>
          <w:szCs w:val="24"/>
        </w:rPr>
        <w:t xml:space="preserve">       The successful bidder is required to carry out following activities for setting up infrastructure to successfully host and operate proposed on-prem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Solution Components</w:t>
      </w:r>
      <w:r w:rsidR="00312504" w:rsidRPr="00A8265A">
        <w:rPr>
          <w:rFonts w:ascii="Times New Roman" w:hAnsi="Times New Roman"/>
          <w:sz w:val="24"/>
          <w:szCs w:val="24"/>
        </w:rPr>
        <w:t>, other than the Hardware infrastructure provided by the Bank</w:t>
      </w:r>
      <w:r w:rsidRPr="00A8265A">
        <w:rPr>
          <w:rFonts w:ascii="Times New Roman" w:hAnsi="Times New Roman"/>
          <w:sz w:val="24"/>
          <w:szCs w:val="24"/>
        </w:rPr>
        <w:t xml:space="preserve">. </w:t>
      </w:r>
    </w:p>
    <w:p w14:paraId="6572B867"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Deliver, install, commission and maintain of Enterprise class Hardware Infrastructure with 24x7x365 OEM Support.</w:t>
      </w:r>
    </w:p>
    <w:p w14:paraId="7D193556"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Deliver, install, implement, integrate, commission and maintain of System Software including but not limited to Operating System, Database (Oracle database licenses will be provided by Bank) along with Enterprise Licenses with 24x7x365 OEM Support.</w:t>
      </w:r>
    </w:p>
    <w:p w14:paraId="4B200FFD"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Ensure that all hardware and software are delivered in the name of Central Bank of India.</w:t>
      </w:r>
    </w:p>
    <w:p w14:paraId="28123E8B"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Provide necessary pre-requisites to the Bank at least two (02) weeks prior to product delivery for smooth installation of the Hardware Infrastructure. </w:t>
      </w:r>
    </w:p>
    <w:p w14:paraId="5EF627F8"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The delivery of Licenses for Operating System, Database, other System and application Software i.e. Generation of software license keys, should be done only after receiving confirmation from Bank subsequent to the delivery of the Hardware Infrastructure.</w:t>
      </w:r>
    </w:p>
    <w:p w14:paraId="24684E41"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Activation of licenses for all the supplied hardware and software. </w:t>
      </w:r>
    </w:p>
    <w:p w14:paraId="508EE270"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Avail the services of the OEM for installation of the Hardware. </w:t>
      </w:r>
    </w:p>
    <w:p w14:paraId="1491BFD4"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Configure the hardware with the Load balancer.</w:t>
      </w:r>
    </w:p>
    <w:p w14:paraId="3678D306" w14:textId="77777777" w:rsidR="004C60C2" w:rsidRPr="00A8265A" w:rsidRDefault="004C60C2" w:rsidP="00AE19A7">
      <w:pPr>
        <w:pStyle w:val="BodyText"/>
        <w:widowControl w:val="0"/>
        <w:numPr>
          <w:ilvl w:val="0"/>
          <w:numId w:val="294"/>
        </w:numPr>
        <w:autoSpaceDE w:val="0"/>
        <w:autoSpaceDN w:val="0"/>
        <w:spacing w:before="123" w:after="0" w:line="232" w:lineRule="auto"/>
        <w:ind w:right="-14"/>
        <w:jc w:val="both"/>
        <w:rPr>
          <w:rFonts w:ascii="Times New Roman" w:hAnsi="Times New Roman"/>
          <w:sz w:val="24"/>
          <w:szCs w:val="24"/>
        </w:rPr>
      </w:pPr>
      <w:r w:rsidRPr="00A8265A">
        <w:rPr>
          <w:rFonts w:ascii="Times New Roman" w:hAnsi="Times New Roman"/>
          <w:sz w:val="24"/>
          <w:szCs w:val="24"/>
        </w:rPr>
        <w:t xml:space="preserve">Depute a Project Manager at Bank’s DC location for the duration of the implementation project till successful implementation of complete solution. The Project Manager should be the single point of contact who will coordinate with all Stakeholders to ensure smooth implementation and timely completion of all the activities mentioned in the RFP document. Project Manager is required to report the progress of the project to Bank’s identified Official on weekly basis. </w:t>
      </w:r>
    </w:p>
    <w:p w14:paraId="5444710F"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Handover the complete infrastructure details like OS, low level architecture </w:t>
      </w:r>
      <w:r w:rsidRPr="00A8265A">
        <w:rPr>
          <w:rFonts w:ascii="Times New Roman" w:hAnsi="Times New Roman"/>
          <w:sz w:val="24"/>
          <w:szCs w:val="24"/>
        </w:rPr>
        <w:lastRenderedPageBreak/>
        <w:t xml:space="preserve">details, license details with documentation, etc. to the Bank team.  </w:t>
      </w:r>
    </w:p>
    <w:p w14:paraId="60B22B28" w14:textId="05915871"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Provide Escalation matrix (Contact person, </w:t>
      </w:r>
      <w:r w:rsidR="007767BF" w:rsidRPr="00A8265A">
        <w:rPr>
          <w:rFonts w:ascii="Times New Roman" w:hAnsi="Times New Roman"/>
          <w:sz w:val="24"/>
          <w:szCs w:val="24"/>
        </w:rPr>
        <w:t>contact</w:t>
      </w:r>
      <w:r w:rsidRPr="00A8265A">
        <w:rPr>
          <w:rFonts w:ascii="Times New Roman" w:hAnsi="Times New Roman"/>
          <w:sz w:val="24"/>
          <w:szCs w:val="24"/>
        </w:rPr>
        <w:t xml:space="preserve"> number and E- Mail) for the support and update the same and inform the Bank as and when there is any change in the matrix.</w:t>
      </w:r>
    </w:p>
    <w:p w14:paraId="2E2E8E26"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Visit the DC and DRC and factor the transportation, installation cost till Server Room within the Bill of Material. Bidder to make good of the damages if any during the course of delivery, installation and commissioning of the hardware.</w:t>
      </w:r>
    </w:p>
    <w:p w14:paraId="4B1021DE"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Ensure that the hardware delivered at both DC &amp; DRC locations are covered under comprehensive insurance till the successful installation and bank’s acceptance of the same without any additional cost to the Bank.</w:t>
      </w:r>
    </w:p>
    <w:p w14:paraId="44F0283A"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Perform Power and Network Cabling including structured Rack Cabling &amp; Uplink Cabling from Bank’s TOR switches to the supplied Hardware.</w:t>
      </w:r>
    </w:p>
    <w:p w14:paraId="4C440619" w14:textId="0264A34C"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Bring all necessary Tools/Software/Firmware/Utilities</w:t>
      </w:r>
      <w:r w:rsidR="00331328">
        <w:rPr>
          <w:rFonts w:ascii="Times New Roman" w:hAnsi="Times New Roman"/>
          <w:sz w:val="24"/>
          <w:szCs w:val="24"/>
        </w:rPr>
        <w:t>/Databases</w:t>
      </w:r>
      <w:r w:rsidRPr="00A8265A">
        <w:rPr>
          <w:rFonts w:ascii="Times New Roman" w:hAnsi="Times New Roman"/>
          <w:sz w:val="24"/>
          <w:szCs w:val="24"/>
        </w:rPr>
        <w:t xml:space="preserve"> required for successful installation and commissioning of the Project. </w:t>
      </w:r>
    </w:p>
    <w:p w14:paraId="68AABC6E" w14:textId="53EEAE21"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Install current as well as futuristic tools like Patch Management Tool, Monitoring tool, Application </w:t>
      </w:r>
      <w:r w:rsidR="00036C0A" w:rsidRPr="00A8265A">
        <w:rPr>
          <w:rFonts w:ascii="Times New Roman" w:hAnsi="Times New Roman"/>
          <w:sz w:val="24"/>
          <w:szCs w:val="24"/>
        </w:rPr>
        <w:t>Whitelisting</w:t>
      </w:r>
      <w:r w:rsidRPr="00A8265A">
        <w:rPr>
          <w:rFonts w:ascii="Times New Roman" w:hAnsi="Times New Roman"/>
          <w:sz w:val="24"/>
          <w:szCs w:val="24"/>
        </w:rPr>
        <w:t xml:space="preserve"> Tool, Enterprise Management Tool, Host Intrusion Prevention System and DR Automation Tool etc. (which will be provided by the bank) on proposed onsite Systems. </w:t>
      </w:r>
    </w:p>
    <w:p w14:paraId="790BAF82"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Perform required configuration in the supplied Systems for successful integration with Bank’s Privileged Identity Management Solution and Cyber Security Operation Centre. </w:t>
      </w:r>
    </w:p>
    <w:p w14:paraId="50590F7A"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In case of any incident reported by Bank pertaining to supplied Hardware and Software, the successful bidder has to submit a detailed Root Cause Analysis report to the Bank within 24 hours of reporting of the incident. </w:t>
      </w:r>
    </w:p>
    <w:p w14:paraId="03B3A1E7"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Perform correction and take corrective action immediately for every reported incident after obtaining permission from the bank.</w:t>
      </w:r>
    </w:p>
    <w:p w14:paraId="1D56C195" w14:textId="2A660602" w:rsidR="004C60C2" w:rsidRPr="00A8265A" w:rsidRDefault="008F6676"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Ensure that Production Hardware Infrastructure</w:t>
      </w:r>
      <w:r w:rsidR="004C60C2" w:rsidRPr="00A8265A">
        <w:rPr>
          <w:rFonts w:ascii="Times New Roman" w:hAnsi="Times New Roman"/>
          <w:sz w:val="24"/>
          <w:szCs w:val="24"/>
        </w:rPr>
        <w:t xml:space="preserve"> </w:t>
      </w:r>
      <w:r w:rsidRPr="00A8265A">
        <w:rPr>
          <w:rFonts w:ascii="Times New Roman" w:hAnsi="Times New Roman"/>
          <w:sz w:val="24"/>
          <w:szCs w:val="24"/>
        </w:rPr>
        <w:t>u</w:t>
      </w:r>
      <w:r w:rsidR="004C60C2" w:rsidRPr="00A8265A">
        <w:rPr>
          <w:rFonts w:ascii="Times New Roman" w:hAnsi="Times New Roman"/>
          <w:sz w:val="24"/>
          <w:szCs w:val="24"/>
        </w:rPr>
        <w:t xml:space="preserve">ptime of 99.95% </w:t>
      </w:r>
      <w:r w:rsidRPr="00A8265A">
        <w:rPr>
          <w:rFonts w:ascii="Times New Roman" w:hAnsi="Times New Roman"/>
          <w:sz w:val="24"/>
          <w:szCs w:val="24"/>
        </w:rPr>
        <w:t>is</w:t>
      </w:r>
      <w:r w:rsidR="004C60C2" w:rsidRPr="00A8265A">
        <w:rPr>
          <w:rFonts w:ascii="Times New Roman" w:hAnsi="Times New Roman"/>
          <w:sz w:val="24"/>
          <w:szCs w:val="24"/>
        </w:rPr>
        <w:t xml:space="preserve"> maintained for the duration of the contract period.</w:t>
      </w:r>
    </w:p>
    <w:p w14:paraId="244D407B" w14:textId="44A146DA"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Perform the necessary configuration in the supplied </w:t>
      </w:r>
      <w:r w:rsidR="00E03581" w:rsidRPr="00A8265A">
        <w:rPr>
          <w:rFonts w:ascii="Times New Roman" w:hAnsi="Times New Roman"/>
          <w:sz w:val="24"/>
          <w:szCs w:val="24"/>
        </w:rPr>
        <w:t>Solution</w:t>
      </w:r>
      <w:r w:rsidRPr="00A8265A">
        <w:rPr>
          <w:rFonts w:ascii="Times New Roman" w:hAnsi="Times New Roman"/>
          <w:sz w:val="24"/>
          <w:szCs w:val="24"/>
        </w:rPr>
        <w:t xml:space="preserve"> for backup and restoration of application, file system and Databases.</w:t>
      </w:r>
    </w:p>
    <w:p w14:paraId="42AF6FDF" w14:textId="67A99FB4"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Coordinate with Bank’s network team and perform the necessary configuration in the supplied </w:t>
      </w:r>
      <w:r w:rsidR="00E03581" w:rsidRPr="00A8265A">
        <w:rPr>
          <w:rFonts w:ascii="Times New Roman" w:hAnsi="Times New Roman"/>
          <w:sz w:val="24"/>
          <w:szCs w:val="24"/>
        </w:rPr>
        <w:t>Solution</w:t>
      </w:r>
      <w:r w:rsidRPr="00A8265A">
        <w:rPr>
          <w:rFonts w:ascii="Times New Roman" w:hAnsi="Times New Roman"/>
          <w:sz w:val="24"/>
          <w:szCs w:val="24"/>
        </w:rPr>
        <w:t xml:space="preserve"> for network configuration.</w:t>
      </w:r>
    </w:p>
    <w:p w14:paraId="5F6398E6"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Perform High Availability testing to ensure that there is no single point of failure in the supplied Hardware components &amp; platform.</w:t>
      </w:r>
    </w:p>
    <w:p w14:paraId="0AED960F"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Carry out hardening of OS, Database and supplied Software and Tools as per industry best practice and Bank’s policies. </w:t>
      </w:r>
    </w:p>
    <w:p w14:paraId="57A28382"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Ensure compatibility of the Software Components with the supplied Hardware Infrastructure.</w:t>
      </w:r>
    </w:p>
    <w:p w14:paraId="109BE5B3"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 xml:space="preserve">Provide LAN cables for connectivity of the supplied Hardware in redundant mode with Top of Rack Switches of Bank. </w:t>
      </w:r>
    </w:p>
    <w:p w14:paraId="47C7C4D7"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Carry out structured LAN cabling for supplied hardware and required tagging for successful deployment of the Hardware Infrastructure.</w:t>
      </w:r>
    </w:p>
    <w:p w14:paraId="55D74A84"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lastRenderedPageBreak/>
        <w:t>For any change in architecture, the required re-installation and re-configuration should be carried out by the successful bidder without any additional cost to the bank.</w:t>
      </w:r>
    </w:p>
    <w:p w14:paraId="3F527EB3"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Perform the necessary firmware up gradation / rollback, patching and bug-fixes of server during the contract period without any additional cost to bank.</w:t>
      </w:r>
    </w:p>
    <w:p w14:paraId="5AD35D36"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Configure and follow OEM’s Best practice and set all system parameters required for server performance.</w:t>
      </w:r>
    </w:p>
    <w:p w14:paraId="79ABC5B1"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During the installation, the successful bidder shall check physical availability of items as per the bill of material. If any of the items are not delivered / not as per the specification / are damaged etc., the successful bidder’s representative/s at the site shall take immediate steps and ensure all the items are delivered so that the installation is not hampered. The Successful bidder shall have to arrange for all testing equipment and tools required for installation, maintenance, and arrange the vehicle for transport at no additional cost to the Bank.</w:t>
      </w:r>
    </w:p>
    <w:p w14:paraId="4DCC18C7"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In case damage of the property owned / leased by the Bank during server delivery and installation which is attributable to the successful bidder, successful bidder must replace/repair the damaged property at no cost to the bank.</w:t>
      </w:r>
    </w:p>
    <w:p w14:paraId="29DF5F57"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Ensure that hardware and the Operating Systems have been installed as per the scope of work. The Bank will give Hardware installation sign off only when all the activities related to Hardware and OS installation has been performed as per the scope of work mentioned in the RFP document.</w:t>
      </w:r>
    </w:p>
    <w:p w14:paraId="7959464C"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Remote Connection from outside of Bank’s network will not be allowed at any point of time.</w:t>
      </w:r>
    </w:p>
    <w:p w14:paraId="70EACC90" w14:textId="77777777" w:rsidR="004C60C2" w:rsidRPr="00A8265A" w:rsidRDefault="004C60C2" w:rsidP="00AE19A7">
      <w:pPr>
        <w:pStyle w:val="BodyText"/>
        <w:widowControl w:val="0"/>
        <w:numPr>
          <w:ilvl w:val="0"/>
          <w:numId w:val="294"/>
        </w:numPr>
        <w:autoSpaceDE w:val="0"/>
        <w:autoSpaceDN w:val="0"/>
        <w:spacing w:before="139" w:after="0" w:line="232" w:lineRule="auto"/>
        <w:ind w:right="-14"/>
        <w:jc w:val="both"/>
        <w:rPr>
          <w:rFonts w:ascii="Times New Roman" w:hAnsi="Times New Roman"/>
          <w:sz w:val="24"/>
          <w:szCs w:val="24"/>
        </w:rPr>
      </w:pPr>
      <w:r w:rsidRPr="00A8265A">
        <w:rPr>
          <w:rFonts w:ascii="Times New Roman" w:hAnsi="Times New Roman"/>
          <w:sz w:val="24"/>
          <w:szCs w:val="24"/>
        </w:rPr>
        <w:t>Open Internet access to or from the supplied Servers will not be allowed, however restricted Internet access for specified Servers may be allowed as per bank’s policy.</w:t>
      </w:r>
    </w:p>
    <w:p w14:paraId="4E0BC4C9" w14:textId="77777777" w:rsidR="004C60C2" w:rsidRPr="00A8265A" w:rsidRDefault="004C60C2" w:rsidP="004C60C2">
      <w:pPr>
        <w:pStyle w:val="BodyText"/>
        <w:widowControl w:val="0"/>
        <w:tabs>
          <w:tab w:val="num" w:pos="1134"/>
        </w:tabs>
        <w:autoSpaceDE w:val="0"/>
        <w:autoSpaceDN w:val="0"/>
        <w:spacing w:before="139" w:line="232" w:lineRule="auto"/>
        <w:ind w:left="709" w:right="-14" w:hanging="567"/>
        <w:jc w:val="both"/>
        <w:rPr>
          <w:rFonts w:ascii="Times New Roman" w:hAnsi="Times New Roman"/>
          <w:sz w:val="24"/>
          <w:szCs w:val="24"/>
        </w:rPr>
      </w:pPr>
    </w:p>
    <w:p w14:paraId="3489304E" w14:textId="42FA1C96" w:rsidR="004C60C2" w:rsidRPr="00A8265A" w:rsidRDefault="004C60C2" w:rsidP="00AE19A7">
      <w:pPr>
        <w:pStyle w:val="ListParagraph"/>
        <w:numPr>
          <w:ilvl w:val="0"/>
          <w:numId w:val="292"/>
        </w:numPr>
        <w:spacing w:after="0" w:line="240" w:lineRule="auto"/>
        <w:ind w:left="284" w:hanging="710"/>
        <w:jc w:val="both"/>
        <w:rPr>
          <w:rFonts w:ascii="Times New Roman" w:hAnsi="Times New Roman"/>
          <w:b/>
          <w:sz w:val="24"/>
          <w:szCs w:val="24"/>
        </w:rPr>
      </w:pPr>
      <w:bookmarkStart w:id="504" w:name="_Toc126421648"/>
      <w:bookmarkStart w:id="505" w:name="_Toc136513509"/>
      <w:r w:rsidRPr="00A8265A">
        <w:rPr>
          <w:rFonts w:ascii="Times New Roman" w:hAnsi="Times New Roman"/>
          <w:b/>
          <w:sz w:val="24"/>
          <w:szCs w:val="24"/>
        </w:rPr>
        <w:t>Maintenance and Support</w:t>
      </w:r>
      <w:bookmarkEnd w:id="504"/>
      <w:bookmarkEnd w:id="505"/>
      <w:r w:rsidRPr="00A8265A">
        <w:rPr>
          <w:rFonts w:ascii="Times New Roman" w:hAnsi="Times New Roman"/>
          <w:b/>
          <w:sz w:val="24"/>
          <w:szCs w:val="24"/>
        </w:rPr>
        <w:t xml:space="preserve"> of </w:t>
      </w:r>
      <w:r w:rsidR="0007515C" w:rsidRPr="00A8265A">
        <w:rPr>
          <w:rFonts w:ascii="Times New Roman" w:hAnsi="Times New Roman"/>
          <w:b/>
          <w:sz w:val="24"/>
          <w:szCs w:val="24"/>
        </w:rPr>
        <w:t>Hardware and Associated System Software provided by the Bidder</w:t>
      </w:r>
    </w:p>
    <w:p w14:paraId="0E0EFFA6" w14:textId="1316E8FA" w:rsidR="004C60C2" w:rsidRPr="00A8265A" w:rsidRDefault="004C60C2" w:rsidP="00607125">
      <w:pPr>
        <w:pStyle w:val="BodyText"/>
        <w:tabs>
          <w:tab w:val="num" w:pos="1134"/>
        </w:tabs>
        <w:spacing w:before="123" w:line="232" w:lineRule="auto"/>
        <w:ind w:left="709" w:right="-14"/>
        <w:jc w:val="both"/>
        <w:rPr>
          <w:rFonts w:ascii="Times New Roman" w:hAnsi="Times New Roman"/>
          <w:sz w:val="24"/>
          <w:szCs w:val="24"/>
        </w:rPr>
      </w:pPr>
      <w:r w:rsidRPr="00A8265A">
        <w:rPr>
          <w:rFonts w:ascii="Times New Roman" w:hAnsi="Times New Roman"/>
          <w:sz w:val="24"/>
          <w:szCs w:val="24"/>
        </w:rPr>
        <w:t>The successful Bidder must perform below activities as part of Maintenance and Support</w:t>
      </w:r>
      <w:r w:rsidR="0007515C" w:rsidRPr="00A8265A">
        <w:rPr>
          <w:rFonts w:ascii="Times New Roman" w:hAnsi="Times New Roman"/>
          <w:sz w:val="24"/>
          <w:szCs w:val="24"/>
        </w:rPr>
        <w:t xml:space="preserve"> of Hardware and Associated System Software provided by the Bidder</w:t>
      </w:r>
      <w:r w:rsidRPr="00A8265A">
        <w:rPr>
          <w:rFonts w:ascii="Times New Roman" w:hAnsi="Times New Roman"/>
          <w:sz w:val="24"/>
          <w:szCs w:val="24"/>
        </w:rPr>
        <w:t>.</w:t>
      </w:r>
    </w:p>
    <w:p w14:paraId="68F16539" w14:textId="1A2EF7ED" w:rsidR="004C60C2" w:rsidRPr="00A8265A" w:rsidRDefault="004C60C2" w:rsidP="00AE19A7">
      <w:pPr>
        <w:pStyle w:val="ListParagraph"/>
        <w:widowControl w:val="0"/>
        <w:numPr>
          <w:ilvl w:val="0"/>
          <w:numId w:val="295"/>
        </w:numPr>
        <w:autoSpaceDE w:val="0"/>
        <w:autoSpaceDN w:val="0"/>
        <w:spacing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Provide onsite Facility Management Service having trained and experienced manpower for Maintenance and Management of the supplied Hardware infrastructure and System Software for the tenure of the contract. </w:t>
      </w:r>
    </w:p>
    <w:p w14:paraId="11F97C9E" w14:textId="757EBD3E" w:rsidR="00607125" w:rsidRPr="00A8265A" w:rsidRDefault="004C60C2" w:rsidP="00AE19A7">
      <w:pPr>
        <w:pStyle w:val="ListParagraph"/>
        <w:widowControl w:val="0"/>
        <w:numPr>
          <w:ilvl w:val="0"/>
          <w:numId w:val="295"/>
        </w:numPr>
        <w:autoSpaceDE w:val="0"/>
        <w:autoSpaceDN w:val="0"/>
        <w:spacing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Should ensure 24*7*365 uninterrupted availability of the system and also ensure that the problem is resolved within the time schedule as prescribed in the Service Level Agreement (SLA). </w:t>
      </w:r>
    </w:p>
    <w:p w14:paraId="5A3E849D" w14:textId="77777777"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The Warranty of hardware will be 03 years and will start from the date of successful installation of the Hardware and sign of by Bank. </w:t>
      </w:r>
    </w:p>
    <w:p w14:paraId="2B727253" w14:textId="77777777" w:rsidR="004C60C2" w:rsidRPr="00A8265A" w:rsidRDefault="004C60C2" w:rsidP="00AE19A7">
      <w:pPr>
        <w:pStyle w:val="BodyText"/>
        <w:widowControl w:val="0"/>
        <w:numPr>
          <w:ilvl w:val="0"/>
          <w:numId w:val="295"/>
        </w:numPr>
        <w:autoSpaceDE w:val="0"/>
        <w:autoSpaceDN w:val="0"/>
        <w:spacing w:before="139" w:after="0" w:line="232" w:lineRule="auto"/>
        <w:ind w:left="709" w:right="-14" w:hanging="425"/>
        <w:jc w:val="both"/>
        <w:rPr>
          <w:rFonts w:ascii="Times New Roman" w:hAnsi="Times New Roman"/>
          <w:sz w:val="24"/>
          <w:szCs w:val="24"/>
        </w:rPr>
      </w:pPr>
      <w:r w:rsidRPr="00A8265A">
        <w:rPr>
          <w:rFonts w:ascii="Times New Roman" w:hAnsi="Times New Roman"/>
          <w:sz w:val="24"/>
          <w:szCs w:val="24"/>
        </w:rPr>
        <w:t>The onsite comprehensive AMC of the hardware will be for 02 years and will start after completion of 03 years’ warranty period.</w:t>
      </w:r>
    </w:p>
    <w:p w14:paraId="60989438" w14:textId="2DC90DEC" w:rsidR="004C60C2" w:rsidRPr="00A8265A" w:rsidRDefault="004C60C2" w:rsidP="00AE19A7">
      <w:pPr>
        <w:pStyle w:val="BodyText"/>
        <w:widowControl w:val="0"/>
        <w:numPr>
          <w:ilvl w:val="0"/>
          <w:numId w:val="295"/>
        </w:numPr>
        <w:autoSpaceDE w:val="0"/>
        <w:autoSpaceDN w:val="0"/>
        <w:spacing w:before="139"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The Bank shall give Bidder/OEM and its personnel only physical access to the support location and the designated hardware &amp; equipment to enable Bidder to provide the maintenance &amp; support services. Any mode of remote access like VPN, </w:t>
      </w:r>
      <w:r w:rsidRPr="00A8265A">
        <w:rPr>
          <w:rFonts w:ascii="Times New Roman" w:hAnsi="Times New Roman"/>
          <w:sz w:val="24"/>
          <w:szCs w:val="24"/>
        </w:rPr>
        <w:lastRenderedPageBreak/>
        <w:t>Webex, Remote login etc. will not be allowed from any network outside Bank</w:t>
      </w:r>
      <w:r w:rsidR="00607125" w:rsidRPr="00A8265A">
        <w:rPr>
          <w:rFonts w:ascii="Times New Roman" w:hAnsi="Times New Roman"/>
          <w:sz w:val="24"/>
          <w:szCs w:val="24"/>
        </w:rPr>
        <w:t>’</w:t>
      </w:r>
      <w:r w:rsidRPr="00A8265A">
        <w:rPr>
          <w:rFonts w:ascii="Times New Roman" w:hAnsi="Times New Roman"/>
          <w:sz w:val="24"/>
          <w:szCs w:val="24"/>
        </w:rPr>
        <w:t>s Network.</w:t>
      </w:r>
    </w:p>
    <w:p w14:paraId="587B1FC7" w14:textId="77777777"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In case of failure of any component, the successful bidder needs to do replacement of the faulty component before taking the component/s out of the premises for repair/disposal.</w:t>
      </w:r>
    </w:p>
    <w:p w14:paraId="067F03AB" w14:textId="6E5F5E9B" w:rsidR="004C60C2" w:rsidRPr="00A8265A" w:rsidRDefault="00400FAA"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Hard disk</w:t>
      </w:r>
      <w:r w:rsidR="004C60C2" w:rsidRPr="00A8265A">
        <w:rPr>
          <w:rFonts w:ascii="Times New Roman" w:hAnsi="Times New Roman"/>
          <w:sz w:val="24"/>
          <w:szCs w:val="24"/>
        </w:rPr>
        <w:t xml:space="preserve"> on becoming faulty/non-operational will be degaussed by Bank prior to handover to the Successful Bidder.</w:t>
      </w:r>
    </w:p>
    <w:p w14:paraId="41C5BE9C" w14:textId="77777777"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For any major break down such as crash, the successful Bidder must arrange for immediate on-site support for recovery and resumption of operations. </w:t>
      </w:r>
    </w:p>
    <w:p w14:paraId="5A2E4ED2" w14:textId="2FF58D6C"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The re-installation, configuration of the hardware, </w:t>
      </w:r>
      <w:r w:rsidR="00FF5EB7" w:rsidRPr="00A8265A">
        <w:rPr>
          <w:rFonts w:ascii="Times New Roman" w:hAnsi="Times New Roman"/>
          <w:sz w:val="24"/>
          <w:szCs w:val="24"/>
        </w:rPr>
        <w:t xml:space="preserve">system software and application software, </w:t>
      </w:r>
      <w:r w:rsidRPr="00A8265A">
        <w:rPr>
          <w:rFonts w:ascii="Times New Roman" w:hAnsi="Times New Roman"/>
          <w:sz w:val="24"/>
          <w:szCs w:val="24"/>
        </w:rPr>
        <w:t xml:space="preserve">if required is the sole responsibility of the successful Bidder, which should be treated as service provided under Maintenance support. </w:t>
      </w:r>
    </w:p>
    <w:p w14:paraId="3D92BA90" w14:textId="4B49E65A"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 xml:space="preserve">It will also include installation of system updates and upgrades, providing corresponding updated manuals and follow-up Knowledge Transfer. </w:t>
      </w:r>
    </w:p>
    <w:p w14:paraId="410BEBD9" w14:textId="77777777"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All regulatory / statutory changes should be done without any additional cost to the Bank.</w:t>
      </w:r>
    </w:p>
    <w:p w14:paraId="0163ACE4" w14:textId="4D76B17D" w:rsidR="004C60C2" w:rsidRPr="00A8265A" w:rsidRDefault="004C60C2"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During the contract period, the successful bidder shall apply/install firmware/bug fix released by OEM for Hardware Infrastructure, Operating System, Database and all provided System and application software without any additional cost to the Bank.</w:t>
      </w:r>
    </w:p>
    <w:p w14:paraId="5993F0C9" w14:textId="77777777" w:rsidR="00FF5EB7" w:rsidRPr="00A8265A" w:rsidRDefault="00FF5EB7" w:rsidP="00AE19A7">
      <w:pPr>
        <w:pStyle w:val="BodyText"/>
        <w:widowControl w:val="0"/>
        <w:numPr>
          <w:ilvl w:val="0"/>
          <w:numId w:val="295"/>
        </w:numPr>
        <w:autoSpaceDE w:val="0"/>
        <w:autoSpaceDN w:val="0"/>
        <w:spacing w:before="123" w:after="0" w:line="232" w:lineRule="auto"/>
        <w:ind w:left="709" w:right="-14" w:hanging="425"/>
        <w:jc w:val="both"/>
        <w:rPr>
          <w:rFonts w:ascii="Times New Roman" w:hAnsi="Times New Roman"/>
          <w:sz w:val="24"/>
          <w:szCs w:val="24"/>
        </w:rPr>
      </w:pPr>
      <w:r w:rsidRPr="00A8265A">
        <w:rPr>
          <w:rFonts w:ascii="Times New Roman" w:hAnsi="Times New Roman"/>
          <w:sz w:val="24"/>
          <w:szCs w:val="24"/>
        </w:rPr>
        <w:t>Escalation procedure and mechanism for AMC &amp; ATS, Subscription needs to be handed over to Bank for ensuring smooth operations.</w:t>
      </w:r>
    </w:p>
    <w:p w14:paraId="71E3CD69" w14:textId="77777777" w:rsidR="004C60C2" w:rsidRPr="00A8265A" w:rsidRDefault="004C60C2" w:rsidP="004C60C2">
      <w:pPr>
        <w:pStyle w:val="ListParagraph"/>
        <w:tabs>
          <w:tab w:val="num" w:pos="1134"/>
        </w:tabs>
        <w:ind w:left="709" w:right="233" w:hanging="567"/>
        <w:jc w:val="both"/>
        <w:rPr>
          <w:rFonts w:ascii="Times New Roman" w:hAnsi="Times New Roman"/>
          <w:sz w:val="24"/>
          <w:szCs w:val="24"/>
        </w:rPr>
      </w:pPr>
    </w:p>
    <w:p w14:paraId="4B4C2E01" w14:textId="77777777" w:rsidR="004C60C2" w:rsidRPr="00A8265A" w:rsidRDefault="004C60C2" w:rsidP="00AE19A7">
      <w:pPr>
        <w:pStyle w:val="ListParagraph"/>
        <w:numPr>
          <w:ilvl w:val="0"/>
          <w:numId w:val="292"/>
        </w:numPr>
        <w:spacing w:after="0" w:line="240" w:lineRule="auto"/>
        <w:ind w:left="284" w:hanging="710"/>
        <w:jc w:val="both"/>
        <w:rPr>
          <w:rFonts w:ascii="Times New Roman" w:hAnsi="Times New Roman"/>
          <w:b/>
          <w:sz w:val="24"/>
          <w:szCs w:val="24"/>
        </w:rPr>
      </w:pPr>
      <w:bookmarkStart w:id="506" w:name="_Toc136513475"/>
      <w:r w:rsidRPr="00A8265A">
        <w:rPr>
          <w:rFonts w:ascii="Times New Roman" w:hAnsi="Times New Roman"/>
          <w:b/>
          <w:sz w:val="24"/>
          <w:szCs w:val="24"/>
        </w:rPr>
        <w:t>General Specifications</w:t>
      </w:r>
      <w:bookmarkEnd w:id="506"/>
      <w:r w:rsidRPr="00A8265A">
        <w:rPr>
          <w:rFonts w:ascii="Times New Roman" w:hAnsi="Times New Roman"/>
          <w:b/>
          <w:sz w:val="24"/>
          <w:szCs w:val="24"/>
        </w:rPr>
        <w:t xml:space="preserve"> </w:t>
      </w:r>
    </w:p>
    <w:p w14:paraId="0B827B58" w14:textId="72533498" w:rsidR="004C60C2" w:rsidRPr="00A8265A" w:rsidRDefault="0046610E" w:rsidP="0046610E">
      <w:pPr>
        <w:widowControl w:val="0"/>
        <w:tabs>
          <w:tab w:val="num" w:pos="1134"/>
          <w:tab w:val="left" w:pos="1423"/>
        </w:tabs>
        <w:autoSpaceDE w:val="0"/>
        <w:autoSpaceDN w:val="0"/>
        <w:spacing w:before="1" w:after="0" w:line="276" w:lineRule="auto"/>
        <w:ind w:left="284" w:right="-46"/>
        <w:jc w:val="both"/>
        <w:rPr>
          <w:rFonts w:ascii="Times New Roman" w:hAnsi="Times New Roman"/>
          <w:sz w:val="24"/>
          <w:szCs w:val="24"/>
        </w:rPr>
      </w:pPr>
      <w:r>
        <w:rPr>
          <w:rFonts w:ascii="Times New Roman" w:hAnsi="Times New Roman"/>
          <w:sz w:val="24"/>
          <w:szCs w:val="24"/>
        </w:rPr>
        <w:t>Bidder should integrate t</w:t>
      </w:r>
      <w:r w:rsidR="004C60C2" w:rsidRPr="00A8265A">
        <w:rPr>
          <w:rFonts w:ascii="Times New Roman" w:hAnsi="Times New Roman"/>
          <w:sz w:val="24"/>
          <w:szCs w:val="24"/>
        </w:rPr>
        <w:t>he</w:t>
      </w:r>
      <w:r w:rsidR="004C60C2" w:rsidRPr="00A8265A">
        <w:rPr>
          <w:rFonts w:ascii="Times New Roman" w:hAnsi="Times New Roman"/>
          <w:spacing w:val="-12"/>
          <w:sz w:val="24"/>
          <w:szCs w:val="24"/>
        </w:rPr>
        <w:t xml:space="preserve"> </w:t>
      </w:r>
      <w:r w:rsidR="005A5BD6" w:rsidRPr="00A8265A">
        <w:rPr>
          <w:rFonts w:ascii="Times New Roman" w:hAnsi="Times New Roman"/>
          <w:spacing w:val="-12"/>
          <w:sz w:val="24"/>
          <w:szCs w:val="24"/>
        </w:rPr>
        <w:t xml:space="preserve">On-Prem </w:t>
      </w:r>
      <w:r w:rsidR="005A5BD6" w:rsidRPr="00A8265A">
        <w:rPr>
          <w:rFonts w:ascii="Times New Roman" w:hAnsi="Times New Roman"/>
          <w:sz w:val="24"/>
          <w:szCs w:val="24"/>
        </w:rPr>
        <w:t>P</w:t>
      </w:r>
      <w:r w:rsidR="004C60C2" w:rsidRPr="00A8265A">
        <w:rPr>
          <w:rFonts w:ascii="Times New Roman" w:hAnsi="Times New Roman"/>
          <w:sz w:val="24"/>
          <w:szCs w:val="24"/>
        </w:rPr>
        <w:t>latform</w:t>
      </w:r>
      <w:r w:rsidR="004C60C2" w:rsidRPr="00A8265A">
        <w:rPr>
          <w:rFonts w:ascii="Times New Roman" w:hAnsi="Times New Roman"/>
          <w:spacing w:val="-7"/>
          <w:sz w:val="24"/>
          <w:szCs w:val="24"/>
        </w:rPr>
        <w:t xml:space="preserve"> </w:t>
      </w:r>
      <w:r w:rsidR="00E03581" w:rsidRPr="00A8265A">
        <w:rPr>
          <w:rFonts w:ascii="Times New Roman" w:hAnsi="Times New Roman"/>
          <w:spacing w:val="-7"/>
          <w:sz w:val="24"/>
          <w:szCs w:val="24"/>
        </w:rPr>
        <w:t xml:space="preserve">and Solution </w:t>
      </w:r>
      <w:r w:rsidR="004C60C2" w:rsidRPr="00A8265A">
        <w:rPr>
          <w:rFonts w:ascii="Times New Roman" w:hAnsi="Times New Roman"/>
          <w:sz w:val="24"/>
          <w:szCs w:val="24"/>
        </w:rPr>
        <w:t>with</w:t>
      </w:r>
      <w:r w:rsidR="004C60C2" w:rsidRPr="00A8265A">
        <w:rPr>
          <w:rFonts w:ascii="Times New Roman" w:hAnsi="Times New Roman"/>
          <w:spacing w:val="-11"/>
          <w:sz w:val="24"/>
          <w:szCs w:val="24"/>
        </w:rPr>
        <w:t xml:space="preserve"> </w:t>
      </w:r>
      <w:r w:rsidR="004C60C2" w:rsidRPr="00A8265A">
        <w:rPr>
          <w:rFonts w:ascii="Times New Roman" w:hAnsi="Times New Roman"/>
          <w:sz w:val="24"/>
          <w:szCs w:val="24"/>
        </w:rPr>
        <w:t>Bank’s</w:t>
      </w:r>
      <w:r w:rsidR="004C60C2" w:rsidRPr="00A8265A">
        <w:rPr>
          <w:rFonts w:ascii="Times New Roman" w:hAnsi="Times New Roman"/>
          <w:spacing w:val="-9"/>
          <w:sz w:val="24"/>
          <w:szCs w:val="24"/>
        </w:rPr>
        <w:t xml:space="preserve"> </w:t>
      </w:r>
      <w:r w:rsidR="005A5BD6" w:rsidRPr="00A8265A">
        <w:rPr>
          <w:rFonts w:ascii="Times New Roman" w:hAnsi="Times New Roman"/>
          <w:spacing w:val="-9"/>
          <w:sz w:val="24"/>
          <w:szCs w:val="24"/>
        </w:rPr>
        <w:t xml:space="preserve">systems </w:t>
      </w:r>
      <w:r w:rsidR="004C60C2" w:rsidRPr="00A8265A">
        <w:rPr>
          <w:rFonts w:ascii="Times New Roman" w:hAnsi="Times New Roman"/>
          <w:sz w:val="24"/>
          <w:szCs w:val="24"/>
        </w:rPr>
        <w:t>as</w:t>
      </w:r>
      <w:r w:rsidR="004C60C2" w:rsidRPr="00A8265A">
        <w:rPr>
          <w:rFonts w:ascii="Times New Roman" w:hAnsi="Times New Roman"/>
          <w:spacing w:val="-11"/>
          <w:sz w:val="24"/>
          <w:szCs w:val="24"/>
        </w:rPr>
        <w:t xml:space="preserve"> </w:t>
      </w:r>
      <w:r w:rsidR="004C60C2" w:rsidRPr="00A8265A">
        <w:rPr>
          <w:rFonts w:ascii="Times New Roman" w:hAnsi="Times New Roman"/>
          <w:sz w:val="24"/>
          <w:szCs w:val="24"/>
        </w:rPr>
        <w:t>given</w:t>
      </w:r>
      <w:r w:rsidR="004C60C2" w:rsidRPr="00A8265A">
        <w:rPr>
          <w:rFonts w:ascii="Times New Roman" w:hAnsi="Times New Roman"/>
          <w:spacing w:val="-10"/>
          <w:sz w:val="24"/>
          <w:szCs w:val="24"/>
        </w:rPr>
        <w:t xml:space="preserve"> </w:t>
      </w:r>
      <w:r w:rsidR="004C60C2" w:rsidRPr="00A8265A">
        <w:rPr>
          <w:rFonts w:ascii="Times New Roman" w:hAnsi="Times New Roman"/>
          <w:spacing w:val="-2"/>
          <w:sz w:val="24"/>
          <w:szCs w:val="24"/>
        </w:rPr>
        <w:t>below:</w:t>
      </w:r>
    </w:p>
    <w:p w14:paraId="535E6ECE" w14:textId="76F690F8" w:rsidR="005A5BD6" w:rsidRPr="00A8265A" w:rsidRDefault="005A5BD6"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Active Directory System</w:t>
      </w:r>
    </w:p>
    <w:p w14:paraId="6C247CFE" w14:textId="0701BE20" w:rsidR="005A5BD6" w:rsidRPr="00A8265A" w:rsidRDefault="005A5BD6"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SMS Gateway</w:t>
      </w:r>
    </w:p>
    <w:p w14:paraId="27C2845C"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Security Operation Centre (SOC),</w:t>
      </w:r>
    </w:p>
    <w:p w14:paraId="6C5C8966"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SOAR</w:t>
      </w:r>
    </w:p>
    <w:p w14:paraId="350FEEF0"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Preventive Identity Management (PIM),</w:t>
      </w:r>
    </w:p>
    <w:p w14:paraId="3F4E41C8"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Security Incident Event Management (SIEM),</w:t>
      </w:r>
    </w:p>
    <w:p w14:paraId="4EB28806"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Antivirus, Antimalware, Data Loss Prevention (DLP),</w:t>
      </w:r>
    </w:p>
    <w:p w14:paraId="3219288B" w14:textId="089CF0D4" w:rsidR="004C60C2" w:rsidRPr="00A8265A" w:rsidRDefault="008F1747"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 xml:space="preserve">Application </w:t>
      </w:r>
      <w:r w:rsidR="00400FAA" w:rsidRPr="00A8265A">
        <w:rPr>
          <w:rFonts w:ascii="Times New Roman" w:hAnsi="Times New Roman"/>
          <w:sz w:val="24"/>
          <w:szCs w:val="24"/>
        </w:rPr>
        <w:t>Whitelisting</w:t>
      </w:r>
      <w:r w:rsidRPr="00A8265A">
        <w:rPr>
          <w:rFonts w:ascii="Times New Roman" w:hAnsi="Times New Roman"/>
          <w:sz w:val="24"/>
          <w:szCs w:val="24"/>
        </w:rPr>
        <w:t xml:space="preserve"> (AW</w:t>
      </w:r>
      <w:r w:rsidR="004C60C2" w:rsidRPr="00A8265A">
        <w:rPr>
          <w:rFonts w:ascii="Times New Roman" w:hAnsi="Times New Roman"/>
          <w:sz w:val="24"/>
          <w:szCs w:val="24"/>
        </w:rPr>
        <w:t>),</w:t>
      </w:r>
    </w:p>
    <w:p w14:paraId="0A353896" w14:textId="23CC8C06"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Endpoi</w:t>
      </w:r>
      <w:r w:rsidR="005A5BD6" w:rsidRPr="00A8265A">
        <w:rPr>
          <w:rFonts w:ascii="Times New Roman" w:hAnsi="Times New Roman"/>
          <w:sz w:val="24"/>
          <w:szCs w:val="24"/>
        </w:rPr>
        <w:t>nt Detection and Response (EDR)</w:t>
      </w:r>
    </w:p>
    <w:p w14:paraId="79247F9E" w14:textId="5C3E5524" w:rsidR="005A5BD6" w:rsidRPr="00A8265A" w:rsidRDefault="005A5BD6"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Web Application Firewall (WAF)</w:t>
      </w:r>
    </w:p>
    <w:p w14:paraId="36C88F09"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Database Access Monitoring (DAM) solution,</w:t>
      </w:r>
    </w:p>
    <w:p w14:paraId="47241D1E" w14:textId="77777777" w:rsidR="004C60C2" w:rsidRPr="00A8265A" w:rsidRDefault="004C60C2" w:rsidP="00AE19A7">
      <w:pPr>
        <w:pStyle w:val="BodyText"/>
        <w:widowControl w:val="0"/>
        <w:numPr>
          <w:ilvl w:val="0"/>
          <w:numId w:val="225"/>
        </w:numPr>
        <w:autoSpaceDE w:val="0"/>
        <w:autoSpaceDN w:val="0"/>
        <w:spacing w:before="123" w:after="0" w:line="232" w:lineRule="auto"/>
        <w:ind w:left="851" w:right="-14" w:hanging="425"/>
        <w:jc w:val="both"/>
        <w:rPr>
          <w:rFonts w:ascii="Times New Roman" w:hAnsi="Times New Roman"/>
          <w:sz w:val="24"/>
          <w:szCs w:val="24"/>
        </w:rPr>
      </w:pPr>
      <w:r w:rsidRPr="00A8265A">
        <w:rPr>
          <w:rFonts w:ascii="Times New Roman" w:hAnsi="Times New Roman"/>
          <w:sz w:val="24"/>
          <w:szCs w:val="24"/>
        </w:rPr>
        <w:t>Network Time Protocol (NTP) Server.</w:t>
      </w:r>
    </w:p>
    <w:p w14:paraId="51DDA866" w14:textId="77777777" w:rsidR="009D0115" w:rsidRPr="00A8265A" w:rsidRDefault="004C60C2" w:rsidP="0046610E">
      <w:pPr>
        <w:widowControl w:val="0"/>
        <w:tabs>
          <w:tab w:val="num" w:pos="1134"/>
          <w:tab w:val="left" w:pos="1423"/>
        </w:tabs>
        <w:autoSpaceDE w:val="0"/>
        <w:autoSpaceDN w:val="0"/>
        <w:spacing w:before="1" w:after="0" w:line="276" w:lineRule="auto"/>
        <w:ind w:left="709" w:right="-46" w:hanging="425"/>
        <w:jc w:val="both"/>
        <w:rPr>
          <w:rFonts w:ascii="Times New Roman" w:hAnsi="Times New Roman"/>
          <w:sz w:val="24"/>
          <w:szCs w:val="24"/>
        </w:rPr>
      </w:pPr>
      <w:r w:rsidRPr="00A8265A">
        <w:rPr>
          <w:rFonts w:ascii="Times New Roman" w:hAnsi="Times New Roman"/>
          <w:sz w:val="24"/>
          <w:szCs w:val="24"/>
        </w:rPr>
        <w:tab/>
      </w:r>
    </w:p>
    <w:p w14:paraId="49A8C261" w14:textId="48359D7B" w:rsidR="0046610E" w:rsidRDefault="0046610E" w:rsidP="0046610E">
      <w:pPr>
        <w:widowControl w:val="0"/>
        <w:tabs>
          <w:tab w:val="num" w:pos="1134"/>
          <w:tab w:val="left" w:pos="1423"/>
        </w:tabs>
        <w:autoSpaceDE w:val="0"/>
        <w:autoSpaceDN w:val="0"/>
        <w:spacing w:before="100" w:after="0" w:line="240" w:lineRule="auto"/>
        <w:ind w:left="284" w:right="-46" w:hanging="142"/>
        <w:jc w:val="both"/>
        <w:rPr>
          <w:rFonts w:ascii="Times New Roman" w:hAnsi="Times New Roman"/>
          <w:sz w:val="24"/>
          <w:szCs w:val="24"/>
        </w:rPr>
      </w:pPr>
      <w:r>
        <w:rPr>
          <w:rFonts w:ascii="Times New Roman" w:hAnsi="Times New Roman"/>
          <w:sz w:val="24"/>
          <w:szCs w:val="24"/>
        </w:rPr>
        <w:tab/>
        <w:t>Bidder should integrate t</w:t>
      </w:r>
      <w:r w:rsidRPr="00A8265A">
        <w:rPr>
          <w:rFonts w:ascii="Times New Roman" w:hAnsi="Times New Roman"/>
          <w:sz w:val="24"/>
          <w:szCs w:val="24"/>
        </w:rPr>
        <w:t>he</w:t>
      </w:r>
      <w:r w:rsidRPr="00A8265A">
        <w:rPr>
          <w:rFonts w:ascii="Times New Roman" w:hAnsi="Times New Roman"/>
          <w:spacing w:val="-12"/>
          <w:sz w:val="24"/>
          <w:szCs w:val="24"/>
        </w:rPr>
        <w:t xml:space="preserve"> </w:t>
      </w:r>
      <w:r w:rsidR="001E501F">
        <w:rPr>
          <w:rFonts w:ascii="Times New Roman" w:hAnsi="Times New Roman"/>
          <w:spacing w:val="-12"/>
          <w:sz w:val="24"/>
          <w:szCs w:val="24"/>
        </w:rPr>
        <w:t xml:space="preserve">limited </w:t>
      </w:r>
      <w:r>
        <w:rPr>
          <w:rFonts w:ascii="Times New Roman" w:hAnsi="Times New Roman"/>
          <w:spacing w:val="-12"/>
          <w:sz w:val="24"/>
          <w:szCs w:val="24"/>
        </w:rPr>
        <w:t>C</w:t>
      </w:r>
      <w:r w:rsidRPr="0046610E">
        <w:rPr>
          <w:rFonts w:ascii="Times New Roman" w:hAnsi="Times New Roman"/>
          <w:sz w:val="24"/>
          <w:szCs w:val="24"/>
        </w:rPr>
        <w:t xml:space="preserve">loud </w:t>
      </w:r>
      <w:r w:rsidRPr="00A8265A">
        <w:rPr>
          <w:rFonts w:ascii="Times New Roman" w:hAnsi="Times New Roman"/>
          <w:sz w:val="24"/>
          <w:szCs w:val="24"/>
        </w:rPr>
        <w:t>Platform</w:t>
      </w:r>
      <w:r w:rsidRPr="0046610E">
        <w:rPr>
          <w:rFonts w:ascii="Times New Roman" w:hAnsi="Times New Roman"/>
          <w:sz w:val="24"/>
          <w:szCs w:val="24"/>
        </w:rPr>
        <w:t xml:space="preserve"> and Solution </w:t>
      </w:r>
      <w:r w:rsidRPr="00A8265A">
        <w:rPr>
          <w:rFonts w:ascii="Times New Roman" w:hAnsi="Times New Roman"/>
          <w:sz w:val="24"/>
          <w:szCs w:val="24"/>
        </w:rPr>
        <w:t>with</w:t>
      </w:r>
      <w:r w:rsidRPr="0046610E">
        <w:rPr>
          <w:rFonts w:ascii="Times New Roman" w:hAnsi="Times New Roman"/>
          <w:sz w:val="24"/>
          <w:szCs w:val="24"/>
        </w:rPr>
        <w:t xml:space="preserve"> </w:t>
      </w:r>
      <w:r w:rsidRPr="00A8265A">
        <w:rPr>
          <w:rFonts w:ascii="Times New Roman" w:hAnsi="Times New Roman"/>
          <w:sz w:val="24"/>
          <w:szCs w:val="24"/>
        </w:rPr>
        <w:t>Bank’s</w:t>
      </w:r>
      <w:r>
        <w:rPr>
          <w:rFonts w:ascii="Times New Roman" w:hAnsi="Times New Roman"/>
          <w:sz w:val="24"/>
          <w:szCs w:val="24"/>
        </w:rPr>
        <w:t xml:space="preserve"> </w:t>
      </w:r>
      <w:r w:rsidRPr="00A8265A">
        <w:rPr>
          <w:rFonts w:ascii="Times New Roman" w:hAnsi="Times New Roman"/>
          <w:sz w:val="24"/>
          <w:szCs w:val="24"/>
        </w:rPr>
        <w:t>SOC</w:t>
      </w:r>
      <w:r>
        <w:rPr>
          <w:rFonts w:ascii="Times New Roman" w:hAnsi="Times New Roman"/>
          <w:sz w:val="24"/>
          <w:szCs w:val="24"/>
        </w:rPr>
        <w:t xml:space="preserve">, SIEM, </w:t>
      </w:r>
      <w:r>
        <w:rPr>
          <w:rFonts w:ascii="Times New Roman" w:hAnsi="Times New Roman"/>
          <w:sz w:val="24"/>
          <w:szCs w:val="24"/>
        </w:rPr>
        <w:lastRenderedPageBreak/>
        <w:t xml:space="preserve">PIM, DAM etc. </w:t>
      </w:r>
    </w:p>
    <w:p w14:paraId="4F7DE15D" w14:textId="6A35DCB3" w:rsidR="004C60C2" w:rsidRPr="00A8265A" w:rsidRDefault="0046610E" w:rsidP="005D3799">
      <w:pPr>
        <w:widowControl w:val="0"/>
        <w:tabs>
          <w:tab w:val="num" w:pos="1134"/>
          <w:tab w:val="left" w:pos="1423"/>
        </w:tabs>
        <w:autoSpaceDE w:val="0"/>
        <w:autoSpaceDN w:val="0"/>
        <w:spacing w:before="100" w:after="0" w:line="240" w:lineRule="auto"/>
        <w:ind w:left="284" w:right="-46" w:hanging="142"/>
        <w:jc w:val="both"/>
        <w:rPr>
          <w:rFonts w:ascii="Times New Roman" w:hAnsi="Times New Roman"/>
          <w:sz w:val="24"/>
          <w:szCs w:val="24"/>
        </w:rPr>
      </w:pPr>
      <w:r>
        <w:rPr>
          <w:rFonts w:ascii="Times New Roman" w:hAnsi="Times New Roman"/>
          <w:sz w:val="24"/>
          <w:szCs w:val="24"/>
        </w:rPr>
        <w:tab/>
      </w:r>
      <w:r w:rsidR="004C60C2" w:rsidRPr="00A8265A">
        <w:rPr>
          <w:rFonts w:ascii="Times New Roman" w:hAnsi="Times New Roman"/>
          <w:sz w:val="24"/>
          <w:szCs w:val="24"/>
        </w:rPr>
        <w:t xml:space="preserve">Details of </w:t>
      </w:r>
      <w:r w:rsidR="005A5BD6" w:rsidRPr="00A8265A">
        <w:rPr>
          <w:rFonts w:ascii="Times New Roman" w:hAnsi="Times New Roman"/>
          <w:sz w:val="24"/>
          <w:szCs w:val="24"/>
        </w:rPr>
        <w:t>these</w:t>
      </w:r>
      <w:r w:rsidR="004C60C2" w:rsidRPr="00A8265A">
        <w:rPr>
          <w:rFonts w:ascii="Times New Roman" w:hAnsi="Times New Roman"/>
          <w:sz w:val="24"/>
          <w:szCs w:val="24"/>
        </w:rPr>
        <w:t xml:space="preserve"> tools</w:t>
      </w:r>
      <w:r w:rsidR="005A5BD6" w:rsidRPr="00A8265A">
        <w:rPr>
          <w:rFonts w:ascii="Times New Roman" w:hAnsi="Times New Roman"/>
          <w:sz w:val="24"/>
          <w:szCs w:val="24"/>
        </w:rPr>
        <w:t xml:space="preserve"> and utilities</w:t>
      </w:r>
      <w:r w:rsidR="004C60C2" w:rsidRPr="00A8265A">
        <w:rPr>
          <w:rFonts w:ascii="Times New Roman" w:hAnsi="Times New Roman"/>
          <w:sz w:val="24"/>
          <w:szCs w:val="24"/>
        </w:rPr>
        <w:t xml:space="preserve"> will be shared with the successful bidder.</w:t>
      </w:r>
    </w:p>
    <w:p w14:paraId="07EA5396" w14:textId="52280EF6" w:rsidR="004C60C2" w:rsidRDefault="004C60C2" w:rsidP="005D3799">
      <w:pPr>
        <w:widowControl w:val="0"/>
        <w:tabs>
          <w:tab w:val="num" w:pos="1134"/>
          <w:tab w:val="left" w:pos="1423"/>
        </w:tabs>
        <w:autoSpaceDE w:val="0"/>
        <w:autoSpaceDN w:val="0"/>
        <w:spacing w:before="100" w:after="0" w:line="240" w:lineRule="auto"/>
        <w:ind w:left="284" w:right="-46" w:hanging="142"/>
        <w:jc w:val="both"/>
        <w:rPr>
          <w:rFonts w:ascii="Times New Roman" w:hAnsi="Times New Roman"/>
          <w:sz w:val="24"/>
          <w:szCs w:val="24"/>
        </w:rPr>
      </w:pPr>
      <w:r w:rsidRPr="00A8265A">
        <w:rPr>
          <w:rFonts w:ascii="Times New Roman" w:hAnsi="Times New Roman"/>
          <w:sz w:val="24"/>
          <w:szCs w:val="24"/>
        </w:rPr>
        <w:tab/>
        <w:t>The above tools a</w:t>
      </w:r>
      <w:r w:rsidR="008F1747" w:rsidRPr="00A8265A">
        <w:rPr>
          <w:rFonts w:ascii="Times New Roman" w:hAnsi="Times New Roman"/>
          <w:sz w:val="24"/>
          <w:szCs w:val="24"/>
        </w:rPr>
        <w:t>nd services need to be integrated for</w:t>
      </w:r>
      <w:r w:rsidRPr="00A8265A">
        <w:rPr>
          <w:rFonts w:ascii="Times New Roman" w:hAnsi="Times New Roman"/>
          <w:sz w:val="24"/>
          <w:szCs w:val="24"/>
        </w:rPr>
        <w:t xml:space="preserve"> 3 environments i.e. DC (Non – Production), DC (Production) &amp; DR (Production).</w:t>
      </w:r>
    </w:p>
    <w:p w14:paraId="6B7A6957" w14:textId="65D2E3FC" w:rsidR="00591532" w:rsidRPr="00A8265A" w:rsidRDefault="00591532" w:rsidP="00591532">
      <w:pPr>
        <w:widowControl w:val="0"/>
        <w:tabs>
          <w:tab w:val="num" w:pos="1134"/>
          <w:tab w:val="left" w:pos="1423"/>
        </w:tabs>
        <w:autoSpaceDE w:val="0"/>
        <w:autoSpaceDN w:val="0"/>
        <w:spacing w:before="100" w:after="0" w:line="240" w:lineRule="auto"/>
        <w:ind w:left="284" w:right="-46" w:hanging="142"/>
        <w:jc w:val="both"/>
        <w:rPr>
          <w:rFonts w:ascii="Times New Roman" w:hAnsi="Times New Roman"/>
          <w:sz w:val="24"/>
          <w:szCs w:val="24"/>
        </w:rPr>
      </w:pPr>
      <w:r>
        <w:rPr>
          <w:rFonts w:ascii="Times New Roman" w:hAnsi="Times New Roman"/>
          <w:sz w:val="24"/>
          <w:szCs w:val="24"/>
        </w:rPr>
        <w:tab/>
      </w:r>
      <w:r w:rsidRPr="00A8265A">
        <w:rPr>
          <w:rFonts w:ascii="Times New Roman" w:hAnsi="Times New Roman"/>
          <w:sz w:val="24"/>
          <w:szCs w:val="24"/>
        </w:rPr>
        <w:t>The proposed Solution should comply with industry standards ISO 27001, ISO 22301, ISO 27701, PCI and FIPS.</w:t>
      </w:r>
    </w:p>
    <w:p w14:paraId="0D614BE6" w14:textId="20C89224" w:rsidR="00EE066C" w:rsidRPr="00A8265A" w:rsidRDefault="00EE066C" w:rsidP="005D3799">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07" w:name="_Toc187680657"/>
      <w:r w:rsidRPr="005D3799">
        <w:rPr>
          <w:rFonts w:ascii="Times New Roman" w:hAnsi="Times New Roman"/>
          <w:color w:val="000000"/>
          <w:sz w:val="24"/>
          <w:szCs w:val="24"/>
          <w:u w:val="single"/>
        </w:rPr>
        <w:t>Resource</w:t>
      </w:r>
      <w:r w:rsidRPr="00A8265A">
        <w:rPr>
          <w:rFonts w:ascii="Times New Roman" w:hAnsi="Times New Roman"/>
          <w:bCs/>
          <w:sz w:val="24"/>
          <w:szCs w:val="24"/>
          <w:u w:val="single"/>
        </w:rPr>
        <w:t xml:space="preserve"> Requirement</w:t>
      </w:r>
      <w:r w:rsidR="0082600C" w:rsidRPr="00A8265A">
        <w:rPr>
          <w:rFonts w:ascii="Times New Roman" w:hAnsi="Times New Roman"/>
          <w:bCs/>
          <w:sz w:val="24"/>
          <w:szCs w:val="24"/>
          <w:u w:val="single"/>
        </w:rPr>
        <w:t xml:space="preserve"> </w:t>
      </w:r>
      <w:r w:rsidR="00607125" w:rsidRPr="00A8265A">
        <w:rPr>
          <w:rFonts w:ascii="Times New Roman" w:hAnsi="Times New Roman"/>
          <w:bCs/>
          <w:sz w:val="24"/>
          <w:szCs w:val="24"/>
          <w:u w:val="single"/>
        </w:rPr>
        <w:t>–</w:t>
      </w:r>
      <w:r w:rsidR="0082600C" w:rsidRPr="00A8265A">
        <w:rPr>
          <w:rFonts w:ascii="Times New Roman" w:hAnsi="Times New Roman"/>
          <w:bCs/>
          <w:sz w:val="24"/>
          <w:szCs w:val="24"/>
          <w:u w:val="single"/>
        </w:rPr>
        <w:t xml:space="preserve"> Onsite</w:t>
      </w:r>
      <w:r w:rsidR="004E0E3F" w:rsidRPr="00A8265A">
        <w:rPr>
          <w:rFonts w:ascii="Times New Roman" w:hAnsi="Times New Roman"/>
          <w:bCs/>
          <w:sz w:val="24"/>
          <w:szCs w:val="24"/>
          <w:u w:val="single"/>
        </w:rPr>
        <w:t>:</w:t>
      </w:r>
      <w:bookmarkEnd w:id="507"/>
    </w:p>
    <w:p w14:paraId="769F8613" w14:textId="1077D8A2" w:rsidR="00F733F9" w:rsidRPr="00607542" w:rsidRDefault="00EE066C" w:rsidP="00AE19A7">
      <w:pPr>
        <w:pStyle w:val="ListParagraph"/>
        <w:numPr>
          <w:ilvl w:val="1"/>
          <w:numId w:val="295"/>
        </w:numPr>
        <w:shd w:val="clear" w:color="auto" w:fill="FFFFFF"/>
        <w:spacing w:before="360" w:after="360" w:line="240" w:lineRule="auto"/>
        <w:ind w:left="142" w:hanging="426"/>
        <w:jc w:val="both"/>
        <w:rPr>
          <w:rFonts w:ascii="Times New Roman" w:hAnsi="Times New Roman"/>
          <w:b/>
          <w:color w:val="1F1F1F"/>
          <w:sz w:val="24"/>
          <w:szCs w:val="24"/>
        </w:rPr>
      </w:pPr>
      <w:r w:rsidRPr="00607542">
        <w:rPr>
          <w:rFonts w:ascii="Times New Roman" w:hAnsi="Times New Roman"/>
          <w:b/>
          <w:color w:val="1F1F1F"/>
          <w:sz w:val="24"/>
          <w:szCs w:val="24"/>
        </w:rPr>
        <w:t>Resources</w:t>
      </w:r>
      <w:r w:rsidR="00A4076D" w:rsidRPr="00607542">
        <w:rPr>
          <w:rFonts w:ascii="Times New Roman" w:hAnsi="Times New Roman"/>
          <w:b/>
          <w:color w:val="1F1F1F"/>
          <w:sz w:val="24"/>
          <w:szCs w:val="24"/>
        </w:rPr>
        <w:t xml:space="preserve"> Details</w:t>
      </w:r>
      <w:r w:rsidR="00F733F9" w:rsidRPr="00607542">
        <w:rPr>
          <w:rFonts w:ascii="Times New Roman" w:hAnsi="Times New Roman"/>
          <w:b/>
          <w:color w:val="1F1F1F"/>
          <w:sz w:val="24"/>
          <w:szCs w:val="24"/>
        </w:rPr>
        <w:t>:</w:t>
      </w:r>
    </w:p>
    <w:tbl>
      <w:tblPr>
        <w:tblStyle w:val="TableGrid"/>
        <w:tblW w:w="8869" w:type="dxa"/>
        <w:tblInd w:w="-431" w:type="dxa"/>
        <w:tblLayout w:type="fixed"/>
        <w:tblLook w:val="04A0" w:firstRow="1" w:lastRow="0" w:firstColumn="1" w:lastColumn="0" w:noHBand="0" w:noVBand="1"/>
      </w:tblPr>
      <w:tblGrid>
        <w:gridCol w:w="695"/>
        <w:gridCol w:w="3752"/>
        <w:gridCol w:w="1250"/>
        <w:gridCol w:w="1806"/>
        <w:gridCol w:w="1366"/>
      </w:tblGrid>
      <w:tr w:rsidR="007506A7" w:rsidRPr="00A8265A" w14:paraId="6CBC9E07" w14:textId="77777777" w:rsidTr="0049365D">
        <w:trPr>
          <w:trHeight w:val="764"/>
        </w:trPr>
        <w:tc>
          <w:tcPr>
            <w:tcW w:w="695" w:type="dxa"/>
            <w:vAlign w:val="center"/>
          </w:tcPr>
          <w:p w14:paraId="10C10102" w14:textId="15E8E626" w:rsidR="00A6007B" w:rsidRPr="00A8265A" w:rsidRDefault="00B25226" w:rsidP="00E71E3D">
            <w:pPr>
              <w:jc w:val="both"/>
              <w:rPr>
                <w:rFonts w:ascii="Times New Roman" w:hAnsi="Times New Roman"/>
                <w:b/>
                <w:sz w:val="24"/>
                <w:szCs w:val="24"/>
              </w:rPr>
            </w:pPr>
            <w:r w:rsidRPr="00A8265A">
              <w:rPr>
                <w:rFonts w:ascii="Times New Roman" w:hAnsi="Times New Roman"/>
                <w:b/>
                <w:sz w:val="24"/>
                <w:szCs w:val="24"/>
              </w:rPr>
              <w:t>Sr.</w:t>
            </w:r>
            <w:r w:rsidR="00C7465F">
              <w:rPr>
                <w:rFonts w:ascii="Times New Roman" w:hAnsi="Times New Roman"/>
                <w:b/>
                <w:sz w:val="24"/>
                <w:szCs w:val="24"/>
              </w:rPr>
              <w:t xml:space="preserve"> </w:t>
            </w:r>
            <w:r w:rsidRPr="00A8265A">
              <w:rPr>
                <w:rFonts w:ascii="Times New Roman" w:hAnsi="Times New Roman"/>
                <w:b/>
                <w:sz w:val="24"/>
                <w:szCs w:val="24"/>
              </w:rPr>
              <w:t>N</w:t>
            </w:r>
            <w:r w:rsidR="00C7465F">
              <w:rPr>
                <w:rFonts w:ascii="Times New Roman" w:hAnsi="Times New Roman"/>
                <w:b/>
                <w:sz w:val="24"/>
                <w:szCs w:val="24"/>
              </w:rPr>
              <w:t>o</w:t>
            </w:r>
            <w:r w:rsidRPr="00A8265A">
              <w:rPr>
                <w:rFonts w:ascii="Times New Roman" w:hAnsi="Times New Roman"/>
                <w:b/>
                <w:sz w:val="24"/>
                <w:szCs w:val="24"/>
              </w:rPr>
              <w:t>.</w:t>
            </w:r>
          </w:p>
        </w:tc>
        <w:tc>
          <w:tcPr>
            <w:tcW w:w="3752" w:type="dxa"/>
            <w:vAlign w:val="center"/>
          </w:tcPr>
          <w:p w14:paraId="6D5220A5" w14:textId="6BEA2602" w:rsidR="00A6007B" w:rsidRPr="00A8265A" w:rsidRDefault="00A6007B" w:rsidP="00E71E3D">
            <w:pPr>
              <w:jc w:val="both"/>
              <w:rPr>
                <w:rFonts w:ascii="Times New Roman" w:hAnsi="Times New Roman"/>
                <w:b/>
                <w:sz w:val="24"/>
                <w:szCs w:val="24"/>
              </w:rPr>
            </w:pPr>
            <w:r w:rsidRPr="00A8265A">
              <w:rPr>
                <w:rFonts w:ascii="Times New Roman" w:hAnsi="Times New Roman"/>
                <w:b/>
                <w:sz w:val="24"/>
                <w:szCs w:val="24"/>
              </w:rPr>
              <w:t>Resource Title</w:t>
            </w:r>
          </w:p>
        </w:tc>
        <w:tc>
          <w:tcPr>
            <w:tcW w:w="1250" w:type="dxa"/>
            <w:vAlign w:val="center"/>
          </w:tcPr>
          <w:p w14:paraId="02BB4D2F" w14:textId="77777777" w:rsidR="00A6007B" w:rsidRPr="00A8265A" w:rsidRDefault="00A6007B" w:rsidP="00E71E3D">
            <w:pPr>
              <w:jc w:val="both"/>
              <w:rPr>
                <w:rFonts w:ascii="Times New Roman" w:hAnsi="Times New Roman"/>
                <w:b/>
                <w:sz w:val="24"/>
                <w:szCs w:val="24"/>
              </w:rPr>
            </w:pPr>
            <w:r w:rsidRPr="00A8265A">
              <w:rPr>
                <w:rFonts w:ascii="Times New Roman" w:hAnsi="Times New Roman"/>
                <w:b/>
                <w:sz w:val="24"/>
                <w:szCs w:val="24"/>
              </w:rPr>
              <w:t>Quantity</w:t>
            </w:r>
          </w:p>
        </w:tc>
        <w:tc>
          <w:tcPr>
            <w:tcW w:w="1806" w:type="dxa"/>
            <w:vAlign w:val="center"/>
          </w:tcPr>
          <w:p w14:paraId="668CC5A2" w14:textId="3C5B4118" w:rsidR="00A6007B" w:rsidRPr="00A8265A" w:rsidRDefault="00607125" w:rsidP="00E71E3D">
            <w:pPr>
              <w:jc w:val="both"/>
              <w:rPr>
                <w:rFonts w:ascii="Times New Roman" w:hAnsi="Times New Roman"/>
                <w:b/>
                <w:sz w:val="24"/>
                <w:szCs w:val="24"/>
              </w:rPr>
            </w:pPr>
            <w:r w:rsidRPr="00A8265A">
              <w:rPr>
                <w:rFonts w:ascii="Times New Roman" w:hAnsi="Times New Roman"/>
                <w:b/>
                <w:sz w:val="24"/>
                <w:szCs w:val="24"/>
              </w:rPr>
              <w:t xml:space="preserve">Minimum </w:t>
            </w:r>
            <w:r w:rsidR="00A6007B" w:rsidRPr="00A8265A">
              <w:rPr>
                <w:rFonts w:ascii="Times New Roman" w:hAnsi="Times New Roman"/>
                <w:b/>
                <w:sz w:val="24"/>
                <w:szCs w:val="24"/>
              </w:rPr>
              <w:t xml:space="preserve">Relevant Experience </w:t>
            </w:r>
          </w:p>
        </w:tc>
        <w:tc>
          <w:tcPr>
            <w:tcW w:w="1366" w:type="dxa"/>
            <w:vAlign w:val="center"/>
          </w:tcPr>
          <w:p w14:paraId="4186D595" w14:textId="77777777" w:rsidR="00A6007B" w:rsidRPr="00A8265A" w:rsidRDefault="00A6007B" w:rsidP="00E71E3D">
            <w:pPr>
              <w:jc w:val="both"/>
              <w:rPr>
                <w:rFonts w:ascii="Times New Roman" w:hAnsi="Times New Roman"/>
                <w:b/>
                <w:sz w:val="24"/>
                <w:szCs w:val="24"/>
              </w:rPr>
            </w:pPr>
            <w:r w:rsidRPr="00A8265A">
              <w:rPr>
                <w:rFonts w:ascii="Times New Roman" w:hAnsi="Times New Roman"/>
                <w:b/>
                <w:sz w:val="24"/>
                <w:szCs w:val="24"/>
              </w:rPr>
              <w:t>Shift Duty</w:t>
            </w:r>
          </w:p>
        </w:tc>
      </w:tr>
      <w:tr w:rsidR="007506A7" w:rsidRPr="00A8265A" w14:paraId="01114900" w14:textId="77777777" w:rsidTr="0049365D">
        <w:trPr>
          <w:trHeight w:val="60"/>
        </w:trPr>
        <w:tc>
          <w:tcPr>
            <w:tcW w:w="695" w:type="dxa"/>
            <w:vAlign w:val="center"/>
          </w:tcPr>
          <w:p w14:paraId="40BE2971" w14:textId="7EE05AB1" w:rsidR="00A6007B" w:rsidRPr="00A8265A" w:rsidRDefault="00A6007B" w:rsidP="00E71E3D">
            <w:pPr>
              <w:jc w:val="both"/>
              <w:rPr>
                <w:rFonts w:ascii="Times New Roman" w:hAnsi="Times New Roman"/>
                <w:sz w:val="24"/>
                <w:szCs w:val="24"/>
              </w:rPr>
            </w:pPr>
            <w:r w:rsidRPr="00A8265A">
              <w:rPr>
                <w:rFonts w:ascii="Times New Roman" w:hAnsi="Times New Roman"/>
                <w:sz w:val="24"/>
                <w:szCs w:val="24"/>
              </w:rPr>
              <w:t>1</w:t>
            </w:r>
          </w:p>
        </w:tc>
        <w:tc>
          <w:tcPr>
            <w:tcW w:w="3752" w:type="dxa"/>
            <w:vAlign w:val="center"/>
          </w:tcPr>
          <w:p w14:paraId="1B0757C6" w14:textId="57505AF4" w:rsidR="00A6007B" w:rsidRPr="00A8265A" w:rsidRDefault="00A6007B" w:rsidP="00E71E3D">
            <w:pPr>
              <w:jc w:val="both"/>
              <w:rPr>
                <w:rFonts w:ascii="Times New Roman" w:hAnsi="Times New Roman"/>
                <w:sz w:val="24"/>
                <w:szCs w:val="24"/>
              </w:rPr>
            </w:pPr>
            <w:r w:rsidRPr="00A8265A">
              <w:rPr>
                <w:rFonts w:ascii="Times New Roman" w:hAnsi="Times New Roman"/>
                <w:sz w:val="24"/>
                <w:szCs w:val="24"/>
              </w:rPr>
              <w:t>Project Manager</w:t>
            </w:r>
          </w:p>
        </w:tc>
        <w:tc>
          <w:tcPr>
            <w:tcW w:w="1250" w:type="dxa"/>
            <w:vAlign w:val="center"/>
          </w:tcPr>
          <w:p w14:paraId="03BF09B2"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1</w:t>
            </w:r>
          </w:p>
        </w:tc>
        <w:tc>
          <w:tcPr>
            <w:tcW w:w="1806" w:type="dxa"/>
            <w:vAlign w:val="center"/>
          </w:tcPr>
          <w:p w14:paraId="52E39F12"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7 Years</w:t>
            </w:r>
          </w:p>
        </w:tc>
        <w:tc>
          <w:tcPr>
            <w:tcW w:w="1366" w:type="dxa"/>
            <w:vAlign w:val="center"/>
          </w:tcPr>
          <w:p w14:paraId="015A523B"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786CC957" w14:textId="77777777" w:rsidTr="0049365D">
        <w:trPr>
          <w:trHeight w:val="400"/>
        </w:trPr>
        <w:tc>
          <w:tcPr>
            <w:tcW w:w="695" w:type="dxa"/>
            <w:vAlign w:val="center"/>
          </w:tcPr>
          <w:p w14:paraId="327A4789" w14:textId="00043BA8" w:rsidR="00A6007B" w:rsidRPr="00A8265A" w:rsidRDefault="00A6007B" w:rsidP="00E71E3D">
            <w:pPr>
              <w:jc w:val="both"/>
              <w:rPr>
                <w:rFonts w:ascii="Times New Roman" w:hAnsi="Times New Roman"/>
                <w:sz w:val="24"/>
                <w:szCs w:val="24"/>
              </w:rPr>
            </w:pPr>
            <w:r w:rsidRPr="00A8265A">
              <w:rPr>
                <w:rFonts w:ascii="Times New Roman" w:hAnsi="Times New Roman"/>
                <w:sz w:val="24"/>
                <w:szCs w:val="24"/>
              </w:rPr>
              <w:t>2</w:t>
            </w:r>
          </w:p>
        </w:tc>
        <w:tc>
          <w:tcPr>
            <w:tcW w:w="3752" w:type="dxa"/>
            <w:vAlign w:val="center"/>
          </w:tcPr>
          <w:p w14:paraId="0F2A34E2" w14:textId="74354840" w:rsidR="00A6007B" w:rsidRPr="00A8265A" w:rsidRDefault="00A6007B" w:rsidP="00E71E3D">
            <w:pPr>
              <w:jc w:val="both"/>
              <w:rPr>
                <w:rFonts w:ascii="Times New Roman" w:hAnsi="Times New Roman"/>
                <w:sz w:val="24"/>
                <w:szCs w:val="24"/>
              </w:rPr>
            </w:pPr>
            <w:r w:rsidRPr="00A8265A">
              <w:rPr>
                <w:rFonts w:ascii="Times New Roman" w:hAnsi="Times New Roman"/>
                <w:sz w:val="24"/>
                <w:szCs w:val="24"/>
              </w:rPr>
              <w:t>Content Manager</w:t>
            </w:r>
          </w:p>
        </w:tc>
        <w:tc>
          <w:tcPr>
            <w:tcW w:w="1250" w:type="dxa"/>
            <w:vAlign w:val="center"/>
          </w:tcPr>
          <w:p w14:paraId="613B83B2"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2</w:t>
            </w:r>
          </w:p>
        </w:tc>
        <w:tc>
          <w:tcPr>
            <w:tcW w:w="1806" w:type="dxa"/>
            <w:vAlign w:val="center"/>
          </w:tcPr>
          <w:p w14:paraId="4338410F"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6024A222"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3CE2481C" w14:textId="77777777" w:rsidTr="0049365D">
        <w:trPr>
          <w:trHeight w:val="390"/>
        </w:trPr>
        <w:tc>
          <w:tcPr>
            <w:tcW w:w="695" w:type="dxa"/>
            <w:vAlign w:val="center"/>
          </w:tcPr>
          <w:p w14:paraId="489096F4" w14:textId="3D71392E"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3</w:t>
            </w:r>
          </w:p>
        </w:tc>
        <w:tc>
          <w:tcPr>
            <w:tcW w:w="3752" w:type="dxa"/>
            <w:vAlign w:val="center"/>
          </w:tcPr>
          <w:p w14:paraId="00750A64" w14:textId="04DAEF90"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Campaign Manager</w:t>
            </w:r>
          </w:p>
        </w:tc>
        <w:tc>
          <w:tcPr>
            <w:tcW w:w="1250" w:type="dxa"/>
            <w:vAlign w:val="center"/>
          </w:tcPr>
          <w:p w14:paraId="251C5481" w14:textId="2414DF3E" w:rsidR="00A6007B" w:rsidRPr="00A8265A" w:rsidRDefault="006D4ADE" w:rsidP="003257AB">
            <w:pPr>
              <w:jc w:val="center"/>
              <w:rPr>
                <w:rFonts w:ascii="Times New Roman" w:hAnsi="Times New Roman"/>
                <w:sz w:val="24"/>
                <w:szCs w:val="24"/>
              </w:rPr>
            </w:pPr>
            <w:r w:rsidRPr="00A8265A">
              <w:rPr>
                <w:rFonts w:ascii="Times New Roman" w:hAnsi="Times New Roman"/>
                <w:sz w:val="24"/>
                <w:szCs w:val="24"/>
              </w:rPr>
              <w:t>3</w:t>
            </w:r>
          </w:p>
        </w:tc>
        <w:tc>
          <w:tcPr>
            <w:tcW w:w="1806" w:type="dxa"/>
            <w:vAlign w:val="center"/>
          </w:tcPr>
          <w:p w14:paraId="4AE298DA"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720ECD2E" w14:textId="791F35DE"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6AB2B0DD" w14:textId="77777777" w:rsidTr="0049365D">
        <w:trPr>
          <w:trHeight w:val="400"/>
        </w:trPr>
        <w:tc>
          <w:tcPr>
            <w:tcW w:w="695" w:type="dxa"/>
            <w:vAlign w:val="center"/>
          </w:tcPr>
          <w:p w14:paraId="72749AFA" w14:textId="3BAB6671"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4</w:t>
            </w:r>
          </w:p>
        </w:tc>
        <w:tc>
          <w:tcPr>
            <w:tcW w:w="3752" w:type="dxa"/>
            <w:vAlign w:val="center"/>
          </w:tcPr>
          <w:p w14:paraId="4FF53150" w14:textId="38F2717B"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Data Scientist/Analyst</w:t>
            </w:r>
          </w:p>
        </w:tc>
        <w:tc>
          <w:tcPr>
            <w:tcW w:w="1250" w:type="dxa"/>
            <w:vAlign w:val="center"/>
          </w:tcPr>
          <w:p w14:paraId="0C71AD6C"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2</w:t>
            </w:r>
          </w:p>
        </w:tc>
        <w:tc>
          <w:tcPr>
            <w:tcW w:w="1806" w:type="dxa"/>
            <w:vAlign w:val="center"/>
          </w:tcPr>
          <w:p w14:paraId="0016B62B"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0257505D" w14:textId="3D628900"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0560FFFB" w14:textId="77777777" w:rsidTr="0049365D">
        <w:trPr>
          <w:trHeight w:val="390"/>
        </w:trPr>
        <w:tc>
          <w:tcPr>
            <w:tcW w:w="695" w:type="dxa"/>
            <w:vAlign w:val="center"/>
          </w:tcPr>
          <w:p w14:paraId="5032809F" w14:textId="3985BE64"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5</w:t>
            </w:r>
          </w:p>
        </w:tc>
        <w:tc>
          <w:tcPr>
            <w:tcW w:w="3752" w:type="dxa"/>
            <w:vAlign w:val="center"/>
          </w:tcPr>
          <w:p w14:paraId="6437F4CE" w14:textId="1C6BCD90"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Integration Specialist</w:t>
            </w:r>
          </w:p>
        </w:tc>
        <w:tc>
          <w:tcPr>
            <w:tcW w:w="1250" w:type="dxa"/>
            <w:vAlign w:val="center"/>
          </w:tcPr>
          <w:p w14:paraId="51B76764" w14:textId="4B7A0158" w:rsidR="00A6007B" w:rsidRPr="00A8265A" w:rsidRDefault="003257AB" w:rsidP="003257AB">
            <w:pPr>
              <w:jc w:val="center"/>
              <w:rPr>
                <w:rFonts w:ascii="Times New Roman" w:hAnsi="Times New Roman"/>
                <w:sz w:val="24"/>
                <w:szCs w:val="24"/>
              </w:rPr>
            </w:pPr>
            <w:r w:rsidRPr="00A8265A">
              <w:rPr>
                <w:rFonts w:ascii="Times New Roman" w:hAnsi="Times New Roman"/>
                <w:sz w:val="24"/>
                <w:szCs w:val="24"/>
              </w:rPr>
              <w:t>1</w:t>
            </w:r>
          </w:p>
        </w:tc>
        <w:tc>
          <w:tcPr>
            <w:tcW w:w="1806" w:type="dxa"/>
            <w:vAlign w:val="center"/>
          </w:tcPr>
          <w:p w14:paraId="04063808"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7DA03011" w14:textId="082E8884"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32C50D77" w14:textId="77777777" w:rsidTr="0049365D">
        <w:trPr>
          <w:trHeight w:val="390"/>
        </w:trPr>
        <w:tc>
          <w:tcPr>
            <w:tcW w:w="695" w:type="dxa"/>
            <w:vAlign w:val="center"/>
          </w:tcPr>
          <w:p w14:paraId="2842CA84" w14:textId="5AE5C4CA"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6</w:t>
            </w:r>
          </w:p>
        </w:tc>
        <w:tc>
          <w:tcPr>
            <w:tcW w:w="3752" w:type="dxa"/>
            <w:vAlign w:val="center"/>
          </w:tcPr>
          <w:p w14:paraId="7548E0C6" w14:textId="2179BA2E"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Web/App Analytics Engineer</w:t>
            </w:r>
          </w:p>
        </w:tc>
        <w:tc>
          <w:tcPr>
            <w:tcW w:w="1250" w:type="dxa"/>
            <w:vAlign w:val="center"/>
          </w:tcPr>
          <w:p w14:paraId="07E40CA9" w14:textId="5D80FF7A" w:rsidR="00A6007B" w:rsidRPr="00A8265A" w:rsidRDefault="006D4ADE" w:rsidP="003257AB">
            <w:pPr>
              <w:jc w:val="center"/>
              <w:rPr>
                <w:rFonts w:ascii="Times New Roman" w:hAnsi="Times New Roman"/>
                <w:sz w:val="24"/>
                <w:szCs w:val="24"/>
              </w:rPr>
            </w:pPr>
            <w:r w:rsidRPr="00A8265A">
              <w:rPr>
                <w:rFonts w:ascii="Times New Roman" w:hAnsi="Times New Roman"/>
                <w:sz w:val="24"/>
                <w:szCs w:val="24"/>
              </w:rPr>
              <w:t>1</w:t>
            </w:r>
          </w:p>
        </w:tc>
        <w:tc>
          <w:tcPr>
            <w:tcW w:w="1806" w:type="dxa"/>
            <w:vAlign w:val="center"/>
          </w:tcPr>
          <w:p w14:paraId="52C66544"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2027D28C" w14:textId="7C37D650"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652EB83C" w14:textId="77777777" w:rsidTr="0049365D">
        <w:trPr>
          <w:trHeight w:val="648"/>
        </w:trPr>
        <w:tc>
          <w:tcPr>
            <w:tcW w:w="695" w:type="dxa"/>
            <w:vAlign w:val="center"/>
          </w:tcPr>
          <w:p w14:paraId="6EC09CF3" w14:textId="3BBB57A5" w:rsidR="00A6007B" w:rsidRPr="00A8265A" w:rsidRDefault="00A6007B" w:rsidP="00A6007B">
            <w:pPr>
              <w:jc w:val="both"/>
              <w:rPr>
                <w:rFonts w:ascii="Times New Roman" w:hAnsi="Times New Roman"/>
                <w:sz w:val="24"/>
                <w:szCs w:val="24"/>
              </w:rPr>
            </w:pPr>
            <w:r w:rsidRPr="00A8265A">
              <w:rPr>
                <w:rFonts w:ascii="Times New Roman" w:hAnsi="Times New Roman"/>
                <w:sz w:val="24"/>
                <w:szCs w:val="24"/>
              </w:rPr>
              <w:t>7</w:t>
            </w:r>
          </w:p>
        </w:tc>
        <w:tc>
          <w:tcPr>
            <w:tcW w:w="3752" w:type="dxa"/>
            <w:vAlign w:val="center"/>
          </w:tcPr>
          <w:p w14:paraId="4CA26872" w14:textId="21345590" w:rsidR="00A6007B" w:rsidRPr="00A8265A" w:rsidRDefault="00B852C2" w:rsidP="00A6007B">
            <w:pPr>
              <w:jc w:val="both"/>
              <w:rPr>
                <w:rFonts w:ascii="Times New Roman" w:hAnsi="Times New Roman"/>
                <w:sz w:val="24"/>
                <w:szCs w:val="24"/>
              </w:rPr>
            </w:pPr>
            <w:r w:rsidRPr="00A8265A">
              <w:rPr>
                <w:rFonts w:ascii="Times New Roman" w:hAnsi="Times New Roman"/>
                <w:sz w:val="24"/>
                <w:szCs w:val="24"/>
              </w:rPr>
              <w:t>Website Development &amp; Maintenance Engineer</w:t>
            </w:r>
          </w:p>
        </w:tc>
        <w:tc>
          <w:tcPr>
            <w:tcW w:w="1250" w:type="dxa"/>
            <w:vAlign w:val="center"/>
          </w:tcPr>
          <w:p w14:paraId="0D8DAB91" w14:textId="13D8A9D8" w:rsidR="00A6007B" w:rsidRPr="00A8265A" w:rsidRDefault="003257AB" w:rsidP="003257AB">
            <w:pPr>
              <w:jc w:val="center"/>
              <w:rPr>
                <w:rFonts w:ascii="Times New Roman" w:hAnsi="Times New Roman"/>
                <w:sz w:val="24"/>
                <w:szCs w:val="24"/>
              </w:rPr>
            </w:pPr>
            <w:r w:rsidRPr="00A8265A">
              <w:rPr>
                <w:rFonts w:ascii="Times New Roman" w:hAnsi="Times New Roman"/>
                <w:sz w:val="24"/>
                <w:szCs w:val="24"/>
              </w:rPr>
              <w:t>2</w:t>
            </w:r>
          </w:p>
        </w:tc>
        <w:tc>
          <w:tcPr>
            <w:tcW w:w="1806" w:type="dxa"/>
            <w:vAlign w:val="center"/>
          </w:tcPr>
          <w:p w14:paraId="0EFB9E77"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65FAE4F7" w14:textId="0525BB45"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42C9B3B6" w14:textId="77777777" w:rsidTr="0049365D">
        <w:trPr>
          <w:trHeight w:val="390"/>
        </w:trPr>
        <w:tc>
          <w:tcPr>
            <w:tcW w:w="695" w:type="dxa"/>
            <w:vAlign w:val="center"/>
          </w:tcPr>
          <w:p w14:paraId="5EA83941" w14:textId="1D1E1BC0" w:rsidR="00A6007B" w:rsidRPr="00A8265A" w:rsidRDefault="00A6007B" w:rsidP="00A6007B">
            <w:pPr>
              <w:tabs>
                <w:tab w:val="left" w:pos="2429"/>
              </w:tabs>
              <w:jc w:val="both"/>
              <w:rPr>
                <w:rFonts w:ascii="Times New Roman" w:hAnsi="Times New Roman"/>
                <w:sz w:val="24"/>
                <w:szCs w:val="24"/>
              </w:rPr>
            </w:pPr>
            <w:r w:rsidRPr="00A8265A">
              <w:rPr>
                <w:rFonts w:ascii="Times New Roman" w:hAnsi="Times New Roman"/>
                <w:sz w:val="24"/>
                <w:szCs w:val="24"/>
              </w:rPr>
              <w:t>8</w:t>
            </w:r>
          </w:p>
        </w:tc>
        <w:tc>
          <w:tcPr>
            <w:tcW w:w="3752" w:type="dxa"/>
            <w:vAlign w:val="center"/>
          </w:tcPr>
          <w:p w14:paraId="4C5ED433" w14:textId="1B4A3AEC" w:rsidR="00A6007B" w:rsidRPr="00A8265A" w:rsidRDefault="00A6007B" w:rsidP="00A6007B">
            <w:pPr>
              <w:tabs>
                <w:tab w:val="left" w:pos="2429"/>
              </w:tabs>
              <w:jc w:val="both"/>
              <w:rPr>
                <w:rFonts w:ascii="Times New Roman" w:hAnsi="Times New Roman"/>
                <w:sz w:val="24"/>
                <w:szCs w:val="24"/>
              </w:rPr>
            </w:pPr>
            <w:r w:rsidRPr="00A8265A">
              <w:rPr>
                <w:rFonts w:ascii="Times New Roman" w:hAnsi="Times New Roman"/>
                <w:sz w:val="24"/>
                <w:szCs w:val="24"/>
              </w:rPr>
              <w:t>UI/UX Designer</w:t>
            </w:r>
          </w:p>
        </w:tc>
        <w:tc>
          <w:tcPr>
            <w:tcW w:w="1250" w:type="dxa"/>
            <w:vAlign w:val="center"/>
          </w:tcPr>
          <w:p w14:paraId="6CFF92C6" w14:textId="54E8B1CA" w:rsidR="00A6007B" w:rsidRPr="00A8265A" w:rsidRDefault="00B852C2" w:rsidP="003257AB">
            <w:pPr>
              <w:jc w:val="center"/>
              <w:rPr>
                <w:rFonts w:ascii="Times New Roman" w:hAnsi="Times New Roman"/>
                <w:sz w:val="24"/>
                <w:szCs w:val="24"/>
              </w:rPr>
            </w:pPr>
            <w:r w:rsidRPr="00A8265A">
              <w:rPr>
                <w:rFonts w:ascii="Times New Roman" w:hAnsi="Times New Roman"/>
                <w:sz w:val="24"/>
                <w:szCs w:val="24"/>
              </w:rPr>
              <w:t>1</w:t>
            </w:r>
          </w:p>
        </w:tc>
        <w:tc>
          <w:tcPr>
            <w:tcW w:w="1806" w:type="dxa"/>
            <w:vAlign w:val="center"/>
          </w:tcPr>
          <w:p w14:paraId="23AEA580"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7E0FE4CE" w14:textId="138DF174"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Regular</w:t>
            </w:r>
          </w:p>
        </w:tc>
      </w:tr>
      <w:tr w:rsidR="007506A7" w:rsidRPr="00A8265A" w14:paraId="17F6676C" w14:textId="77777777" w:rsidTr="0049365D">
        <w:trPr>
          <w:trHeight w:val="377"/>
        </w:trPr>
        <w:tc>
          <w:tcPr>
            <w:tcW w:w="695" w:type="dxa"/>
            <w:vAlign w:val="center"/>
          </w:tcPr>
          <w:p w14:paraId="5CEE95E0" w14:textId="271B612E" w:rsidR="00A6007B" w:rsidRPr="00A8265A" w:rsidRDefault="00A6007B" w:rsidP="00E71E3D">
            <w:pPr>
              <w:tabs>
                <w:tab w:val="left" w:pos="2429"/>
              </w:tabs>
              <w:jc w:val="both"/>
              <w:rPr>
                <w:rFonts w:ascii="Times New Roman" w:hAnsi="Times New Roman"/>
                <w:sz w:val="24"/>
                <w:szCs w:val="24"/>
              </w:rPr>
            </w:pPr>
            <w:r w:rsidRPr="00A8265A">
              <w:rPr>
                <w:rFonts w:ascii="Times New Roman" w:hAnsi="Times New Roman"/>
                <w:sz w:val="24"/>
                <w:szCs w:val="24"/>
              </w:rPr>
              <w:t>9</w:t>
            </w:r>
          </w:p>
        </w:tc>
        <w:tc>
          <w:tcPr>
            <w:tcW w:w="3752" w:type="dxa"/>
            <w:vAlign w:val="center"/>
          </w:tcPr>
          <w:p w14:paraId="4F003724" w14:textId="7350380E" w:rsidR="00A6007B" w:rsidRPr="00A8265A" w:rsidRDefault="00805BA6" w:rsidP="00E71E3D">
            <w:pPr>
              <w:tabs>
                <w:tab w:val="left" w:pos="2429"/>
              </w:tabs>
              <w:jc w:val="both"/>
              <w:rPr>
                <w:rFonts w:ascii="Times New Roman" w:hAnsi="Times New Roman"/>
                <w:sz w:val="24"/>
                <w:szCs w:val="24"/>
              </w:rPr>
            </w:pPr>
            <w:r w:rsidRPr="00A8265A">
              <w:rPr>
                <w:rFonts w:ascii="Times New Roman" w:hAnsi="Times New Roman"/>
                <w:sz w:val="24"/>
                <w:szCs w:val="24"/>
              </w:rPr>
              <w:t>Cloud</w:t>
            </w:r>
            <w:r w:rsidR="0049365D">
              <w:rPr>
                <w:rFonts w:ascii="Times New Roman" w:hAnsi="Times New Roman"/>
                <w:sz w:val="24"/>
                <w:szCs w:val="24"/>
              </w:rPr>
              <w:t>/</w:t>
            </w:r>
            <w:r w:rsidRPr="00A8265A">
              <w:rPr>
                <w:rFonts w:ascii="Times New Roman" w:hAnsi="Times New Roman"/>
                <w:sz w:val="24"/>
                <w:szCs w:val="24"/>
              </w:rPr>
              <w:t>System Engineer</w:t>
            </w:r>
          </w:p>
        </w:tc>
        <w:tc>
          <w:tcPr>
            <w:tcW w:w="1250" w:type="dxa"/>
            <w:vAlign w:val="center"/>
          </w:tcPr>
          <w:p w14:paraId="56503ABE" w14:textId="6457DCC6" w:rsidR="00A6007B" w:rsidRPr="00A8265A" w:rsidRDefault="00B852C2" w:rsidP="003257AB">
            <w:pPr>
              <w:jc w:val="center"/>
              <w:rPr>
                <w:rFonts w:ascii="Times New Roman" w:hAnsi="Times New Roman"/>
                <w:sz w:val="24"/>
                <w:szCs w:val="24"/>
              </w:rPr>
            </w:pPr>
            <w:r w:rsidRPr="00A8265A">
              <w:rPr>
                <w:rFonts w:ascii="Times New Roman" w:hAnsi="Times New Roman"/>
                <w:sz w:val="24"/>
                <w:szCs w:val="24"/>
              </w:rPr>
              <w:t>3</w:t>
            </w:r>
          </w:p>
        </w:tc>
        <w:tc>
          <w:tcPr>
            <w:tcW w:w="1806" w:type="dxa"/>
            <w:vAlign w:val="center"/>
          </w:tcPr>
          <w:p w14:paraId="5EEA5C9E"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5 Years</w:t>
            </w:r>
          </w:p>
        </w:tc>
        <w:tc>
          <w:tcPr>
            <w:tcW w:w="1366" w:type="dxa"/>
            <w:vAlign w:val="center"/>
          </w:tcPr>
          <w:p w14:paraId="5FF0122E" w14:textId="6B79164D" w:rsidR="00A6007B" w:rsidRPr="00A8265A" w:rsidRDefault="00805BA6" w:rsidP="003257AB">
            <w:pPr>
              <w:jc w:val="center"/>
              <w:rPr>
                <w:rFonts w:ascii="Times New Roman" w:hAnsi="Times New Roman"/>
                <w:sz w:val="24"/>
                <w:szCs w:val="24"/>
              </w:rPr>
            </w:pPr>
            <w:r w:rsidRPr="00A8265A">
              <w:rPr>
                <w:rFonts w:ascii="Times New Roman" w:hAnsi="Times New Roman"/>
                <w:sz w:val="24"/>
                <w:szCs w:val="24"/>
              </w:rPr>
              <w:t>Two Shifts</w:t>
            </w:r>
          </w:p>
        </w:tc>
      </w:tr>
      <w:tr w:rsidR="007506A7" w:rsidRPr="00A8265A" w14:paraId="1EE5CC5A" w14:textId="77777777" w:rsidTr="0049365D">
        <w:trPr>
          <w:trHeight w:val="377"/>
        </w:trPr>
        <w:tc>
          <w:tcPr>
            <w:tcW w:w="695" w:type="dxa"/>
            <w:vAlign w:val="center"/>
          </w:tcPr>
          <w:p w14:paraId="1A97A4A4" w14:textId="504D8DA0" w:rsidR="00607125" w:rsidRPr="00A8265A" w:rsidRDefault="00607125" w:rsidP="00E71E3D">
            <w:pPr>
              <w:tabs>
                <w:tab w:val="left" w:pos="2429"/>
              </w:tabs>
              <w:jc w:val="both"/>
              <w:rPr>
                <w:rFonts w:ascii="Times New Roman" w:hAnsi="Times New Roman"/>
                <w:sz w:val="24"/>
                <w:szCs w:val="24"/>
              </w:rPr>
            </w:pPr>
            <w:r w:rsidRPr="00A8265A">
              <w:rPr>
                <w:rFonts w:ascii="Times New Roman" w:hAnsi="Times New Roman"/>
                <w:sz w:val="24"/>
                <w:szCs w:val="24"/>
              </w:rPr>
              <w:t>10</w:t>
            </w:r>
          </w:p>
        </w:tc>
        <w:tc>
          <w:tcPr>
            <w:tcW w:w="3752" w:type="dxa"/>
            <w:vAlign w:val="center"/>
          </w:tcPr>
          <w:p w14:paraId="4693F13C" w14:textId="7B28D975" w:rsidR="00607125" w:rsidRPr="00A8265A" w:rsidRDefault="00607125" w:rsidP="00E71E3D">
            <w:pPr>
              <w:tabs>
                <w:tab w:val="left" w:pos="2429"/>
              </w:tabs>
              <w:jc w:val="both"/>
              <w:rPr>
                <w:rFonts w:ascii="Times New Roman" w:hAnsi="Times New Roman"/>
                <w:sz w:val="24"/>
                <w:szCs w:val="24"/>
              </w:rPr>
            </w:pPr>
            <w:r w:rsidRPr="00A8265A">
              <w:rPr>
                <w:rFonts w:ascii="Times New Roman" w:hAnsi="Times New Roman"/>
                <w:sz w:val="24"/>
                <w:szCs w:val="24"/>
              </w:rPr>
              <w:t>Any other specialized resource not mentioned above (may be factored)</w:t>
            </w:r>
          </w:p>
        </w:tc>
        <w:tc>
          <w:tcPr>
            <w:tcW w:w="1250" w:type="dxa"/>
            <w:vAlign w:val="center"/>
          </w:tcPr>
          <w:p w14:paraId="349A537A" w14:textId="77777777" w:rsidR="00607125" w:rsidRPr="00A8265A" w:rsidRDefault="00607125" w:rsidP="003257AB">
            <w:pPr>
              <w:jc w:val="center"/>
              <w:rPr>
                <w:rFonts w:ascii="Times New Roman" w:hAnsi="Times New Roman"/>
                <w:sz w:val="24"/>
                <w:szCs w:val="24"/>
              </w:rPr>
            </w:pPr>
          </w:p>
        </w:tc>
        <w:tc>
          <w:tcPr>
            <w:tcW w:w="1806" w:type="dxa"/>
            <w:vAlign w:val="center"/>
          </w:tcPr>
          <w:p w14:paraId="1F815081" w14:textId="77777777" w:rsidR="00607125" w:rsidRPr="00A8265A" w:rsidRDefault="00607125" w:rsidP="003257AB">
            <w:pPr>
              <w:jc w:val="center"/>
              <w:rPr>
                <w:rFonts w:ascii="Times New Roman" w:hAnsi="Times New Roman"/>
                <w:sz w:val="24"/>
                <w:szCs w:val="24"/>
              </w:rPr>
            </w:pPr>
          </w:p>
        </w:tc>
        <w:tc>
          <w:tcPr>
            <w:tcW w:w="1366" w:type="dxa"/>
            <w:vAlign w:val="center"/>
          </w:tcPr>
          <w:p w14:paraId="3EFA2EE5" w14:textId="77777777" w:rsidR="00607125" w:rsidRPr="00A8265A" w:rsidRDefault="00607125" w:rsidP="003257AB">
            <w:pPr>
              <w:jc w:val="center"/>
              <w:rPr>
                <w:rFonts w:ascii="Times New Roman" w:hAnsi="Times New Roman"/>
                <w:sz w:val="24"/>
                <w:szCs w:val="24"/>
              </w:rPr>
            </w:pPr>
          </w:p>
        </w:tc>
      </w:tr>
      <w:tr w:rsidR="007506A7" w:rsidRPr="00A8265A" w14:paraId="0B0E5912" w14:textId="77777777" w:rsidTr="0049365D">
        <w:trPr>
          <w:trHeight w:val="60"/>
        </w:trPr>
        <w:tc>
          <w:tcPr>
            <w:tcW w:w="695" w:type="dxa"/>
            <w:vAlign w:val="center"/>
          </w:tcPr>
          <w:p w14:paraId="24647473" w14:textId="77777777" w:rsidR="00A6007B" w:rsidRPr="00A8265A" w:rsidRDefault="00A6007B" w:rsidP="00E71E3D">
            <w:pPr>
              <w:jc w:val="both"/>
              <w:rPr>
                <w:rFonts w:ascii="Times New Roman" w:hAnsi="Times New Roman"/>
                <w:sz w:val="24"/>
                <w:szCs w:val="24"/>
              </w:rPr>
            </w:pPr>
          </w:p>
        </w:tc>
        <w:tc>
          <w:tcPr>
            <w:tcW w:w="3752" w:type="dxa"/>
            <w:vAlign w:val="center"/>
          </w:tcPr>
          <w:p w14:paraId="62EA659C" w14:textId="47F8871E" w:rsidR="00A6007B" w:rsidRPr="00A8265A" w:rsidRDefault="00A6007B" w:rsidP="00E71E3D">
            <w:pPr>
              <w:jc w:val="both"/>
              <w:rPr>
                <w:rFonts w:ascii="Times New Roman" w:hAnsi="Times New Roman"/>
                <w:sz w:val="24"/>
                <w:szCs w:val="24"/>
              </w:rPr>
            </w:pPr>
            <w:r w:rsidRPr="00A8265A">
              <w:rPr>
                <w:rFonts w:ascii="Times New Roman" w:hAnsi="Times New Roman"/>
                <w:sz w:val="24"/>
                <w:szCs w:val="24"/>
              </w:rPr>
              <w:t>Total</w:t>
            </w:r>
          </w:p>
        </w:tc>
        <w:tc>
          <w:tcPr>
            <w:tcW w:w="1250" w:type="dxa"/>
            <w:vAlign w:val="center"/>
          </w:tcPr>
          <w:p w14:paraId="55490788" w14:textId="77777777" w:rsidR="00A6007B" w:rsidRPr="00A8265A" w:rsidRDefault="00A6007B" w:rsidP="003257AB">
            <w:pPr>
              <w:jc w:val="center"/>
              <w:rPr>
                <w:rFonts w:ascii="Times New Roman" w:hAnsi="Times New Roman"/>
                <w:sz w:val="24"/>
                <w:szCs w:val="24"/>
              </w:rPr>
            </w:pPr>
            <w:r w:rsidRPr="00A8265A">
              <w:rPr>
                <w:rFonts w:ascii="Times New Roman" w:hAnsi="Times New Roman"/>
                <w:sz w:val="24"/>
                <w:szCs w:val="24"/>
              </w:rPr>
              <w:t>16</w:t>
            </w:r>
          </w:p>
        </w:tc>
        <w:tc>
          <w:tcPr>
            <w:tcW w:w="1806" w:type="dxa"/>
            <w:vAlign w:val="center"/>
          </w:tcPr>
          <w:p w14:paraId="6DB2E1E4" w14:textId="77777777" w:rsidR="00A6007B" w:rsidRPr="00A8265A" w:rsidRDefault="00A6007B" w:rsidP="003257AB">
            <w:pPr>
              <w:jc w:val="center"/>
              <w:rPr>
                <w:rFonts w:ascii="Times New Roman" w:hAnsi="Times New Roman"/>
                <w:sz w:val="24"/>
                <w:szCs w:val="24"/>
              </w:rPr>
            </w:pPr>
          </w:p>
        </w:tc>
        <w:tc>
          <w:tcPr>
            <w:tcW w:w="1366" w:type="dxa"/>
            <w:vAlign w:val="center"/>
          </w:tcPr>
          <w:p w14:paraId="0290E0D7" w14:textId="77777777" w:rsidR="00A6007B" w:rsidRPr="00A8265A" w:rsidRDefault="00A6007B" w:rsidP="003257AB">
            <w:pPr>
              <w:jc w:val="center"/>
              <w:rPr>
                <w:rFonts w:ascii="Times New Roman" w:hAnsi="Times New Roman"/>
                <w:sz w:val="24"/>
                <w:szCs w:val="24"/>
              </w:rPr>
            </w:pPr>
          </w:p>
        </w:tc>
      </w:tr>
    </w:tbl>
    <w:p w14:paraId="0A540EF9" w14:textId="49D706AD" w:rsidR="00667D55" w:rsidRPr="00A8265A" w:rsidRDefault="00667D55" w:rsidP="00AE19A7">
      <w:pPr>
        <w:pStyle w:val="ListParagraph"/>
        <w:numPr>
          <w:ilvl w:val="0"/>
          <w:numId w:val="133"/>
        </w:numPr>
        <w:shd w:val="clear" w:color="auto" w:fill="FFFFFF"/>
        <w:spacing w:before="360" w:after="360" w:line="240" w:lineRule="auto"/>
        <w:ind w:left="426"/>
        <w:jc w:val="both"/>
        <w:rPr>
          <w:rFonts w:ascii="Times New Roman" w:hAnsi="Times New Roman"/>
          <w:sz w:val="24"/>
          <w:szCs w:val="24"/>
        </w:rPr>
      </w:pPr>
      <w:r w:rsidRPr="00A8265A">
        <w:rPr>
          <w:rFonts w:ascii="Times New Roman" w:hAnsi="Times New Roman"/>
          <w:sz w:val="24"/>
          <w:szCs w:val="24"/>
        </w:rPr>
        <w:t xml:space="preserve">The number of onsite resources required for each component mentioned above and in the Bill of Material is minimum </w:t>
      </w:r>
      <w:r w:rsidR="00896D4C" w:rsidRPr="00A8265A">
        <w:rPr>
          <w:rFonts w:ascii="Times New Roman" w:hAnsi="Times New Roman"/>
          <w:sz w:val="24"/>
          <w:szCs w:val="24"/>
        </w:rPr>
        <w:t xml:space="preserve">indicative </w:t>
      </w:r>
      <w:r w:rsidRPr="00A8265A">
        <w:rPr>
          <w:rFonts w:ascii="Times New Roman" w:hAnsi="Times New Roman"/>
          <w:sz w:val="24"/>
          <w:szCs w:val="24"/>
        </w:rPr>
        <w:t xml:space="preserve">requirement from Bank. However, the bidder may propose and quote </w:t>
      </w:r>
      <w:r w:rsidR="00FF65F9" w:rsidRPr="00A8265A">
        <w:rPr>
          <w:rFonts w:ascii="Times New Roman" w:hAnsi="Times New Roman"/>
          <w:sz w:val="24"/>
          <w:szCs w:val="24"/>
        </w:rPr>
        <w:t>adequate</w:t>
      </w:r>
      <w:r w:rsidRPr="00A8265A">
        <w:rPr>
          <w:rFonts w:ascii="Times New Roman" w:hAnsi="Times New Roman"/>
          <w:sz w:val="24"/>
          <w:szCs w:val="24"/>
        </w:rPr>
        <w:t xml:space="preserve"> number of onsite resources</w:t>
      </w:r>
      <w:r w:rsidR="00FF65F9" w:rsidRPr="00A8265A">
        <w:rPr>
          <w:rFonts w:ascii="Times New Roman" w:hAnsi="Times New Roman"/>
          <w:sz w:val="24"/>
          <w:szCs w:val="24"/>
        </w:rPr>
        <w:t xml:space="preserve"> with relevant skillset</w:t>
      </w:r>
      <w:r w:rsidRPr="00A8265A">
        <w:rPr>
          <w:rFonts w:ascii="Times New Roman" w:hAnsi="Times New Roman"/>
          <w:sz w:val="24"/>
          <w:szCs w:val="24"/>
        </w:rPr>
        <w:t xml:space="preserve"> </w:t>
      </w:r>
      <w:r w:rsidR="00FF65F9" w:rsidRPr="00A8265A">
        <w:rPr>
          <w:rFonts w:ascii="Times New Roman" w:hAnsi="Times New Roman"/>
          <w:sz w:val="24"/>
          <w:szCs w:val="24"/>
        </w:rPr>
        <w:t>for achieving the KPIs and towards</w:t>
      </w:r>
      <w:r w:rsidRPr="00A8265A">
        <w:rPr>
          <w:rFonts w:ascii="Times New Roman" w:hAnsi="Times New Roman"/>
          <w:sz w:val="24"/>
          <w:szCs w:val="24"/>
        </w:rPr>
        <w:t xml:space="preserve"> effective operation </w:t>
      </w:r>
      <w:r w:rsidR="00FF65F9" w:rsidRPr="00A8265A">
        <w:rPr>
          <w:rFonts w:ascii="Times New Roman" w:hAnsi="Times New Roman"/>
          <w:sz w:val="24"/>
          <w:szCs w:val="24"/>
        </w:rPr>
        <w:t xml:space="preserve">and management </w:t>
      </w:r>
      <w:r w:rsidRPr="00A8265A">
        <w:rPr>
          <w:rFonts w:ascii="Times New Roman" w:hAnsi="Times New Roman"/>
          <w:sz w:val="24"/>
          <w:szCs w:val="24"/>
        </w:rPr>
        <w:t xml:space="preserve">of </w:t>
      </w:r>
      <w:r w:rsidR="00FF65F9" w:rsidRPr="00A8265A">
        <w:rPr>
          <w:rFonts w:ascii="Times New Roman" w:hAnsi="Times New Roman"/>
          <w:sz w:val="24"/>
          <w:szCs w:val="24"/>
        </w:rPr>
        <w:t xml:space="preserve">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w:t>
      </w:r>
      <w:r w:rsidR="00FF65F9" w:rsidRPr="00A8265A">
        <w:rPr>
          <w:rFonts w:ascii="Times New Roman" w:hAnsi="Times New Roman"/>
          <w:sz w:val="24"/>
          <w:szCs w:val="24"/>
        </w:rPr>
        <w:t>Solution</w:t>
      </w:r>
      <w:r w:rsidRPr="00A8265A">
        <w:rPr>
          <w:rFonts w:ascii="Times New Roman" w:hAnsi="Times New Roman"/>
          <w:sz w:val="24"/>
          <w:szCs w:val="24"/>
        </w:rPr>
        <w:t xml:space="preserve"> and</w:t>
      </w:r>
      <w:r w:rsidR="00FF65F9" w:rsidRPr="00A8265A">
        <w:rPr>
          <w:rFonts w:ascii="Times New Roman" w:hAnsi="Times New Roman"/>
          <w:sz w:val="24"/>
          <w:szCs w:val="24"/>
        </w:rPr>
        <w:t xml:space="preserve"> Corporate Website.</w:t>
      </w:r>
      <w:r w:rsidRPr="00A8265A">
        <w:rPr>
          <w:rFonts w:ascii="Times New Roman" w:hAnsi="Times New Roman"/>
          <w:sz w:val="24"/>
          <w:szCs w:val="24"/>
        </w:rPr>
        <w:t xml:space="preserve"> </w:t>
      </w:r>
    </w:p>
    <w:p w14:paraId="04529F04" w14:textId="56B98124" w:rsidR="00667D55" w:rsidRPr="00A8265A" w:rsidRDefault="00667D5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sz w:val="24"/>
          <w:szCs w:val="24"/>
        </w:rPr>
        <w:t>The Facility Management service as quoted in the Bill of Material will be billable post deployment and operational of respective solution stacks.</w:t>
      </w:r>
    </w:p>
    <w:p w14:paraId="16268AE7" w14:textId="26DCEBE6" w:rsidR="005D14DC"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b/>
          <w:color w:val="1F1F1F"/>
          <w:sz w:val="24"/>
          <w:szCs w:val="24"/>
        </w:rPr>
        <w:lastRenderedPageBreak/>
        <w:t>Project Director</w:t>
      </w:r>
      <w:r w:rsidRPr="00A8265A">
        <w:rPr>
          <w:rFonts w:ascii="Times New Roman" w:hAnsi="Times New Roman"/>
          <w:color w:val="1F1F1F"/>
          <w:sz w:val="24"/>
          <w:szCs w:val="24"/>
        </w:rPr>
        <w:t>: The bidder has to assign a Project Director who has proven relevant experience (</w:t>
      </w:r>
      <w:r w:rsidR="003257AB" w:rsidRPr="00A8265A">
        <w:rPr>
          <w:rFonts w:ascii="Times New Roman" w:hAnsi="Times New Roman"/>
          <w:color w:val="1F1F1F"/>
          <w:sz w:val="24"/>
          <w:szCs w:val="24"/>
        </w:rPr>
        <w:t xml:space="preserve">minimum </w:t>
      </w:r>
      <w:r w:rsidRPr="00A8265A">
        <w:rPr>
          <w:rFonts w:ascii="Times New Roman" w:hAnsi="Times New Roman"/>
          <w:color w:val="1F1F1F"/>
          <w:sz w:val="24"/>
          <w:szCs w:val="24"/>
        </w:rPr>
        <w:t>10 years) in driving projects similar to the one proposed in the RFP on terms of implementation and delivery of KPIs. The assigned Project Director should be available to guide, support the delivery of project with at least 1 physical meeting a week at Bank’s Navi Mumbai office premises in the 1st year and later on a fortnightly basis.</w:t>
      </w:r>
    </w:p>
    <w:p w14:paraId="5D7A38EF" w14:textId="56AB4C73" w:rsidR="00560DA5"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The resources required for Implementation, Configuration and Deployment of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are to being accounted separately and will not be part of the FM services to run and operate the deployed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w:t>
      </w:r>
    </w:p>
    <w:p w14:paraId="2529CE1A" w14:textId="77777777" w:rsidR="00560DA5"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FM Onsite resources shall be stable and available for the project for at least 3 years. In case of resignation or withdrawal the particular resource is to be replenished well before the exit with proper knowledge transfer process. </w:t>
      </w:r>
    </w:p>
    <w:p w14:paraId="4FD4852D" w14:textId="4625C2FC" w:rsidR="00560DA5"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The FM resources required to run and operate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and Revamped Corporate Website are to be deployed only after the implementation and go-live of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It would be beneficial if the same resources used for implementation of the </w:t>
      </w:r>
      <w:proofErr w:type="spellStart"/>
      <w:r w:rsidR="00400FAA"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to run and operate it after go-live.</w:t>
      </w:r>
    </w:p>
    <w:p w14:paraId="470E8EAA" w14:textId="7D003B67" w:rsidR="00D01F0B" w:rsidRPr="00A8265A" w:rsidRDefault="00D01F0B"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Contribute and provide necessary resources towards marketing strategy for </w:t>
      </w:r>
      <w:proofErr w:type="spellStart"/>
      <w:r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and Website development, which also includes designing of creative and making videos for marketing activities and the corporate website.</w:t>
      </w:r>
    </w:p>
    <w:p w14:paraId="2748B9B3" w14:textId="2D54825D" w:rsidR="00560DA5"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The quality of the resource deployed will have to be agreed up on by the Bank. In case any of the resources are found not suitable by the bank, a request for change of resource will be made by the Bank. </w:t>
      </w:r>
    </w:p>
    <w:p w14:paraId="5CB95423" w14:textId="2C08D26F" w:rsidR="00560DA5" w:rsidRPr="00A8265A" w:rsidRDefault="00560DA5" w:rsidP="00AE19A7">
      <w:pPr>
        <w:pStyle w:val="ListParagraph"/>
        <w:numPr>
          <w:ilvl w:val="0"/>
          <w:numId w:val="133"/>
        </w:numPr>
        <w:shd w:val="clear" w:color="auto" w:fill="FFFFFF"/>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Bidder will have the flexibility to broadly update the resource requirement to meet the performance and KPIs desired by the Bank.</w:t>
      </w:r>
    </w:p>
    <w:p w14:paraId="1EBF0EF4" w14:textId="52C0F578"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bidder will also provide suitable on-site staff to supplement the efforts of the onsite support resources during emergencies / contingencies, which might impact the systems and services, covered under this scope.</w:t>
      </w:r>
    </w:p>
    <w:p w14:paraId="22AD74B8"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bidder shall provide backup resources in case any of the project member avails leave. However, the bidder’s service delivery team will be entirely responsible for team deployment, SLA monitoring, task delegation, workload distribution and team size.</w:t>
      </w:r>
    </w:p>
    <w:p w14:paraId="736374A8"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In case of exigency, support arrangements should be available during off-hours as a part of the crisis / incident management process.</w:t>
      </w:r>
    </w:p>
    <w:p w14:paraId="497F4B9D"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Bank may reduce/increase the manpower requirements during the project duration if workloads reduce/increases due to any reason.</w:t>
      </w:r>
    </w:p>
    <w:p w14:paraId="3384A62B"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lastRenderedPageBreak/>
        <w:t>Post implementation - Transition plan, takeover process from project team and coordination with all the stakeholders should be performed by the FMS Team.</w:t>
      </w:r>
    </w:p>
    <w:p w14:paraId="4F55AC02"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During the contract, the bidder and the FMS Team shall at all the times comply with &amp; abide by the security policy of the bank, as the same may be applicable to or in respect of the works and the provisions of the contract.</w:t>
      </w:r>
    </w:p>
    <w:p w14:paraId="35B65EB7" w14:textId="0CC553C8" w:rsidR="00AA74E9" w:rsidRPr="00A8265A" w:rsidRDefault="00AA74E9"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The Support should include advising &amp; helping the bank in implementing controls for the risk advised by </w:t>
      </w:r>
      <w:r w:rsidR="003467FE" w:rsidRPr="00A8265A">
        <w:rPr>
          <w:rFonts w:ascii="Times New Roman" w:hAnsi="Times New Roman"/>
          <w:color w:val="1F1F1F"/>
          <w:sz w:val="24"/>
          <w:szCs w:val="24"/>
        </w:rPr>
        <w:t>B</w:t>
      </w:r>
      <w:r w:rsidRPr="00A8265A">
        <w:rPr>
          <w:rFonts w:ascii="Times New Roman" w:hAnsi="Times New Roman"/>
          <w:color w:val="1F1F1F"/>
          <w:sz w:val="24"/>
          <w:szCs w:val="24"/>
        </w:rPr>
        <w:t>ank</w:t>
      </w:r>
      <w:r w:rsidR="003467FE" w:rsidRPr="00A8265A">
        <w:rPr>
          <w:rFonts w:ascii="Times New Roman" w:hAnsi="Times New Roman"/>
          <w:color w:val="1F1F1F"/>
          <w:sz w:val="24"/>
          <w:szCs w:val="24"/>
        </w:rPr>
        <w:t>’s</w:t>
      </w:r>
      <w:r w:rsidRPr="00A8265A">
        <w:rPr>
          <w:rFonts w:ascii="Times New Roman" w:hAnsi="Times New Roman"/>
          <w:color w:val="1F1F1F"/>
          <w:sz w:val="24"/>
          <w:szCs w:val="24"/>
        </w:rPr>
        <w:t xml:space="preserve"> </w:t>
      </w:r>
      <w:r w:rsidR="003467FE" w:rsidRPr="00A8265A">
        <w:rPr>
          <w:rFonts w:ascii="Times New Roman" w:hAnsi="Times New Roman"/>
          <w:color w:val="1F1F1F"/>
          <w:sz w:val="24"/>
          <w:szCs w:val="24"/>
        </w:rPr>
        <w:t>I</w:t>
      </w:r>
      <w:r w:rsidRPr="00A8265A">
        <w:rPr>
          <w:rFonts w:ascii="Times New Roman" w:hAnsi="Times New Roman"/>
          <w:color w:val="1F1F1F"/>
          <w:sz w:val="24"/>
          <w:szCs w:val="24"/>
        </w:rPr>
        <w:t xml:space="preserve">nformation </w:t>
      </w:r>
      <w:r w:rsidR="003467FE" w:rsidRPr="00A8265A">
        <w:rPr>
          <w:rFonts w:ascii="Times New Roman" w:hAnsi="Times New Roman"/>
          <w:color w:val="1F1F1F"/>
          <w:sz w:val="24"/>
          <w:szCs w:val="24"/>
        </w:rPr>
        <w:t>S</w:t>
      </w:r>
      <w:r w:rsidRPr="00A8265A">
        <w:rPr>
          <w:rFonts w:ascii="Times New Roman" w:hAnsi="Times New Roman"/>
          <w:color w:val="1F1F1F"/>
          <w:sz w:val="24"/>
          <w:szCs w:val="24"/>
        </w:rPr>
        <w:t xml:space="preserve">ecurity </w:t>
      </w:r>
      <w:r w:rsidR="003467FE" w:rsidRPr="00A8265A">
        <w:rPr>
          <w:rFonts w:ascii="Times New Roman" w:hAnsi="Times New Roman"/>
          <w:color w:val="1F1F1F"/>
          <w:sz w:val="24"/>
          <w:szCs w:val="24"/>
        </w:rPr>
        <w:t>Dept./R</w:t>
      </w:r>
      <w:r w:rsidRPr="00A8265A">
        <w:rPr>
          <w:rFonts w:ascii="Times New Roman" w:hAnsi="Times New Roman"/>
          <w:color w:val="1F1F1F"/>
          <w:sz w:val="24"/>
          <w:szCs w:val="24"/>
        </w:rPr>
        <w:t>egulators/Govt</w:t>
      </w:r>
      <w:r w:rsidR="003467FE" w:rsidRPr="00A8265A">
        <w:rPr>
          <w:rFonts w:ascii="Times New Roman" w:hAnsi="Times New Roman"/>
          <w:color w:val="1F1F1F"/>
          <w:sz w:val="24"/>
          <w:szCs w:val="24"/>
        </w:rPr>
        <w:t>.</w:t>
      </w:r>
      <w:r w:rsidRPr="00A8265A">
        <w:rPr>
          <w:rFonts w:ascii="Times New Roman" w:hAnsi="Times New Roman"/>
          <w:color w:val="1F1F1F"/>
          <w:sz w:val="24"/>
          <w:szCs w:val="24"/>
        </w:rPr>
        <w:t xml:space="preserve"> of India.</w:t>
      </w:r>
    </w:p>
    <w:p w14:paraId="24B4B690" w14:textId="2EE322B6"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Confidentiality of the infrastructure &amp; Application setup, configurations and any related details shall not be disclosed by the vendor to any third parties or persons (except to bidder’s own employees and that too only on </w:t>
      </w:r>
      <w:r w:rsidR="00400FAA" w:rsidRPr="00A8265A">
        <w:rPr>
          <w:rFonts w:ascii="Times New Roman" w:hAnsi="Times New Roman"/>
          <w:color w:val="1F1F1F"/>
          <w:sz w:val="24"/>
          <w:szCs w:val="24"/>
        </w:rPr>
        <w:t>need-to-know</w:t>
      </w:r>
      <w:r w:rsidRPr="00A8265A">
        <w:rPr>
          <w:rFonts w:ascii="Times New Roman" w:hAnsi="Times New Roman"/>
          <w:color w:val="1F1F1F"/>
          <w:sz w:val="24"/>
          <w:szCs w:val="24"/>
        </w:rPr>
        <w:t xml:space="preserve"> basis).</w:t>
      </w:r>
    </w:p>
    <w:p w14:paraId="43CC87CE"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FMS Team will follow and comply with the procedures and policies, applicable to the scope of work mentioned above, as per Bank’s policies from time to time and also extend full cooperation to the auditors designated by the Bank.</w:t>
      </w:r>
    </w:p>
    <w:p w14:paraId="1882CD58"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FMS Team must obtain permission from the Bank prior to any correspondence with external entities pertaining to any point mentioned in the scope of work above.</w:t>
      </w:r>
    </w:p>
    <w:p w14:paraId="6D0C64D6" w14:textId="3A01AC4A"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Depending on the sensitivity and criticality of the services or data provided, the Bank will consider commissioning or requesting a review of the bidder's internal control structure for ensuring that any confidential/restricted/internal information of the Bank is maintained securely. The FMS Team will assist and cooperate with the Bank auditors in a way as they are expected to assist and cooperate with the audit.</w:t>
      </w:r>
    </w:p>
    <w:p w14:paraId="0F85449B"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All the onsite FMS resources deputed at the bank should have a Background verification report. The bidder needs to submit the Background Verification report of FMS resources along with all documents at the time of joining the onsite FMS team</w:t>
      </w:r>
    </w:p>
    <w:p w14:paraId="06A5A04A" w14:textId="6C8CFE2B"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Bank at its discretion can terminate the FMS contract in whole or as part thereof with the bidder and discontinue the same without citing any reason by giving 90 days’ notice and </w:t>
      </w:r>
      <w:r w:rsidR="005B6F12" w:rsidRPr="00A8265A">
        <w:rPr>
          <w:rFonts w:ascii="Times New Roman" w:hAnsi="Times New Roman"/>
          <w:color w:val="1F1F1F"/>
          <w:sz w:val="24"/>
          <w:szCs w:val="24"/>
        </w:rPr>
        <w:t>applicable</w:t>
      </w:r>
      <w:r w:rsidRPr="00A8265A">
        <w:rPr>
          <w:rFonts w:ascii="Times New Roman" w:hAnsi="Times New Roman"/>
          <w:color w:val="1F1F1F"/>
          <w:sz w:val="24"/>
          <w:szCs w:val="24"/>
        </w:rPr>
        <w:t xml:space="preserve"> amount shall be paid on a pro-rata basis for the services rendered.</w:t>
      </w:r>
    </w:p>
    <w:p w14:paraId="1B02F048" w14:textId="3FAC0350" w:rsidR="005D14DC" w:rsidRPr="00A8265A" w:rsidRDefault="00EA57B9"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The Facility Management service as quoted in the Bill of Material will be billable </w:t>
      </w:r>
      <w:r w:rsidR="003467FE" w:rsidRPr="00A8265A">
        <w:rPr>
          <w:rFonts w:ascii="Times New Roman" w:hAnsi="Times New Roman"/>
          <w:color w:val="1F1F1F"/>
          <w:sz w:val="24"/>
          <w:szCs w:val="24"/>
        </w:rPr>
        <w:t xml:space="preserve">when operational </w:t>
      </w:r>
      <w:r w:rsidRPr="00A8265A">
        <w:rPr>
          <w:rFonts w:ascii="Times New Roman" w:hAnsi="Times New Roman"/>
          <w:color w:val="1F1F1F"/>
          <w:sz w:val="24"/>
          <w:szCs w:val="24"/>
        </w:rPr>
        <w:t>post deployment of respective solution stacks</w:t>
      </w:r>
      <w:r w:rsidR="005D14DC" w:rsidRPr="00A8265A">
        <w:rPr>
          <w:rFonts w:ascii="Times New Roman" w:hAnsi="Times New Roman"/>
          <w:color w:val="1F1F1F"/>
          <w:sz w:val="24"/>
          <w:szCs w:val="24"/>
        </w:rPr>
        <w:t>.</w:t>
      </w:r>
    </w:p>
    <w:p w14:paraId="7F231DF4" w14:textId="2AD9D7C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deputed personnel should abide by timings of the Bank.</w:t>
      </w:r>
      <w:r w:rsidR="00AA74E9" w:rsidRPr="00A8265A">
        <w:rPr>
          <w:rFonts w:ascii="Times New Roman" w:hAnsi="Times New Roman"/>
          <w:color w:val="1F1F1F"/>
          <w:sz w:val="24"/>
          <w:szCs w:val="24"/>
        </w:rPr>
        <w:t xml:space="preserve"> </w:t>
      </w:r>
      <w:r w:rsidRPr="00A8265A">
        <w:rPr>
          <w:rFonts w:ascii="Times New Roman" w:hAnsi="Times New Roman"/>
          <w:color w:val="1F1F1F"/>
          <w:sz w:val="24"/>
          <w:szCs w:val="24"/>
        </w:rPr>
        <w:t>The deputed personnel should be prepared to work for extended hours in case of need.</w:t>
      </w:r>
      <w:r w:rsidR="00AA74E9" w:rsidRPr="00A8265A">
        <w:rPr>
          <w:rFonts w:ascii="Times New Roman" w:hAnsi="Times New Roman"/>
          <w:color w:val="1F1F1F"/>
          <w:sz w:val="24"/>
          <w:szCs w:val="24"/>
        </w:rPr>
        <w:t xml:space="preserve"> The team is </w:t>
      </w:r>
      <w:r w:rsidRPr="00A8265A">
        <w:rPr>
          <w:rFonts w:ascii="Times New Roman" w:hAnsi="Times New Roman"/>
          <w:color w:val="1F1F1F"/>
          <w:sz w:val="24"/>
          <w:szCs w:val="24"/>
        </w:rPr>
        <w:t xml:space="preserve">required to attend shifts on holidays/ off days’ / night shifts </w:t>
      </w:r>
      <w:r w:rsidR="00AA74E9" w:rsidRPr="00A8265A">
        <w:rPr>
          <w:rFonts w:ascii="Times New Roman" w:hAnsi="Times New Roman"/>
          <w:color w:val="1F1F1F"/>
          <w:sz w:val="24"/>
          <w:szCs w:val="24"/>
        </w:rPr>
        <w:t>for activities related patching, up-gradation, system maintenance etc</w:t>
      </w:r>
      <w:r w:rsidRPr="00A8265A">
        <w:rPr>
          <w:rFonts w:ascii="Times New Roman" w:hAnsi="Times New Roman"/>
          <w:color w:val="1F1F1F"/>
          <w:sz w:val="24"/>
          <w:szCs w:val="24"/>
        </w:rPr>
        <w:t>.</w:t>
      </w:r>
    </w:p>
    <w:p w14:paraId="014121CA"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Contact Details &amp; Contact Number of the members of the on-site team should be provided to the Bank.</w:t>
      </w:r>
    </w:p>
    <w:p w14:paraId="1FEBA00D" w14:textId="77777777" w:rsidR="00AA74E9"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lastRenderedPageBreak/>
        <w:t>The on-site team member shall not be changed without prior approval from the Bank without adequate notice (minimum two months) and suitable replacement.</w:t>
      </w:r>
      <w:r w:rsidR="00AA74E9" w:rsidRPr="00A8265A">
        <w:rPr>
          <w:rFonts w:ascii="Times New Roman" w:hAnsi="Times New Roman"/>
          <w:color w:val="1F1F1F"/>
          <w:sz w:val="24"/>
          <w:szCs w:val="24"/>
        </w:rPr>
        <w:t xml:space="preserve"> The bidder must ensure relevant notice as mentioned by the Bank with proper handover for any change of manpower pertaining to project manager profile.</w:t>
      </w:r>
    </w:p>
    <w:p w14:paraId="0B5907C1" w14:textId="1417B9AD" w:rsidR="005D14DC" w:rsidRPr="00A8265A" w:rsidRDefault="00AA74E9"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Attendance of the team members will be captured in bank’s musters at the start of each shift and FMS charges will be calculated accordingly on monthly basis. </w:t>
      </w:r>
      <w:r w:rsidR="005D14DC" w:rsidRPr="00A8265A">
        <w:rPr>
          <w:rFonts w:ascii="Times New Roman" w:hAnsi="Times New Roman"/>
          <w:color w:val="1F1F1F"/>
          <w:sz w:val="24"/>
          <w:szCs w:val="24"/>
        </w:rPr>
        <w:t>Absence of any resource must be complemented with an equally skilled resource.</w:t>
      </w:r>
    </w:p>
    <w:p w14:paraId="027D9993" w14:textId="7B44DBE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 xml:space="preserve">If the FMS Team member is found to be not qualified / suitable / his performance is not satisfactory, the bidder will have to replace the </w:t>
      </w:r>
      <w:r w:rsidR="003467FE" w:rsidRPr="00A8265A">
        <w:rPr>
          <w:rFonts w:ascii="Times New Roman" w:hAnsi="Times New Roman"/>
          <w:color w:val="1F1F1F"/>
          <w:sz w:val="24"/>
          <w:szCs w:val="24"/>
        </w:rPr>
        <w:t>member</w:t>
      </w:r>
      <w:r w:rsidRPr="00A8265A">
        <w:rPr>
          <w:rFonts w:ascii="Times New Roman" w:hAnsi="Times New Roman"/>
          <w:color w:val="1F1F1F"/>
          <w:sz w:val="24"/>
          <w:szCs w:val="24"/>
        </w:rPr>
        <w:t xml:space="preserve"> within 30 days of written communication from the Bank regarding the same.</w:t>
      </w:r>
    </w:p>
    <w:p w14:paraId="277956C6"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Bidder has to provide complete support for end-to-end installation, implementation and maintenance of the proposed solution during the project tenure and bidder will be responsible for attending complaints.</w:t>
      </w:r>
    </w:p>
    <w:p w14:paraId="033A867B"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Support has to cover to solve day-to-day issue while using the proposed solution in Bank’s environment like resolving the issues related to incident, security threat, signature/Pattern updates, daily updates, product related issues and any other issues as per SOW/SLA at no extra cost.</w:t>
      </w:r>
    </w:p>
    <w:p w14:paraId="7745DDF1"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bidder shall be responsible for providing resolution of issues and implementation of the same. If the issue requires OEMs intervention, bidder has to take up with the OEM, obtain the solution and implement it for the resolution of the issue.</w:t>
      </w:r>
    </w:p>
    <w:p w14:paraId="64867506"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Escalation process shall be defined and be in place for unresolved issues.</w:t>
      </w:r>
    </w:p>
    <w:p w14:paraId="154451E1" w14:textId="77777777"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The FMS Team should be well trained to effectively handle queries raised by the Bank.</w:t>
      </w:r>
    </w:p>
    <w:p w14:paraId="4C7FE678" w14:textId="6D37B5D6" w:rsidR="005D14DC" w:rsidRPr="00A8265A" w:rsidRDefault="003D6E58"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F</w:t>
      </w:r>
      <w:r w:rsidR="005D14DC" w:rsidRPr="00A8265A">
        <w:rPr>
          <w:rFonts w:ascii="Times New Roman" w:hAnsi="Times New Roman"/>
          <w:color w:val="1F1F1F"/>
          <w:sz w:val="24"/>
          <w:szCs w:val="24"/>
        </w:rPr>
        <w:t>uture requirements / customizations required by the bank will be developed and deployed by the bidder.</w:t>
      </w:r>
    </w:p>
    <w:p w14:paraId="2222543D" w14:textId="0F506678" w:rsidR="005D14DC" w:rsidRPr="00A8265A" w:rsidRDefault="005D14DC" w:rsidP="00AE19A7">
      <w:pPr>
        <w:pStyle w:val="ListParagraph"/>
        <w:numPr>
          <w:ilvl w:val="0"/>
          <w:numId w:val="133"/>
        </w:numPr>
        <w:shd w:val="clear" w:color="auto" w:fill="FFFFFF"/>
        <w:tabs>
          <w:tab w:val="num" w:pos="1134"/>
        </w:tabs>
        <w:spacing w:before="360" w:after="360" w:line="240" w:lineRule="auto"/>
        <w:ind w:left="426"/>
        <w:jc w:val="both"/>
        <w:rPr>
          <w:rFonts w:ascii="Times New Roman" w:hAnsi="Times New Roman"/>
          <w:color w:val="1F1F1F"/>
          <w:sz w:val="24"/>
          <w:szCs w:val="24"/>
        </w:rPr>
      </w:pPr>
      <w:r w:rsidRPr="00A8265A">
        <w:rPr>
          <w:rFonts w:ascii="Times New Roman" w:hAnsi="Times New Roman"/>
          <w:color w:val="1F1F1F"/>
          <w:sz w:val="24"/>
          <w:szCs w:val="24"/>
        </w:rPr>
        <w:t>Bank reserves the right to interview the FM personnel including Team Lead intended to be deployed and if not found suitable may reject them.</w:t>
      </w:r>
    </w:p>
    <w:p w14:paraId="6E9279DD" w14:textId="77777777" w:rsidR="00FE720F" w:rsidRPr="00A8265A" w:rsidRDefault="00FE720F" w:rsidP="00AE19A7">
      <w:pPr>
        <w:pStyle w:val="ListParagraph"/>
        <w:numPr>
          <w:ilvl w:val="1"/>
          <w:numId w:val="295"/>
        </w:numPr>
        <w:shd w:val="clear" w:color="auto" w:fill="FFFFFF"/>
        <w:spacing w:before="360" w:after="360" w:line="240" w:lineRule="auto"/>
        <w:ind w:left="142" w:hanging="426"/>
        <w:jc w:val="both"/>
        <w:rPr>
          <w:rFonts w:ascii="Times New Roman" w:hAnsi="Times New Roman"/>
          <w:b/>
          <w:color w:val="1F1F1F"/>
          <w:sz w:val="24"/>
          <w:szCs w:val="24"/>
        </w:rPr>
      </w:pPr>
      <w:r w:rsidRPr="00A8265A">
        <w:rPr>
          <w:rFonts w:ascii="Times New Roman" w:hAnsi="Times New Roman"/>
          <w:b/>
          <w:color w:val="1F1F1F"/>
          <w:sz w:val="24"/>
          <w:szCs w:val="24"/>
        </w:rPr>
        <w:t>Skillset Requirement for FM Resources:</w:t>
      </w:r>
    </w:p>
    <w:p w14:paraId="061F593B" w14:textId="7777777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Project Manager:</w:t>
      </w:r>
      <w:r w:rsidRPr="00A8265A">
        <w:rPr>
          <w:rFonts w:ascii="Times New Roman" w:hAnsi="Times New Roman"/>
          <w:color w:val="1F1F1F"/>
          <w:sz w:val="24"/>
          <w:szCs w:val="24"/>
        </w:rPr>
        <w:t xml:space="preserve"> Should have a blend of tech knowledge, strategy &amp; communication.</w:t>
      </w:r>
    </w:p>
    <w:p w14:paraId="7BAED125" w14:textId="385EE2E9" w:rsidR="00FE720F" w:rsidRPr="00A8265A" w:rsidRDefault="00FE720F" w:rsidP="00AE19A7">
      <w:pPr>
        <w:pStyle w:val="ListParagraph"/>
        <w:numPr>
          <w:ilvl w:val="1"/>
          <w:numId w:val="123"/>
        </w:numPr>
        <w:shd w:val="clear" w:color="auto" w:fill="FFFFFF"/>
        <w:spacing w:before="100" w:beforeAutospacing="1" w:after="0" w:line="240" w:lineRule="auto"/>
        <w:ind w:left="993"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Digital Marketing Expertise</w:t>
      </w:r>
      <w:r w:rsidR="00AA359B" w:rsidRPr="00A8265A">
        <w:rPr>
          <w:rFonts w:ascii="Times New Roman" w:hAnsi="Times New Roman"/>
          <w:color w:val="1F1F1F"/>
          <w:sz w:val="24"/>
          <w:szCs w:val="24"/>
        </w:rPr>
        <w:t>: E</w:t>
      </w:r>
      <w:r w:rsidRPr="00A8265A">
        <w:rPr>
          <w:rFonts w:ascii="Times New Roman" w:hAnsi="Times New Roman"/>
          <w:color w:val="1F1F1F"/>
          <w:sz w:val="24"/>
          <w:szCs w:val="24"/>
        </w:rPr>
        <w:t>xperience with proposed solution and its vario</w:t>
      </w:r>
      <w:r w:rsidR="00AA359B" w:rsidRPr="00A8265A">
        <w:rPr>
          <w:rFonts w:ascii="Times New Roman" w:hAnsi="Times New Roman"/>
          <w:color w:val="1F1F1F"/>
          <w:sz w:val="24"/>
          <w:szCs w:val="24"/>
        </w:rPr>
        <w:t>us features and functionalities</w:t>
      </w:r>
    </w:p>
    <w:p w14:paraId="7C9A78CA" w14:textId="25E3E812" w:rsidR="00FE720F" w:rsidRPr="00A8265A" w:rsidRDefault="00FE720F" w:rsidP="00AE19A7">
      <w:pPr>
        <w:pStyle w:val="ListParagraph"/>
        <w:numPr>
          <w:ilvl w:val="1"/>
          <w:numId w:val="123"/>
        </w:numPr>
        <w:shd w:val="clear" w:color="auto" w:fill="FFFFFF"/>
        <w:spacing w:before="100" w:beforeAutospacing="1" w:after="0" w:line="240" w:lineRule="auto"/>
        <w:ind w:left="993"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Project Management Skills</w:t>
      </w:r>
      <w:r w:rsidR="00AA359B" w:rsidRPr="00A8265A">
        <w:rPr>
          <w:rFonts w:ascii="Times New Roman" w:hAnsi="Times New Roman"/>
          <w:color w:val="1F1F1F"/>
          <w:sz w:val="24"/>
          <w:szCs w:val="24"/>
        </w:rPr>
        <w:t>: Planning, organizing, execution</w:t>
      </w:r>
    </w:p>
    <w:p w14:paraId="4D18E36E" w14:textId="715394DA" w:rsidR="00FE720F" w:rsidRPr="00A8265A" w:rsidRDefault="00FE720F" w:rsidP="00AE19A7">
      <w:pPr>
        <w:pStyle w:val="ListParagraph"/>
        <w:numPr>
          <w:ilvl w:val="1"/>
          <w:numId w:val="123"/>
        </w:numPr>
        <w:shd w:val="clear" w:color="auto" w:fill="FFFFFF"/>
        <w:spacing w:before="100" w:beforeAutospacing="1" w:after="0" w:line="240" w:lineRule="auto"/>
        <w:ind w:left="993"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Analytical Skills</w:t>
      </w:r>
      <w:r w:rsidR="00AA359B" w:rsidRPr="00A8265A">
        <w:rPr>
          <w:rFonts w:ascii="Times New Roman" w:hAnsi="Times New Roman"/>
          <w:color w:val="1F1F1F"/>
          <w:sz w:val="24"/>
          <w:szCs w:val="24"/>
        </w:rPr>
        <w:t>: D</w:t>
      </w:r>
      <w:r w:rsidRPr="00A8265A">
        <w:rPr>
          <w:rFonts w:ascii="Times New Roman" w:hAnsi="Times New Roman"/>
          <w:color w:val="1F1F1F"/>
          <w:sz w:val="24"/>
          <w:szCs w:val="24"/>
        </w:rPr>
        <w:t>ata analysis for campaign measu</w:t>
      </w:r>
      <w:r w:rsidR="00AA359B" w:rsidRPr="00A8265A">
        <w:rPr>
          <w:rFonts w:ascii="Times New Roman" w:hAnsi="Times New Roman"/>
          <w:color w:val="1F1F1F"/>
          <w:sz w:val="24"/>
          <w:szCs w:val="24"/>
        </w:rPr>
        <w:t>rement</w:t>
      </w:r>
    </w:p>
    <w:p w14:paraId="32F17A39" w14:textId="647A6E84" w:rsidR="00B44EC5" w:rsidRPr="00A8265A" w:rsidRDefault="00B44EC5" w:rsidP="00AE19A7">
      <w:pPr>
        <w:pStyle w:val="ListParagraph"/>
        <w:numPr>
          <w:ilvl w:val="1"/>
          <w:numId w:val="123"/>
        </w:numPr>
        <w:shd w:val="clear" w:color="auto" w:fill="FFFFFF"/>
        <w:spacing w:before="100" w:beforeAutospacing="1" w:after="0" w:line="240" w:lineRule="auto"/>
        <w:ind w:left="993"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Qualification: MBA with BE/BTech</w:t>
      </w:r>
    </w:p>
    <w:p w14:paraId="4ED9CB27" w14:textId="77777777" w:rsidR="00FE720F" w:rsidRPr="00A8265A" w:rsidRDefault="00FE720F" w:rsidP="00840B95">
      <w:pPr>
        <w:pStyle w:val="ListParagraph"/>
        <w:shd w:val="clear" w:color="auto" w:fill="FFFFFF"/>
        <w:spacing w:after="0" w:line="240" w:lineRule="auto"/>
        <w:ind w:left="993" w:hanging="567"/>
        <w:jc w:val="both"/>
        <w:rPr>
          <w:rFonts w:ascii="Times New Roman" w:hAnsi="Times New Roman"/>
          <w:color w:val="1F1F1F"/>
          <w:sz w:val="24"/>
          <w:szCs w:val="24"/>
        </w:rPr>
      </w:pPr>
    </w:p>
    <w:p w14:paraId="145368FE" w14:textId="7777777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lastRenderedPageBreak/>
        <w:t>Content Manager:</w:t>
      </w:r>
      <w:r w:rsidRPr="00A8265A">
        <w:rPr>
          <w:rFonts w:ascii="Times New Roman" w:hAnsi="Times New Roman"/>
          <w:color w:val="1F1F1F"/>
          <w:sz w:val="24"/>
          <w:szCs w:val="24"/>
        </w:rPr>
        <w:t xml:space="preserve"> Should have experience in creating, curating &amp; managing content for audience engagement.</w:t>
      </w:r>
    </w:p>
    <w:p w14:paraId="5EEF993C" w14:textId="1A235F3E" w:rsidR="00FE720F" w:rsidRPr="00A8265A" w:rsidRDefault="00FE720F" w:rsidP="00AE19A7">
      <w:pPr>
        <w:pStyle w:val="ListParagraph"/>
        <w:numPr>
          <w:ilvl w:val="0"/>
          <w:numId w:val="149"/>
        </w:numPr>
        <w:shd w:val="clear" w:color="auto" w:fill="FFFFFF"/>
        <w:spacing w:before="100" w:beforeAutospacing="1" w:after="0" w:line="240" w:lineRule="auto"/>
        <w:ind w:left="851" w:hanging="426"/>
        <w:contextualSpacing/>
        <w:jc w:val="both"/>
        <w:rPr>
          <w:rFonts w:ascii="Times New Roman" w:hAnsi="Times New Roman"/>
          <w:color w:val="1F1F1F"/>
          <w:sz w:val="24"/>
          <w:szCs w:val="24"/>
        </w:rPr>
      </w:pPr>
      <w:r w:rsidRPr="00A8265A">
        <w:rPr>
          <w:rFonts w:ascii="Times New Roman" w:hAnsi="Times New Roman"/>
          <w:color w:val="1F1F1F"/>
          <w:sz w:val="24"/>
          <w:szCs w:val="24"/>
        </w:rPr>
        <w:t>Content Strategy</w:t>
      </w:r>
      <w:r w:rsidR="00AA359B" w:rsidRPr="00A8265A">
        <w:rPr>
          <w:rFonts w:ascii="Times New Roman" w:hAnsi="Times New Roman"/>
          <w:color w:val="1F1F1F"/>
          <w:sz w:val="24"/>
          <w:szCs w:val="24"/>
        </w:rPr>
        <w:t>: A</w:t>
      </w:r>
      <w:r w:rsidRPr="00A8265A">
        <w:rPr>
          <w:rFonts w:ascii="Times New Roman" w:hAnsi="Times New Roman"/>
          <w:color w:val="1F1F1F"/>
          <w:sz w:val="24"/>
          <w:szCs w:val="24"/>
        </w:rPr>
        <w:t>ligned wi</w:t>
      </w:r>
      <w:r w:rsidR="00AA359B" w:rsidRPr="00A8265A">
        <w:rPr>
          <w:rFonts w:ascii="Times New Roman" w:hAnsi="Times New Roman"/>
          <w:color w:val="1F1F1F"/>
          <w:sz w:val="24"/>
          <w:szCs w:val="24"/>
        </w:rPr>
        <w:t>th goals &amp; audience preferences</w:t>
      </w:r>
    </w:p>
    <w:p w14:paraId="28D67F25" w14:textId="1161DA76" w:rsidR="00FE720F" w:rsidRPr="00A8265A" w:rsidRDefault="00FE720F" w:rsidP="00AE19A7">
      <w:pPr>
        <w:pStyle w:val="ListParagraph"/>
        <w:numPr>
          <w:ilvl w:val="0"/>
          <w:numId w:val="149"/>
        </w:numPr>
        <w:shd w:val="clear" w:color="auto" w:fill="FFFFFF"/>
        <w:spacing w:before="100" w:beforeAutospacing="1" w:after="0" w:line="240" w:lineRule="auto"/>
        <w:ind w:left="851" w:hanging="426"/>
        <w:contextualSpacing/>
        <w:jc w:val="both"/>
        <w:rPr>
          <w:rFonts w:ascii="Times New Roman" w:hAnsi="Times New Roman"/>
          <w:color w:val="1F1F1F"/>
          <w:sz w:val="24"/>
          <w:szCs w:val="24"/>
        </w:rPr>
      </w:pPr>
      <w:r w:rsidRPr="00A8265A">
        <w:rPr>
          <w:rFonts w:ascii="Times New Roman" w:hAnsi="Times New Roman"/>
          <w:color w:val="1F1F1F"/>
          <w:sz w:val="24"/>
          <w:szCs w:val="24"/>
        </w:rPr>
        <w:t>Content Creation</w:t>
      </w:r>
      <w:r w:rsidR="00AA359B"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AA359B" w:rsidRPr="00A8265A">
        <w:rPr>
          <w:rFonts w:ascii="Times New Roman" w:hAnsi="Times New Roman"/>
          <w:color w:val="1F1F1F"/>
          <w:sz w:val="24"/>
          <w:szCs w:val="24"/>
        </w:rPr>
        <w:t>V</w:t>
      </w:r>
      <w:r w:rsidRPr="00A8265A">
        <w:rPr>
          <w:rFonts w:ascii="Times New Roman" w:hAnsi="Times New Roman"/>
          <w:color w:val="1F1F1F"/>
          <w:sz w:val="24"/>
          <w:szCs w:val="24"/>
        </w:rPr>
        <w:t>arious forma</w:t>
      </w:r>
      <w:r w:rsidR="00AA359B" w:rsidRPr="00A8265A">
        <w:rPr>
          <w:rFonts w:ascii="Times New Roman" w:hAnsi="Times New Roman"/>
          <w:color w:val="1F1F1F"/>
          <w:sz w:val="24"/>
          <w:szCs w:val="24"/>
        </w:rPr>
        <w:t xml:space="preserve">ts like graphics, blogs, </w:t>
      </w:r>
      <w:r w:rsidR="00672C3D" w:rsidRPr="00A8265A">
        <w:rPr>
          <w:rFonts w:ascii="Times New Roman" w:hAnsi="Times New Roman"/>
          <w:color w:val="1F1F1F"/>
          <w:sz w:val="24"/>
          <w:szCs w:val="24"/>
        </w:rPr>
        <w:t xml:space="preserve">banners, </w:t>
      </w:r>
      <w:r w:rsidR="000231F7" w:rsidRPr="00A8265A">
        <w:rPr>
          <w:rFonts w:ascii="Times New Roman" w:hAnsi="Times New Roman"/>
          <w:color w:val="1F1F1F"/>
          <w:sz w:val="24"/>
          <w:szCs w:val="24"/>
        </w:rPr>
        <w:t>posters, logos, videos</w:t>
      </w:r>
      <w:r w:rsidR="00B572B9" w:rsidRPr="00A8265A">
        <w:rPr>
          <w:rFonts w:ascii="Times New Roman" w:hAnsi="Times New Roman"/>
          <w:color w:val="1F1F1F"/>
          <w:sz w:val="24"/>
          <w:szCs w:val="24"/>
        </w:rPr>
        <w:t>.</w:t>
      </w:r>
    </w:p>
    <w:p w14:paraId="47D87AF1" w14:textId="25D4B6DF" w:rsidR="00FE720F" w:rsidRPr="00A8265A" w:rsidRDefault="00FE720F" w:rsidP="00AE19A7">
      <w:pPr>
        <w:pStyle w:val="ListParagraph"/>
        <w:numPr>
          <w:ilvl w:val="0"/>
          <w:numId w:val="149"/>
        </w:numPr>
        <w:shd w:val="clear" w:color="auto" w:fill="FFFFFF"/>
        <w:spacing w:before="100" w:beforeAutospacing="1" w:after="0" w:line="240" w:lineRule="auto"/>
        <w:ind w:left="851" w:hanging="426"/>
        <w:contextualSpacing/>
        <w:jc w:val="both"/>
        <w:rPr>
          <w:rFonts w:ascii="Times New Roman" w:hAnsi="Times New Roman"/>
          <w:color w:val="1F1F1F"/>
          <w:sz w:val="24"/>
          <w:szCs w:val="24"/>
        </w:rPr>
      </w:pPr>
      <w:r w:rsidRPr="00A8265A">
        <w:rPr>
          <w:rFonts w:ascii="Times New Roman" w:hAnsi="Times New Roman"/>
          <w:color w:val="1F1F1F"/>
          <w:sz w:val="24"/>
          <w:szCs w:val="24"/>
        </w:rPr>
        <w:t>SEO Optimization</w:t>
      </w:r>
      <w:r w:rsidR="00AA359B" w:rsidRPr="00A8265A">
        <w:rPr>
          <w:rFonts w:ascii="Times New Roman" w:hAnsi="Times New Roman"/>
          <w:color w:val="1F1F1F"/>
          <w:sz w:val="24"/>
          <w:szCs w:val="24"/>
        </w:rPr>
        <w:t>: C</w:t>
      </w:r>
      <w:r w:rsidRPr="00A8265A">
        <w:rPr>
          <w:rFonts w:ascii="Times New Roman" w:hAnsi="Times New Roman"/>
          <w:color w:val="1F1F1F"/>
          <w:sz w:val="24"/>
          <w:szCs w:val="24"/>
        </w:rPr>
        <w:t>ontent optimiz</w:t>
      </w:r>
      <w:r w:rsidR="00B44EC5" w:rsidRPr="00A8265A">
        <w:rPr>
          <w:rFonts w:ascii="Times New Roman" w:hAnsi="Times New Roman"/>
          <w:color w:val="1F1F1F"/>
          <w:sz w:val="24"/>
          <w:szCs w:val="24"/>
        </w:rPr>
        <w:t>ation</w:t>
      </w:r>
      <w:r w:rsidR="00AA359B" w:rsidRPr="00A8265A">
        <w:rPr>
          <w:rFonts w:ascii="Times New Roman" w:hAnsi="Times New Roman"/>
          <w:color w:val="1F1F1F"/>
          <w:sz w:val="24"/>
          <w:szCs w:val="24"/>
        </w:rPr>
        <w:t xml:space="preserve"> for search engines</w:t>
      </w:r>
    </w:p>
    <w:p w14:paraId="56F15AD9" w14:textId="2C46A19E" w:rsidR="00FE720F" w:rsidRPr="00A8265A" w:rsidRDefault="00FE720F" w:rsidP="00AE19A7">
      <w:pPr>
        <w:pStyle w:val="ListParagraph"/>
        <w:numPr>
          <w:ilvl w:val="0"/>
          <w:numId w:val="149"/>
        </w:numPr>
        <w:shd w:val="clear" w:color="auto" w:fill="FFFFFF"/>
        <w:spacing w:before="100" w:beforeAutospacing="1" w:after="0" w:line="240" w:lineRule="auto"/>
        <w:ind w:left="851" w:hanging="426"/>
        <w:contextualSpacing/>
        <w:jc w:val="both"/>
        <w:rPr>
          <w:rFonts w:ascii="Times New Roman" w:hAnsi="Times New Roman"/>
          <w:color w:val="1F1F1F"/>
          <w:sz w:val="24"/>
          <w:szCs w:val="24"/>
        </w:rPr>
      </w:pPr>
      <w:r w:rsidRPr="00A8265A">
        <w:rPr>
          <w:rFonts w:ascii="Times New Roman" w:hAnsi="Times New Roman"/>
          <w:color w:val="1F1F1F"/>
          <w:sz w:val="24"/>
          <w:szCs w:val="24"/>
        </w:rPr>
        <w:t>Content Distribution</w:t>
      </w:r>
      <w:r w:rsidR="00AA359B" w:rsidRPr="00A8265A">
        <w:rPr>
          <w:rFonts w:ascii="Times New Roman" w:hAnsi="Times New Roman"/>
          <w:color w:val="1F1F1F"/>
          <w:sz w:val="24"/>
          <w:szCs w:val="24"/>
        </w:rPr>
        <w:t>: Maximizing reach &amp; engagement</w:t>
      </w:r>
    </w:p>
    <w:p w14:paraId="043714DF" w14:textId="77777777" w:rsidR="00FE720F" w:rsidRPr="00A8265A" w:rsidRDefault="00FE720F" w:rsidP="00840B95">
      <w:pPr>
        <w:pStyle w:val="ListParagraph"/>
        <w:shd w:val="clear" w:color="auto" w:fill="FFFFFF"/>
        <w:spacing w:after="0" w:line="240" w:lineRule="auto"/>
        <w:ind w:left="1134" w:hanging="567"/>
        <w:jc w:val="both"/>
        <w:rPr>
          <w:rFonts w:ascii="Times New Roman" w:hAnsi="Times New Roman"/>
          <w:color w:val="1F1F1F"/>
          <w:sz w:val="24"/>
          <w:szCs w:val="24"/>
        </w:rPr>
      </w:pPr>
    </w:p>
    <w:p w14:paraId="502860EA" w14:textId="7777777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Campaign Manager:</w:t>
      </w:r>
      <w:r w:rsidRPr="00A8265A">
        <w:rPr>
          <w:rFonts w:ascii="Times New Roman" w:hAnsi="Times New Roman"/>
          <w:color w:val="1F1F1F"/>
          <w:sz w:val="24"/>
          <w:szCs w:val="24"/>
        </w:rPr>
        <w:t xml:space="preserve"> Should have experience in overseeing campaigns leveraging digital tools &amp; platforms.</w:t>
      </w:r>
    </w:p>
    <w:p w14:paraId="381AC9CC" w14:textId="70518D3D" w:rsidR="00FE720F" w:rsidRPr="00A8265A" w:rsidRDefault="00FE720F" w:rsidP="00AE19A7">
      <w:pPr>
        <w:pStyle w:val="ListParagraph"/>
        <w:numPr>
          <w:ilvl w:val="0"/>
          <w:numId w:val="150"/>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Technical Proficiency</w:t>
      </w:r>
      <w:r w:rsidR="00B44EC5" w:rsidRPr="00A8265A">
        <w:rPr>
          <w:rFonts w:ascii="Times New Roman" w:hAnsi="Times New Roman"/>
          <w:color w:val="1F1F1F"/>
          <w:sz w:val="24"/>
          <w:szCs w:val="24"/>
        </w:rPr>
        <w:t>: E</w:t>
      </w:r>
      <w:r w:rsidRPr="00A8265A">
        <w:rPr>
          <w:rFonts w:ascii="Times New Roman" w:hAnsi="Times New Roman"/>
          <w:color w:val="1F1F1F"/>
          <w:sz w:val="24"/>
          <w:szCs w:val="24"/>
        </w:rPr>
        <w:t>xperience with proposed solution, marke</w:t>
      </w:r>
      <w:r w:rsidR="00B44EC5" w:rsidRPr="00A8265A">
        <w:rPr>
          <w:rFonts w:ascii="Times New Roman" w:hAnsi="Times New Roman"/>
          <w:color w:val="1F1F1F"/>
          <w:sz w:val="24"/>
          <w:szCs w:val="24"/>
        </w:rPr>
        <w:t>ting automation, CRM, analytics</w:t>
      </w:r>
    </w:p>
    <w:p w14:paraId="76BC7A50" w14:textId="2D36F401" w:rsidR="00FE720F" w:rsidRPr="00A8265A" w:rsidRDefault="00FE720F" w:rsidP="00AE19A7">
      <w:pPr>
        <w:pStyle w:val="ListParagraph"/>
        <w:numPr>
          <w:ilvl w:val="0"/>
          <w:numId w:val="150"/>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Data Analysis &amp; Interpretation</w:t>
      </w:r>
      <w:r w:rsidR="00B44EC5"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B44EC5" w:rsidRPr="00A8265A">
        <w:rPr>
          <w:rFonts w:ascii="Times New Roman" w:hAnsi="Times New Roman"/>
          <w:color w:val="1F1F1F"/>
          <w:sz w:val="24"/>
          <w:szCs w:val="24"/>
        </w:rPr>
        <w:t>I</w:t>
      </w:r>
      <w:r w:rsidRPr="00A8265A">
        <w:rPr>
          <w:rFonts w:ascii="Times New Roman" w:hAnsi="Times New Roman"/>
          <w:color w:val="1F1F1F"/>
          <w:sz w:val="24"/>
          <w:szCs w:val="24"/>
        </w:rPr>
        <w:t>nterpreting campaign data</w:t>
      </w:r>
    </w:p>
    <w:p w14:paraId="37AD3BC9" w14:textId="3B3B2F85" w:rsidR="00FE720F" w:rsidRPr="00A8265A" w:rsidRDefault="00FE720F" w:rsidP="00AE19A7">
      <w:pPr>
        <w:pStyle w:val="ListParagraph"/>
        <w:numPr>
          <w:ilvl w:val="0"/>
          <w:numId w:val="150"/>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Marketing Technology Integration</w:t>
      </w:r>
      <w:r w:rsidR="00B44EC5" w:rsidRPr="00A8265A">
        <w:rPr>
          <w:rFonts w:ascii="Times New Roman" w:hAnsi="Times New Roman"/>
          <w:color w:val="1F1F1F"/>
          <w:sz w:val="24"/>
          <w:szCs w:val="24"/>
        </w:rPr>
        <w:t xml:space="preserve"> for </w:t>
      </w:r>
      <w:r w:rsidRPr="00A8265A">
        <w:rPr>
          <w:rFonts w:ascii="Times New Roman" w:hAnsi="Times New Roman"/>
          <w:color w:val="1F1F1F"/>
          <w:sz w:val="24"/>
          <w:szCs w:val="24"/>
        </w:rPr>
        <w:t>seamless workflows</w:t>
      </w:r>
    </w:p>
    <w:p w14:paraId="0BDB5714" w14:textId="034AB0EC" w:rsidR="00FE720F" w:rsidRPr="00A8265A" w:rsidRDefault="00FE720F" w:rsidP="00AE19A7">
      <w:pPr>
        <w:pStyle w:val="ListParagraph"/>
        <w:numPr>
          <w:ilvl w:val="0"/>
          <w:numId w:val="150"/>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Campaign Automation &amp; Optimization</w:t>
      </w:r>
      <w:r w:rsidR="00B44EC5" w:rsidRPr="00A8265A">
        <w:rPr>
          <w:rFonts w:ascii="Times New Roman" w:hAnsi="Times New Roman"/>
          <w:color w:val="1F1F1F"/>
          <w:sz w:val="24"/>
          <w:szCs w:val="24"/>
        </w:rPr>
        <w:t>: A</w:t>
      </w:r>
      <w:r w:rsidRPr="00A8265A">
        <w:rPr>
          <w:rFonts w:ascii="Times New Roman" w:hAnsi="Times New Roman"/>
          <w:color w:val="1F1F1F"/>
          <w:sz w:val="24"/>
          <w:szCs w:val="24"/>
        </w:rPr>
        <w:t>utomating workflows, opt</w:t>
      </w:r>
      <w:r w:rsidR="00B44EC5" w:rsidRPr="00A8265A">
        <w:rPr>
          <w:rFonts w:ascii="Times New Roman" w:hAnsi="Times New Roman"/>
          <w:color w:val="1F1F1F"/>
          <w:sz w:val="24"/>
          <w:szCs w:val="24"/>
        </w:rPr>
        <w:t>imizing elements, improving ROI</w:t>
      </w:r>
    </w:p>
    <w:p w14:paraId="78A8518F" w14:textId="77777777" w:rsidR="00FE720F" w:rsidRPr="00A8265A" w:rsidRDefault="00FE720F" w:rsidP="00840B95">
      <w:pPr>
        <w:pStyle w:val="ListParagraph"/>
        <w:shd w:val="clear" w:color="auto" w:fill="FFFFFF"/>
        <w:spacing w:after="0" w:line="240" w:lineRule="auto"/>
        <w:ind w:left="1134" w:hanging="567"/>
        <w:jc w:val="both"/>
        <w:rPr>
          <w:rFonts w:ascii="Times New Roman" w:hAnsi="Times New Roman"/>
          <w:color w:val="1F1F1F"/>
          <w:sz w:val="24"/>
          <w:szCs w:val="24"/>
        </w:rPr>
      </w:pPr>
    </w:p>
    <w:p w14:paraId="6C4DDD19" w14:textId="7777777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Data Scientist:</w:t>
      </w:r>
      <w:r w:rsidRPr="00A8265A">
        <w:rPr>
          <w:rFonts w:ascii="Times New Roman" w:hAnsi="Times New Roman"/>
          <w:color w:val="1F1F1F"/>
          <w:sz w:val="24"/>
          <w:szCs w:val="24"/>
        </w:rPr>
        <w:t xml:space="preserve"> Should have experience in leveraging data to optimize marketing strategies &amp; improve performance.</w:t>
      </w:r>
    </w:p>
    <w:p w14:paraId="52040A99" w14:textId="5ADC48A0" w:rsidR="00FE720F" w:rsidRPr="00A8265A" w:rsidRDefault="00FE720F" w:rsidP="00AE19A7">
      <w:pPr>
        <w:pStyle w:val="ListParagraph"/>
        <w:numPr>
          <w:ilvl w:val="0"/>
          <w:numId w:val="151"/>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Data Integration &amp; Management</w:t>
      </w:r>
      <w:r w:rsidR="00AA359B"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AA359B" w:rsidRPr="00A8265A">
        <w:rPr>
          <w:rFonts w:ascii="Times New Roman" w:hAnsi="Times New Roman"/>
          <w:color w:val="1F1F1F"/>
          <w:sz w:val="24"/>
          <w:szCs w:val="24"/>
        </w:rPr>
        <w:t>I</w:t>
      </w:r>
      <w:r w:rsidRPr="00A8265A">
        <w:rPr>
          <w:rFonts w:ascii="Times New Roman" w:hAnsi="Times New Roman"/>
          <w:color w:val="1F1F1F"/>
          <w:sz w:val="24"/>
          <w:szCs w:val="24"/>
        </w:rPr>
        <w:t>ntegra</w:t>
      </w:r>
      <w:r w:rsidR="00AA359B" w:rsidRPr="00A8265A">
        <w:rPr>
          <w:rFonts w:ascii="Times New Roman" w:hAnsi="Times New Roman"/>
          <w:color w:val="1F1F1F"/>
          <w:sz w:val="24"/>
          <w:szCs w:val="24"/>
        </w:rPr>
        <w:t>ting data from multiple sources</w:t>
      </w:r>
    </w:p>
    <w:p w14:paraId="00176A67" w14:textId="437C0871" w:rsidR="00FE720F" w:rsidRPr="00A8265A" w:rsidRDefault="00FE720F" w:rsidP="00AE19A7">
      <w:pPr>
        <w:pStyle w:val="ListParagraph"/>
        <w:numPr>
          <w:ilvl w:val="0"/>
          <w:numId w:val="151"/>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Advanced Analyt</w:t>
      </w:r>
      <w:r w:rsidR="00AA359B" w:rsidRPr="00A8265A">
        <w:rPr>
          <w:rFonts w:ascii="Times New Roman" w:hAnsi="Times New Roman"/>
          <w:color w:val="1F1F1F"/>
          <w:sz w:val="24"/>
          <w:szCs w:val="24"/>
        </w:rPr>
        <w:t>ics &amp; Modelling: Applying statistical techniques</w:t>
      </w:r>
    </w:p>
    <w:p w14:paraId="1D599B3B" w14:textId="0E82DDDE" w:rsidR="00FE720F" w:rsidRPr="00A8265A" w:rsidRDefault="00702193" w:rsidP="00AE19A7">
      <w:pPr>
        <w:pStyle w:val="ListParagraph"/>
        <w:numPr>
          <w:ilvl w:val="0"/>
          <w:numId w:val="151"/>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Machine Learning and Data Mining</w:t>
      </w:r>
      <w:r w:rsidR="00AA359B" w:rsidRPr="00A8265A">
        <w:rPr>
          <w:rFonts w:ascii="Times New Roman" w:hAnsi="Times New Roman"/>
          <w:color w:val="1F1F1F"/>
          <w:sz w:val="24"/>
          <w:szCs w:val="24"/>
        </w:rPr>
        <w:t xml:space="preserve">: </w:t>
      </w:r>
      <w:r w:rsidRPr="00A8265A">
        <w:rPr>
          <w:rFonts w:ascii="Times New Roman" w:hAnsi="Times New Roman"/>
          <w:color w:val="1F1F1F"/>
          <w:sz w:val="24"/>
          <w:szCs w:val="24"/>
        </w:rPr>
        <w:t>Regression, Classification, Clustering</w:t>
      </w:r>
    </w:p>
    <w:p w14:paraId="1152956C" w14:textId="14BEA0CD" w:rsidR="0055327A" w:rsidRPr="00A8265A" w:rsidRDefault="00702193" w:rsidP="00AE19A7">
      <w:pPr>
        <w:pStyle w:val="ListParagraph"/>
        <w:numPr>
          <w:ilvl w:val="0"/>
          <w:numId w:val="151"/>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Data Wrangling and Visualization</w:t>
      </w:r>
      <w:r w:rsidR="00AA359B" w:rsidRPr="00A8265A">
        <w:rPr>
          <w:rFonts w:ascii="Times New Roman" w:hAnsi="Times New Roman"/>
          <w:color w:val="1F1F1F"/>
          <w:sz w:val="24"/>
          <w:szCs w:val="24"/>
        </w:rPr>
        <w:t xml:space="preserve">: </w:t>
      </w:r>
      <w:r w:rsidRPr="00A8265A">
        <w:rPr>
          <w:rFonts w:ascii="Times New Roman" w:hAnsi="Times New Roman"/>
          <w:color w:val="1F1F1F"/>
          <w:sz w:val="24"/>
          <w:szCs w:val="24"/>
        </w:rPr>
        <w:t>Exploring and Visualization of Data</w:t>
      </w:r>
    </w:p>
    <w:p w14:paraId="3971F47C" w14:textId="3CD97EA2" w:rsidR="00B44EC5" w:rsidRPr="00A8265A" w:rsidRDefault="00B44EC5" w:rsidP="00AE19A7">
      <w:pPr>
        <w:pStyle w:val="ListParagraph"/>
        <w:numPr>
          <w:ilvl w:val="0"/>
          <w:numId w:val="151"/>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Qualification: BE/BTech</w:t>
      </w:r>
    </w:p>
    <w:p w14:paraId="11A4E78D" w14:textId="77777777" w:rsidR="00FE720F" w:rsidRPr="00A8265A" w:rsidRDefault="00FE720F" w:rsidP="00840B95">
      <w:pPr>
        <w:pStyle w:val="ListParagraph"/>
        <w:shd w:val="clear" w:color="auto" w:fill="FFFFFF"/>
        <w:spacing w:line="240" w:lineRule="auto"/>
        <w:ind w:left="1134" w:hanging="567"/>
        <w:jc w:val="both"/>
        <w:rPr>
          <w:rFonts w:ascii="Times New Roman" w:hAnsi="Times New Roman"/>
          <w:color w:val="1F1F1F"/>
          <w:sz w:val="24"/>
          <w:szCs w:val="24"/>
        </w:rPr>
      </w:pPr>
    </w:p>
    <w:p w14:paraId="7E53C76A" w14:textId="614CDCA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Integration Specialist:</w:t>
      </w:r>
      <w:r w:rsidRPr="00A8265A">
        <w:rPr>
          <w:rFonts w:ascii="Times New Roman" w:hAnsi="Times New Roman"/>
          <w:color w:val="1F1F1F"/>
          <w:sz w:val="24"/>
          <w:szCs w:val="24"/>
        </w:rPr>
        <w:t xml:space="preserve"> Should have experience </w:t>
      </w:r>
      <w:r w:rsidR="0055327A" w:rsidRPr="00A8265A">
        <w:rPr>
          <w:rFonts w:ascii="Times New Roman" w:hAnsi="Times New Roman"/>
          <w:color w:val="1F1F1F"/>
          <w:sz w:val="24"/>
          <w:szCs w:val="24"/>
        </w:rPr>
        <w:t>in</w:t>
      </w:r>
      <w:r w:rsidRPr="00A8265A">
        <w:rPr>
          <w:rFonts w:ascii="Times New Roman" w:hAnsi="Times New Roman"/>
          <w:color w:val="1F1F1F"/>
          <w:sz w:val="24"/>
          <w:szCs w:val="24"/>
        </w:rPr>
        <w:t xml:space="preserve"> </w:t>
      </w:r>
      <w:r w:rsidR="0055327A" w:rsidRPr="00A8265A">
        <w:rPr>
          <w:rFonts w:ascii="Times New Roman" w:hAnsi="Times New Roman"/>
          <w:color w:val="1F1F1F"/>
          <w:sz w:val="24"/>
          <w:szCs w:val="24"/>
        </w:rPr>
        <w:t>integrating</w:t>
      </w:r>
      <w:r w:rsidRPr="00A8265A">
        <w:rPr>
          <w:rFonts w:ascii="Times New Roman" w:hAnsi="Times New Roman"/>
          <w:color w:val="1F1F1F"/>
          <w:sz w:val="24"/>
          <w:szCs w:val="24"/>
        </w:rPr>
        <w:t xml:space="preserve"> </w:t>
      </w:r>
      <w:r w:rsidR="0055327A" w:rsidRPr="00A8265A">
        <w:rPr>
          <w:rFonts w:ascii="Times New Roman" w:hAnsi="Times New Roman"/>
          <w:color w:val="1F1F1F"/>
          <w:sz w:val="24"/>
          <w:szCs w:val="24"/>
        </w:rPr>
        <w:t xml:space="preserve">proposed </w:t>
      </w:r>
      <w:r w:rsidRPr="00A8265A">
        <w:rPr>
          <w:rFonts w:ascii="Times New Roman" w:hAnsi="Times New Roman"/>
          <w:color w:val="1F1F1F"/>
          <w:sz w:val="24"/>
          <w:szCs w:val="24"/>
        </w:rPr>
        <w:t>platforms for streamlined workflows.</w:t>
      </w:r>
    </w:p>
    <w:p w14:paraId="6F161A60" w14:textId="7014234B" w:rsidR="00FE720F" w:rsidRPr="00A8265A" w:rsidRDefault="00FE720F"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Technical Proficiency</w:t>
      </w:r>
      <w:r w:rsidR="007228BE"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7228BE" w:rsidRPr="00A8265A">
        <w:rPr>
          <w:rFonts w:ascii="Times New Roman" w:hAnsi="Times New Roman"/>
          <w:color w:val="1F1F1F"/>
          <w:sz w:val="24"/>
          <w:szCs w:val="24"/>
        </w:rPr>
        <w:t>E</w:t>
      </w:r>
      <w:r w:rsidRPr="00A8265A">
        <w:rPr>
          <w:rFonts w:ascii="Times New Roman" w:hAnsi="Times New Roman"/>
          <w:color w:val="1F1F1F"/>
          <w:sz w:val="24"/>
          <w:szCs w:val="24"/>
        </w:rPr>
        <w:t>xperience with proposed solution to enable seamless dat</w:t>
      </w:r>
      <w:r w:rsidR="007228BE" w:rsidRPr="00A8265A">
        <w:rPr>
          <w:rFonts w:ascii="Times New Roman" w:hAnsi="Times New Roman"/>
          <w:color w:val="1F1F1F"/>
          <w:sz w:val="24"/>
          <w:szCs w:val="24"/>
        </w:rPr>
        <w:t>a exchange and interoperability</w:t>
      </w:r>
    </w:p>
    <w:p w14:paraId="7C746895" w14:textId="77777777" w:rsidR="001B6AE3" w:rsidRPr="00A8265A" w:rsidRDefault="001B6AE3"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Experience designing, developing, troubleshooting, documenting and supporting SOAP/REST APIs</w:t>
      </w:r>
    </w:p>
    <w:p w14:paraId="18DD245A" w14:textId="77777777" w:rsidR="001B6AE3" w:rsidRPr="00A8265A" w:rsidRDefault="001B6AE3"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Experience in creating the best practices, templates, standards, and guidelines for API &amp; Integration</w:t>
      </w:r>
    </w:p>
    <w:p w14:paraId="7D398EA7" w14:textId="77777777" w:rsidR="001B6AE3" w:rsidRPr="00A8265A" w:rsidRDefault="001B6AE3"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Design experience with different Integration Patterns File/Batch/real time </w:t>
      </w:r>
    </w:p>
    <w:p w14:paraId="25B4C59B" w14:textId="35201A88" w:rsidR="00FE720F" w:rsidRPr="00A8265A" w:rsidRDefault="001B6AE3"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Proficiency in scripting languages.</w:t>
      </w:r>
    </w:p>
    <w:p w14:paraId="7EDBD142" w14:textId="628C8C8D" w:rsidR="00B44EC5" w:rsidRPr="00A8265A" w:rsidRDefault="00B44EC5" w:rsidP="00AE19A7">
      <w:pPr>
        <w:pStyle w:val="ListParagraph"/>
        <w:numPr>
          <w:ilvl w:val="0"/>
          <w:numId w:val="152"/>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Qualification: BE/BTech/MCA</w:t>
      </w:r>
    </w:p>
    <w:p w14:paraId="230D872E" w14:textId="77777777" w:rsidR="00FE720F" w:rsidRPr="00A8265A" w:rsidRDefault="00FE720F" w:rsidP="00840B95">
      <w:pPr>
        <w:pStyle w:val="ListParagraph"/>
        <w:shd w:val="clear" w:color="auto" w:fill="FFFFFF"/>
        <w:spacing w:after="0" w:line="240" w:lineRule="auto"/>
        <w:ind w:left="1134" w:hanging="567"/>
        <w:jc w:val="both"/>
        <w:rPr>
          <w:rFonts w:ascii="Times New Roman" w:hAnsi="Times New Roman"/>
          <w:color w:val="1F1F1F"/>
          <w:sz w:val="24"/>
          <w:szCs w:val="24"/>
        </w:rPr>
      </w:pPr>
    </w:p>
    <w:p w14:paraId="5907A835" w14:textId="77777777" w:rsidR="00FE720F" w:rsidRPr="00A8265A" w:rsidRDefault="00FE720F" w:rsidP="00AE19A7">
      <w:pPr>
        <w:pStyle w:val="ListParagraph"/>
        <w:numPr>
          <w:ilvl w:val="0"/>
          <w:numId w:val="148"/>
        </w:numPr>
        <w:shd w:val="clear" w:color="auto" w:fill="FFFFFF"/>
        <w:spacing w:before="100" w:beforeAutospacing="1" w:after="0" w:line="240" w:lineRule="auto"/>
        <w:ind w:left="567"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Web/App Analytics Engineer:</w:t>
      </w:r>
      <w:r w:rsidRPr="00A8265A">
        <w:rPr>
          <w:rFonts w:ascii="Times New Roman" w:hAnsi="Times New Roman"/>
          <w:color w:val="1F1F1F"/>
          <w:sz w:val="24"/>
          <w:szCs w:val="24"/>
        </w:rPr>
        <w:t xml:space="preserve"> Should have experience of Implementing &amp; operating web/app analytics solutions.</w:t>
      </w:r>
    </w:p>
    <w:p w14:paraId="15CCD173" w14:textId="6DFC542A" w:rsidR="00FE720F" w:rsidRPr="00A8265A" w:rsidRDefault="00FE720F" w:rsidP="00AE19A7">
      <w:pPr>
        <w:pStyle w:val="ListParagraph"/>
        <w:numPr>
          <w:ilvl w:val="0"/>
          <w:numId w:val="153"/>
        </w:numPr>
        <w:shd w:val="clear" w:color="auto" w:fill="FFFFFF"/>
        <w:spacing w:before="100" w:beforeAutospacing="1" w:after="0" w:line="240" w:lineRule="auto"/>
        <w:ind w:left="993"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Analytics Platforms</w:t>
      </w:r>
      <w:r w:rsidR="0055327A" w:rsidRPr="00A8265A">
        <w:rPr>
          <w:rFonts w:ascii="Times New Roman" w:hAnsi="Times New Roman"/>
          <w:color w:val="1F1F1F"/>
          <w:sz w:val="24"/>
          <w:szCs w:val="24"/>
        </w:rPr>
        <w:t>: P</w:t>
      </w:r>
      <w:r w:rsidRPr="00A8265A">
        <w:rPr>
          <w:rFonts w:ascii="Times New Roman" w:hAnsi="Times New Roman"/>
          <w:color w:val="1F1F1F"/>
          <w:sz w:val="24"/>
          <w:szCs w:val="24"/>
        </w:rPr>
        <w:t>roficiency in proposed Analytics platform and other popular platf</w:t>
      </w:r>
      <w:r w:rsidR="0055327A" w:rsidRPr="00A8265A">
        <w:rPr>
          <w:rFonts w:ascii="Times New Roman" w:hAnsi="Times New Roman"/>
          <w:color w:val="1F1F1F"/>
          <w:sz w:val="24"/>
          <w:szCs w:val="24"/>
        </w:rPr>
        <w:t>orms like Google Analytics etc.</w:t>
      </w:r>
    </w:p>
    <w:p w14:paraId="6D8BD43C" w14:textId="710D00FA" w:rsidR="00FE720F" w:rsidRPr="00A8265A" w:rsidRDefault="00FE720F" w:rsidP="00AE19A7">
      <w:pPr>
        <w:pStyle w:val="ListParagraph"/>
        <w:numPr>
          <w:ilvl w:val="0"/>
          <w:numId w:val="153"/>
        </w:numPr>
        <w:shd w:val="clear" w:color="auto" w:fill="FFFFFF"/>
        <w:spacing w:before="100" w:beforeAutospacing="1" w:after="0" w:line="240" w:lineRule="auto"/>
        <w:ind w:left="993"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Tag Management Systems</w:t>
      </w:r>
      <w:r w:rsidR="0055327A" w:rsidRPr="00A8265A">
        <w:rPr>
          <w:rFonts w:ascii="Times New Roman" w:hAnsi="Times New Roman"/>
          <w:color w:val="1F1F1F"/>
          <w:sz w:val="24"/>
          <w:szCs w:val="24"/>
        </w:rPr>
        <w:t>: Managing tracking tags, pixels etc</w:t>
      </w:r>
      <w:r w:rsidR="005C26A5" w:rsidRPr="00A8265A">
        <w:rPr>
          <w:rFonts w:ascii="Times New Roman" w:hAnsi="Times New Roman"/>
          <w:color w:val="1F1F1F"/>
          <w:sz w:val="24"/>
          <w:szCs w:val="24"/>
        </w:rPr>
        <w:t>.</w:t>
      </w:r>
    </w:p>
    <w:p w14:paraId="2859E920" w14:textId="02B87048" w:rsidR="00FE720F" w:rsidRPr="00A8265A" w:rsidRDefault="0055327A" w:rsidP="00AE19A7">
      <w:pPr>
        <w:pStyle w:val="ListParagraph"/>
        <w:numPr>
          <w:ilvl w:val="0"/>
          <w:numId w:val="153"/>
        </w:numPr>
        <w:shd w:val="clear" w:color="auto" w:fill="FFFFFF"/>
        <w:spacing w:before="100" w:beforeAutospacing="1" w:after="0" w:line="240" w:lineRule="auto"/>
        <w:ind w:left="993"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Data Layer Implementation: Capturing data for analytics</w:t>
      </w:r>
    </w:p>
    <w:p w14:paraId="1C5136AF" w14:textId="6C7B4DA8" w:rsidR="00FE720F" w:rsidRPr="00A8265A" w:rsidRDefault="00FE720F" w:rsidP="00AE19A7">
      <w:pPr>
        <w:pStyle w:val="ListParagraph"/>
        <w:numPr>
          <w:ilvl w:val="0"/>
          <w:numId w:val="153"/>
        </w:numPr>
        <w:shd w:val="clear" w:color="auto" w:fill="FFFFFF"/>
        <w:spacing w:before="100" w:beforeAutospacing="1" w:after="0" w:line="240" w:lineRule="auto"/>
        <w:ind w:left="993"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Custom Tracking Implementation</w:t>
      </w:r>
      <w:r w:rsidR="0055327A" w:rsidRPr="00A8265A">
        <w:rPr>
          <w:rFonts w:ascii="Times New Roman" w:hAnsi="Times New Roman"/>
          <w:color w:val="1F1F1F"/>
          <w:sz w:val="24"/>
          <w:szCs w:val="24"/>
        </w:rPr>
        <w:t>: C</w:t>
      </w:r>
      <w:r w:rsidRPr="00A8265A">
        <w:rPr>
          <w:rFonts w:ascii="Times New Roman" w:hAnsi="Times New Roman"/>
          <w:color w:val="1F1F1F"/>
          <w:sz w:val="24"/>
          <w:szCs w:val="24"/>
        </w:rPr>
        <w:t>aptu</w:t>
      </w:r>
      <w:r w:rsidR="0055327A" w:rsidRPr="00A8265A">
        <w:rPr>
          <w:rFonts w:ascii="Times New Roman" w:hAnsi="Times New Roman"/>
          <w:color w:val="1F1F1F"/>
          <w:sz w:val="24"/>
          <w:szCs w:val="24"/>
        </w:rPr>
        <w:t>ring specific user interactions</w:t>
      </w:r>
    </w:p>
    <w:p w14:paraId="72ABAB0B" w14:textId="77777777" w:rsidR="00FE720F" w:rsidRPr="00A8265A" w:rsidRDefault="00FE720F" w:rsidP="00840B95">
      <w:pPr>
        <w:pStyle w:val="ListParagraph"/>
        <w:shd w:val="clear" w:color="auto" w:fill="FFFFFF"/>
        <w:spacing w:after="0" w:line="240" w:lineRule="auto"/>
        <w:ind w:left="851" w:hanging="567"/>
        <w:jc w:val="both"/>
        <w:rPr>
          <w:rFonts w:ascii="Times New Roman" w:hAnsi="Times New Roman"/>
          <w:color w:val="1F1F1F"/>
          <w:sz w:val="24"/>
          <w:szCs w:val="24"/>
        </w:rPr>
      </w:pPr>
    </w:p>
    <w:p w14:paraId="3ECDAC2C" w14:textId="0C0CEE09"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Website Developer:</w:t>
      </w:r>
      <w:r w:rsidRPr="00A8265A">
        <w:rPr>
          <w:rFonts w:ascii="Times New Roman" w:hAnsi="Times New Roman"/>
          <w:color w:val="1F1F1F"/>
          <w:sz w:val="24"/>
          <w:szCs w:val="24"/>
        </w:rPr>
        <w:t xml:space="preserve"> Should have experience in creating &amp; maintain</w:t>
      </w:r>
      <w:r w:rsidR="00AA359B" w:rsidRPr="00A8265A">
        <w:rPr>
          <w:rFonts w:ascii="Times New Roman" w:hAnsi="Times New Roman"/>
          <w:color w:val="1F1F1F"/>
          <w:sz w:val="24"/>
          <w:szCs w:val="24"/>
        </w:rPr>
        <w:t>ing</w:t>
      </w:r>
      <w:r w:rsidRPr="00A8265A">
        <w:rPr>
          <w:rFonts w:ascii="Times New Roman" w:hAnsi="Times New Roman"/>
          <w:color w:val="1F1F1F"/>
          <w:sz w:val="24"/>
          <w:szCs w:val="24"/>
        </w:rPr>
        <w:t xml:space="preserve"> website and webpages for marketing &amp; lead generation.</w:t>
      </w:r>
    </w:p>
    <w:p w14:paraId="7352F277" w14:textId="4CDAFD9C" w:rsidR="00FE720F" w:rsidRPr="00A8265A" w:rsidRDefault="00FE720F" w:rsidP="00AE19A7">
      <w:pPr>
        <w:pStyle w:val="ListParagraph"/>
        <w:numPr>
          <w:ilvl w:val="0"/>
          <w:numId w:val="154"/>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Frontend Development</w:t>
      </w:r>
      <w:r w:rsidR="00AA359B" w:rsidRPr="00A8265A">
        <w:rPr>
          <w:rFonts w:ascii="Times New Roman" w:hAnsi="Times New Roman"/>
          <w:color w:val="1F1F1F"/>
          <w:sz w:val="24"/>
          <w:szCs w:val="24"/>
        </w:rPr>
        <w:t>: P</w:t>
      </w:r>
      <w:r w:rsidRPr="00A8265A">
        <w:rPr>
          <w:rFonts w:ascii="Times New Roman" w:hAnsi="Times New Roman"/>
          <w:color w:val="1F1F1F"/>
          <w:sz w:val="24"/>
          <w:szCs w:val="24"/>
        </w:rPr>
        <w:t>roficiency in langua</w:t>
      </w:r>
      <w:r w:rsidR="00AA359B" w:rsidRPr="00A8265A">
        <w:rPr>
          <w:rFonts w:ascii="Times New Roman" w:hAnsi="Times New Roman"/>
          <w:color w:val="1F1F1F"/>
          <w:sz w:val="24"/>
          <w:szCs w:val="24"/>
        </w:rPr>
        <w:t>ges like HTML, CSS &amp; JavaScript</w:t>
      </w:r>
    </w:p>
    <w:p w14:paraId="502CC14E" w14:textId="2CF2A29C" w:rsidR="00FE720F" w:rsidRPr="00A8265A" w:rsidRDefault="00FE720F" w:rsidP="00AE19A7">
      <w:pPr>
        <w:pStyle w:val="ListParagraph"/>
        <w:numPr>
          <w:ilvl w:val="0"/>
          <w:numId w:val="154"/>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Content Management Systems</w:t>
      </w:r>
      <w:r w:rsidR="00AA359B"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AA359B" w:rsidRPr="00A8265A">
        <w:rPr>
          <w:rFonts w:ascii="Times New Roman" w:hAnsi="Times New Roman"/>
          <w:color w:val="1F1F1F"/>
          <w:sz w:val="24"/>
          <w:szCs w:val="24"/>
        </w:rPr>
        <w:t>E</w:t>
      </w:r>
      <w:r w:rsidRPr="00A8265A">
        <w:rPr>
          <w:rFonts w:ascii="Times New Roman" w:hAnsi="Times New Roman"/>
          <w:color w:val="1F1F1F"/>
          <w:sz w:val="24"/>
          <w:szCs w:val="24"/>
        </w:rPr>
        <w:t>xperience with platforms</w:t>
      </w:r>
      <w:r w:rsidR="00AA359B" w:rsidRPr="00A8265A">
        <w:rPr>
          <w:rFonts w:ascii="Times New Roman" w:hAnsi="Times New Roman"/>
          <w:color w:val="1F1F1F"/>
          <w:sz w:val="24"/>
          <w:szCs w:val="24"/>
        </w:rPr>
        <w:t xml:space="preserve"> like Joomla, Drupal, WordPress</w:t>
      </w:r>
    </w:p>
    <w:p w14:paraId="15FD254C" w14:textId="4AB2FB52" w:rsidR="00FE720F" w:rsidRPr="00A8265A" w:rsidRDefault="00FE720F" w:rsidP="00AE19A7">
      <w:pPr>
        <w:pStyle w:val="ListParagraph"/>
        <w:numPr>
          <w:ilvl w:val="0"/>
          <w:numId w:val="154"/>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Search Engine Optimization (SEO)</w:t>
      </w:r>
      <w:r w:rsidR="00AA359B" w:rsidRPr="00A8265A">
        <w:rPr>
          <w:rFonts w:ascii="Times New Roman" w:hAnsi="Times New Roman"/>
          <w:color w:val="1F1F1F"/>
          <w:sz w:val="24"/>
          <w:szCs w:val="24"/>
        </w:rPr>
        <w:t>: On page optimization for search engines</w:t>
      </w:r>
    </w:p>
    <w:p w14:paraId="44F8E6A6" w14:textId="473F1917" w:rsidR="00B44EC5" w:rsidRPr="00A8265A" w:rsidRDefault="00B44EC5" w:rsidP="00AE19A7">
      <w:pPr>
        <w:pStyle w:val="ListParagraph"/>
        <w:numPr>
          <w:ilvl w:val="0"/>
          <w:numId w:val="154"/>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Qualification: BE/BTech/MCA</w:t>
      </w:r>
    </w:p>
    <w:p w14:paraId="2B8C85D7" w14:textId="77777777" w:rsidR="00FE720F" w:rsidRPr="00A8265A" w:rsidRDefault="00FE720F" w:rsidP="00840B95">
      <w:pPr>
        <w:pStyle w:val="ListParagraph"/>
        <w:shd w:val="clear" w:color="auto" w:fill="FFFFFF"/>
        <w:spacing w:after="0" w:line="240" w:lineRule="auto"/>
        <w:ind w:left="1134" w:hanging="567"/>
        <w:jc w:val="both"/>
        <w:rPr>
          <w:rFonts w:ascii="Times New Roman" w:hAnsi="Times New Roman"/>
          <w:color w:val="1F1F1F"/>
          <w:sz w:val="24"/>
          <w:szCs w:val="24"/>
        </w:rPr>
      </w:pPr>
    </w:p>
    <w:p w14:paraId="48F7498B" w14:textId="77777777" w:rsidR="00FE720F"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UI/UX Designer:</w:t>
      </w:r>
      <w:r w:rsidRPr="00A8265A">
        <w:rPr>
          <w:rFonts w:ascii="Times New Roman" w:hAnsi="Times New Roman"/>
          <w:color w:val="1F1F1F"/>
          <w:sz w:val="24"/>
          <w:szCs w:val="24"/>
        </w:rPr>
        <w:t xml:space="preserve"> Should have experience in designing user interfaces &amp; experiences for digital marketing platforms.</w:t>
      </w:r>
    </w:p>
    <w:p w14:paraId="51CD3B6D" w14:textId="5FA70B78" w:rsidR="00FE720F" w:rsidRPr="00A8265A" w:rsidRDefault="00FE720F" w:rsidP="00AE19A7">
      <w:pPr>
        <w:pStyle w:val="ListParagraph"/>
        <w:numPr>
          <w:ilvl w:val="0"/>
          <w:numId w:val="155"/>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User-Centered Design (UCD)</w:t>
      </w:r>
      <w:r w:rsidR="00AA359B" w:rsidRPr="00A8265A">
        <w:rPr>
          <w:rFonts w:ascii="Times New Roman" w:hAnsi="Times New Roman"/>
          <w:color w:val="1F1F1F"/>
          <w:sz w:val="24"/>
          <w:szCs w:val="24"/>
        </w:rPr>
        <w:t>:</w:t>
      </w:r>
      <w:r w:rsidRPr="00A8265A">
        <w:rPr>
          <w:rFonts w:ascii="Times New Roman" w:hAnsi="Times New Roman"/>
          <w:color w:val="1F1F1F"/>
          <w:sz w:val="24"/>
          <w:szCs w:val="24"/>
        </w:rPr>
        <w:t xml:space="preserve"> </w:t>
      </w:r>
      <w:r w:rsidR="00AA359B" w:rsidRPr="00A8265A">
        <w:rPr>
          <w:rFonts w:ascii="Times New Roman" w:hAnsi="Times New Roman"/>
          <w:color w:val="1F1F1F"/>
          <w:sz w:val="24"/>
          <w:szCs w:val="24"/>
        </w:rPr>
        <w:t>C</w:t>
      </w:r>
      <w:r w:rsidRPr="00A8265A">
        <w:rPr>
          <w:rFonts w:ascii="Times New Roman" w:hAnsi="Times New Roman"/>
          <w:color w:val="1F1F1F"/>
          <w:sz w:val="24"/>
          <w:szCs w:val="24"/>
        </w:rPr>
        <w:t>reating intuitive user experience</w:t>
      </w:r>
      <w:r w:rsidR="00AA359B" w:rsidRPr="00A8265A">
        <w:rPr>
          <w:rFonts w:ascii="Times New Roman" w:hAnsi="Times New Roman"/>
          <w:color w:val="1F1F1F"/>
          <w:sz w:val="24"/>
          <w:szCs w:val="24"/>
        </w:rPr>
        <w:t>s</w:t>
      </w:r>
    </w:p>
    <w:p w14:paraId="496DADF2" w14:textId="29844F37" w:rsidR="00FE720F" w:rsidRPr="00A8265A" w:rsidRDefault="00AA359B" w:rsidP="00AE19A7">
      <w:pPr>
        <w:pStyle w:val="ListParagraph"/>
        <w:numPr>
          <w:ilvl w:val="0"/>
          <w:numId w:val="155"/>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UI Design Tools: P</w:t>
      </w:r>
      <w:r w:rsidR="00FE720F" w:rsidRPr="00A8265A">
        <w:rPr>
          <w:rFonts w:ascii="Times New Roman" w:hAnsi="Times New Roman"/>
          <w:color w:val="1F1F1F"/>
          <w:sz w:val="24"/>
          <w:szCs w:val="24"/>
        </w:rPr>
        <w:t>roficienc</w:t>
      </w:r>
      <w:r w:rsidRPr="00A8265A">
        <w:rPr>
          <w:rFonts w:ascii="Times New Roman" w:hAnsi="Times New Roman"/>
          <w:color w:val="1F1F1F"/>
          <w:sz w:val="24"/>
          <w:szCs w:val="24"/>
        </w:rPr>
        <w:t>y in tools like Sketch or Figma</w:t>
      </w:r>
    </w:p>
    <w:p w14:paraId="0FB70598" w14:textId="58E459BE" w:rsidR="00FE720F" w:rsidRPr="00A8265A" w:rsidRDefault="00AA359B" w:rsidP="00AE19A7">
      <w:pPr>
        <w:pStyle w:val="ListParagraph"/>
        <w:numPr>
          <w:ilvl w:val="0"/>
          <w:numId w:val="155"/>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Responsive Design: I</w:t>
      </w:r>
      <w:r w:rsidR="00FE720F" w:rsidRPr="00A8265A">
        <w:rPr>
          <w:rFonts w:ascii="Times New Roman" w:hAnsi="Times New Roman"/>
          <w:color w:val="1F1F1F"/>
          <w:sz w:val="24"/>
          <w:szCs w:val="24"/>
        </w:rPr>
        <w:t>nterfaces ada</w:t>
      </w:r>
      <w:r w:rsidRPr="00A8265A">
        <w:rPr>
          <w:rFonts w:ascii="Times New Roman" w:hAnsi="Times New Roman"/>
          <w:color w:val="1F1F1F"/>
          <w:sz w:val="24"/>
          <w:szCs w:val="24"/>
        </w:rPr>
        <w:t>pting to different screen sizes</w:t>
      </w:r>
    </w:p>
    <w:p w14:paraId="6A1DADC2" w14:textId="484334A2" w:rsidR="00FE720F" w:rsidRPr="00A8265A" w:rsidRDefault="00AA359B" w:rsidP="00AE19A7">
      <w:pPr>
        <w:pStyle w:val="ListParagraph"/>
        <w:numPr>
          <w:ilvl w:val="0"/>
          <w:numId w:val="155"/>
        </w:numPr>
        <w:shd w:val="clear" w:color="auto" w:fill="FFFFFF"/>
        <w:spacing w:before="100" w:beforeAutospacing="1" w:after="0" w:line="240" w:lineRule="auto"/>
        <w:ind w:left="851"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Interaction Design: M</w:t>
      </w:r>
      <w:r w:rsidR="00FE720F" w:rsidRPr="00A8265A">
        <w:rPr>
          <w:rFonts w:ascii="Times New Roman" w:hAnsi="Times New Roman"/>
          <w:color w:val="1F1F1F"/>
          <w:sz w:val="24"/>
          <w:szCs w:val="24"/>
        </w:rPr>
        <w:t>eaningful</w:t>
      </w:r>
      <w:r w:rsidRPr="00A8265A">
        <w:rPr>
          <w:rFonts w:ascii="Times New Roman" w:hAnsi="Times New Roman"/>
          <w:color w:val="1F1F1F"/>
          <w:sz w:val="24"/>
          <w:szCs w:val="24"/>
        </w:rPr>
        <w:t xml:space="preserve"> user interactions &amp; animations</w:t>
      </w:r>
    </w:p>
    <w:p w14:paraId="1F247C24" w14:textId="77777777" w:rsidR="0067154B" w:rsidRPr="00A8265A" w:rsidRDefault="0067154B" w:rsidP="004A0CD3">
      <w:pPr>
        <w:pStyle w:val="ListParagraph"/>
        <w:shd w:val="clear" w:color="auto" w:fill="FFFFFF"/>
        <w:spacing w:before="100" w:beforeAutospacing="1" w:after="0" w:line="240" w:lineRule="auto"/>
        <w:ind w:left="1418" w:hanging="425"/>
        <w:contextualSpacing/>
        <w:jc w:val="both"/>
        <w:rPr>
          <w:rFonts w:ascii="Times New Roman" w:hAnsi="Times New Roman"/>
          <w:color w:val="1F1F1F"/>
          <w:sz w:val="24"/>
          <w:szCs w:val="24"/>
        </w:rPr>
      </w:pPr>
    </w:p>
    <w:p w14:paraId="7B100D27" w14:textId="215BBA33" w:rsidR="0067154B" w:rsidRPr="00A8265A" w:rsidRDefault="00FE720F" w:rsidP="00AE19A7">
      <w:pPr>
        <w:pStyle w:val="ListParagraph"/>
        <w:numPr>
          <w:ilvl w:val="0"/>
          <w:numId w:val="148"/>
        </w:numPr>
        <w:shd w:val="clear" w:color="auto" w:fill="FFFFFF"/>
        <w:spacing w:before="100" w:beforeAutospacing="1" w:after="0" w:line="240" w:lineRule="auto"/>
        <w:ind w:left="426" w:hanging="567"/>
        <w:contextualSpacing/>
        <w:jc w:val="both"/>
        <w:rPr>
          <w:rFonts w:ascii="Times New Roman" w:hAnsi="Times New Roman"/>
          <w:color w:val="1F1F1F"/>
          <w:sz w:val="24"/>
          <w:szCs w:val="24"/>
        </w:rPr>
      </w:pPr>
      <w:r w:rsidRPr="00A8265A">
        <w:rPr>
          <w:rFonts w:ascii="Times New Roman" w:hAnsi="Times New Roman"/>
          <w:b/>
          <w:color w:val="1F1F1F"/>
          <w:sz w:val="24"/>
          <w:szCs w:val="24"/>
        </w:rPr>
        <w:t>Cloud</w:t>
      </w:r>
      <w:r w:rsidR="0049365D">
        <w:rPr>
          <w:rFonts w:ascii="Times New Roman" w:hAnsi="Times New Roman"/>
          <w:b/>
          <w:color w:val="1F1F1F"/>
          <w:sz w:val="24"/>
          <w:szCs w:val="24"/>
        </w:rPr>
        <w:t>/</w:t>
      </w:r>
      <w:r w:rsidRPr="00A8265A">
        <w:rPr>
          <w:rFonts w:ascii="Times New Roman" w:hAnsi="Times New Roman"/>
          <w:b/>
          <w:sz w:val="24"/>
          <w:szCs w:val="24"/>
        </w:rPr>
        <w:t>System Engineer:</w:t>
      </w:r>
      <w:r w:rsidRPr="00A8265A">
        <w:rPr>
          <w:rFonts w:ascii="Times New Roman" w:hAnsi="Times New Roman"/>
          <w:sz w:val="24"/>
          <w:szCs w:val="24"/>
        </w:rPr>
        <w:t xml:space="preserve"> </w:t>
      </w:r>
      <w:r w:rsidRPr="00A8265A">
        <w:rPr>
          <w:rFonts w:ascii="Times New Roman" w:hAnsi="Times New Roman"/>
          <w:color w:val="1F1F1F"/>
          <w:sz w:val="24"/>
          <w:szCs w:val="24"/>
        </w:rPr>
        <w:t>Should have experience in deploying, scaling, and managing cloud-based infrastructure.</w:t>
      </w:r>
    </w:p>
    <w:p w14:paraId="0304DC33" w14:textId="38CBBCA0" w:rsidR="00FE720F" w:rsidRPr="00A8265A" w:rsidRDefault="00400FAA" w:rsidP="00AE19A7">
      <w:pPr>
        <w:pStyle w:val="ListParagraph"/>
        <w:numPr>
          <w:ilvl w:val="0"/>
          <w:numId w:val="156"/>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Cloud</w:t>
      </w:r>
      <w:r w:rsidR="00FE720F" w:rsidRPr="00A8265A">
        <w:rPr>
          <w:rFonts w:ascii="Times New Roman" w:hAnsi="Times New Roman"/>
          <w:color w:val="1F1F1F"/>
          <w:sz w:val="24"/>
          <w:szCs w:val="24"/>
        </w:rPr>
        <w:t xml:space="preserve"> Infrastructure Management</w:t>
      </w:r>
      <w:r w:rsidR="00AA359B" w:rsidRPr="00A8265A">
        <w:rPr>
          <w:rFonts w:ascii="Times New Roman" w:hAnsi="Times New Roman"/>
          <w:color w:val="1F1F1F"/>
          <w:sz w:val="24"/>
          <w:szCs w:val="24"/>
        </w:rPr>
        <w:t>: C</w:t>
      </w:r>
      <w:r w:rsidR="00FE720F" w:rsidRPr="00A8265A">
        <w:rPr>
          <w:rFonts w:ascii="Times New Roman" w:hAnsi="Times New Roman"/>
          <w:color w:val="1F1F1F"/>
          <w:sz w:val="24"/>
          <w:szCs w:val="24"/>
        </w:rPr>
        <w:t>loud platforms, infrastructure au</w:t>
      </w:r>
      <w:r w:rsidR="00AA359B" w:rsidRPr="00A8265A">
        <w:rPr>
          <w:rFonts w:ascii="Times New Roman" w:hAnsi="Times New Roman"/>
          <w:color w:val="1F1F1F"/>
          <w:sz w:val="24"/>
          <w:szCs w:val="24"/>
        </w:rPr>
        <w:t>tomation, networking &amp; security</w:t>
      </w:r>
    </w:p>
    <w:p w14:paraId="6C804B0B" w14:textId="154A5E83" w:rsidR="00FE720F" w:rsidRPr="00A8265A" w:rsidRDefault="00FE720F" w:rsidP="00AE19A7">
      <w:pPr>
        <w:pStyle w:val="ListParagraph"/>
        <w:numPr>
          <w:ilvl w:val="0"/>
          <w:numId w:val="156"/>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High Availability &amp; Compliance</w:t>
      </w:r>
      <w:r w:rsidR="00AA359B" w:rsidRPr="00A8265A">
        <w:rPr>
          <w:rFonts w:ascii="Times New Roman" w:hAnsi="Times New Roman"/>
          <w:color w:val="1F1F1F"/>
          <w:sz w:val="24"/>
          <w:szCs w:val="24"/>
        </w:rPr>
        <w:t>: D</w:t>
      </w:r>
      <w:r w:rsidRPr="00A8265A">
        <w:rPr>
          <w:rFonts w:ascii="Times New Roman" w:hAnsi="Times New Roman"/>
          <w:color w:val="1F1F1F"/>
          <w:sz w:val="24"/>
          <w:szCs w:val="24"/>
        </w:rPr>
        <w:t>isaster recovery, CI/CD,</w:t>
      </w:r>
      <w:r w:rsidR="00AA359B" w:rsidRPr="00A8265A">
        <w:rPr>
          <w:rFonts w:ascii="Times New Roman" w:hAnsi="Times New Roman"/>
          <w:color w:val="1F1F1F"/>
          <w:sz w:val="24"/>
          <w:szCs w:val="24"/>
        </w:rPr>
        <w:t xml:space="preserve"> Data security</w:t>
      </w:r>
    </w:p>
    <w:p w14:paraId="10CBDFE2" w14:textId="5ED50E08" w:rsidR="00FE720F" w:rsidRPr="00A8265A" w:rsidRDefault="00FE720F" w:rsidP="00AE19A7">
      <w:pPr>
        <w:pStyle w:val="ListParagraph"/>
        <w:numPr>
          <w:ilvl w:val="0"/>
          <w:numId w:val="156"/>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Operation of Systems</w:t>
      </w:r>
      <w:r w:rsidR="00AA359B" w:rsidRPr="00A8265A">
        <w:rPr>
          <w:rFonts w:ascii="Times New Roman" w:hAnsi="Times New Roman"/>
          <w:color w:val="1F1F1F"/>
          <w:sz w:val="24"/>
          <w:szCs w:val="24"/>
        </w:rPr>
        <w:t>: S</w:t>
      </w:r>
      <w:r w:rsidRPr="00A8265A">
        <w:rPr>
          <w:rFonts w:ascii="Times New Roman" w:hAnsi="Times New Roman"/>
          <w:color w:val="1F1F1F"/>
          <w:sz w:val="24"/>
          <w:szCs w:val="24"/>
        </w:rPr>
        <w:t>erver administration, database m</w:t>
      </w:r>
      <w:r w:rsidR="00AA359B" w:rsidRPr="00A8265A">
        <w:rPr>
          <w:rFonts w:ascii="Times New Roman" w:hAnsi="Times New Roman"/>
          <w:color w:val="1F1F1F"/>
          <w:sz w:val="24"/>
          <w:szCs w:val="24"/>
        </w:rPr>
        <w:t>anagement, monitoring &amp; logging</w:t>
      </w:r>
    </w:p>
    <w:p w14:paraId="5AB24F83" w14:textId="440A3B6F" w:rsidR="00B44EC5" w:rsidRPr="00A8265A" w:rsidRDefault="00B44EC5" w:rsidP="00AE19A7">
      <w:pPr>
        <w:pStyle w:val="ListParagraph"/>
        <w:numPr>
          <w:ilvl w:val="0"/>
          <w:numId w:val="156"/>
        </w:numPr>
        <w:shd w:val="clear" w:color="auto" w:fill="FFFFFF"/>
        <w:spacing w:before="100" w:beforeAutospacing="1" w:after="0" w:line="240" w:lineRule="auto"/>
        <w:ind w:left="851" w:hanging="142"/>
        <w:contextualSpacing/>
        <w:jc w:val="both"/>
        <w:rPr>
          <w:rFonts w:ascii="Times New Roman" w:hAnsi="Times New Roman"/>
          <w:color w:val="1F1F1F"/>
          <w:sz w:val="24"/>
          <w:szCs w:val="24"/>
        </w:rPr>
      </w:pPr>
      <w:r w:rsidRPr="00A8265A">
        <w:rPr>
          <w:rFonts w:ascii="Times New Roman" w:hAnsi="Times New Roman"/>
          <w:color w:val="1F1F1F"/>
          <w:sz w:val="24"/>
          <w:szCs w:val="24"/>
        </w:rPr>
        <w:t>Qualification: BE/BTech</w:t>
      </w:r>
    </w:p>
    <w:p w14:paraId="09FAD145" w14:textId="6E3C6BCE" w:rsidR="00A4076D" w:rsidRPr="00A8265A" w:rsidRDefault="00A4076D" w:rsidP="00AE19A7">
      <w:pPr>
        <w:pStyle w:val="ListParagraph"/>
        <w:numPr>
          <w:ilvl w:val="1"/>
          <w:numId w:val="295"/>
        </w:numPr>
        <w:shd w:val="clear" w:color="auto" w:fill="FFFFFF"/>
        <w:spacing w:before="360" w:after="360" w:line="240" w:lineRule="auto"/>
        <w:ind w:left="142" w:hanging="426"/>
        <w:jc w:val="both"/>
        <w:rPr>
          <w:rFonts w:ascii="Times New Roman" w:hAnsi="Times New Roman"/>
          <w:b/>
          <w:color w:val="1F1F1F"/>
          <w:sz w:val="24"/>
          <w:szCs w:val="24"/>
        </w:rPr>
      </w:pPr>
      <w:r w:rsidRPr="00A8265A">
        <w:rPr>
          <w:rFonts w:ascii="Times New Roman" w:hAnsi="Times New Roman"/>
          <w:b/>
          <w:color w:val="1F1F1F"/>
          <w:sz w:val="24"/>
          <w:szCs w:val="24"/>
        </w:rPr>
        <w:t xml:space="preserve">Key responsibility </w:t>
      </w:r>
      <w:r w:rsidR="00FB3B6F" w:rsidRPr="00A8265A">
        <w:rPr>
          <w:rFonts w:ascii="Times New Roman" w:hAnsi="Times New Roman"/>
          <w:b/>
          <w:color w:val="1F1F1F"/>
          <w:sz w:val="24"/>
          <w:szCs w:val="24"/>
        </w:rPr>
        <w:t>A</w:t>
      </w:r>
      <w:r w:rsidRPr="00A8265A">
        <w:rPr>
          <w:rFonts w:ascii="Times New Roman" w:hAnsi="Times New Roman"/>
          <w:b/>
          <w:color w:val="1F1F1F"/>
          <w:sz w:val="24"/>
          <w:szCs w:val="24"/>
        </w:rPr>
        <w:t xml:space="preserve">reas of </w:t>
      </w:r>
      <w:r w:rsidR="00FB3B6F" w:rsidRPr="00A8265A">
        <w:rPr>
          <w:rFonts w:ascii="Times New Roman" w:hAnsi="Times New Roman"/>
          <w:b/>
          <w:color w:val="1F1F1F"/>
          <w:sz w:val="24"/>
          <w:szCs w:val="24"/>
        </w:rPr>
        <w:t>onsite Facility Management R</w:t>
      </w:r>
      <w:r w:rsidRPr="00A8265A">
        <w:rPr>
          <w:rFonts w:ascii="Times New Roman" w:hAnsi="Times New Roman"/>
          <w:b/>
          <w:color w:val="1F1F1F"/>
          <w:sz w:val="24"/>
          <w:szCs w:val="24"/>
        </w:rPr>
        <w:t>esources:</w:t>
      </w:r>
    </w:p>
    <w:p w14:paraId="0ED00868" w14:textId="32017317" w:rsidR="00A4076D" w:rsidRPr="00A8265A" w:rsidRDefault="00A4076D"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sz w:val="24"/>
          <w:szCs w:val="24"/>
        </w:rPr>
        <w:t xml:space="preserve">KRAs of a </w:t>
      </w:r>
      <w:r w:rsidRPr="00A8265A">
        <w:rPr>
          <w:rFonts w:ascii="Times New Roman" w:hAnsi="Times New Roman"/>
          <w:b/>
          <w:color w:val="1F1F1F"/>
          <w:sz w:val="24"/>
          <w:szCs w:val="24"/>
        </w:rPr>
        <w:t xml:space="preserve">Project Manager overseeing the overall implementation and </w:t>
      </w:r>
      <w:r w:rsidR="00FB3B6F" w:rsidRPr="00A8265A">
        <w:rPr>
          <w:rFonts w:ascii="Times New Roman" w:hAnsi="Times New Roman"/>
          <w:b/>
          <w:color w:val="1F1F1F"/>
          <w:sz w:val="24"/>
          <w:szCs w:val="24"/>
        </w:rPr>
        <w:t xml:space="preserve">         </w:t>
      </w:r>
      <w:r w:rsidRPr="00A8265A">
        <w:rPr>
          <w:rFonts w:ascii="Times New Roman" w:hAnsi="Times New Roman"/>
          <w:b/>
          <w:color w:val="1F1F1F"/>
          <w:sz w:val="24"/>
          <w:szCs w:val="24"/>
        </w:rPr>
        <w:t xml:space="preserve">management of the </w:t>
      </w:r>
      <w:proofErr w:type="spellStart"/>
      <w:r w:rsidR="007154F2" w:rsidRPr="00A8265A">
        <w:rPr>
          <w:rFonts w:ascii="Times New Roman" w:hAnsi="Times New Roman"/>
          <w:b/>
          <w:color w:val="1F1F1F"/>
          <w:sz w:val="24"/>
          <w:szCs w:val="24"/>
        </w:rPr>
        <w:t>MarTech</w:t>
      </w:r>
      <w:proofErr w:type="spellEnd"/>
      <w:r w:rsidRPr="00A8265A">
        <w:rPr>
          <w:rFonts w:ascii="Times New Roman" w:hAnsi="Times New Roman"/>
          <w:b/>
          <w:color w:val="1F1F1F"/>
          <w:sz w:val="24"/>
          <w:szCs w:val="24"/>
        </w:rPr>
        <w:t xml:space="preserve"> </w:t>
      </w:r>
      <w:r w:rsidR="00E03581" w:rsidRPr="00A8265A">
        <w:rPr>
          <w:rFonts w:ascii="Times New Roman" w:hAnsi="Times New Roman"/>
          <w:b/>
          <w:color w:val="1F1F1F"/>
          <w:sz w:val="24"/>
          <w:szCs w:val="24"/>
        </w:rPr>
        <w:t>Solution</w:t>
      </w:r>
    </w:p>
    <w:p w14:paraId="5DDF26B1" w14:textId="7BC588AE"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Develop and implement a comprehensive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roadmap: Analyze business goals, marketing challenges, and existing tech stack to define a strategy for platform integration, and adoption.</w:t>
      </w:r>
    </w:p>
    <w:p w14:paraId="54DC4340" w14:textId="3F16F704"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Define project scope &amp; timeline: Clearly outline project deliverables, milestones and resource allocation for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implementation.</w:t>
      </w:r>
    </w:p>
    <w:p w14:paraId="210CD055" w14:textId="77777777"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Develop a robust communication plan: Ensure clear and consistent communication with stakeholders, including marketing teams, IT, and senior management.</w:t>
      </w:r>
    </w:p>
    <w:p w14:paraId="03A11DCE" w14:textId="0C98B27B"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Oversee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configuration and customization: Collaborate with OEM teams and internal stakeholders to tailor the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to meet specific workflows and requirements.</w:t>
      </w:r>
    </w:p>
    <w:p w14:paraId="570121E7" w14:textId="3F8C6FAC"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Manage data migration and integration: Ensure seamless transfer of data from existing systems to the new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maintaining data integrity and quality.</w:t>
      </w:r>
    </w:p>
    <w:p w14:paraId="617E925A" w14:textId="151DCB19"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Develop and execute a comprehensive </w:t>
      </w:r>
      <w:r w:rsidR="0060353E" w:rsidRPr="00A8265A">
        <w:rPr>
          <w:rFonts w:ascii="Times New Roman" w:hAnsi="Times New Roman"/>
          <w:color w:val="1F1F1F"/>
          <w:sz w:val="24"/>
          <w:szCs w:val="24"/>
        </w:rPr>
        <w:t>knowledge transfer</w:t>
      </w:r>
      <w:r w:rsidRPr="00A8265A">
        <w:rPr>
          <w:rFonts w:ascii="Times New Roman" w:hAnsi="Times New Roman"/>
          <w:color w:val="1F1F1F"/>
          <w:sz w:val="24"/>
          <w:szCs w:val="24"/>
        </w:rPr>
        <w:t xml:space="preserve"> plan: Equip Bank’s marketing teams with the knowledge and skills to effectively utilize the new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w:t>
      </w:r>
    </w:p>
    <w:p w14:paraId="4FC17510" w14:textId="77777777"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Foster user adoption and engagement: Encourage active platform usage through ongoing support, troubleshooting assistance, and feedback mechanisms.</w:t>
      </w:r>
    </w:p>
    <w:p w14:paraId="4BB4D601" w14:textId="6BE8CE7C"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Establish key performance indicators (KPIs) for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success: Define metrics to track platform usage, campaign performance, and ROI.</w:t>
      </w:r>
    </w:p>
    <w:p w14:paraId="7382D37B" w14:textId="4A56047A"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Monitor platform </w:t>
      </w:r>
      <w:r w:rsidR="00E03581" w:rsidRPr="00A8265A">
        <w:rPr>
          <w:rFonts w:ascii="Times New Roman" w:hAnsi="Times New Roman"/>
          <w:color w:val="1F1F1F"/>
          <w:sz w:val="24"/>
          <w:szCs w:val="24"/>
        </w:rPr>
        <w:t xml:space="preserve">&amp; Solution </w:t>
      </w:r>
      <w:r w:rsidRPr="00A8265A">
        <w:rPr>
          <w:rFonts w:ascii="Times New Roman" w:hAnsi="Times New Roman"/>
          <w:color w:val="1F1F1F"/>
          <w:sz w:val="24"/>
          <w:szCs w:val="24"/>
        </w:rPr>
        <w:t>performance and utilization: Analyze data to identify areas for improvement and optimize platform effectiveness.</w:t>
      </w:r>
    </w:p>
    <w:p w14:paraId="7CF7FDD5" w14:textId="017C4931"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 xml:space="preserve">Continuously iterate and optimize platform </w:t>
      </w:r>
      <w:r w:rsidR="00E03581" w:rsidRPr="00A8265A">
        <w:rPr>
          <w:rFonts w:ascii="Times New Roman" w:hAnsi="Times New Roman"/>
          <w:color w:val="1F1F1F"/>
          <w:sz w:val="24"/>
          <w:szCs w:val="24"/>
        </w:rPr>
        <w:t xml:space="preserve">&amp; Solution </w:t>
      </w:r>
      <w:r w:rsidRPr="00A8265A">
        <w:rPr>
          <w:rFonts w:ascii="Times New Roman" w:hAnsi="Times New Roman"/>
          <w:color w:val="1F1F1F"/>
          <w:sz w:val="24"/>
          <w:szCs w:val="24"/>
        </w:rPr>
        <w:t>configuration: Based on data insights, refine platform settings and workflows to maximize results.</w:t>
      </w:r>
    </w:p>
    <w:p w14:paraId="50D1C0CD" w14:textId="77777777"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Optimize resource allocation: Utilize team members' skills and expertise effectively to meet project deadlines and deliverables.</w:t>
      </w:r>
    </w:p>
    <w:p w14:paraId="19DE4C05" w14:textId="0BF4B0B6" w:rsidR="00A4076D" w:rsidRPr="00A8265A" w:rsidRDefault="00A4076D" w:rsidP="00AE19A7">
      <w:pPr>
        <w:pStyle w:val="ListParagraph"/>
        <w:numPr>
          <w:ilvl w:val="0"/>
          <w:numId w:val="124"/>
        </w:numPr>
        <w:spacing w:after="160" w:line="259" w:lineRule="auto"/>
        <w:ind w:left="567" w:hanging="633"/>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Security and </w:t>
      </w:r>
      <w:r w:rsidR="00E03581" w:rsidRPr="00A8265A">
        <w:rPr>
          <w:rFonts w:ascii="Times New Roman" w:hAnsi="Times New Roman"/>
          <w:color w:val="1F1F1F"/>
          <w:sz w:val="24"/>
          <w:szCs w:val="24"/>
        </w:rPr>
        <w:t xml:space="preserve">compliance: Ensure the Solution </w:t>
      </w:r>
      <w:r w:rsidRPr="00A8265A">
        <w:rPr>
          <w:rFonts w:ascii="Times New Roman" w:hAnsi="Times New Roman"/>
          <w:color w:val="1F1F1F"/>
          <w:sz w:val="24"/>
          <w:szCs w:val="24"/>
        </w:rPr>
        <w:t>meets all relevant data security and privacy regulations.</w:t>
      </w:r>
    </w:p>
    <w:p w14:paraId="0017239A" w14:textId="77777777" w:rsidR="00A4076D" w:rsidRPr="00A8265A" w:rsidRDefault="00A4076D" w:rsidP="00FF743B">
      <w:pPr>
        <w:jc w:val="both"/>
        <w:rPr>
          <w:rFonts w:ascii="Times New Roman" w:hAnsi="Times New Roman"/>
          <w:color w:val="1F1F1F"/>
          <w:sz w:val="24"/>
          <w:szCs w:val="24"/>
        </w:rPr>
      </w:pPr>
    </w:p>
    <w:p w14:paraId="123C5252" w14:textId="19F593DD" w:rsidR="00805BA6" w:rsidRPr="00A8265A" w:rsidRDefault="00805BA6"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color w:val="1F1F1F"/>
          <w:sz w:val="24"/>
          <w:szCs w:val="24"/>
        </w:rPr>
        <w:t>Key Responsibilities of Content Manager:</w:t>
      </w:r>
    </w:p>
    <w:p w14:paraId="2F2ECC23"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Develop engaging content for various channels: Craft blog posts, articles, social media content, landing pages, videos, infographics, and other assets aligned with overall marketing strategy.</w:t>
      </w:r>
    </w:p>
    <w:p w14:paraId="315A24F8"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Optimize content for SEO and discoverability: Conduct keyword research, write compelling headlines and meta descriptions, and ensure content ranks high in search engine results.</w:t>
      </w:r>
    </w:p>
    <w:p w14:paraId="6A491828" w14:textId="7150EAC9"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Maintain a consistent brand voice and tone: Adapt writing style to match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and brand messaging.</w:t>
      </w:r>
    </w:p>
    <w:p w14:paraId="11309D1C"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Collaborate with designers and editors: Work closely with other creative professionals to ensure visual elements complement content and enhance audience engagement.</w:t>
      </w:r>
    </w:p>
    <w:p w14:paraId="11080834"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Manage content calendar and deadlines: Plan, schedule, and publish content across various channels according to pre-defined editorial calendar.</w:t>
      </w:r>
    </w:p>
    <w:p w14:paraId="7C2F5BE0"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Develop content marketing strategies: Define content types, themes, and distribution channels aligned with business goals and campaign objectives.</w:t>
      </w:r>
    </w:p>
    <w:p w14:paraId="3FE487ED"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Optimize content performance based on data insights: Use data to revise content strategies, adapt formats, and improve audience engagement.</w:t>
      </w:r>
    </w:p>
    <w:p w14:paraId="3D3F6A23" w14:textId="29619386"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Leverage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features: Utilize the platform's content management system, scheduling tools, and analytics dashboards to streamline content creation and optimize workflows.</w:t>
      </w:r>
    </w:p>
    <w:p w14:paraId="44D78ECA"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Collaborate with marketing automation specialists: Work closely with automation specialists to ensure a seamless integration of content strategy with automated campaigns.</w:t>
      </w:r>
    </w:p>
    <w:p w14:paraId="1C8DBF90" w14:textId="0D3B44BE"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Provide feedback on Solution usability: Suggest improvements to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platform's content features and functionalities to enhance content creation and management.</w:t>
      </w:r>
    </w:p>
    <w:p w14:paraId="04FACB89" w14:textId="77777777"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Maintain editorial quality and accuracy: Fact-check content, address grammatical errors, and ensure information is current and relevant.</w:t>
      </w:r>
    </w:p>
    <w:p w14:paraId="245F008B" w14:textId="3ACEE00D" w:rsidR="00805BA6" w:rsidRPr="00A8265A" w:rsidRDefault="00805BA6" w:rsidP="00AE19A7">
      <w:pPr>
        <w:pStyle w:val="ListParagraph"/>
        <w:numPr>
          <w:ilvl w:val="0"/>
          <w:numId w:val="227"/>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Comply with brand guidelines and legal requirements: Follow brand style guides, copyright regulations, and data privacy laws in content creation (</w:t>
      </w:r>
      <w:r w:rsidR="00400FAA" w:rsidRPr="00A8265A">
        <w:rPr>
          <w:rFonts w:ascii="Times New Roman" w:hAnsi="Times New Roman"/>
          <w:color w:val="1F1F1F"/>
          <w:sz w:val="24"/>
          <w:szCs w:val="24"/>
        </w:rPr>
        <w:t>e.g.</w:t>
      </w:r>
      <w:r w:rsidRPr="00A8265A">
        <w:rPr>
          <w:rFonts w:ascii="Times New Roman" w:hAnsi="Times New Roman"/>
          <w:color w:val="1F1F1F"/>
          <w:sz w:val="24"/>
          <w:szCs w:val="24"/>
        </w:rPr>
        <w:t xml:space="preserve"> DPDP</w:t>
      </w:r>
      <w:r w:rsidR="00725FF4">
        <w:rPr>
          <w:rFonts w:ascii="Times New Roman" w:hAnsi="Times New Roman"/>
          <w:color w:val="1F1F1F"/>
          <w:sz w:val="24"/>
          <w:szCs w:val="24"/>
        </w:rPr>
        <w:t>A</w:t>
      </w:r>
      <w:r w:rsidRPr="00A8265A">
        <w:rPr>
          <w:rFonts w:ascii="Times New Roman" w:hAnsi="Times New Roman"/>
          <w:color w:val="1F1F1F"/>
          <w:sz w:val="24"/>
          <w:szCs w:val="24"/>
        </w:rPr>
        <w:t xml:space="preserve"> 2023).</w:t>
      </w:r>
    </w:p>
    <w:p w14:paraId="632B6130" w14:textId="77777777" w:rsidR="00805BA6" w:rsidRPr="00A8265A" w:rsidRDefault="00805BA6" w:rsidP="00CF625A">
      <w:pPr>
        <w:spacing w:after="0"/>
        <w:jc w:val="both"/>
        <w:rPr>
          <w:rFonts w:ascii="Times New Roman" w:hAnsi="Times New Roman"/>
          <w:color w:val="1F1F1F"/>
          <w:sz w:val="24"/>
          <w:szCs w:val="24"/>
        </w:rPr>
      </w:pPr>
    </w:p>
    <w:p w14:paraId="08E861AA" w14:textId="2F92C39F" w:rsidR="00805BA6" w:rsidRPr="00A8265A" w:rsidRDefault="00805BA6" w:rsidP="00AE19A7">
      <w:pPr>
        <w:pStyle w:val="ListParagraph"/>
        <w:numPr>
          <w:ilvl w:val="0"/>
          <w:numId w:val="132"/>
        </w:numPr>
        <w:ind w:left="0"/>
        <w:jc w:val="both"/>
        <w:rPr>
          <w:rFonts w:ascii="Times New Roman" w:hAnsi="Times New Roman"/>
          <w:color w:val="1F1F1F"/>
          <w:sz w:val="24"/>
          <w:szCs w:val="24"/>
        </w:rPr>
      </w:pPr>
      <w:r w:rsidRPr="00A8265A">
        <w:rPr>
          <w:rFonts w:ascii="Times New Roman" w:hAnsi="Times New Roman"/>
          <w:b/>
          <w:color w:val="1F1F1F"/>
          <w:sz w:val="24"/>
          <w:szCs w:val="24"/>
        </w:rPr>
        <w:t>Key Responsibilities of Campaign Manager:</w:t>
      </w:r>
    </w:p>
    <w:p w14:paraId="55F76BE2" w14:textId="76F1B951"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Design and build automated workflows: Create multi-touch nurture campaigns, triggered emails, and personalized customer journeys using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w:t>
      </w:r>
    </w:p>
    <w:p w14:paraId="0FF28EA0"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Develop engaging email content: Write compelling copy, design email templates, and optimize landing pages for maximum conversion rates.</w:t>
      </w:r>
    </w:p>
    <w:p w14:paraId="67565B93"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Segment and target audiences: Define target segments based on customer data and behavior, ensuring relevant content delivery.</w:t>
      </w:r>
    </w:p>
    <w:p w14:paraId="7704133B"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Schedule and execute campaigns: Launch automated campaigns, monitor performance in real-time, and adjust settings for optimal results.</w:t>
      </w:r>
    </w:p>
    <w:p w14:paraId="7262AFCC"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A/B test and optimize campaigns: Conduct A/B testing on different elements (subject lines, calls to action, etc.) to improve campaign performance.</w:t>
      </w:r>
    </w:p>
    <w:p w14:paraId="4EFF1E91" w14:textId="0ACA3900"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Configure and maintain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Set up user permissions, integrations with other marketing tools, data tracking mechanisms and Bank’s channels.</w:t>
      </w:r>
    </w:p>
    <w:p w14:paraId="2C448B73"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Manage data hygiene and segmentation: Ensure data accuracy, maintain clean lists, and update contact information for targeted campaigns.</w:t>
      </w:r>
    </w:p>
    <w:p w14:paraId="5CA68E65"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Build and manage forms and landing pages: Design forms to capture leads, personalize landing pages for specific campaigns, and optimize conversion paths.</w:t>
      </w:r>
    </w:p>
    <w:p w14:paraId="7CB1ADCD"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Analyze campaign performance data: Track key metrics (open rates, click-through rates, conversion rates etc.) and report on campaign effectiveness.</w:t>
      </w:r>
    </w:p>
    <w:p w14:paraId="47658E01"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Identify and troubleshoot technical issues: Resolve bugs, address integration problems, and ensure smooth campaign execution.</w:t>
      </w:r>
    </w:p>
    <w:p w14:paraId="1E059202"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Collaborate with marketing teams: Work closely with Bank’s staff to develop integrated campaigns and share data insights.</w:t>
      </w:r>
    </w:p>
    <w:p w14:paraId="56BF21CE"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Provide campaign performance reports: Prepare reports for stakeholders, highlighting key metrics, campaign successes, and areas for improvement.</w:t>
      </w:r>
    </w:p>
    <w:p w14:paraId="7D80B5D2"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Contribute to ongoing Solution optimization: Provide feedback on platform usability, suggest improvements, and participate in optimization efforts.</w:t>
      </w:r>
    </w:p>
    <w:p w14:paraId="4DCC3F43" w14:textId="7777777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Maintain brand consistency: Ensure all automated communications and marketing materials adhere to brand guidelines and tone of voice.</w:t>
      </w:r>
    </w:p>
    <w:p w14:paraId="2FA3BE7D" w14:textId="28ACAC97" w:rsidR="00805BA6" w:rsidRPr="00A8265A" w:rsidRDefault="00805BA6" w:rsidP="00AE19A7">
      <w:pPr>
        <w:pStyle w:val="ListParagraph"/>
        <w:numPr>
          <w:ilvl w:val="0"/>
          <w:numId w:val="228"/>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Comply with data privacy regulations: Understand and implement data privacy regulations (e.g., DPDP</w:t>
      </w:r>
      <w:r w:rsidR="00725FF4">
        <w:rPr>
          <w:rFonts w:ascii="Times New Roman" w:hAnsi="Times New Roman"/>
          <w:color w:val="1F1F1F"/>
          <w:sz w:val="24"/>
          <w:szCs w:val="24"/>
        </w:rPr>
        <w:t>A</w:t>
      </w:r>
      <w:r w:rsidRPr="00A8265A">
        <w:rPr>
          <w:rFonts w:ascii="Times New Roman" w:hAnsi="Times New Roman"/>
          <w:b/>
          <w:color w:val="1F1F1F"/>
          <w:sz w:val="24"/>
          <w:szCs w:val="24"/>
        </w:rPr>
        <w:t xml:space="preserve"> </w:t>
      </w:r>
      <w:r w:rsidRPr="00A8265A">
        <w:rPr>
          <w:rFonts w:ascii="Times New Roman" w:hAnsi="Times New Roman"/>
          <w:color w:val="1F1F1F"/>
          <w:sz w:val="24"/>
          <w:szCs w:val="24"/>
        </w:rPr>
        <w:t>2023) in marketing practices.</w:t>
      </w:r>
    </w:p>
    <w:p w14:paraId="1B619045" w14:textId="77777777" w:rsidR="00805BA6" w:rsidRPr="00A8265A" w:rsidRDefault="00805BA6" w:rsidP="00CF625A">
      <w:pPr>
        <w:spacing w:after="0"/>
        <w:jc w:val="both"/>
        <w:rPr>
          <w:rFonts w:ascii="Times New Roman" w:hAnsi="Times New Roman"/>
          <w:color w:val="1F1F1F"/>
          <w:sz w:val="24"/>
          <w:szCs w:val="24"/>
        </w:rPr>
      </w:pPr>
    </w:p>
    <w:p w14:paraId="12BD7EE0" w14:textId="7E835B09" w:rsidR="00A4076D" w:rsidRPr="00A8265A" w:rsidRDefault="00FE180F"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color w:val="1F1F1F"/>
          <w:sz w:val="24"/>
          <w:szCs w:val="24"/>
        </w:rPr>
        <w:t xml:space="preserve">Key Responsibilities of </w:t>
      </w:r>
      <w:r w:rsidR="00A4076D" w:rsidRPr="00A8265A">
        <w:rPr>
          <w:rFonts w:ascii="Times New Roman" w:hAnsi="Times New Roman"/>
          <w:b/>
          <w:color w:val="1F1F1F"/>
          <w:sz w:val="24"/>
          <w:szCs w:val="24"/>
        </w:rPr>
        <w:t xml:space="preserve">Data </w:t>
      </w:r>
      <w:r w:rsidR="005228E4" w:rsidRPr="00A8265A">
        <w:rPr>
          <w:rFonts w:ascii="Times New Roman" w:hAnsi="Times New Roman"/>
          <w:b/>
          <w:color w:val="1F1F1F"/>
          <w:sz w:val="24"/>
          <w:szCs w:val="24"/>
        </w:rPr>
        <w:t>Scientist/Analyst</w:t>
      </w:r>
      <w:r w:rsidR="00A4076D" w:rsidRPr="00A8265A">
        <w:rPr>
          <w:rFonts w:ascii="Times New Roman" w:hAnsi="Times New Roman"/>
          <w:b/>
          <w:color w:val="1F1F1F"/>
          <w:sz w:val="24"/>
          <w:szCs w:val="24"/>
        </w:rPr>
        <w:t>:</w:t>
      </w:r>
    </w:p>
    <w:p w14:paraId="0AB90623"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Design and build scalable data architecture: Configure data storage solutions (data lakes, warehouses) to handle diverse data volumes and types.</w:t>
      </w:r>
    </w:p>
    <w:p w14:paraId="772D14AB" w14:textId="1DEA7954"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Develop and maintain data pipelines: Extract, transform, and load data from various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tools (CRMs, campaign management etc.) into the central data storage for analysis.</w:t>
      </w:r>
    </w:p>
    <w:p w14:paraId="177ED55C"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Automate data workflows: Implement data pipeline orchestration tools to schedule and manage data movement, ensuring timely and reliable data availability.</w:t>
      </w:r>
    </w:p>
    <w:p w14:paraId="77CBE7C9"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Monitor and optimize data pipelines: Track performance metrics, identify bottlenecks, and implement improvements for efficient data processing.</w:t>
      </w:r>
    </w:p>
    <w:p w14:paraId="64880127"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Ensure data quality and integrity: Implement data validation and cleansing processes to maintain accurate and reliable data for analysis.</w:t>
      </w:r>
    </w:p>
    <w:p w14:paraId="50A12E2D" w14:textId="18329392"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Develop and analyze key performance indicators (KPIs) for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campaigns: Define metrics to track campaign effectiveness, customer engagement, and overall marketing ROI.</w:t>
      </w:r>
    </w:p>
    <w:p w14:paraId="52755B99" w14:textId="1EAAC8AF"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 xml:space="preserve">Build dashboards and reports: Design data visualizations and reports creation on weekly/monthly/ad-hoc basis to present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data insights to stakeholders in a clear and actionable format. </w:t>
      </w:r>
    </w:p>
    <w:p w14:paraId="7B47E1F5"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Identify marketing trends and anomalies: Analyze data to uncover patterns, trends, and anomalies that inform marketing strategies and campaign optimization.</w:t>
      </w:r>
    </w:p>
    <w:p w14:paraId="0FB46AFE" w14:textId="14D279B0" w:rsidR="00A4076D" w:rsidRPr="00A8265A" w:rsidRDefault="00C876D5"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Perform</w:t>
      </w:r>
      <w:r w:rsidR="00A4076D" w:rsidRPr="00A8265A">
        <w:rPr>
          <w:rFonts w:ascii="Times New Roman" w:hAnsi="Times New Roman"/>
          <w:color w:val="1F1F1F"/>
          <w:sz w:val="24"/>
          <w:szCs w:val="24"/>
        </w:rPr>
        <w:t xml:space="preserve"> A/B testing and experimentation: Build data pip</w:t>
      </w:r>
      <w:r w:rsidRPr="00A8265A">
        <w:rPr>
          <w:rFonts w:ascii="Times New Roman" w:hAnsi="Times New Roman"/>
          <w:color w:val="1F1F1F"/>
          <w:sz w:val="24"/>
          <w:szCs w:val="24"/>
        </w:rPr>
        <w:t xml:space="preserve">elines and analytics for </w:t>
      </w:r>
      <w:r w:rsidR="00A4076D" w:rsidRPr="00A8265A">
        <w:rPr>
          <w:rFonts w:ascii="Times New Roman" w:hAnsi="Times New Roman"/>
          <w:color w:val="1F1F1F"/>
          <w:sz w:val="24"/>
          <w:szCs w:val="24"/>
        </w:rPr>
        <w:t xml:space="preserve">A/B testing and experimentation within </w:t>
      </w:r>
      <w:proofErr w:type="spellStart"/>
      <w:r w:rsidR="007154F2" w:rsidRPr="00A8265A">
        <w:rPr>
          <w:rFonts w:ascii="Times New Roman" w:hAnsi="Times New Roman"/>
          <w:color w:val="1F1F1F"/>
          <w:sz w:val="24"/>
          <w:szCs w:val="24"/>
        </w:rPr>
        <w:t>MarTech</w:t>
      </w:r>
      <w:proofErr w:type="spellEnd"/>
      <w:r w:rsidR="00A4076D"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00A4076D" w:rsidRPr="00A8265A">
        <w:rPr>
          <w:rFonts w:ascii="Times New Roman" w:hAnsi="Times New Roman"/>
          <w:color w:val="1F1F1F"/>
          <w:sz w:val="24"/>
          <w:szCs w:val="24"/>
        </w:rPr>
        <w:t>.</w:t>
      </w:r>
    </w:p>
    <w:p w14:paraId="177956D6"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Collaborate with marketing teams: Partner with marketing professionals to translate data insights into actionable strategies and improve campaign performance.</w:t>
      </w:r>
    </w:p>
    <w:p w14:paraId="25050AF0"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Maintain data security and compliance: Implement data security protocols and ensure compliance with relevant data privacy regulations.</w:t>
      </w:r>
    </w:p>
    <w:p w14:paraId="4D815FB2" w14:textId="77777777" w:rsidR="00A4076D" w:rsidRPr="00A8265A" w:rsidRDefault="00A4076D" w:rsidP="00AE19A7">
      <w:pPr>
        <w:pStyle w:val="ListParagraph"/>
        <w:numPr>
          <w:ilvl w:val="0"/>
          <w:numId w:val="229"/>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Document data processes and procedures: Create clear documentation of data pipelines, models, and reports for transparency and collaboration.</w:t>
      </w:r>
    </w:p>
    <w:p w14:paraId="77410694" w14:textId="77777777" w:rsidR="00A4076D" w:rsidRPr="00A8265A" w:rsidRDefault="00A4076D" w:rsidP="00CF625A">
      <w:pPr>
        <w:pStyle w:val="ListParagraph"/>
        <w:spacing w:after="0"/>
        <w:jc w:val="both"/>
        <w:rPr>
          <w:rFonts w:ascii="Times New Roman" w:hAnsi="Times New Roman"/>
          <w:color w:val="1F1F1F"/>
          <w:sz w:val="24"/>
          <w:szCs w:val="24"/>
        </w:rPr>
      </w:pPr>
    </w:p>
    <w:p w14:paraId="6258B061" w14:textId="720FE23B" w:rsidR="00A4076D" w:rsidRPr="00A8265A" w:rsidRDefault="003D1F53" w:rsidP="00AE19A7">
      <w:pPr>
        <w:pStyle w:val="ListParagraph"/>
        <w:numPr>
          <w:ilvl w:val="0"/>
          <w:numId w:val="132"/>
        </w:numPr>
        <w:ind w:left="0"/>
        <w:jc w:val="both"/>
        <w:rPr>
          <w:rFonts w:ascii="Times New Roman" w:hAnsi="Times New Roman"/>
          <w:color w:val="1F1F1F"/>
          <w:sz w:val="24"/>
          <w:szCs w:val="24"/>
        </w:rPr>
      </w:pPr>
      <w:r w:rsidRPr="00A8265A">
        <w:rPr>
          <w:rFonts w:ascii="Times New Roman" w:hAnsi="Times New Roman"/>
          <w:b/>
          <w:color w:val="1F1F1F"/>
          <w:sz w:val="24"/>
          <w:szCs w:val="24"/>
        </w:rPr>
        <w:t xml:space="preserve">Key Responsibilities of </w:t>
      </w:r>
      <w:r w:rsidR="00A4076D" w:rsidRPr="00A8265A">
        <w:rPr>
          <w:rFonts w:ascii="Times New Roman" w:hAnsi="Times New Roman"/>
          <w:b/>
          <w:color w:val="1F1F1F"/>
          <w:sz w:val="24"/>
          <w:szCs w:val="24"/>
        </w:rPr>
        <w:t>Integration Specialist:</w:t>
      </w:r>
    </w:p>
    <w:p w14:paraId="7F7353AC" w14:textId="05334C1A"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Analyze integration requirements: Identify data exchange needs between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and external systems (OEMs, third-party tools, internal databases).</w:t>
      </w:r>
    </w:p>
    <w:p w14:paraId="065DF6E8" w14:textId="4A0A4010"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Design integration architecture: Choose appropriate APIs, define data mapping strategies, and establish communication protocols for seamless data exchange.</w:t>
      </w:r>
    </w:p>
    <w:p w14:paraId="5DD5DADA" w14:textId="2081E64D"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Develop test plans and documentation: Create comprehensive test plans to ensure integration accuracy and document for future reference.</w:t>
      </w:r>
    </w:p>
    <w:p w14:paraId="7039BC5A" w14:textId="1091633E"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Build and manage API connections: Implement API integrations using coding languages, scripts, and integration tools supported by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w:t>
      </w:r>
    </w:p>
    <w:p w14:paraId="71FBBCC2" w14:textId="77777777"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Develop custom API adapters: If necessary, create custom adapters to bridge gaps between incompatible APIs and ensure smooth data flow.</w:t>
      </w:r>
    </w:p>
    <w:p w14:paraId="61854640" w14:textId="6E34CD8E"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Monitor and troubleshoot integrations: Continuously monitor API performance, identify and resolve errors, and maintain data integrity within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w:t>
      </w:r>
    </w:p>
    <w:p w14:paraId="50E4F51E" w14:textId="7E1FEECA"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Work closely with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developers: Collaborate with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developers to ensure integration compatibility and address technical challenges.</w:t>
      </w:r>
    </w:p>
    <w:p w14:paraId="7A9C6101" w14:textId="508B2A9F"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Liaise with external vendors and </w:t>
      </w:r>
      <w:r w:rsidR="005C1D30" w:rsidRPr="00A8265A">
        <w:rPr>
          <w:rFonts w:ascii="Times New Roman" w:hAnsi="Times New Roman"/>
          <w:color w:val="1F1F1F"/>
          <w:sz w:val="24"/>
          <w:szCs w:val="24"/>
        </w:rPr>
        <w:t>Bank</w:t>
      </w:r>
      <w:r w:rsidRPr="00A8265A">
        <w:rPr>
          <w:rFonts w:ascii="Times New Roman" w:hAnsi="Times New Roman"/>
          <w:color w:val="1F1F1F"/>
          <w:sz w:val="24"/>
          <w:szCs w:val="24"/>
        </w:rPr>
        <w:t xml:space="preserve"> teams: Communicate with external system owners and internal </w:t>
      </w:r>
      <w:r w:rsidR="005C1D30" w:rsidRPr="00A8265A">
        <w:rPr>
          <w:rFonts w:ascii="Times New Roman" w:hAnsi="Times New Roman"/>
          <w:color w:val="1F1F1F"/>
          <w:sz w:val="24"/>
          <w:szCs w:val="24"/>
        </w:rPr>
        <w:t>Bank</w:t>
      </w:r>
      <w:r w:rsidRPr="00A8265A">
        <w:rPr>
          <w:rFonts w:ascii="Times New Roman" w:hAnsi="Times New Roman"/>
          <w:color w:val="1F1F1F"/>
          <w:sz w:val="24"/>
          <w:szCs w:val="24"/>
        </w:rPr>
        <w:t xml:space="preserve"> teams regarding API connection details, data formats, and troubleshooting issues.</w:t>
      </w:r>
    </w:p>
    <w:p w14:paraId="7688AABC" w14:textId="77777777"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Present integration reports and updates: Deliver regular reports to stakeholders on API performance, data flow, and potential optimization opportunities.</w:t>
      </w:r>
    </w:p>
    <w:p w14:paraId="740AE7D4" w14:textId="77777777"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Maintain data security and compliance: Implement data security protocols and ensure compliance with relevant data privacy regulations during API interactions.</w:t>
      </w:r>
    </w:p>
    <w:p w14:paraId="616CA1D4" w14:textId="77777777"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Optimize API performance: Identify bottlenecks and implement efficiency measures to improve data transfer speed and minimize processing time.</w:t>
      </w:r>
    </w:p>
    <w:p w14:paraId="1F893EEC" w14:textId="77777777" w:rsidR="00A4076D"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Automate integration tasks: Develop scripts or tools to automate repetitive tasks within the API integration process for increased efficiency.</w:t>
      </w:r>
    </w:p>
    <w:p w14:paraId="0A9D092C" w14:textId="763CDD6D" w:rsidR="00FB3B6F" w:rsidRPr="00A8265A" w:rsidRDefault="00A4076D" w:rsidP="00AE19A7">
      <w:pPr>
        <w:pStyle w:val="ListParagraph"/>
        <w:numPr>
          <w:ilvl w:val="0"/>
          <w:numId w:val="230"/>
        </w:numPr>
        <w:spacing w:after="160" w:line="259" w:lineRule="auto"/>
        <w:ind w:left="567" w:hanging="567"/>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Contribute to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 xml:space="preserve"> enhancement: Propose improvements to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w:t>
      </w:r>
      <w:r w:rsidR="00E03581" w:rsidRPr="00A8265A">
        <w:rPr>
          <w:rFonts w:ascii="Times New Roman" w:hAnsi="Times New Roman"/>
          <w:color w:val="1F1F1F"/>
          <w:sz w:val="24"/>
          <w:szCs w:val="24"/>
        </w:rPr>
        <w:t>Solution</w:t>
      </w:r>
      <w:r w:rsidRPr="00A8265A">
        <w:rPr>
          <w:rFonts w:ascii="Times New Roman" w:hAnsi="Times New Roman"/>
          <w:color w:val="1F1F1F"/>
          <w:sz w:val="24"/>
          <w:szCs w:val="24"/>
        </w:rPr>
        <w:t>'s API functionality and data accessibility based on integration experience.</w:t>
      </w:r>
    </w:p>
    <w:p w14:paraId="21A14E80" w14:textId="77777777" w:rsidR="00443014" w:rsidRDefault="00443014" w:rsidP="00CF625A">
      <w:pPr>
        <w:spacing w:after="0"/>
        <w:jc w:val="both"/>
        <w:rPr>
          <w:rFonts w:ascii="Times New Roman" w:hAnsi="Times New Roman"/>
          <w:sz w:val="24"/>
          <w:szCs w:val="24"/>
        </w:rPr>
      </w:pPr>
    </w:p>
    <w:p w14:paraId="15C526DC" w14:textId="77777777" w:rsidR="006C7847" w:rsidRPr="00A8265A" w:rsidRDefault="006C7847" w:rsidP="00CF625A">
      <w:pPr>
        <w:spacing w:after="0"/>
        <w:jc w:val="both"/>
        <w:rPr>
          <w:rFonts w:ascii="Times New Roman" w:hAnsi="Times New Roman"/>
          <w:sz w:val="24"/>
          <w:szCs w:val="24"/>
        </w:rPr>
      </w:pPr>
    </w:p>
    <w:p w14:paraId="27FD0D57" w14:textId="563F1E9A" w:rsidR="00B5100F" w:rsidRPr="00A8265A" w:rsidRDefault="00B5100F"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color w:val="1F1F1F"/>
          <w:sz w:val="24"/>
          <w:szCs w:val="24"/>
        </w:rPr>
        <w:lastRenderedPageBreak/>
        <w:t>Key Responsibilities of Web/App Analytics Engineer</w:t>
      </w:r>
    </w:p>
    <w:p w14:paraId="2B838E97"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Ensure proper implementation and configuration of web and app analytics tools </w:t>
      </w:r>
    </w:p>
    <w:p w14:paraId="7101FEEF"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Develop and maintain tracking codes and tags for accurate data collection across various digital platforms.</w:t>
      </w:r>
    </w:p>
    <w:p w14:paraId="749E0CFC"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Integrate analytics data with other systems or databases for comprehensive analysis.</w:t>
      </w:r>
    </w:p>
    <w:p w14:paraId="5992A03A" w14:textId="24BAEDD6"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Analyze user </w:t>
      </w:r>
      <w:r w:rsidR="00470236" w:rsidRPr="00A8265A">
        <w:rPr>
          <w:rFonts w:ascii="Times New Roman" w:hAnsi="Times New Roman"/>
          <w:sz w:val="24"/>
          <w:szCs w:val="24"/>
        </w:rPr>
        <w:t>behavior</w:t>
      </w:r>
      <w:r w:rsidRPr="00A8265A">
        <w:rPr>
          <w:rFonts w:ascii="Times New Roman" w:hAnsi="Times New Roman"/>
          <w:sz w:val="24"/>
          <w:szCs w:val="24"/>
        </w:rPr>
        <w:t xml:space="preserve"> and engagement metrics to identify patterns, trends, and insights.</w:t>
      </w:r>
    </w:p>
    <w:p w14:paraId="6919BB8B"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Generate regular reports and dashboards to communicate key findings and performance metrics to stakeholders.</w:t>
      </w:r>
    </w:p>
    <w:p w14:paraId="1B3CA19C"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Provide actionable recommendations based on data insights to improve user experience, conversion rates, and overall business goals.</w:t>
      </w:r>
    </w:p>
    <w:p w14:paraId="4381390E"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Collaborate with cross-functional teams including UX/UI designers, developers, and marketers to conduct A/B tests, multivariate tests, and other optimization experiments.</w:t>
      </w:r>
    </w:p>
    <w:p w14:paraId="4F769EA2"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Utilize analytics data to prioritize and drive iterative improvements to web and app features, content, and functionality.</w:t>
      </w:r>
    </w:p>
    <w:p w14:paraId="3F87D8BD" w14:textId="72BF2EB2"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Monitor and evaluate the impact of optimization efforts on key performance indicators (KPIs) and business objectives.</w:t>
      </w:r>
    </w:p>
    <w:p w14:paraId="2B6F4B91"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Ensure the accuracy, completeness, and reliability of analytics data by conducting regular audits and validation checks.</w:t>
      </w:r>
    </w:p>
    <w:p w14:paraId="67B2B88A"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Troubleshoot and resolve tracking issues, discrepancies, and data gaps in a timely manner.</w:t>
      </w:r>
    </w:p>
    <w:p w14:paraId="4E5E6F2F"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Stay updated on industry best practices and changes in tracking technologies to maintain data integrity and compliance with privacy regulations.</w:t>
      </w:r>
    </w:p>
    <w:p w14:paraId="511F60AD"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Provide guidance and support to internal teams on interpreting analytics data and using analytics tools effectively.</w:t>
      </w:r>
    </w:p>
    <w:p w14:paraId="3BCCBD51"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Conduct training sessions or workshops to educate stakeholders on the importance of data-driven decision-making and how to leverage analytics insights in their roles.</w:t>
      </w:r>
    </w:p>
    <w:p w14:paraId="0B3105FB" w14:textId="0EDF7044"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Serve as a subject matter expert on web and app analytics, offering technical assistance and recommendations for implementation improvements.</w:t>
      </w:r>
    </w:p>
    <w:p w14:paraId="2CE298C0" w14:textId="77777777"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Proactively identify opportunities to enhance analytics processes, tools, and methodologies to drive efficiency and effectiveness.</w:t>
      </w:r>
    </w:p>
    <w:p w14:paraId="0C0AD27F" w14:textId="73CDDEE1"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Stay abreast of emerging trends and advancements in web and app </w:t>
      </w:r>
      <w:r w:rsidR="00400FAA" w:rsidRPr="00A8265A">
        <w:rPr>
          <w:rFonts w:ascii="Times New Roman" w:hAnsi="Times New Roman"/>
          <w:sz w:val="24"/>
          <w:szCs w:val="24"/>
        </w:rPr>
        <w:t>analytics and</w:t>
      </w:r>
      <w:r w:rsidRPr="00A8265A">
        <w:rPr>
          <w:rFonts w:ascii="Times New Roman" w:hAnsi="Times New Roman"/>
          <w:sz w:val="24"/>
          <w:szCs w:val="24"/>
        </w:rPr>
        <w:t xml:space="preserve"> evaluate their potential impact on business objectives.</w:t>
      </w:r>
    </w:p>
    <w:p w14:paraId="372B300F" w14:textId="614909CF" w:rsidR="00B5100F" w:rsidRPr="00A8265A" w:rsidRDefault="00B5100F"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Collaborate with peers and industry professionals to share knowledge, exchange best practices, and contribute to the advancement of the analytics discipline.</w:t>
      </w:r>
    </w:p>
    <w:p w14:paraId="29686946" w14:textId="77777777" w:rsidR="00470236" w:rsidRPr="00A8265A" w:rsidRDefault="00470236"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Develop strategies and methodologies for tracking user interactions and conversions across multiple platforms, including websites, mobile apps, and other digital channels.</w:t>
      </w:r>
    </w:p>
    <w:p w14:paraId="2BF5993D" w14:textId="056151AF" w:rsidR="00470236" w:rsidRPr="00A8265A" w:rsidRDefault="00825C56"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Utilize the proposed Solution</w:t>
      </w:r>
      <w:r w:rsidR="00470236" w:rsidRPr="00A8265A">
        <w:rPr>
          <w:rFonts w:ascii="Times New Roman" w:hAnsi="Times New Roman"/>
          <w:sz w:val="24"/>
          <w:szCs w:val="24"/>
        </w:rPr>
        <w:t xml:space="preserve"> solutions to provide a unified view of user </w:t>
      </w:r>
      <w:r w:rsidRPr="00A8265A">
        <w:rPr>
          <w:rFonts w:ascii="Times New Roman" w:hAnsi="Times New Roman"/>
          <w:sz w:val="24"/>
          <w:szCs w:val="24"/>
        </w:rPr>
        <w:t>behavior</w:t>
      </w:r>
      <w:r w:rsidR="00470236" w:rsidRPr="00A8265A">
        <w:rPr>
          <w:rFonts w:ascii="Times New Roman" w:hAnsi="Times New Roman"/>
          <w:sz w:val="24"/>
          <w:szCs w:val="24"/>
        </w:rPr>
        <w:t xml:space="preserve"> and engagement across all </w:t>
      </w:r>
      <w:r w:rsidR="00400FAA" w:rsidRPr="00A8265A">
        <w:rPr>
          <w:rFonts w:ascii="Times New Roman" w:hAnsi="Times New Roman"/>
          <w:sz w:val="24"/>
          <w:szCs w:val="24"/>
        </w:rPr>
        <w:t>touchpoints</w:t>
      </w:r>
      <w:r w:rsidR="00470236" w:rsidRPr="00A8265A">
        <w:rPr>
          <w:rFonts w:ascii="Times New Roman" w:hAnsi="Times New Roman"/>
          <w:sz w:val="24"/>
          <w:szCs w:val="24"/>
        </w:rPr>
        <w:t>.</w:t>
      </w:r>
    </w:p>
    <w:p w14:paraId="4C5664DE" w14:textId="6E148BD1" w:rsidR="00470236" w:rsidRDefault="00470236" w:rsidP="00AE19A7">
      <w:pPr>
        <w:pStyle w:val="ListParagraph"/>
        <w:numPr>
          <w:ilvl w:val="0"/>
          <w:numId w:val="231"/>
        </w:numPr>
        <w:tabs>
          <w:tab w:val="left" w:pos="1276"/>
        </w:tabs>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Analyze and compare performance metrics across different platforms to identify synergies and opportunities for cross-channel optimization.</w:t>
      </w:r>
    </w:p>
    <w:p w14:paraId="41CB65C5" w14:textId="77777777" w:rsidR="006C7847" w:rsidRPr="00A8265A" w:rsidRDefault="006C7847" w:rsidP="006C7847">
      <w:pPr>
        <w:pStyle w:val="ListParagraph"/>
        <w:tabs>
          <w:tab w:val="left" w:pos="1276"/>
        </w:tabs>
        <w:spacing w:after="160" w:line="259" w:lineRule="auto"/>
        <w:ind w:left="567"/>
        <w:contextualSpacing/>
        <w:jc w:val="both"/>
        <w:rPr>
          <w:rFonts w:ascii="Times New Roman" w:hAnsi="Times New Roman"/>
          <w:sz w:val="24"/>
          <w:szCs w:val="24"/>
        </w:rPr>
      </w:pPr>
    </w:p>
    <w:p w14:paraId="4E85D9DA" w14:textId="77777777" w:rsidR="00B5100F" w:rsidRPr="00A8265A" w:rsidRDefault="00B5100F" w:rsidP="00CF625A">
      <w:pPr>
        <w:pStyle w:val="ListParagraph"/>
        <w:spacing w:after="0"/>
        <w:jc w:val="both"/>
        <w:rPr>
          <w:rFonts w:ascii="Times New Roman" w:hAnsi="Times New Roman"/>
          <w:b/>
          <w:color w:val="1F1F1F"/>
          <w:sz w:val="24"/>
          <w:szCs w:val="24"/>
        </w:rPr>
      </w:pPr>
    </w:p>
    <w:p w14:paraId="444D5379" w14:textId="3D77A0D3" w:rsidR="00443014" w:rsidRPr="00A8265A" w:rsidRDefault="00443014"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color w:val="1F1F1F"/>
          <w:sz w:val="24"/>
          <w:szCs w:val="24"/>
        </w:rPr>
        <w:lastRenderedPageBreak/>
        <w:t>Key Responsibilities of Website Development &amp; Maintenance Engineer:</w:t>
      </w:r>
    </w:p>
    <w:p w14:paraId="65883407" w14:textId="77777777" w:rsidR="00443014" w:rsidRPr="00A8265A" w:rsidRDefault="00443014" w:rsidP="00AE19A7">
      <w:pPr>
        <w:pStyle w:val="ListParagraph"/>
        <w:numPr>
          <w:ilvl w:val="0"/>
          <w:numId w:val="232"/>
        </w:numPr>
        <w:spacing w:after="160" w:line="259"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Front-end development: Proficiency in HTML, CSS, and JavaScript, etc. with a strong understanding of responsive design and accessibility.</w:t>
      </w:r>
    </w:p>
    <w:p w14:paraId="3540E00A" w14:textId="77777777" w:rsidR="00443014" w:rsidRPr="00A8265A" w:rsidRDefault="00443014" w:rsidP="00AE19A7">
      <w:pPr>
        <w:pStyle w:val="ListParagraph"/>
        <w:numPr>
          <w:ilvl w:val="0"/>
          <w:numId w:val="232"/>
        </w:numPr>
        <w:spacing w:after="160" w:line="259"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Back-end development: Basic understanding of server-side technologies and APIs is beneficial, especially for integrating personalization features.</w:t>
      </w:r>
    </w:p>
    <w:p w14:paraId="547A1858" w14:textId="77777777" w:rsidR="00443014" w:rsidRPr="00A8265A" w:rsidRDefault="00443014" w:rsidP="00AE19A7">
      <w:pPr>
        <w:pStyle w:val="ListParagraph"/>
        <w:numPr>
          <w:ilvl w:val="0"/>
          <w:numId w:val="232"/>
        </w:numPr>
        <w:spacing w:after="160" w:line="259"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Performance optimization: Understanding how to optimize website performance for different devices and user contexts.</w:t>
      </w:r>
    </w:p>
    <w:p w14:paraId="6B04D1B1" w14:textId="77777777" w:rsidR="00443014" w:rsidRPr="00A8265A" w:rsidRDefault="00443014" w:rsidP="00AE19A7">
      <w:pPr>
        <w:pStyle w:val="ListParagraph"/>
        <w:numPr>
          <w:ilvl w:val="0"/>
          <w:numId w:val="232"/>
        </w:numPr>
        <w:spacing w:after="160" w:line="259"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Personalization strategies: Deep understanding of different personalization techniques and how to implement them effectively.</w:t>
      </w:r>
    </w:p>
    <w:p w14:paraId="32ED5875" w14:textId="77777777" w:rsidR="00443014" w:rsidRPr="00A8265A" w:rsidRDefault="00443014" w:rsidP="00AE19A7">
      <w:pPr>
        <w:pStyle w:val="ListParagraph"/>
        <w:numPr>
          <w:ilvl w:val="0"/>
          <w:numId w:val="232"/>
        </w:numPr>
        <w:spacing w:after="160" w:line="259"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A/B testing and experimentation: Experience with A/B testing and other methods to measure and optimize the effectiveness of personalization efforts.</w:t>
      </w:r>
    </w:p>
    <w:p w14:paraId="56673C5F" w14:textId="77777777" w:rsidR="00443014" w:rsidRPr="00A8265A" w:rsidRDefault="00443014" w:rsidP="00AE19A7">
      <w:pPr>
        <w:pStyle w:val="ListParagraph"/>
        <w:numPr>
          <w:ilvl w:val="0"/>
          <w:numId w:val="232"/>
        </w:numPr>
        <w:shd w:val="clear" w:color="auto" w:fill="FFFFFF"/>
        <w:spacing w:before="100" w:beforeAutospacing="1" w:after="0" w:line="240"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Address website bugs and technical issues efficiently to maintain smooth user experience.</w:t>
      </w:r>
    </w:p>
    <w:p w14:paraId="5183E75F" w14:textId="77777777" w:rsidR="00443014" w:rsidRPr="00A8265A" w:rsidRDefault="00443014" w:rsidP="00AE19A7">
      <w:pPr>
        <w:pStyle w:val="ListParagraph"/>
        <w:numPr>
          <w:ilvl w:val="0"/>
          <w:numId w:val="232"/>
        </w:numPr>
        <w:shd w:val="clear" w:color="auto" w:fill="FFFFFF"/>
        <w:spacing w:before="100" w:beforeAutospacing="1" w:after="0" w:line="240" w:lineRule="auto"/>
        <w:ind w:left="567"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Apply security updates and patches promptly to safeguard the website from vulnerabilities.</w:t>
      </w:r>
    </w:p>
    <w:p w14:paraId="566CA922" w14:textId="77777777" w:rsidR="00443014" w:rsidRPr="00A8265A" w:rsidRDefault="00443014" w:rsidP="00CF625A">
      <w:pPr>
        <w:pStyle w:val="ListParagraph"/>
        <w:spacing w:after="0" w:line="259" w:lineRule="auto"/>
        <w:contextualSpacing/>
        <w:jc w:val="both"/>
        <w:rPr>
          <w:rFonts w:ascii="Times New Roman" w:hAnsi="Times New Roman"/>
          <w:color w:val="1F1F1F"/>
          <w:sz w:val="24"/>
          <w:szCs w:val="24"/>
        </w:rPr>
      </w:pPr>
    </w:p>
    <w:p w14:paraId="071F8E84" w14:textId="31619C9D" w:rsidR="009767CC" w:rsidRPr="00A8265A" w:rsidRDefault="009767CC"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bCs/>
          <w:color w:val="1F1F1F"/>
          <w:sz w:val="24"/>
          <w:szCs w:val="24"/>
        </w:rPr>
        <w:t>Key</w:t>
      </w:r>
      <w:r w:rsidRPr="00A8265A">
        <w:rPr>
          <w:rFonts w:ascii="Times New Roman" w:hAnsi="Times New Roman"/>
          <w:b/>
          <w:color w:val="1F1F1F"/>
          <w:sz w:val="24"/>
          <w:szCs w:val="24"/>
        </w:rPr>
        <w:t xml:space="preserve"> Responsibilities of UI/UX Designer:</w:t>
      </w:r>
    </w:p>
    <w:p w14:paraId="60AB001E" w14:textId="77777777" w:rsidR="009767CC" w:rsidRPr="00A8265A" w:rsidRDefault="009767CC" w:rsidP="00AE19A7">
      <w:pPr>
        <w:pStyle w:val="ListParagraph"/>
        <w:numPr>
          <w:ilvl w:val="0"/>
          <w:numId w:val="233"/>
        </w:numPr>
        <w:tabs>
          <w:tab w:val="clear" w:pos="720"/>
        </w:tabs>
        <w:spacing w:after="160" w:line="259"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Information architecture and interaction design: Ability to design intuitive and user-friendly interfaces that cater to diverse user needs and adapt to different personalization scenarios.</w:t>
      </w:r>
    </w:p>
    <w:p w14:paraId="1B307882" w14:textId="13BEFB13" w:rsidR="009767CC" w:rsidRPr="00A8265A" w:rsidRDefault="009767CC" w:rsidP="00AE19A7">
      <w:pPr>
        <w:pStyle w:val="ListParagraph"/>
        <w:numPr>
          <w:ilvl w:val="0"/>
          <w:numId w:val="233"/>
        </w:numPr>
        <w:shd w:val="clear" w:color="auto" w:fill="FFFFFF"/>
        <w:tabs>
          <w:tab w:val="clear" w:pos="720"/>
        </w:tabs>
        <w:spacing w:before="100" w:beforeAutospacing="1" w:after="0" w:line="240"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Tailor website content and </w:t>
      </w:r>
      <w:r w:rsidR="00400FAA" w:rsidRPr="00A8265A">
        <w:rPr>
          <w:rFonts w:ascii="Times New Roman" w:hAnsi="Times New Roman"/>
          <w:color w:val="1F1F1F"/>
          <w:sz w:val="24"/>
          <w:szCs w:val="24"/>
        </w:rPr>
        <w:t>functionality</w:t>
      </w:r>
      <w:r w:rsidRPr="00A8265A">
        <w:rPr>
          <w:rFonts w:ascii="Times New Roman" w:hAnsi="Times New Roman"/>
          <w:color w:val="1F1F1F"/>
          <w:sz w:val="24"/>
          <w:szCs w:val="24"/>
        </w:rPr>
        <w:t xml:space="preserve"> based on user data and segmentation to deliver a personalized experience.</w:t>
      </w:r>
    </w:p>
    <w:p w14:paraId="2D8BE580" w14:textId="0272596F" w:rsidR="009767CC" w:rsidRPr="00A8265A" w:rsidRDefault="009767CC" w:rsidP="00AE19A7">
      <w:pPr>
        <w:pStyle w:val="ListParagraph"/>
        <w:numPr>
          <w:ilvl w:val="0"/>
          <w:numId w:val="233"/>
        </w:numPr>
        <w:shd w:val="clear" w:color="auto" w:fill="FFFFFF"/>
        <w:tabs>
          <w:tab w:val="clear" w:pos="720"/>
        </w:tabs>
        <w:spacing w:before="100" w:beforeAutospacing="1" w:after="0" w:line="240"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Help in regularly updating website with content with fresh, accurate, and relevant information for various user segments in a </w:t>
      </w:r>
      <w:r w:rsidR="00400FAA" w:rsidRPr="00A8265A">
        <w:rPr>
          <w:rFonts w:ascii="Times New Roman" w:hAnsi="Times New Roman"/>
          <w:color w:val="1F1F1F"/>
          <w:sz w:val="24"/>
          <w:szCs w:val="24"/>
        </w:rPr>
        <w:t>user-friendly</w:t>
      </w:r>
      <w:r w:rsidRPr="00A8265A">
        <w:rPr>
          <w:rFonts w:ascii="Times New Roman" w:hAnsi="Times New Roman"/>
          <w:color w:val="1F1F1F"/>
          <w:sz w:val="24"/>
          <w:szCs w:val="24"/>
        </w:rPr>
        <w:t xml:space="preserve"> interface.</w:t>
      </w:r>
    </w:p>
    <w:p w14:paraId="6AF023E8" w14:textId="77777777" w:rsidR="009767CC" w:rsidRPr="00A8265A" w:rsidRDefault="009767CC" w:rsidP="00AE19A7">
      <w:pPr>
        <w:numPr>
          <w:ilvl w:val="0"/>
          <w:numId w:val="233"/>
        </w:numPr>
        <w:shd w:val="clear" w:color="auto" w:fill="FFFFFF"/>
        <w:tabs>
          <w:tab w:val="clear" w:pos="720"/>
        </w:tabs>
        <w:spacing w:before="100" w:beforeAutospacing="1" w:after="0" w:line="240" w:lineRule="auto"/>
        <w:ind w:left="567" w:hanging="425"/>
        <w:jc w:val="both"/>
        <w:rPr>
          <w:rFonts w:ascii="Times New Roman" w:hAnsi="Times New Roman"/>
          <w:color w:val="1F1F1F"/>
          <w:sz w:val="24"/>
          <w:szCs w:val="24"/>
        </w:rPr>
      </w:pPr>
      <w:r w:rsidRPr="00A8265A">
        <w:rPr>
          <w:rFonts w:ascii="Times New Roman" w:hAnsi="Times New Roman"/>
          <w:color w:val="1F1F1F"/>
          <w:sz w:val="24"/>
          <w:szCs w:val="24"/>
        </w:rPr>
        <w:t>Maintain a responsive website design that adapts seamlessly across different devices (desktop, mobile, tablet).</w:t>
      </w:r>
    </w:p>
    <w:p w14:paraId="199E7544" w14:textId="77777777" w:rsidR="009767CC" w:rsidRPr="00A8265A" w:rsidRDefault="009767CC" w:rsidP="00AE19A7">
      <w:pPr>
        <w:pStyle w:val="ListParagraph"/>
        <w:numPr>
          <w:ilvl w:val="0"/>
          <w:numId w:val="233"/>
        </w:numPr>
        <w:shd w:val="clear" w:color="auto" w:fill="FFFFFF"/>
        <w:tabs>
          <w:tab w:val="clear" w:pos="720"/>
        </w:tabs>
        <w:spacing w:before="100" w:beforeAutospacing="1" w:after="0" w:line="240"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Conduct A/B testing to optimize website elements for better user engagement and conversion.</w:t>
      </w:r>
    </w:p>
    <w:p w14:paraId="6F058073" w14:textId="0D3C142B" w:rsidR="009767CC" w:rsidRPr="00A8265A" w:rsidRDefault="009767CC" w:rsidP="00AE19A7">
      <w:pPr>
        <w:pStyle w:val="ListParagraph"/>
        <w:numPr>
          <w:ilvl w:val="0"/>
          <w:numId w:val="233"/>
        </w:numPr>
        <w:tabs>
          <w:tab w:val="clear" w:pos="720"/>
        </w:tabs>
        <w:spacing w:after="160" w:line="259"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User research and empathy: Ability to conduct user research and understand user needs, motivations, and </w:t>
      </w:r>
      <w:r w:rsidR="00400FAA" w:rsidRPr="00A8265A">
        <w:rPr>
          <w:rFonts w:ascii="Times New Roman" w:hAnsi="Times New Roman"/>
          <w:color w:val="1F1F1F"/>
          <w:sz w:val="24"/>
          <w:szCs w:val="24"/>
        </w:rPr>
        <w:t>behaviors</w:t>
      </w:r>
      <w:r w:rsidRPr="00A8265A">
        <w:rPr>
          <w:rFonts w:ascii="Times New Roman" w:hAnsi="Times New Roman"/>
          <w:color w:val="1F1F1F"/>
          <w:sz w:val="24"/>
          <w:szCs w:val="24"/>
        </w:rPr>
        <w:t>.</w:t>
      </w:r>
    </w:p>
    <w:p w14:paraId="411DB84F" w14:textId="77777777" w:rsidR="009767CC" w:rsidRPr="00A8265A" w:rsidRDefault="009767CC" w:rsidP="00AE19A7">
      <w:pPr>
        <w:pStyle w:val="ListParagraph"/>
        <w:numPr>
          <w:ilvl w:val="0"/>
          <w:numId w:val="233"/>
        </w:numPr>
        <w:shd w:val="clear" w:color="auto" w:fill="FFFFFF"/>
        <w:tabs>
          <w:tab w:val="clear" w:pos="720"/>
        </w:tabs>
        <w:spacing w:before="100" w:beforeAutospacing="1" w:after="0" w:line="240" w:lineRule="auto"/>
        <w:ind w:left="567" w:hanging="425"/>
        <w:contextualSpacing/>
        <w:jc w:val="both"/>
        <w:rPr>
          <w:rFonts w:ascii="Times New Roman" w:hAnsi="Times New Roman"/>
          <w:color w:val="1F1F1F"/>
          <w:sz w:val="24"/>
          <w:szCs w:val="24"/>
        </w:rPr>
      </w:pPr>
      <w:r w:rsidRPr="00A8265A">
        <w:rPr>
          <w:rFonts w:ascii="Times New Roman" w:hAnsi="Times New Roman"/>
          <w:color w:val="1F1F1F"/>
          <w:sz w:val="24"/>
          <w:szCs w:val="24"/>
        </w:rPr>
        <w:t>Continuously analyze website performance and identify areas for improvement.</w:t>
      </w:r>
    </w:p>
    <w:p w14:paraId="03FDE67E" w14:textId="77777777" w:rsidR="00FB3B6F" w:rsidRPr="00A8265A" w:rsidRDefault="00FB3B6F" w:rsidP="00FB3B6F">
      <w:pPr>
        <w:pStyle w:val="ListParagraph"/>
        <w:spacing w:after="160" w:line="259" w:lineRule="auto"/>
        <w:contextualSpacing/>
        <w:jc w:val="both"/>
        <w:rPr>
          <w:rFonts w:ascii="Times New Roman" w:hAnsi="Times New Roman"/>
          <w:color w:val="1F1F1F"/>
          <w:sz w:val="24"/>
          <w:szCs w:val="24"/>
        </w:rPr>
      </w:pPr>
    </w:p>
    <w:p w14:paraId="367BE9C0" w14:textId="1150231B" w:rsidR="00CA1039" w:rsidRPr="00A8265A" w:rsidRDefault="00FB3B6F" w:rsidP="00AE19A7">
      <w:pPr>
        <w:pStyle w:val="ListParagraph"/>
        <w:numPr>
          <w:ilvl w:val="0"/>
          <w:numId w:val="132"/>
        </w:numPr>
        <w:ind w:left="0"/>
        <w:jc w:val="both"/>
        <w:rPr>
          <w:rFonts w:ascii="Times New Roman" w:hAnsi="Times New Roman"/>
          <w:b/>
          <w:bCs/>
          <w:color w:val="1F1F1F"/>
          <w:sz w:val="24"/>
          <w:szCs w:val="24"/>
        </w:rPr>
      </w:pPr>
      <w:r w:rsidRPr="00A8265A">
        <w:rPr>
          <w:rFonts w:ascii="Times New Roman" w:hAnsi="Times New Roman"/>
          <w:b/>
          <w:bCs/>
          <w:color w:val="1F1F1F"/>
          <w:sz w:val="24"/>
          <w:szCs w:val="24"/>
        </w:rPr>
        <w:t xml:space="preserve">Key Responsibilities </w:t>
      </w:r>
      <w:r w:rsidR="005D14DC" w:rsidRPr="00A8265A">
        <w:rPr>
          <w:rFonts w:ascii="Times New Roman" w:hAnsi="Times New Roman"/>
          <w:b/>
          <w:bCs/>
          <w:color w:val="1F1F1F"/>
          <w:sz w:val="24"/>
          <w:szCs w:val="24"/>
        </w:rPr>
        <w:t xml:space="preserve">of </w:t>
      </w:r>
      <w:r w:rsidR="00C1162C" w:rsidRPr="00A8265A">
        <w:rPr>
          <w:rFonts w:ascii="Times New Roman" w:hAnsi="Times New Roman"/>
          <w:b/>
          <w:bCs/>
          <w:color w:val="1F1F1F"/>
          <w:sz w:val="24"/>
          <w:szCs w:val="24"/>
        </w:rPr>
        <w:t>System</w:t>
      </w:r>
      <w:r w:rsidR="00CA1039" w:rsidRPr="00A8265A">
        <w:rPr>
          <w:rFonts w:ascii="Times New Roman" w:hAnsi="Times New Roman"/>
          <w:b/>
          <w:bCs/>
          <w:color w:val="1F1F1F"/>
          <w:sz w:val="24"/>
          <w:szCs w:val="24"/>
        </w:rPr>
        <w:t xml:space="preserve"> </w:t>
      </w:r>
      <w:r w:rsidR="006B7A64" w:rsidRPr="00A8265A">
        <w:rPr>
          <w:rFonts w:ascii="Times New Roman" w:hAnsi="Times New Roman"/>
          <w:b/>
          <w:bCs/>
          <w:color w:val="1F1F1F"/>
          <w:sz w:val="24"/>
          <w:szCs w:val="24"/>
        </w:rPr>
        <w:t>Engineer:</w:t>
      </w:r>
    </w:p>
    <w:p w14:paraId="6CA8C734" w14:textId="74E2A532" w:rsidR="006B3042" w:rsidRPr="00A8265A" w:rsidRDefault="006B3042" w:rsidP="00CF625A">
      <w:pPr>
        <w:pStyle w:val="ListParagraph"/>
        <w:spacing w:after="160" w:line="259" w:lineRule="auto"/>
        <w:ind w:left="0"/>
        <w:contextualSpacing/>
        <w:jc w:val="both"/>
        <w:rPr>
          <w:rFonts w:ascii="Times New Roman" w:hAnsi="Times New Roman"/>
          <w:sz w:val="24"/>
          <w:szCs w:val="24"/>
        </w:rPr>
      </w:pPr>
      <w:r w:rsidRPr="00A8265A">
        <w:rPr>
          <w:rFonts w:ascii="Times New Roman" w:hAnsi="Times New Roman"/>
          <w:sz w:val="24"/>
          <w:szCs w:val="24"/>
        </w:rPr>
        <w:t xml:space="preserve">The main responsibility will be to configure, re-configure, monitor and maintain the </w:t>
      </w:r>
      <w:r w:rsidR="00400FAA" w:rsidRPr="00A8265A">
        <w:rPr>
          <w:rFonts w:ascii="Times New Roman" w:hAnsi="Times New Roman"/>
          <w:sz w:val="24"/>
          <w:szCs w:val="24"/>
        </w:rPr>
        <w:t>infrastructure</w:t>
      </w:r>
      <w:r w:rsidRPr="00A8265A">
        <w:rPr>
          <w:rFonts w:ascii="Times New Roman" w:hAnsi="Times New Roman"/>
          <w:sz w:val="24"/>
          <w:szCs w:val="24"/>
        </w:rPr>
        <w:t xml:space="preserve"> based on Bank’s requirements and performing &amp; managing backups and patching across the environments. </w:t>
      </w:r>
    </w:p>
    <w:p w14:paraId="6BF5EB0D" w14:textId="77777777" w:rsidR="006B3042" w:rsidRPr="00A8265A" w:rsidRDefault="006B3042" w:rsidP="00FF395C">
      <w:pPr>
        <w:pStyle w:val="ListParagraph"/>
        <w:spacing w:after="0" w:line="259" w:lineRule="auto"/>
        <w:contextualSpacing/>
        <w:jc w:val="both"/>
        <w:rPr>
          <w:rFonts w:ascii="Times New Roman" w:hAnsi="Times New Roman"/>
          <w:sz w:val="24"/>
          <w:szCs w:val="24"/>
        </w:rPr>
      </w:pPr>
    </w:p>
    <w:p w14:paraId="155E3A30" w14:textId="35E87882" w:rsidR="006B3042" w:rsidRPr="00A8265A" w:rsidRDefault="006B3042" w:rsidP="00CF625A">
      <w:pPr>
        <w:pStyle w:val="ListParagraph"/>
        <w:spacing w:after="160" w:line="259" w:lineRule="auto"/>
        <w:ind w:left="0"/>
        <w:contextualSpacing/>
        <w:jc w:val="both"/>
        <w:rPr>
          <w:rFonts w:ascii="Times New Roman" w:hAnsi="Times New Roman"/>
          <w:sz w:val="24"/>
          <w:szCs w:val="24"/>
        </w:rPr>
      </w:pPr>
      <w:r w:rsidRPr="00A8265A">
        <w:rPr>
          <w:rFonts w:ascii="Times New Roman" w:hAnsi="Times New Roman"/>
          <w:sz w:val="24"/>
          <w:szCs w:val="24"/>
        </w:rPr>
        <w:t>Following</w:t>
      </w:r>
      <w:r w:rsidR="00400FAA" w:rsidRPr="00A8265A">
        <w:rPr>
          <w:rFonts w:ascii="Times New Roman" w:hAnsi="Times New Roman"/>
          <w:sz w:val="24"/>
          <w:szCs w:val="24"/>
        </w:rPr>
        <w:t>s</w:t>
      </w:r>
      <w:r w:rsidRPr="00A8265A">
        <w:rPr>
          <w:rFonts w:ascii="Times New Roman" w:hAnsi="Times New Roman"/>
          <w:sz w:val="24"/>
          <w:szCs w:val="24"/>
        </w:rPr>
        <w:t xml:space="preserve"> are some of the key activities performed by the resource:</w:t>
      </w:r>
    </w:p>
    <w:p w14:paraId="544737C6" w14:textId="77777777" w:rsidR="006B3042" w:rsidRPr="00A8265A" w:rsidRDefault="006B3042" w:rsidP="006B3042">
      <w:pPr>
        <w:pStyle w:val="ListParagraph"/>
        <w:spacing w:after="160" w:line="259" w:lineRule="auto"/>
        <w:contextualSpacing/>
        <w:jc w:val="both"/>
        <w:rPr>
          <w:rFonts w:ascii="Times New Roman" w:hAnsi="Times New Roman"/>
          <w:sz w:val="24"/>
          <w:szCs w:val="24"/>
        </w:rPr>
      </w:pPr>
    </w:p>
    <w:p w14:paraId="05A742CF" w14:textId="06C10FBD"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Infrastructure Inventory Management, Troubleshooting, Call logging and </w:t>
      </w:r>
      <w:r w:rsidR="00036C0A" w:rsidRPr="00A8265A">
        <w:rPr>
          <w:rFonts w:ascii="Times New Roman" w:hAnsi="Times New Roman"/>
          <w:sz w:val="24"/>
          <w:szCs w:val="24"/>
        </w:rPr>
        <w:t>follow</w:t>
      </w:r>
      <w:r w:rsidRPr="00A8265A">
        <w:rPr>
          <w:rFonts w:ascii="Times New Roman" w:hAnsi="Times New Roman"/>
          <w:sz w:val="24"/>
          <w:szCs w:val="24"/>
        </w:rPr>
        <w:t xml:space="preserve"> up with OEMs for the supplied systems.</w:t>
      </w:r>
    </w:p>
    <w:p w14:paraId="7CBAB957" w14:textId="0AFE284D"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Infra Administration, Health Monitoring of Servers &amp; Maintenance of daily checklist in the format provided by the bank.</w:t>
      </w:r>
    </w:p>
    <w:p w14:paraId="22653D03"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lastRenderedPageBreak/>
        <w:t>Apply patches, new releases, upgrades and fixes for the Hardware Infrastructure, Platform and tools supplied as part of this tender. These activities are to be carried out during non-business hours after obtaining prior approval from the bank.</w:t>
      </w:r>
    </w:p>
    <w:p w14:paraId="20E2600D"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Application Management, Troubleshooting of Systems and Applications, Patching, Firmware and version up-gradation.</w:t>
      </w:r>
    </w:p>
    <w:p w14:paraId="278BA2E6"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Deploy, Administer, maintain, manage, troubleshoot and monitor the workloads on the Platform.</w:t>
      </w:r>
    </w:p>
    <w:p w14:paraId="32F512AB"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FMS Team shall follow up and coordinate with OEM/ other support vendors for patch deployment.</w:t>
      </w:r>
    </w:p>
    <w:p w14:paraId="7ED9FE0A"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Root Cause Analysis (RCA) of the incidents and reporting of Security incidents.</w:t>
      </w:r>
    </w:p>
    <w:p w14:paraId="0BF3B042"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Prepare and maintain Standard Operating Procedure (SOP) document pertaining to the services/Operations and should be updated whenever there is any change or addition is made.</w:t>
      </w:r>
    </w:p>
    <w:p w14:paraId="1EBD99BD"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The FMS team shall optimize existing processes and recommend changes for optimal functioning of Solution, in-tune with best practices and audit compliance.</w:t>
      </w:r>
    </w:p>
    <w:p w14:paraId="6ABF9F41"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Quality service delivery to match the uptime / SLA.</w:t>
      </w:r>
    </w:p>
    <w:p w14:paraId="3B0BF257"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SLA Maintenance / Management, monthly Uptime reports, utilization reports &amp; interface utilization / reporting of all the devices.</w:t>
      </w:r>
    </w:p>
    <w:p w14:paraId="545CD66F"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Provide support on various issues like performance bottlenecks, health check- up, resolution of any complex operational or performance or security issue.</w:t>
      </w:r>
    </w:p>
    <w:p w14:paraId="089B5092" w14:textId="77B74C64"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Coordinate with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team for follow-up for open tickets &amp; activities.</w:t>
      </w:r>
    </w:p>
    <w:p w14:paraId="496EA843"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Resolving technical issues &amp; lodge tickets with OEM and follow-up for pending calls.</w:t>
      </w:r>
    </w:p>
    <w:p w14:paraId="3539E729"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Identify and implement best practices / configurations on solutions under their purview.</w:t>
      </w:r>
    </w:p>
    <w:p w14:paraId="0965DB0D"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Responsible to resolve security concerns, OS vulnerabilities, VAPT, maintenance of security policy in systems (SCD configuration), OS hardening from time to time, as decided by the Bank.</w:t>
      </w:r>
    </w:p>
    <w:p w14:paraId="23913C52"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Perform periodic preventive health check / version upgrades for solutions under their purview.</w:t>
      </w:r>
    </w:p>
    <w:p w14:paraId="15C3CAEB"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Identify and implement best practices / configurations on servers, databases, and other components under their purview.</w:t>
      </w:r>
    </w:p>
    <w:p w14:paraId="134C4488"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Providing service metrics to help assess how effective Bank’s operations are running.</w:t>
      </w:r>
    </w:p>
    <w:p w14:paraId="6FEDE0DB"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Assist the Application teams to deploy their application &amp; related infrastructure configuration to Development, SIT, UAT, Staging, pre-Production &amp; Production environments, as applicable.</w:t>
      </w:r>
    </w:p>
    <w:p w14:paraId="13D82E64" w14:textId="35C68C8F" w:rsidR="006B3042" w:rsidRPr="00A8265A" w:rsidRDefault="00163AF4"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 xml:space="preserve">Assist the Application teams </w:t>
      </w:r>
      <w:r w:rsidR="00505B21" w:rsidRPr="00A8265A">
        <w:rPr>
          <w:rFonts w:ascii="Times New Roman" w:hAnsi="Times New Roman"/>
          <w:sz w:val="24"/>
          <w:szCs w:val="24"/>
        </w:rPr>
        <w:t>in performing</w:t>
      </w:r>
      <w:r w:rsidR="006B3042" w:rsidRPr="00A8265A">
        <w:rPr>
          <w:rFonts w:ascii="Times New Roman" w:hAnsi="Times New Roman"/>
          <w:sz w:val="24"/>
          <w:szCs w:val="24"/>
        </w:rPr>
        <w:t xml:space="preserve"> DR Drill on periodic basis</w:t>
      </w:r>
      <w:r w:rsidR="00505B21" w:rsidRPr="00A8265A">
        <w:rPr>
          <w:rFonts w:ascii="Times New Roman" w:hAnsi="Times New Roman"/>
          <w:sz w:val="24"/>
          <w:szCs w:val="24"/>
        </w:rPr>
        <w:t xml:space="preserve"> (quarterly)</w:t>
      </w:r>
      <w:r w:rsidR="006B3042" w:rsidRPr="00A8265A">
        <w:rPr>
          <w:rFonts w:ascii="Times New Roman" w:hAnsi="Times New Roman"/>
          <w:sz w:val="24"/>
          <w:szCs w:val="24"/>
        </w:rPr>
        <w:t xml:space="preserve"> for the supplied solution.</w:t>
      </w:r>
    </w:p>
    <w:p w14:paraId="67787D7B"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Inventory details to be maintained by FMS Team having the support and configuration details of the Hardware &amp; Software as per format provided by the bank and should be provided to bank on requirement.</w:t>
      </w:r>
    </w:p>
    <w:p w14:paraId="1472B8A5" w14:textId="77777777" w:rsidR="006B3042" w:rsidRPr="00A8265A" w:rsidRDefault="006B3042" w:rsidP="00AE19A7">
      <w:pPr>
        <w:pStyle w:val="ListParagraph"/>
        <w:numPr>
          <w:ilvl w:val="0"/>
          <w:numId w:val="234"/>
        </w:numPr>
        <w:spacing w:after="160" w:line="259" w:lineRule="auto"/>
        <w:ind w:left="567" w:hanging="567"/>
        <w:contextualSpacing/>
        <w:jc w:val="both"/>
        <w:rPr>
          <w:rFonts w:ascii="Times New Roman" w:hAnsi="Times New Roman"/>
          <w:sz w:val="24"/>
          <w:szCs w:val="24"/>
        </w:rPr>
      </w:pPr>
      <w:r w:rsidRPr="00A8265A">
        <w:rPr>
          <w:rFonts w:ascii="Times New Roman" w:hAnsi="Times New Roman"/>
          <w:sz w:val="24"/>
          <w:szCs w:val="24"/>
        </w:rPr>
        <w:t>Compliance to internal and external Audit observations &amp; statutory guidelines.</w:t>
      </w:r>
    </w:p>
    <w:p w14:paraId="3CF90A9E" w14:textId="77777777" w:rsidR="006B3042" w:rsidRPr="00A8265A" w:rsidRDefault="006B3042" w:rsidP="00FF395C">
      <w:pPr>
        <w:pStyle w:val="ListParagraph"/>
        <w:widowControl w:val="0"/>
        <w:autoSpaceDE w:val="0"/>
        <w:autoSpaceDN w:val="0"/>
        <w:spacing w:after="0" w:line="244" w:lineRule="auto"/>
        <w:ind w:left="567" w:right="-46"/>
        <w:contextualSpacing/>
        <w:jc w:val="both"/>
        <w:rPr>
          <w:rFonts w:ascii="Times New Roman" w:hAnsi="Times New Roman"/>
          <w:sz w:val="24"/>
          <w:szCs w:val="24"/>
        </w:rPr>
      </w:pPr>
    </w:p>
    <w:p w14:paraId="59C47937" w14:textId="39E239A7" w:rsidR="009767CC" w:rsidRPr="00A8265A" w:rsidRDefault="009767CC" w:rsidP="00AE19A7">
      <w:pPr>
        <w:pStyle w:val="ListParagraph"/>
        <w:numPr>
          <w:ilvl w:val="0"/>
          <w:numId w:val="132"/>
        </w:numPr>
        <w:ind w:left="0"/>
        <w:jc w:val="both"/>
        <w:rPr>
          <w:rFonts w:ascii="Times New Roman" w:hAnsi="Times New Roman"/>
          <w:b/>
          <w:color w:val="1F1F1F"/>
          <w:sz w:val="24"/>
          <w:szCs w:val="24"/>
        </w:rPr>
      </w:pPr>
      <w:r w:rsidRPr="00A8265A">
        <w:rPr>
          <w:rFonts w:ascii="Times New Roman" w:hAnsi="Times New Roman"/>
          <w:b/>
          <w:color w:val="1F1F1F"/>
          <w:sz w:val="24"/>
          <w:szCs w:val="24"/>
        </w:rPr>
        <w:t>K</w:t>
      </w:r>
      <w:r w:rsidR="006B7A64" w:rsidRPr="00A8265A">
        <w:rPr>
          <w:rFonts w:ascii="Times New Roman" w:hAnsi="Times New Roman"/>
          <w:b/>
          <w:color w:val="1F1F1F"/>
          <w:sz w:val="24"/>
          <w:szCs w:val="24"/>
        </w:rPr>
        <w:t>ey Responsibilities</w:t>
      </w:r>
      <w:r w:rsidRPr="00A8265A">
        <w:rPr>
          <w:rFonts w:ascii="Times New Roman" w:hAnsi="Times New Roman"/>
          <w:b/>
          <w:color w:val="1F1F1F"/>
          <w:sz w:val="24"/>
          <w:szCs w:val="24"/>
        </w:rPr>
        <w:t xml:space="preserve"> of Cloud Engineer</w:t>
      </w:r>
    </w:p>
    <w:p w14:paraId="616B1090" w14:textId="20FF93A3"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Continuously monitor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for performance metrics, resource utilization and errors.</w:t>
      </w:r>
    </w:p>
    <w:p w14:paraId="63675F7E" w14:textId="7777777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Set up alerts to notify relevant teams of any anomalies or potential issues.</w:t>
      </w:r>
    </w:p>
    <w:p w14:paraId="0FC7564B" w14:textId="7777777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Investigate and troubleshoot any identified issues promptly to minimize downtime and impact on marketing operations.</w:t>
      </w:r>
    </w:p>
    <w:p w14:paraId="6D4635D6" w14:textId="31DB75FB"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Regularly update and patch the </w:t>
      </w:r>
      <w:r w:rsidR="00ED0294" w:rsidRPr="00A8265A">
        <w:rPr>
          <w:rFonts w:ascii="Times New Roman" w:hAnsi="Times New Roman"/>
          <w:color w:val="1F1F1F"/>
          <w:sz w:val="24"/>
          <w:szCs w:val="24"/>
        </w:rPr>
        <w:t>Platform</w:t>
      </w:r>
      <w:r w:rsidRPr="00A8265A">
        <w:rPr>
          <w:rFonts w:ascii="Times New Roman" w:hAnsi="Times New Roman"/>
          <w:color w:val="1F1F1F"/>
          <w:sz w:val="24"/>
          <w:szCs w:val="24"/>
        </w:rPr>
        <w:t xml:space="preserve"> and underlying cloud infrastructure to address security vulnerabilities.</w:t>
      </w:r>
    </w:p>
    <w:p w14:paraId="398C5498" w14:textId="7777777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Implement and maintain robust access control measures to safeguard sensitive marketing data.</w:t>
      </w:r>
    </w:p>
    <w:p w14:paraId="57961CD1" w14:textId="4180ECDC"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Ensure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solution adheres to relevant data privacy regulations and compliance requirements.</w:t>
      </w:r>
    </w:p>
    <w:p w14:paraId="34DC5059" w14:textId="7777777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Analyze cloud resource usage patterns and identify opportunities to optimize costs.</w:t>
      </w:r>
    </w:p>
    <w:p w14:paraId="030338AF" w14:textId="4B49FEFE"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Implement cost-saving measures like rightsizing instances, utilizing reserved instances, or leveraging server</w:t>
      </w:r>
      <w:r w:rsidR="00ED0294" w:rsidRPr="00A8265A">
        <w:rPr>
          <w:rFonts w:ascii="Times New Roman" w:hAnsi="Times New Roman"/>
          <w:color w:val="1F1F1F"/>
          <w:sz w:val="24"/>
          <w:szCs w:val="24"/>
        </w:rPr>
        <w:t>-</w:t>
      </w:r>
      <w:r w:rsidRPr="00A8265A">
        <w:rPr>
          <w:rFonts w:ascii="Times New Roman" w:hAnsi="Times New Roman"/>
          <w:color w:val="1F1F1F"/>
          <w:sz w:val="24"/>
          <w:szCs w:val="24"/>
        </w:rPr>
        <w:t>less functions where applicable.</w:t>
      </w:r>
    </w:p>
    <w:p w14:paraId="2DA23697" w14:textId="7619BCBA"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Work with marketing teams to ensure they effectively utilize cloud costs associated with their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usage and avoid additional cost.</w:t>
      </w:r>
    </w:p>
    <w:p w14:paraId="43150E5B" w14:textId="000EE6BB"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Proactively scale the infrastructure to accommodate changing marketing campaign demands and data volumes. </w:t>
      </w:r>
    </w:p>
    <w:p w14:paraId="19D49F30" w14:textId="49132F6B"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Monitor and optimize the performance of the </w:t>
      </w:r>
      <w:r w:rsidR="00ED0294" w:rsidRPr="00A8265A">
        <w:rPr>
          <w:rFonts w:ascii="Times New Roman" w:hAnsi="Times New Roman"/>
          <w:color w:val="1F1F1F"/>
          <w:sz w:val="24"/>
          <w:szCs w:val="24"/>
        </w:rPr>
        <w:t>platform</w:t>
      </w:r>
      <w:r w:rsidRPr="00A8265A">
        <w:rPr>
          <w:rFonts w:ascii="Times New Roman" w:hAnsi="Times New Roman"/>
          <w:color w:val="1F1F1F"/>
          <w:sz w:val="24"/>
          <w:szCs w:val="24"/>
        </w:rPr>
        <w:t xml:space="preserve"> to ensure it meets marketing team's needs.</w:t>
      </w:r>
    </w:p>
    <w:p w14:paraId="0CEBBE05" w14:textId="7777777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Conduct regular performance testing and implement improvements to address bottlenecks and improve user experience. </w:t>
      </w:r>
    </w:p>
    <w:p w14:paraId="33D530CE" w14:textId="4AE58787" w:rsidR="009767CC" w:rsidRPr="00A8265A" w:rsidRDefault="009767CC" w:rsidP="00AE19A7">
      <w:pPr>
        <w:pStyle w:val="ListParagraph"/>
        <w:numPr>
          <w:ilvl w:val="0"/>
          <w:numId w:val="235"/>
        </w:numPr>
        <w:shd w:val="clear" w:color="auto" w:fill="FFFFFF"/>
        <w:spacing w:before="100" w:beforeAutospacing="1" w:after="0" w:line="240" w:lineRule="auto"/>
        <w:ind w:left="567" w:hanging="709"/>
        <w:contextualSpacing/>
        <w:jc w:val="both"/>
        <w:rPr>
          <w:rFonts w:ascii="Times New Roman" w:hAnsi="Times New Roman"/>
          <w:b/>
          <w:sz w:val="24"/>
          <w:szCs w:val="24"/>
        </w:rPr>
      </w:pPr>
      <w:r w:rsidRPr="00A8265A">
        <w:rPr>
          <w:rFonts w:ascii="Times New Roman" w:hAnsi="Times New Roman"/>
          <w:color w:val="1F1F1F"/>
          <w:sz w:val="24"/>
          <w:szCs w:val="24"/>
        </w:rPr>
        <w:t>Document cloud infrastructure configurations and procedures for efficient troubleshooting and future reference.</w:t>
      </w:r>
    </w:p>
    <w:p w14:paraId="06E0260E" w14:textId="77777777" w:rsidR="00D068D2" w:rsidRPr="00A8265A" w:rsidRDefault="00ED0294"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I</w:t>
      </w:r>
      <w:r w:rsidR="00CA1039" w:rsidRPr="00A8265A">
        <w:rPr>
          <w:rFonts w:ascii="Times New Roman" w:hAnsi="Times New Roman"/>
          <w:sz w:val="24"/>
          <w:szCs w:val="24"/>
        </w:rPr>
        <w:t>nstallation, re-installation, configuration, re-configuration</w:t>
      </w:r>
      <w:r w:rsidR="00D068D2" w:rsidRPr="00A8265A">
        <w:rPr>
          <w:rFonts w:ascii="Times New Roman" w:hAnsi="Times New Roman"/>
          <w:sz w:val="24"/>
          <w:szCs w:val="24"/>
        </w:rPr>
        <w:t xml:space="preserve"> of platform.</w:t>
      </w:r>
    </w:p>
    <w:p w14:paraId="2A35D64C" w14:textId="0DC47D99" w:rsidR="00CA1039" w:rsidRPr="00A8265A" w:rsidRDefault="00D068D2"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C</w:t>
      </w:r>
      <w:r w:rsidR="00505B21" w:rsidRPr="00A8265A">
        <w:rPr>
          <w:rFonts w:ascii="Times New Roman" w:hAnsi="Times New Roman"/>
          <w:sz w:val="24"/>
          <w:szCs w:val="24"/>
        </w:rPr>
        <w:t>losure of Audit</w:t>
      </w:r>
      <w:r w:rsidRPr="00A8265A">
        <w:rPr>
          <w:rFonts w:ascii="Times New Roman" w:hAnsi="Times New Roman"/>
          <w:sz w:val="24"/>
          <w:szCs w:val="24"/>
        </w:rPr>
        <w:t xml:space="preserve"> observations related to Infrastructure and platform</w:t>
      </w:r>
      <w:r w:rsidR="00505B21" w:rsidRPr="00A8265A">
        <w:rPr>
          <w:rFonts w:ascii="Times New Roman" w:hAnsi="Times New Roman"/>
          <w:sz w:val="24"/>
          <w:szCs w:val="24"/>
        </w:rPr>
        <w:t xml:space="preserve"> in defined timeframe</w:t>
      </w:r>
      <w:r w:rsidRPr="00A8265A">
        <w:rPr>
          <w:rFonts w:ascii="Times New Roman" w:hAnsi="Times New Roman"/>
          <w:sz w:val="24"/>
          <w:szCs w:val="24"/>
        </w:rPr>
        <w:t>.</w:t>
      </w:r>
    </w:p>
    <w:p w14:paraId="5DE072C6" w14:textId="5CBA088A" w:rsidR="00CA1039" w:rsidRPr="00A8265A" w:rsidRDefault="00D068D2"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P</w:t>
      </w:r>
      <w:r w:rsidR="00CA1039" w:rsidRPr="00A8265A">
        <w:rPr>
          <w:rFonts w:ascii="Times New Roman" w:hAnsi="Times New Roman"/>
          <w:sz w:val="24"/>
          <w:szCs w:val="24"/>
        </w:rPr>
        <w:t>ublish reports to the Bank team/management as per defined frequency but minimum twice in a day regarding real time factual status of all IT assets and uptime of the solution as per Service Level Agreement.</w:t>
      </w:r>
    </w:p>
    <w:p w14:paraId="06A00AD2" w14:textId="523F6927" w:rsidR="00CA1039" w:rsidRPr="00A8265A" w:rsidRDefault="00CA1039"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 xml:space="preserve">Submission of periodical reports on the performance of the proposed </w:t>
      </w:r>
      <w:r w:rsidR="00455802" w:rsidRPr="00A8265A">
        <w:rPr>
          <w:rFonts w:ascii="Times New Roman" w:hAnsi="Times New Roman"/>
          <w:sz w:val="24"/>
          <w:szCs w:val="24"/>
        </w:rPr>
        <w:t>platform</w:t>
      </w:r>
      <w:r w:rsidRPr="00A8265A">
        <w:rPr>
          <w:rFonts w:ascii="Times New Roman" w:hAnsi="Times New Roman"/>
          <w:sz w:val="24"/>
          <w:szCs w:val="24"/>
        </w:rPr>
        <w:t xml:space="preserve"> and its reviews.</w:t>
      </w:r>
    </w:p>
    <w:p w14:paraId="44CBDB8D" w14:textId="452B5990" w:rsidR="00CA1039" w:rsidRPr="00A8265A" w:rsidRDefault="00CA1039"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 xml:space="preserve">Redesigning of the </w:t>
      </w:r>
      <w:r w:rsidR="00D068D2" w:rsidRPr="00A8265A">
        <w:rPr>
          <w:rFonts w:ascii="Times New Roman" w:hAnsi="Times New Roman"/>
          <w:sz w:val="24"/>
          <w:szCs w:val="24"/>
        </w:rPr>
        <w:t>platform, if required,</w:t>
      </w:r>
      <w:r w:rsidRPr="00A8265A">
        <w:rPr>
          <w:rFonts w:ascii="Times New Roman" w:hAnsi="Times New Roman"/>
          <w:sz w:val="24"/>
          <w:szCs w:val="24"/>
        </w:rPr>
        <w:t xml:space="preserve"> for optimal output of the solution in interest of the Bank.</w:t>
      </w:r>
    </w:p>
    <w:p w14:paraId="5BB29214" w14:textId="77777777" w:rsidR="00CA1039" w:rsidRPr="00A8265A" w:rsidRDefault="00CA1039"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Defining crisis management and emergency response procedures.</w:t>
      </w:r>
    </w:p>
    <w:p w14:paraId="6C9AEBA5" w14:textId="4717C832" w:rsidR="00CA1039" w:rsidRPr="00A8265A" w:rsidRDefault="00CA1039"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Installing and testing the Firmware, OS and Software Tool patches and upgrades in the test and productions environment as and when patches</w:t>
      </w:r>
      <w:r w:rsidR="00D068D2" w:rsidRPr="00A8265A">
        <w:rPr>
          <w:rFonts w:ascii="Times New Roman" w:hAnsi="Times New Roman"/>
          <w:sz w:val="24"/>
          <w:szCs w:val="24"/>
        </w:rPr>
        <w:t>, fixes and newer version</w:t>
      </w:r>
      <w:r w:rsidRPr="00A8265A">
        <w:rPr>
          <w:rFonts w:ascii="Times New Roman" w:hAnsi="Times New Roman"/>
          <w:sz w:val="24"/>
          <w:szCs w:val="24"/>
        </w:rPr>
        <w:t xml:space="preserve"> are released by OEM.</w:t>
      </w:r>
    </w:p>
    <w:p w14:paraId="0E4F05BE" w14:textId="503CC9D5" w:rsidR="00CA1039" w:rsidRPr="00A8265A" w:rsidRDefault="00D068D2"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r w:rsidRPr="00A8265A">
        <w:rPr>
          <w:rFonts w:ascii="Times New Roman" w:hAnsi="Times New Roman"/>
          <w:sz w:val="24"/>
          <w:szCs w:val="24"/>
        </w:rPr>
        <w:t>R</w:t>
      </w:r>
      <w:r w:rsidR="00CA1039" w:rsidRPr="00A8265A">
        <w:rPr>
          <w:rFonts w:ascii="Times New Roman" w:hAnsi="Times New Roman"/>
          <w:sz w:val="24"/>
          <w:szCs w:val="24"/>
        </w:rPr>
        <w:t xml:space="preserve">esponsible for providing the timely resolution of any issues in </w:t>
      </w:r>
      <w:r w:rsidRPr="00A8265A">
        <w:rPr>
          <w:rFonts w:ascii="Times New Roman" w:hAnsi="Times New Roman"/>
          <w:sz w:val="24"/>
          <w:szCs w:val="24"/>
        </w:rPr>
        <w:t>the platform</w:t>
      </w:r>
      <w:r w:rsidR="00CA1039" w:rsidRPr="00A8265A">
        <w:rPr>
          <w:rFonts w:ascii="Times New Roman" w:hAnsi="Times New Roman"/>
          <w:sz w:val="24"/>
          <w:szCs w:val="24"/>
        </w:rPr>
        <w:t>.</w:t>
      </w:r>
    </w:p>
    <w:p w14:paraId="164962A3" w14:textId="12B55B63"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sz w:val="24"/>
          <w:szCs w:val="24"/>
        </w:rPr>
      </w:pPr>
      <w:bookmarkStart w:id="508" w:name="_Toc136513479"/>
      <w:r w:rsidRPr="00A8265A">
        <w:rPr>
          <w:rFonts w:ascii="Times New Roman" w:hAnsi="Times New Roman"/>
          <w:color w:val="1F1F1F"/>
          <w:sz w:val="24"/>
          <w:szCs w:val="24"/>
        </w:rPr>
        <w:t>Monitor and maintain the cloud environment: Track performance metrics, ensure system health, and address any issues.</w:t>
      </w:r>
    </w:p>
    <w:p w14:paraId="1859CC14" w14:textId="07BF4106"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 xml:space="preserve">Update and patch the </w:t>
      </w:r>
      <w:proofErr w:type="spellStart"/>
      <w:r w:rsidR="007154F2"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platform: Apply security patches and software updates to maintain platform stability.</w:t>
      </w:r>
    </w:p>
    <w:p w14:paraId="47F6CBF8" w14:textId="77777777"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Plan and execute disaster recovery procedures: Design and test recovery plans to ensure platform availability in case of outages.</w:t>
      </w:r>
    </w:p>
    <w:p w14:paraId="61FBC57B" w14:textId="77777777"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Continuously learn and adapt: Stay informed about new cloud technologies and trends to optimize the platform and adapt to evolving requirements.</w:t>
      </w:r>
    </w:p>
    <w:p w14:paraId="12D3D81A" w14:textId="77777777"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Collaborate with other teams: Work closely with security, development, and marketing teams to ensure smooth platform operation and support.</w:t>
      </w:r>
    </w:p>
    <w:p w14:paraId="64161DCF" w14:textId="77777777"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lastRenderedPageBreak/>
        <w:t>Document the cloud architecture: Create detailed documentation to ensure transparency and smooth handover of responsibilities.</w:t>
      </w:r>
    </w:p>
    <w:p w14:paraId="0909375E" w14:textId="77777777" w:rsidR="00BD1D51" w:rsidRPr="00A8265A" w:rsidRDefault="00BD1D51" w:rsidP="00AE19A7">
      <w:pPr>
        <w:pStyle w:val="ListParagraph"/>
        <w:numPr>
          <w:ilvl w:val="0"/>
          <w:numId w:val="235"/>
        </w:numPr>
        <w:spacing w:after="160" w:line="259" w:lineRule="auto"/>
        <w:ind w:left="567" w:hanging="709"/>
        <w:contextualSpacing/>
        <w:jc w:val="both"/>
        <w:rPr>
          <w:rFonts w:ascii="Times New Roman" w:hAnsi="Times New Roman"/>
          <w:color w:val="1F1F1F"/>
          <w:sz w:val="24"/>
          <w:szCs w:val="24"/>
        </w:rPr>
      </w:pPr>
      <w:r w:rsidRPr="00A8265A">
        <w:rPr>
          <w:rFonts w:ascii="Times New Roman" w:hAnsi="Times New Roman"/>
          <w:color w:val="1F1F1F"/>
          <w:sz w:val="24"/>
          <w:szCs w:val="24"/>
        </w:rPr>
        <w:t>Security awareness and knowledge transfer: Educate Bank’s Staff on cloud security best practices and incident response procedures.</w:t>
      </w:r>
    </w:p>
    <w:p w14:paraId="7DD6A8C3" w14:textId="77777777" w:rsidR="00975589" w:rsidRDefault="00505B21" w:rsidP="00AE19A7">
      <w:pPr>
        <w:pStyle w:val="ListParagraph"/>
        <w:widowControl w:val="0"/>
        <w:numPr>
          <w:ilvl w:val="0"/>
          <w:numId w:val="235"/>
        </w:numPr>
        <w:tabs>
          <w:tab w:val="num" w:pos="1134"/>
        </w:tabs>
        <w:autoSpaceDE w:val="0"/>
        <w:autoSpaceDN w:val="0"/>
        <w:spacing w:after="0" w:line="244" w:lineRule="auto"/>
        <w:ind w:left="567" w:right="-46" w:hanging="709"/>
        <w:contextualSpacing/>
        <w:jc w:val="both"/>
        <w:rPr>
          <w:rFonts w:ascii="Times New Roman" w:hAnsi="Times New Roman"/>
          <w:sz w:val="24"/>
          <w:szCs w:val="24"/>
        </w:rPr>
      </w:pPr>
      <w:r w:rsidRPr="00184652">
        <w:rPr>
          <w:rFonts w:ascii="Times New Roman" w:hAnsi="Times New Roman"/>
          <w:sz w:val="24"/>
          <w:szCs w:val="24"/>
        </w:rPr>
        <w:t>The bidder has to ensure that the support from respective OEM and Cloud Service Provider is provided for infrastructure expansion, upgrade and re-configuration of proposed solution during the period of contract without any extra cost to bank.</w:t>
      </w:r>
      <w:bookmarkEnd w:id="508"/>
      <w:r w:rsidR="006B3042" w:rsidRPr="00184652">
        <w:rPr>
          <w:rFonts w:ascii="Times New Roman" w:hAnsi="Times New Roman"/>
          <w:sz w:val="24"/>
          <w:szCs w:val="24"/>
        </w:rPr>
        <w:t xml:space="preserve">      </w:t>
      </w:r>
    </w:p>
    <w:p w14:paraId="5D7E53F7" w14:textId="77777777" w:rsidR="00975589" w:rsidRDefault="00975589" w:rsidP="00975589">
      <w:pPr>
        <w:pStyle w:val="ListParagraph"/>
        <w:widowControl w:val="0"/>
        <w:autoSpaceDE w:val="0"/>
        <w:autoSpaceDN w:val="0"/>
        <w:spacing w:after="0" w:line="244" w:lineRule="auto"/>
        <w:ind w:left="567" w:right="-46"/>
        <w:contextualSpacing/>
        <w:jc w:val="both"/>
        <w:rPr>
          <w:rFonts w:ascii="Times New Roman" w:hAnsi="Times New Roman"/>
          <w:sz w:val="24"/>
          <w:szCs w:val="24"/>
        </w:rPr>
      </w:pPr>
    </w:p>
    <w:p w14:paraId="664C9E88" w14:textId="77777777" w:rsidR="00975589" w:rsidRPr="00975589" w:rsidRDefault="00E0040F" w:rsidP="00345DEA">
      <w:pPr>
        <w:pStyle w:val="ListParagraph"/>
        <w:numPr>
          <w:ilvl w:val="1"/>
          <w:numId w:val="295"/>
        </w:numPr>
        <w:shd w:val="clear" w:color="auto" w:fill="FFFFFF"/>
        <w:tabs>
          <w:tab w:val="left" w:pos="1212"/>
        </w:tabs>
        <w:spacing w:before="360" w:after="360" w:line="240" w:lineRule="auto"/>
        <w:ind w:left="-426" w:hanging="426"/>
        <w:jc w:val="both"/>
        <w:rPr>
          <w:rFonts w:ascii="Times New Roman" w:hAnsi="Times New Roman"/>
          <w:sz w:val="24"/>
          <w:szCs w:val="24"/>
        </w:rPr>
      </w:pPr>
      <w:r w:rsidRPr="00975589">
        <w:rPr>
          <w:rFonts w:ascii="Times New Roman" w:hAnsi="Times New Roman"/>
          <w:b/>
          <w:color w:val="1F1F1F"/>
          <w:sz w:val="24"/>
          <w:szCs w:val="24"/>
        </w:rPr>
        <w:t xml:space="preserve">CV of Bidder’s </w:t>
      </w:r>
      <w:r w:rsidR="009853DA" w:rsidRPr="00975589">
        <w:rPr>
          <w:rFonts w:ascii="Times New Roman" w:hAnsi="Times New Roman"/>
          <w:b/>
          <w:color w:val="1F1F1F"/>
          <w:sz w:val="24"/>
          <w:szCs w:val="24"/>
        </w:rPr>
        <w:t>Resources</w:t>
      </w:r>
    </w:p>
    <w:p w14:paraId="312F2F85" w14:textId="40DC80F9" w:rsidR="00E0040F" w:rsidRPr="00975589" w:rsidRDefault="00E0040F" w:rsidP="00975589">
      <w:pPr>
        <w:shd w:val="clear" w:color="auto" w:fill="FFFFFF"/>
        <w:tabs>
          <w:tab w:val="left" w:pos="1212"/>
        </w:tabs>
        <w:spacing w:before="360" w:after="360" w:line="240" w:lineRule="auto"/>
        <w:ind w:left="-852"/>
        <w:jc w:val="both"/>
        <w:rPr>
          <w:rFonts w:ascii="Times New Roman" w:hAnsi="Times New Roman"/>
          <w:sz w:val="24"/>
          <w:szCs w:val="24"/>
        </w:rPr>
      </w:pPr>
      <w:r w:rsidRPr="00975589">
        <w:rPr>
          <w:rFonts w:ascii="Times New Roman" w:hAnsi="Times New Roman"/>
          <w:sz w:val="24"/>
          <w:szCs w:val="24"/>
        </w:rPr>
        <w:t xml:space="preserve">The bank bidder must share CV </w:t>
      </w:r>
      <w:r w:rsidR="00A52285" w:rsidRPr="00975589">
        <w:rPr>
          <w:rFonts w:ascii="Times New Roman" w:hAnsi="Times New Roman"/>
          <w:sz w:val="24"/>
          <w:szCs w:val="24"/>
        </w:rPr>
        <w:t>of</w:t>
      </w:r>
      <w:r w:rsidRPr="00975589">
        <w:rPr>
          <w:rFonts w:ascii="Times New Roman" w:hAnsi="Times New Roman"/>
          <w:sz w:val="24"/>
          <w:szCs w:val="24"/>
        </w:rPr>
        <w:t xml:space="preserve"> </w:t>
      </w:r>
      <w:r w:rsidR="00A52285" w:rsidRPr="00975589">
        <w:rPr>
          <w:rFonts w:ascii="Times New Roman" w:hAnsi="Times New Roman"/>
          <w:sz w:val="24"/>
          <w:szCs w:val="24"/>
        </w:rPr>
        <w:t xml:space="preserve">each of </w:t>
      </w:r>
      <w:r w:rsidRPr="00975589">
        <w:rPr>
          <w:rFonts w:ascii="Times New Roman" w:hAnsi="Times New Roman"/>
          <w:sz w:val="24"/>
          <w:szCs w:val="24"/>
        </w:rPr>
        <w:t xml:space="preserve">the proposed </w:t>
      </w:r>
      <w:r w:rsidR="00A52285" w:rsidRPr="00975589">
        <w:rPr>
          <w:rFonts w:ascii="Times New Roman" w:hAnsi="Times New Roman"/>
          <w:sz w:val="24"/>
          <w:szCs w:val="24"/>
        </w:rPr>
        <w:t>onsite FM Resources</w:t>
      </w:r>
      <w:r w:rsidRPr="00975589">
        <w:rPr>
          <w:rFonts w:ascii="Times New Roman" w:hAnsi="Times New Roman"/>
          <w:sz w:val="24"/>
          <w:szCs w:val="24"/>
        </w:rPr>
        <w:t>. The following minimum details should be included</w:t>
      </w:r>
      <w:r w:rsidR="00A52285" w:rsidRPr="00975589">
        <w:rPr>
          <w:rFonts w:ascii="Times New Roman" w:hAnsi="Times New Roman"/>
          <w:sz w:val="24"/>
          <w:szCs w:val="24"/>
        </w:rPr>
        <w:t xml:space="preserve"> in the CV</w:t>
      </w:r>
      <w:r w:rsidRPr="00975589">
        <w:rPr>
          <w:rFonts w:ascii="Times New Roman" w:hAnsi="Times New Roman"/>
          <w:sz w:val="24"/>
          <w:szCs w:val="24"/>
        </w:rPr>
        <w:t>:</w:t>
      </w:r>
    </w:p>
    <w:p w14:paraId="7A3ECEF0" w14:textId="2AF1FBA7"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Proposed Role </w:t>
      </w:r>
    </w:p>
    <w:p w14:paraId="5695D448" w14:textId="3AEAE50D"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Name of Resource: (Full Name) </w:t>
      </w:r>
    </w:p>
    <w:p w14:paraId="4CFDBB2D" w14:textId="4BC7A92F" w:rsidR="00E0040F" w:rsidRPr="00A8265A" w:rsidRDefault="00D3723A"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Date of Birth: (DD</w:t>
      </w:r>
      <w:r w:rsidR="00911D70" w:rsidRPr="00A8265A">
        <w:rPr>
          <w:rFonts w:ascii="Times New Roman" w:hAnsi="Times New Roman"/>
          <w:sz w:val="24"/>
          <w:szCs w:val="24"/>
        </w:rPr>
        <w:t>S</w:t>
      </w:r>
      <w:r w:rsidRPr="00A8265A">
        <w:rPr>
          <w:rFonts w:ascii="Times New Roman" w:hAnsi="Times New Roman"/>
          <w:sz w:val="24"/>
          <w:szCs w:val="24"/>
        </w:rPr>
        <w:t>/MM/</w:t>
      </w:r>
      <w:r w:rsidR="00E0040F" w:rsidRPr="00A8265A">
        <w:rPr>
          <w:rFonts w:ascii="Times New Roman" w:hAnsi="Times New Roman"/>
          <w:sz w:val="24"/>
          <w:szCs w:val="24"/>
        </w:rPr>
        <w:t xml:space="preserve">YYYY) </w:t>
      </w:r>
    </w:p>
    <w:p w14:paraId="3D029234" w14:textId="1768AC24"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Nationality </w:t>
      </w:r>
    </w:p>
    <w:p w14:paraId="26AF9B1A" w14:textId="5F1243D5"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Countries where the resource has worked </w:t>
      </w:r>
    </w:p>
    <w:p w14:paraId="39DDEF7D" w14:textId="5CEE619B"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Education: (Indicate university, degrees obtained, and dates of obtainment) </w:t>
      </w:r>
    </w:p>
    <w:p w14:paraId="12396D59" w14:textId="4537483B"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 xml:space="preserve">Employment Record relevant to the assignment (list in reverse order every employment held by staff member since graduation, giving for each employment dates of employment, name of employing organization, positions held) </w:t>
      </w:r>
    </w:p>
    <w:p w14:paraId="4024A821" w14:textId="5F803CB7" w:rsidR="00E0040F" w:rsidRPr="00A8265A" w:rsidRDefault="00E0040F" w:rsidP="00AE19A7">
      <w:pPr>
        <w:pStyle w:val="ListParagraph"/>
        <w:numPr>
          <w:ilvl w:val="0"/>
          <w:numId w:val="204"/>
        </w:numPr>
        <w:tabs>
          <w:tab w:val="left" w:pos="1212"/>
        </w:tabs>
        <w:ind w:left="284"/>
        <w:jc w:val="both"/>
        <w:rPr>
          <w:rFonts w:ascii="Times New Roman" w:hAnsi="Times New Roman"/>
          <w:sz w:val="24"/>
          <w:szCs w:val="24"/>
        </w:rPr>
      </w:pPr>
      <w:r w:rsidRPr="00A8265A">
        <w:rPr>
          <w:rFonts w:ascii="Times New Roman" w:hAnsi="Times New Roman"/>
          <w:sz w:val="24"/>
          <w:szCs w:val="24"/>
        </w:rPr>
        <w:t>Overall experience (in total years)</w:t>
      </w:r>
    </w:p>
    <w:p w14:paraId="585D9151" w14:textId="02E8D06B" w:rsidR="00EE066C" w:rsidRPr="00A8265A" w:rsidRDefault="00E0040F" w:rsidP="00AE19A7">
      <w:pPr>
        <w:pStyle w:val="ListParagraph"/>
        <w:numPr>
          <w:ilvl w:val="0"/>
          <w:numId w:val="204"/>
        </w:numPr>
        <w:shd w:val="clear" w:color="auto" w:fill="FFFFFF"/>
        <w:spacing w:before="100" w:beforeAutospacing="1" w:after="150" w:line="240" w:lineRule="auto"/>
        <w:ind w:left="284"/>
        <w:contextualSpacing/>
        <w:jc w:val="both"/>
        <w:rPr>
          <w:rFonts w:ascii="Times New Roman" w:hAnsi="Times New Roman"/>
          <w:color w:val="1F1F1F"/>
          <w:sz w:val="24"/>
          <w:szCs w:val="24"/>
        </w:rPr>
      </w:pPr>
      <w:r w:rsidRPr="00A8265A">
        <w:rPr>
          <w:rFonts w:ascii="Times New Roman" w:hAnsi="Times New Roman"/>
          <w:sz w:val="24"/>
          <w:szCs w:val="24"/>
        </w:rPr>
        <w:t>Areas of expertise relevant to the RFP</w:t>
      </w:r>
    </w:p>
    <w:p w14:paraId="7ADA061E" w14:textId="1DC93825" w:rsidR="005924AA" w:rsidRPr="00A8265A" w:rsidRDefault="008B54AE" w:rsidP="00607542">
      <w:pPr>
        <w:pStyle w:val="Heading"/>
        <w:numPr>
          <w:ilvl w:val="1"/>
          <w:numId w:val="8"/>
        </w:numPr>
        <w:tabs>
          <w:tab w:val="clear" w:pos="1279"/>
          <w:tab w:val="num" w:pos="-142"/>
        </w:tabs>
        <w:ind w:left="-426" w:firstLine="0"/>
        <w:jc w:val="both"/>
        <w:rPr>
          <w:rFonts w:ascii="Times New Roman" w:hAnsi="Times New Roman"/>
          <w:bCs/>
          <w:sz w:val="24"/>
          <w:szCs w:val="24"/>
        </w:rPr>
      </w:pPr>
      <w:bookmarkStart w:id="509" w:name="_Toc187680658"/>
      <w:r w:rsidRPr="00A8265A">
        <w:rPr>
          <w:rFonts w:ascii="Times New Roman" w:hAnsi="Times New Roman"/>
          <w:bCs/>
          <w:sz w:val="24"/>
          <w:szCs w:val="24"/>
          <w:u w:val="single"/>
        </w:rPr>
        <w:t xml:space="preserve">Onsite </w:t>
      </w:r>
      <w:r w:rsidR="005924AA" w:rsidRPr="00A8265A">
        <w:rPr>
          <w:rFonts w:ascii="Times New Roman" w:hAnsi="Times New Roman"/>
          <w:bCs/>
          <w:sz w:val="24"/>
          <w:szCs w:val="24"/>
          <w:u w:val="single"/>
        </w:rPr>
        <w:t>Facility Management and Maintenance Services:</w:t>
      </w:r>
      <w:bookmarkEnd w:id="509"/>
    </w:p>
    <w:p w14:paraId="6C4A8DFD" w14:textId="6B7196B4"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The number of onsite resources required for </w:t>
      </w:r>
      <w:r w:rsidR="008B54AE" w:rsidRPr="00A8265A">
        <w:rPr>
          <w:rFonts w:ascii="Times New Roman" w:hAnsi="Times New Roman"/>
          <w:sz w:val="24"/>
          <w:szCs w:val="24"/>
        </w:rPr>
        <w:t xml:space="preserve">proposed </w:t>
      </w:r>
      <w:proofErr w:type="spellStart"/>
      <w:r w:rsidR="008B54AE" w:rsidRPr="00A8265A">
        <w:rPr>
          <w:rFonts w:ascii="Times New Roman" w:hAnsi="Times New Roman"/>
          <w:sz w:val="24"/>
          <w:szCs w:val="24"/>
        </w:rPr>
        <w:t>MarTech</w:t>
      </w:r>
      <w:proofErr w:type="spellEnd"/>
      <w:r w:rsidR="008B54AE" w:rsidRPr="00A8265A">
        <w:rPr>
          <w:rFonts w:ascii="Times New Roman" w:hAnsi="Times New Roman"/>
          <w:sz w:val="24"/>
          <w:szCs w:val="24"/>
        </w:rPr>
        <w:t xml:space="preserve"> Components and Corporate Website</w:t>
      </w:r>
      <w:r w:rsidRPr="00A8265A">
        <w:rPr>
          <w:rFonts w:ascii="Times New Roman" w:hAnsi="Times New Roman"/>
          <w:sz w:val="24"/>
          <w:szCs w:val="24"/>
        </w:rPr>
        <w:t xml:space="preserve"> is mentioned in the Bill of Material</w:t>
      </w:r>
      <w:r w:rsidR="008B54AE" w:rsidRPr="00A8265A">
        <w:rPr>
          <w:rFonts w:ascii="Times New Roman" w:hAnsi="Times New Roman"/>
          <w:sz w:val="24"/>
          <w:szCs w:val="24"/>
        </w:rPr>
        <w:t xml:space="preserve">. </w:t>
      </w:r>
      <w:r w:rsidR="00455802" w:rsidRPr="00A8265A">
        <w:rPr>
          <w:rFonts w:ascii="Times New Roman" w:hAnsi="Times New Roman"/>
          <w:sz w:val="24"/>
          <w:szCs w:val="24"/>
        </w:rPr>
        <w:t>However,</w:t>
      </w:r>
      <w:r w:rsidRPr="00A8265A">
        <w:rPr>
          <w:rFonts w:ascii="Times New Roman" w:hAnsi="Times New Roman"/>
          <w:sz w:val="24"/>
          <w:szCs w:val="24"/>
        </w:rPr>
        <w:t xml:space="preserve"> the bidder may propose and </w:t>
      </w:r>
      <w:r w:rsidR="00455802" w:rsidRPr="00A8265A">
        <w:rPr>
          <w:rFonts w:ascii="Times New Roman" w:hAnsi="Times New Roman"/>
          <w:sz w:val="24"/>
          <w:szCs w:val="24"/>
        </w:rPr>
        <w:t>quote-adequate</w:t>
      </w:r>
      <w:r w:rsidRPr="00A8265A">
        <w:rPr>
          <w:rFonts w:ascii="Times New Roman" w:hAnsi="Times New Roman"/>
          <w:sz w:val="24"/>
          <w:szCs w:val="24"/>
        </w:rPr>
        <w:t xml:space="preserve"> number of onsite resources with relevant skillset for achieving the KPIs and towards effective operation and management of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and Corporate Website. </w:t>
      </w:r>
    </w:p>
    <w:p w14:paraId="03361B8C" w14:textId="1B3D886C"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Bidder should ensure that the onsite resources should perform support, monitoring, operation, integration, </w:t>
      </w:r>
      <w:r w:rsidR="008B54AE" w:rsidRPr="00A8265A">
        <w:rPr>
          <w:rFonts w:ascii="Times New Roman" w:hAnsi="Times New Roman"/>
          <w:sz w:val="24"/>
          <w:szCs w:val="24"/>
        </w:rPr>
        <w:t xml:space="preserve">testing, </w:t>
      </w:r>
      <w:r w:rsidR="00036C0A" w:rsidRPr="00A8265A">
        <w:rPr>
          <w:rFonts w:ascii="Times New Roman" w:hAnsi="Times New Roman"/>
          <w:sz w:val="24"/>
          <w:szCs w:val="24"/>
        </w:rPr>
        <w:t>troubleshooting</w:t>
      </w:r>
      <w:r w:rsidRPr="00A8265A">
        <w:rPr>
          <w:rFonts w:ascii="Times New Roman" w:hAnsi="Times New Roman"/>
          <w:sz w:val="24"/>
          <w:szCs w:val="24"/>
        </w:rPr>
        <w:t>, reporting, RCA reports, Audit compliance, any other statutory compliance</w:t>
      </w:r>
      <w:r w:rsidR="009D0115" w:rsidRPr="00A8265A">
        <w:rPr>
          <w:rFonts w:ascii="Times New Roman" w:hAnsi="Times New Roman"/>
          <w:sz w:val="24"/>
          <w:szCs w:val="24"/>
        </w:rPr>
        <w:t xml:space="preserve"> like </w:t>
      </w:r>
      <w:r w:rsidRPr="00A8265A">
        <w:rPr>
          <w:rFonts w:ascii="Times New Roman" w:hAnsi="Times New Roman"/>
          <w:sz w:val="24"/>
          <w:szCs w:val="24"/>
        </w:rPr>
        <w:t>Patch</w:t>
      </w:r>
      <w:r w:rsidR="009D0115" w:rsidRPr="00A8265A">
        <w:rPr>
          <w:rFonts w:ascii="Times New Roman" w:hAnsi="Times New Roman"/>
          <w:sz w:val="24"/>
          <w:szCs w:val="24"/>
        </w:rPr>
        <w:t xml:space="preserve">ing, applying </w:t>
      </w:r>
      <w:r w:rsidRPr="00A8265A">
        <w:rPr>
          <w:rFonts w:ascii="Times New Roman" w:hAnsi="Times New Roman"/>
          <w:sz w:val="24"/>
          <w:szCs w:val="24"/>
        </w:rPr>
        <w:t xml:space="preserve">fixes, analytics, day to day MIS reports, Regulatory reports, conducting DR Drill, backup/restore. These activities are an indicative gist of activities which may increase depending upon the requirement of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Eco system and Corporate Website.</w:t>
      </w:r>
    </w:p>
    <w:p w14:paraId="4DCB8E6B"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lastRenderedPageBreak/>
        <w:t>Bidder team should include digital marketing team of professionals to be able to run the campaigns and support the Bank.</w:t>
      </w:r>
    </w:p>
    <w:p w14:paraId="1523806F"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Bidder team should include designer/creative team to enable creation of design templates/email design etc.</w:t>
      </w:r>
    </w:p>
    <w:p w14:paraId="0E02D97A"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There should be a team of L3 &amp; L2 resources preferable self-sufficient Agile team to attend bug fixes, handle Change Requests, maintenance, and support.</w:t>
      </w:r>
    </w:p>
    <w:p w14:paraId="1E5DC4CF"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The bidder has to deploy the onsite resources at Bank’s site within 30 days of operational readiness of respective stacks.</w:t>
      </w:r>
    </w:p>
    <w:p w14:paraId="0E54087A"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Bidder should ensure continuity of resources during the implementation phase.</w:t>
      </w:r>
    </w:p>
    <w:p w14:paraId="48D5EA8A"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The Onsite resources shall maintain and update the process documentation, Standard operating procedure and other documentation as required for maintenance and management of the solution. </w:t>
      </w:r>
    </w:p>
    <w:p w14:paraId="51938F24" w14:textId="4C89F39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The deployed resources shall be on the bidder</w:t>
      </w:r>
      <w:r w:rsidR="00900F7C" w:rsidRPr="00A8265A">
        <w:rPr>
          <w:rFonts w:ascii="Times New Roman" w:hAnsi="Times New Roman"/>
          <w:sz w:val="24"/>
          <w:szCs w:val="24"/>
        </w:rPr>
        <w:t>’</w:t>
      </w:r>
      <w:r w:rsidRPr="00A8265A">
        <w:rPr>
          <w:rFonts w:ascii="Times New Roman" w:hAnsi="Times New Roman"/>
          <w:sz w:val="24"/>
          <w:szCs w:val="24"/>
        </w:rPr>
        <w:t xml:space="preserve">s payroll/contracts and will not be having any employment right with the bank. These resources will not have any right whatsoever to lodge claim of any nature directly or indirectly with the bank. The selected bidder shall address such issues without involving the bank. </w:t>
      </w:r>
    </w:p>
    <w:p w14:paraId="24E73E35"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The onsite resources provided for Facility Management at Bank’s premises should not on any third-party payroll. In case, if the successful bidder has to depute third party resource payroll and not bidder’s payroll, the permission of the same is to be taken from the Bank before deployment and it will be successful bidder’s responsibility for any action taken on part of the deployed resource by the bidder.</w:t>
      </w:r>
    </w:p>
    <w:p w14:paraId="564A40D5"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The deputed persons have to maintain the utmost secrecy &amp; confidentiality of the bank’s data including process performed at the Bank premises. At any time, if it comes to the notice of the bank that data has been compromised/ disclosed/ misused/ misappropriated then bank would take suitable action as deemed fit and selected Bidder would be required to compensate the bank to the fullest extent of loss incurred by the bank. </w:t>
      </w:r>
    </w:p>
    <w:p w14:paraId="79A61373"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Bidder is expected to adhere to Bank’s request for removal of any personnel, if bank notices any negligence/gross misconduct/violation of trade secret/disclosure of bank’s data to third party and any decision of the bank in this regard would be final and binding upon the selected Bidder.</w:t>
      </w:r>
    </w:p>
    <w:p w14:paraId="73452E71"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Coordination with different Bank’s partners and other regulatory entities. Work as per Standard Operating Processes defined by the Bank, create and maintain SOPs as per project requirement.</w:t>
      </w:r>
    </w:p>
    <w:p w14:paraId="40139512"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Co-ordinate with Bank’s Team or teams identified by the Bank. Preliminary trouble shooting of any issue related to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platform and Corporate Website.</w:t>
      </w:r>
    </w:p>
    <w:p w14:paraId="4A4A9C4B"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Update ticket status in Bank’s monitoring tool or in such a manner that same will readily available as &amp; when required with logging.</w:t>
      </w:r>
    </w:p>
    <w:p w14:paraId="2B5AD166"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lastRenderedPageBreak/>
        <w:t>Log ticket bidder internal helpdesk for solution related issues through any of the following mode: Telephonic, Email, Ticketing Tool etc.</w:t>
      </w:r>
    </w:p>
    <w:p w14:paraId="561FFBF6" w14:textId="7777777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Maintain log of all down calls for MIS purpose and provide daily, weekly, monthly, quarterly reports to Bank in formats finalized during operations.</w:t>
      </w:r>
    </w:p>
    <w:p w14:paraId="2411F844" w14:textId="4B6E4187" w:rsidR="005924AA" w:rsidRPr="00A8265A"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 xml:space="preserve">Interface with and coordinate problem identification and resolution with the appropriate support organizations within or external to the Bank, Co-ordinate with OEM for ticketing, escalation and resolution of issues and restoration of </w:t>
      </w:r>
      <w:r w:rsidR="009D0115" w:rsidRPr="00A8265A">
        <w:rPr>
          <w:rFonts w:ascii="Times New Roman" w:hAnsi="Times New Roman"/>
          <w:sz w:val="24"/>
          <w:szCs w:val="24"/>
        </w:rPr>
        <w:t xml:space="preserve">supplied </w:t>
      </w:r>
      <w:r w:rsidRPr="00A8265A">
        <w:rPr>
          <w:rFonts w:ascii="Times New Roman" w:hAnsi="Times New Roman"/>
          <w:sz w:val="24"/>
          <w:szCs w:val="24"/>
        </w:rPr>
        <w:t>hardware or associated software. To integrate with Bank’s existing ticketing solution for issue escalation, reporting, bug resolution and approval processes.</w:t>
      </w:r>
    </w:p>
    <w:p w14:paraId="7C4ADC64" w14:textId="13B72E60" w:rsidR="005924AA" w:rsidRPr="00530192" w:rsidRDefault="005924AA" w:rsidP="00AE19A7">
      <w:pPr>
        <w:pStyle w:val="ListParagraph"/>
        <w:numPr>
          <w:ilvl w:val="0"/>
          <w:numId w:val="296"/>
        </w:numPr>
        <w:ind w:left="284" w:hanging="710"/>
        <w:jc w:val="both"/>
        <w:rPr>
          <w:rFonts w:ascii="Times New Roman" w:hAnsi="Times New Roman"/>
          <w:sz w:val="24"/>
          <w:szCs w:val="24"/>
        </w:rPr>
      </w:pPr>
      <w:r w:rsidRPr="00A8265A">
        <w:rPr>
          <w:rFonts w:ascii="Times New Roman" w:hAnsi="Times New Roman"/>
          <w:sz w:val="24"/>
          <w:szCs w:val="24"/>
        </w:rPr>
        <w:t>Provide a periodic report to the Bank assessing all device performance under the scope of RFP against the Service Levels.</w:t>
      </w:r>
    </w:p>
    <w:p w14:paraId="5D46FFA2" w14:textId="77777777" w:rsidR="0034292F" w:rsidRPr="00A8265A" w:rsidRDefault="0034292F" w:rsidP="00530192">
      <w:pPr>
        <w:pStyle w:val="Heading"/>
        <w:numPr>
          <w:ilvl w:val="1"/>
          <w:numId w:val="8"/>
        </w:numPr>
        <w:tabs>
          <w:tab w:val="clear" w:pos="1279"/>
          <w:tab w:val="num" w:pos="-142"/>
        </w:tabs>
        <w:ind w:left="-426" w:firstLine="0"/>
        <w:jc w:val="both"/>
        <w:rPr>
          <w:rFonts w:ascii="Times New Roman" w:hAnsi="Times New Roman"/>
          <w:bCs/>
          <w:sz w:val="24"/>
          <w:szCs w:val="24"/>
        </w:rPr>
      </w:pPr>
      <w:bookmarkStart w:id="510" w:name="_Toc187680659"/>
      <w:r w:rsidRPr="00530192">
        <w:rPr>
          <w:rFonts w:ascii="Times New Roman" w:hAnsi="Times New Roman"/>
          <w:bCs/>
          <w:sz w:val="24"/>
          <w:szCs w:val="24"/>
          <w:u w:val="single"/>
        </w:rPr>
        <w:t>Mandatory</w:t>
      </w:r>
      <w:r w:rsidRPr="00A8265A">
        <w:rPr>
          <w:rFonts w:ascii="Times New Roman" w:hAnsi="Times New Roman"/>
          <w:bCs/>
          <w:sz w:val="24"/>
          <w:szCs w:val="24"/>
          <w:u w:val="single"/>
        </w:rPr>
        <w:t xml:space="preserve"> Knowledge Transfer:</w:t>
      </w:r>
      <w:bookmarkEnd w:id="510"/>
    </w:p>
    <w:p w14:paraId="07C9DA19" w14:textId="77777777" w:rsidR="0034292F" w:rsidRPr="00A8265A" w:rsidRDefault="0034292F" w:rsidP="00AE19A7">
      <w:pPr>
        <w:pStyle w:val="ListParagraph"/>
        <w:numPr>
          <w:ilvl w:val="0"/>
          <w:numId w:val="17"/>
        </w:numPr>
        <w:ind w:left="709" w:hanging="425"/>
        <w:jc w:val="both"/>
        <w:rPr>
          <w:rFonts w:ascii="Times New Roman" w:hAnsi="Times New Roman"/>
          <w:vanish/>
          <w:sz w:val="24"/>
          <w:szCs w:val="24"/>
        </w:rPr>
      </w:pPr>
    </w:p>
    <w:p w14:paraId="65C0A84D" w14:textId="77777777" w:rsidR="0034292F" w:rsidRPr="00A8265A" w:rsidRDefault="0034292F" w:rsidP="00AE19A7">
      <w:pPr>
        <w:pStyle w:val="ListParagraph"/>
        <w:numPr>
          <w:ilvl w:val="0"/>
          <w:numId w:val="17"/>
        </w:numPr>
        <w:ind w:left="709" w:hanging="425"/>
        <w:jc w:val="both"/>
        <w:rPr>
          <w:rFonts w:ascii="Times New Roman" w:hAnsi="Times New Roman"/>
          <w:vanish/>
          <w:sz w:val="24"/>
          <w:szCs w:val="24"/>
        </w:rPr>
      </w:pPr>
    </w:p>
    <w:p w14:paraId="2B058D28" w14:textId="77777777" w:rsidR="0034292F" w:rsidRPr="00A8265A" w:rsidRDefault="0034292F" w:rsidP="00AE19A7">
      <w:pPr>
        <w:pStyle w:val="ListParagraph"/>
        <w:numPr>
          <w:ilvl w:val="0"/>
          <w:numId w:val="17"/>
        </w:numPr>
        <w:ind w:left="709" w:hanging="425"/>
        <w:jc w:val="both"/>
        <w:rPr>
          <w:rFonts w:ascii="Times New Roman" w:hAnsi="Times New Roman"/>
          <w:vanish/>
          <w:sz w:val="24"/>
          <w:szCs w:val="24"/>
        </w:rPr>
      </w:pPr>
    </w:p>
    <w:p w14:paraId="0F0502B0" w14:textId="77777777" w:rsidR="0034292F" w:rsidRPr="00A8265A" w:rsidRDefault="0034292F" w:rsidP="00AE19A7">
      <w:pPr>
        <w:pStyle w:val="ListParagraph"/>
        <w:numPr>
          <w:ilvl w:val="0"/>
          <w:numId w:val="17"/>
        </w:numPr>
        <w:ind w:left="709" w:hanging="425"/>
        <w:jc w:val="both"/>
        <w:rPr>
          <w:rFonts w:ascii="Times New Roman" w:hAnsi="Times New Roman"/>
          <w:vanish/>
          <w:sz w:val="24"/>
          <w:szCs w:val="24"/>
        </w:rPr>
      </w:pPr>
    </w:p>
    <w:p w14:paraId="4E44D488" w14:textId="77777777" w:rsidR="0034292F" w:rsidRPr="00A8265A" w:rsidRDefault="0034292F" w:rsidP="003E0D74">
      <w:pPr>
        <w:ind w:left="-426"/>
        <w:jc w:val="both"/>
        <w:rPr>
          <w:rFonts w:ascii="Times New Roman" w:hAnsi="Times New Roman"/>
          <w:sz w:val="24"/>
          <w:szCs w:val="24"/>
        </w:rPr>
      </w:pPr>
      <w:r w:rsidRPr="00A8265A">
        <w:rPr>
          <w:rFonts w:ascii="Times New Roman" w:hAnsi="Times New Roman"/>
          <w:sz w:val="24"/>
          <w:szCs w:val="24"/>
        </w:rPr>
        <w:t xml:space="preserve">The successful bidder is responsible to impart required knowledge transfer to the Bank’s core teams for this project to support, configure and maintain the implemented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Stack and newly developed website. The successful bidder shall organize following knowledge transfer to the Bank’s team:</w:t>
      </w:r>
    </w:p>
    <w:p w14:paraId="419A40E5"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Five working days knowledge transfer to the Bank’s Core Team (to be imparted before UAT in multiple batches) based on agreement with the Bank</w:t>
      </w:r>
    </w:p>
    <w:p w14:paraId="55B862B6"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Comprehensive knowledge transfer to the Bank once in a year during the contract period, as and when required by the Bank</w:t>
      </w:r>
    </w:p>
    <w:p w14:paraId="1DAFD1F0"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Knowledge transfer to Bank team should cover configuration, operations, maintenance &amp; support, administration of software, platform architecture and components, installation, troubleshooting processes, user management, data base administration and maintenance, report generation, security management, backup &amp; disaster recovery etc.</w:t>
      </w:r>
    </w:p>
    <w:p w14:paraId="7D15944A"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Knowledge transfer to business user groups should cover operational features, functionalities in the modules, report generation, auditing, and any other operational activities</w:t>
      </w:r>
    </w:p>
    <w:p w14:paraId="3FE6CC40"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 xml:space="preserve">Documentation: Bidder to provide documentation to support knowledge transfer for Each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Component, including:</w:t>
      </w:r>
    </w:p>
    <w:p w14:paraId="14368659" w14:textId="77777777" w:rsidR="0034292F" w:rsidRPr="00A8265A" w:rsidRDefault="0034292F" w:rsidP="00AE19A7">
      <w:pPr>
        <w:pStyle w:val="ListParagraph"/>
        <w:numPr>
          <w:ilvl w:val="1"/>
          <w:numId w:val="180"/>
        </w:numPr>
        <w:spacing w:after="160" w:line="259" w:lineRule="auto"/>
        <w:ind w:left="567" w:hanging="426"/>
        <w:contextualSpacing/>
        <w:jc w:val="both"/>
        <w:rPr>
          <w:rFonts w:ascii="Times New Roman" w:hAnsi="Times New Roman"/>
          <w:sz w:val="24"/>
          <w:szCs w:val="24"/>
        </w:rPr>
      </w:pPr>
      <w:r w:rsidRPr="00A8265A">
        <w:rPr>
          <w:rFonts w:ascii="Times New Roman" w:hAnsi="Times New Roman"/>
          <w:sz w:val="24"/>
          <w:szCs w:val="24"/>
        </w:rPr>
        <w:t>SOP, User guides and tutorials: Comprehensive standard operating procedure and guides explaining platform functionalities and best practices.</w:t>
      </w:r>
    </w:p>
    <w:p w14:paraId="0ACCC8AC" w14:textId="77777777" w:rsidR="0034292F" w:rsidRPr="00A8265A" w:rsidRDefault="0034292F" w:rsidP="00AE19A7">
      <w:pPr>
        <w:pStyle w:val="ListParagraph"/>
        <w:numPr>
          <w:ilvl w:val="1"/>
          <w:numId w:val="180"/>
        </w:numPr>
        <w:spacing w:after="160" w:line="259" w:lineRule="auto"/>
        <w:ind w:left="567" w:hanging="426"/>
        <w:contextualSpacing/>
        <w:jc w:val="both"/>
        <w:rPr>
          <w:rFonts w:ascii="Times New Roman" w:hAnsi="Times New Roman"/>
          <w:sz w:val="24"/>
          <w:szCs w:val="24"/>
        </w:rPr>
      </w:pPr>
      <w:r w:rsidRPr="00A8265A">
        <w:rPr>
          <w:rFonts w:ascii="Times New Roman" w:hAnsi="Times New Roman"/>
          <w:sz w:val="24"/>
          <w:szCs w:val="24"/>
        </w:rPr>
        <w:t>Technical documentation: Detailed information for developers and IT teams on configuration, integrations, and data management.</w:t>
      </w:r>
    </w:p>
    <w:p w14:paraId="6D3B14C5" w14:textId="04CECA8C" w:rsidR="0034292F" w:rsidRPr="00A8265A" w:rsidRDefault="0034292F" w:rsidP="00AE19A7">
      <w:pPr>
        <w:pStyle w:val="ListParagraph"/>
        <w:numPr>
          <w:ilvl w:val="1"/>
          <w:numId w:val="180"/>
        </w:numPr>
        <w:spacing w:after="160" w:line="259" w:lineRule="auto"/>
        <w:ind w:left="567" w:hanging="426"/>
        <w:contextualSpacing/>
        <w:jc w:val="both"/>
        <w:rPr>
          <w:rFonts w:ascii="Times New Roman" w:hAnsi="Times New Roman"/>
          <w:sz w:val="24"/>
          <w:szCs w:val="24"/>
        </w:rPr>
      </w:pPr>
      <w:r w:rsidRPr="00A8265A">
        <w:rPr>
          <w:rFonts w:ascii="Times New Roman" w:hAnsi="Times New Roman"/>
          <w:sz w:val="24"/>
          <w:szCs w:val="24"/>
        </w:rPr>
        <w:t>FAQs and troubleshooting guides: Resources for resolving common user issues</w:t>
      </w:r>
      <w:r w:rsidR="00455802" w:rsidRPr="00A8265A">
        <w:rPr>
          <w:rFonts w:ascii="Times New Roman" w:hAnsi="Times New Roman"/>
          <w:sz w:val="24"/>
          <w:szCs w:val="24"/>
        </w:rPr>
        <w:t>.</w:t>
      </w:r>
    </w:p>
    <w:p w14:paraId="0E98C2CE"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All knowledge transfers will be conducted onsite at Central Bank office in Mumbai/ Navi Mumbai. However, Bank may also allow to conduct knowledge transfer session at other locations in Mumbai/Navi Mumbai without any additional cost to Bank.</w:t>
      </w:r>
    </w:p>
    <w:p w14:paraId="1576086B"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The successful bidder should indicate the optimum number of days / hours required for all knowledge transfer programs onsite.</w:t>
      </w:r>
    </w:p>
    <w:p w14:paraId="6C2DB175" w14:textId="77777777" w:rsidR="0034292F" w:rsidRPr="00A8265A" w:rsidRDefault="0034292F" w:rsidP="00AE19A7">
      <w:pPr>
        <w:pStyle w:val="ListParagraph"/>
        <w:numPr>
          <w:ilvl w:val="0"/>
          <w:numId w:val="117"/>
        </w:numPr>
        <w:spacing w:after="160" w:line="259" w:lineRule="auto"/>
        <w:ind w:left="142" w:hanging="142"/>
        <w:contextualSpacing/>
        <w:jc w:val="both"/>
        <w:rPr>
          <w:rFonts w:ascii="Times New Roman" w:hAnsi="Times New Roman"/>
          <w:sz w:val="24"/>
          <w:szCs w:val="24"/>
        </w:rPr>
      </w:pPr>
      <w:r w:rsidRPr="00A8265A">
        <w:rPr>
          <w:rFonts w:ascii="Times New Roman" w:hAnsi="Times New Roman"/>
          <w:sz w:val="24"/>
          <w:szCs w:val="24"/>
        </w:rPr>
        <w:t>The successful bidder should provide self-paced knowledge transfer user manuals and knowledge transfer content with video, audio, and subtitles (e-Learning material).</w:t>
      </w:r>
    </w:p>
    <w:p w14:paraId="2FFDC560" w14:textId="77777777" w:rsidR="0034292F" w:rsidRPr="00A8265A" w:rsidRDefault="0034292F" w:rsidP="00AE19A7">
      <w:pPr>
        <w:pStyle w:val="ListParagraph"/>
        <w:numPr>
          <w:ilvl w:val="0"/>
          <w:numId w:val="117"/>
        </w:numPr>
        <w:shd w:val="clear" w:color="auto" w:fill="FFFFFF"/>
        <w:spacing w:before="100" w:beforeAutospacing="1" w:after="150" w:line="240" w:lineRule="auto"/>
        <w:ind w:left="142" w:hanging="142"/>
        <w:contextualSpacing/>
        <w:jc w:val="both"/>
        <w:rPr>
          <w:rFonts w:ascii="Times New Roman" w:hAnsi="Times New Roman"/>
          <w:sz w:val="24"/>
          <w:szCs w:val="24"/>
        </w:rPr>
      </w:pPr>
      <w:r w:rsidRPr="00A8265A">
        <w:rPr>
          <w:rFonts w:ascii="Times New Roman" w:hAnsi="Times New Roman"/>
          <w:sz w:val="24"/>
          <w:szCs w:val="24"/>
        </w:rPr>
        <w:lastRenderedPageBreak/>
        <w:t>Tailor content to specific user roles: Marketing managers, content creators, analysts, etc., will have different needs and learning objectives</w:t>
      </w:r>
    </w:p>
    <w:p w14:paraId="3589AEB2" w14:textId="77777777" w:rsidR="0034292F" w:rsidRDefault="0034292F" w:rsidP="003E0D74">
      <w:pPr>
        <w:shd w:val="clear" w:color="auto" w:fill="FFFFFF"/>
        <w:spacing w:before="360" w:after="360" w:line="240" w:lineRule="auto"/>
        <w:ind w:left="-426"/>
        <w:jc w:val="both"/>
        <w:rPr>
          <w:rFonts w:ascii="Times New Roman" w:hAnsi="Times New Roman"/>
          <w:b/>
          <w:sz w:val="24"/>
          <w:szCs w:val="24"/>
        </w:rPr>
      </w:pPr>
      <w:r w:rsidRPr="00A8265A">
        <w:rPr>
          <w:rFonts w:ascii="Times New Roman" w:hAnsi="Times New Roman"/>
          <w:b/>
          <w:sz w:val="24"/>
          <w:szCs w:val="24"/>
        </w:rPr>
        <w:t xml:space="preserve">Key areas to be covered for mandatory knowledge transfer program with respect to each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Component:</w:t>
      </w:r>
    </w:p>
    <w:p w14:paraId="7DFFACB1" w14:textId="77777777" w:rsidR="0034292F" w:rsidRPr="00A8265A" w:rsidRDefault="0034292F" w:rsidP="003E0D74">
      <w:pPr>
        <w:shd w:val="clear" w:color="auto" w:fill="FFFFFF"/>
        <w:spacing w:before="360" w:after="360" w:line="240" w:lineRule="auto"/>
        <w:ind w:left="-426"/>
        <w:jc w:val="both"/>
        <w:rPr>
          <w:rFonts w:ascii="Times New Roman" w:hAnsi="Times New Roman"/>
          <w:sz w:val="24"/>
          <w:szCs w:val="24"/>
        </w:rPr>
      </w:pPr>
      <w:r w:rsidRPr="00A8265A">
        <w:rPr>
          <w:rFonts w:ascii="Times New Roman" w:hAnsi="Times New Roman"/>
          <w:b/>
          <w:sz w:val="24"/>
          <w:szCs w:val="24"/>
        </w:rPr>
        <w:t>1</w:t>
      </w:r>
      <w:r w:rsidRPr="00A8265A">
        <w:rPr>
          <w:rFonts w:ascii="Times New Roman" w:hAnsi="Times New Roman"/>
          <w:sz w:val="24"/>
          <w:szCs w:val="24"/>
        </w:rPr>
        <w:t xml:space="preserve">. </w:t>
      </w:r>
      <w:r w:rsidRPr="00A8265A">
        <w:rPr>
          <w:rFonts w:ascii="Times New Roman" w:hAnsi="Times New Roman"/>
          <w:b/>
          <w:sz w:val="24"/>
          <w:szCs w:val="24"/>
          <w:u w:val="single"/>
        </w:rPr>
        <w:t>Campaign Management</w:t>
      </w:r>
      <w:r w:rsidRPr="00A8265A">
        <w:rPr>
          <w:rFonts w:ascii="Times New Roman" w:hAnsi="Times New Roman"/>
          <w:sz w:val="24"/>
          <w:szCs w:val="24"/>
        </w:rPr>
        <w:t>:</w:t>
      </w:r>
    </w:p>
    <w:p w14:paraId="5490EDD2" w14:textId="77777777" w:rsidR="0034292F" w:rsidRPr="00A8265A" w:rsidRDefault="0034292F" w:rsidP="00AE19A7">
      <w:pPr>
        <w:pStyle w:val="ListParagraph"/>
        <w:numPr>
          <w:ilvl w:val="0"/>
          <w:numId w:val="118"/>
        </w:numPr>
        <w:shd w:val="clear" w:color="auto" w:fill="FFFFFF"/>
        <w:spacing w:before="100" w:beforeAutospacing="1" w:after="150" w:line="240" w:lineRule="auto"/>
        <w:ind w:left="142" w:hanging="568"/>
        <w:contextualSpacing/>
        <w:jc w:val="both"/>
        <w:rPr>
          <w:rFonts w:ascii="Times New Roman" w:hAnsi="Times New Roman"/>
          <w:sz w:val="24"/>
          <w:szCs w:val="24"/>
        </w:rPr>
      </w:pPr>
      <w:r w:rsidRPr="00A8265A">
        <w:rPr>
          <w:rFonts w:ascii="Times New Roman" w:hAnsi="Times New Roman"/>
          <w:sz w:val="24"/>
          <w:szCs w:val="24"/>
        </w:rPr>
        <w:t>Overview of the Solution: Familiarity with the interface, navigation, and core functionalities.</w:t>
      </w:r>
    </w:p>
    <w:p w14:paraId="5700844E" w14:textId="77777777" w:rsidR="0034292F" w:rsidRPr="00A8265A" w:rsidRDefault="0034292F" w:rsidP="00AE19A7">
      <w:pPr>
        <w:pStyle w:val="ListParagraph"/>
        <w:numPr>
          <w:ilvl w:val="0"/>
          <w:numId w:val="118"/>
        </w:numPr>
        <w:shd w:val="clear" w:color="auto" w:fill="FFFFFF"/>
        <w:spacing w:before="100" w:beforeAutospacing="1" w:after="150" w:line="240" w:lineRule="auto"/>
        <w:ind w:left="142" w:hanging="568"/>
        <w:contextualSpacing/>
        <w:jc w:val="both"/>
        <w:rPr>
          <w:rFonts w:ascii="Times New Roman" w:hAnsi="Times New Roman"/>
          <w:sz w:val="24"/>
          <w:szCs w:val="24"/>
        </w:rPr>
      </w:pPr>
      <w:r w:rsidRPr="00A8265A">
        <w:rPr>
          <w:rFonts w:ascii="Times New Roman" w:hAnsi="Times New Roman"/>
          <w:sz w:val="24"/>
          <w:szCs w:val="24"/>
        </w:rPr>
        <w:t>Campaign creation and management: Learn how to define campaign goals, build target audiences, select channels, and manage campaign execution.</w:t>
      </w:r>
    </w:p>
    <w:p w14:paraId="49E07735" w14:textId="77777777" w:rsidR="0034292F" w:rsidRPr="00A8265A" w:rsidRDefault="0034292F" w:rsidP="00AE19A7">
      <w:pPr>
        <w:pStyle w:val="ListParagraph"/>
        <w:numPr>
          <w:ilvl w:val="0"/>
          <w:numId w:val="118"/>
        </w:numPr>
        <w:shd w:val="clear" w:color="auto" w:fill="FFFFFF"/>
        <w:spacing w:before="100" w:beforeAutospacing="1" w:after="150" w:line="240" w:lineRule="auto"/>
        <w:ind w:left="142" w:hanging="568"/>
        <w:contextualSpacing/>
        <w:jc w:val="both"/>
        <w:rPr>
          <w:rFonts w:ascii="Times New Roman" w:hAnsi="Times New Roman"/>
          <w:sz w:val="24"/>
          <w:szCs w:val="24"/>
        </w:rPr>
      </w:pPr>
      <w:r w:rsidRPr="00A8265A">
        <w:rPr>
          <w:rFonts w:ascii="Times New Roman" w:hAnsi="Times New Roman"/>
          <w:sz w:val="24"/>
          <w:szCs w:val="24"/>
        </w:rPr>
        <w:t>Reporting and analytics: Understanding key metrics like impressions, clicks, conversions, and ROI to measure campaign performance.</w:t>
      </w:r>
    </w:p>
    <w:p w14:paraId="434A020C" w14:textId="77777777" w:rsidR="0034292F" w:rsidRPr="00A8265A" w:rsidRDefault="0034292F" w:rsidP="00AE19A7">
      <w:pPr>
        <w:pStyle w:val="ListParagraph"/>
        <w:numPr>
          <w:ilvl w:val="0"/>
          <w:numId w:val="118"/>
        </w:numPr>
        <w:shd w:val="clear" w:color="auto" w:fill="FFFFFF"/>
        <w:spacing w:before="100" w:beforeAutospacing="1" w:after="150" w:line="240" w:lineRule="auto"/>
        <w:ind w:left="142" w:hanging="568"/>
        <w:contextualSpacing/>
        <w:jc w:val="both"/>
        <w:rPr>
          <w:rFonts w:ascii="Times New Roman" w:hAnsi="Times New Roman"/>
          <w:sz w:val="24"/>
          <w:szCs w:val="24"/>
        </w:rPr>
      </w:pPr>
      <w:r w:rsidRPr="00A8265A">
        <w:rPr>
          <w:rFonts w:ascii="Times New Roman" w:hAnsi="Times New Roman"/>
          <w:sz w:val="24"/>
          <w:szCs w:val="24"/>
        </w:rPr>
        <w:t xml:space="preserve">Integration with other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tools: Seamless integration with Content Management, Digital Asset Storage and Management, and Customer Data Platform for a holistic view.</w:t>
      </w:r>
    </w:p>
    <w:p w14:paraId="093D5F61" w14:textId="77777777" w:rsidR="0034292F" w:rsidRPr="00A8265A" w:rsidRDefault="0034292F" w:rsidP="003E0D74">
      <w:pPr>
        <w:shd w:val="clear" w:color="auto" w:fill="FFFFFF"/>
        <w:spacing w:before="360" w:after="360" w:line="240" w:lineRule="auto"/>
        <w:ind w:left="-426"/>
        <w:jc w:val="both"/>
        <w:rPr>
          <w:rFonts w:ascii="Times New Roman" w:hAnsi="Times New Roman"/>
          <w:b/>
          <w:sz w:val="24"/>
          <w:szCs w:val="24"/>
          <w:u w:val="single"/>
        </w:rPr>
      </w:pPr>
      <w:r w:rsidRPr="00A8265A">
        <w:rPr>
          <w:rFonts w:ascii="Times New Roman" w:hAnsi="Times New Roman"/>
          <w:b/>
          <w:sz w:val="24"/>
          <w:szCs w:val="24"/>
        </w:rPr>
        <w:t>2.</w:t>
      </w:r>
      <w:r w:rsidRPr="00A8265A">
        <w:rPr>
          <w:rFonts w:ascii="Times New Roman" w:hAnsi="Times New Roman"/>
          <w:sz w:val="24"/>
          <w:szCs w:val="24"/>
        </w:rPr>
        <w:t xml:space="preserve"> </w:t>
      </w:r>
      <w:r w:rsidRPr="00A8265A">
        <w:rPr>
          <w:rFonts w:ascii="Times New Roman" w:hAnsi="Times New Roman"/>
          <w:b/>
          <w:sz w:val="24"/>
          <w:szCs w:val="24"/>
          <w:u w:val="single"/>
        </w:rPr>
        <w:t>Content Management:</w:t>
      </w:r>
    </w:p>
    <w:p w14:paraId="1280B7A0" w14:textId="77777777" w:rsidR="0034292F" w:rsidRPr="00A8265A" w:rsidRDefault="0034292F" w:rsidP="00AE19A7">
      <w:pPr>
        <w:pStyle w:val="ListParagraph"/>
        <w:numPr>
          <w:ilvl w:val="0"/>
          <w:numId w:val="119"/>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Content creation and editing: Utilizing the Solution's features for creating, editing, and publishing various content formats (text, images, videos).</w:t>
      </w:r>
    </w:p>
    <w:p w14:paraId="6F112F1E" w14:textId="77777777" w:rsidR="0034292F" w:rsidRPr="00A8265A" w:rsidRDefault="0034292F" w:rsidP="00AE19A7">
      <w:pPr>
        <w:pStyle w:val="ListParagraph"/>
        <w:numPr>
          <w:ilvl w:val="0"/>
          <w:numId w:val="119"/>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Content governance and workflow: Understanding approval processes, version control, and collaboration tools.</w:t>
      </w:r>
    </w:p>
    <w:p w14:paraId="0149825F" w14:textId="77777777" w:rsidR="0034292F" w:rsidRPr="00A8265A" w:rsidRDefault="0034292F" w:rsidP="00AE19A7">
      <w:pPr>
        <w:pStyle w:val="ListParagraph"/>
        <w:numPr>
          <w:ilvl w:val="0"/>
          <w:numId w:val="119"/>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Content personalization and targeting: Leveraging the Solution to personalize content based on audience segments and preferences.</w:t>
      </w:r>
    </w:p>
    <w:p w14:paraId="7C1B1C59" w14:textId="77777777" w:rsidR="0034292F" w:rsidRPr="00A8265A" w:rsidRDefault="0034292F" w:rsidP="00AE19A7">
      <w:pPr>
        <w:pStyle w:val="ListParagraph"/>
        <w:numPr>
          <w:ilvl w:val="0"/>
          <w:numId w:val="119"/>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Content performance tracking: Analyzing content engagement metrics and optimizing content based on data insights.</w:t>
      </w:r>
    </w:p>
    <w:p w14:paraId="371B781F" w14:textId="77777777" w:rsidR="0034292F" w:rsidRPr="00A8265A" w:rsidRDefault="0034292F" w:rsidP="003E0D74">
      <w:pPr>
        <w:shd w:val="clear" w:color="auto" w:fill="FFFFFF"/>
        <w:spacing w:before="360" w:after="360" w:line="240" w:lineRule="auto"/>
        <w:ind w:left="-426"/>
        <w:jc w:val="both"/>
        <w:rPr>
          <w:rFonts w:ascii="Times New Roman" w:hAnsi="Times New Roman"/>
          <w:b/>
          <w:sz w:val="24"/>
          <w:szCs w:val="24"/>
        </w:rPr>
      </w:pPr>
      <w:r w:rsidRPr="00A8265A">
        <w:rPr>
          <w:rFonts w:ascii="Times New Roman" w:hAnsi="Times New Roman"/>
          <w:b/>
          <w:sz w:val="24"/>
          <w:szCs w:val="24"/>
        </w:rPr>
        <w:t xml:space="preserve">3. </w:t>
      </w:r>
      <w:r w:rsidRPr="00A8265A">
        <w:rPr>
          <w:rFonts w:ascii="Times New Roman" w:hAnsi="Times New Roman"/>
          <w:b/>
          <w:sz w:val="24"/>
          <w:szCs w:val="24"/>
          <w:u w:val="single"/>
        </w:rPr>
        <w:t>Digital Asset Storage and Management:</w:t>
      </w:r>
    </w:p>
    <w:p w14:paraId="33DC10F5" w14:textId="77777777" w:rsidR="0034292F" w:rsidRPr="00A8265A" w:rsidRDefault="0034292F" w:rsidP="00AE19A7">
      <w:pPr>
        <w:pStyle w:val="ListParagraph"/>
        <w:numPr>
          <w:ilvl w:val="0"/>
          <w:numId w:val="120"/>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Uploading, storing, and organizing digital assets: Efficiently managing images, videos, logos, and other marketing materials.</w:t>
      </w:r>
    </w:p>
    <w:p w14:paraId="1C835CB9" w14:textId="77777777" w:rsidR="0034292F" w:rsidRPr="00A8265A" w:rsidRDefault="0034292F" w:rsidP="00AE19A7">
      <w:pPr>
        <w:pStyle w:val="ListParagraph"/>
        <w:numPr>
          <w:ilvl w:val="0"/>
          <w:numId w:val="120"/>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Version control and access management: Ensuring everyone uses the latest versions and has appropriate access permissions.</w:t>
      </w:r>
    </w:p>
    <w:p w14:paraId="7688F740" w14:textId="77777777" w:rsidR="0034292F" w:rsidRPr="00A8265A" w:rsidRDefault="0034292F" w:rsidP="00AE19A7">
      <w:pPr>
        <w:pStyle w:val="ListParagraph"/>
        <w:numPr>
          <w:ilvl w:val="0"/>
          <w:numId w:val="120"/>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Asset tagging and search: Easily finding specific assets using relevant keywords and metadata.</w:t>
      </w:r>
    </w:p>
    <w:p w14:paraId="7F824E7A" w14:textId="77777777" w:rsidR="0034292F" w:rsidRPr="00A8265A" w:rsidRDefault="0034292F" w:rsidP="00AE19A7">
      <w:pPr>
        <w:pStyle w:val="ListParagraph"/>
        <w:numPr>
          <w:ilvl w:val="0"/>
          <w:numId w:val="120"/>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 xml:space="preserve">Integration with other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tools: Streamlining asset usage across campaigns, content creation, and website/app.</w:t>
      </w:r>
    </w:p>
    <w:p w14:paraId="4509A4D1" w14:textId="77777777" w:rsidR="0034292F" w:rsidRPr="00A8265A" w:rsidRDefault="0034292F" w:rsidP="003E0D74">
      <w:pPr>
        <w:shd w:val="clear" w:color="auto" w:fill="FFFFFF"/>
        <w:spacing w:before="360" w:after="360" w:line="240" w:lineRule="auto"/>
        <w:ind w:left="-426"/>
        <w:jc w:val="both"/>
        <w:rPr>
          <w:rFonts w:ascii="Times New Roman" w:hAnsi="Times New Roman"/>
          <w:b/>
          <w:sz w:val="24"/>
          <w:szCs w:val="24"/>
        </w:rPr>
      </w:pPr>
      <w:r w:rsidRPr="00A8265A">
        <w:rPr>
          <w:rFonts w:ascii="Times New Roman" w:hAnsi="Times New Roman"/>
          <w:b/>
          <w:sz w:val="24"/>
          <w:szCs w:val="24"/>
        </w:rPr>
        <w:t xml:space="preserve">4. </w:t>
      </w:r>
      <w:r w:rsidRPr="00A8265A">
        <w:rPr>
          <w:rFonts w:ascii="Times New Roman" w:hAnsi="Times New Roman"/>
          <w:b/>
          <w:sz w:val="24"/>
          <w:szCs w:val="24"/>
          <w:u w:val="single"/>
        </w:rPr>
        <w:t>Web/App Analytics:</w:t>
      </w:r>
    </w:p>
    <w:p w14:paraId="1E04C191" w14:textId="77777777" w:rsidR="0034292F" w:rsidRPr="00A8265A" w:rsidRDefault="0034292F" w:rsidP="00AE19A7">
      <w:pPr>
        <w:pStyle w:val="ListParagraph"/>
        <w:numPr>
          <w:ilvl w:val="0"/>
          <w:numId w:val="121"/>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Understanding key analytics metrics: Familiarization with website traffic, user behavior, conversion funnels, and other relevant data points.</w:t>
      </w:r>
    </w:p>
    <w:p w14:paraId="378290C6" w14:textId="77777777" w:rsidR="0034292F" w:rsidRPr="00A8265A" w:rsidRDefault="0034292F" w:rsidP="00AE19A7">
      <w:pPr>
        <w:pStyle w:val="ListParagraph"/>
        <w:numPr>
          <w:ilvl w:val="0"/>
          <w:numId w:val="121"/>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Data visualization and reporting: Utilizing tools to create insightful reports and dashboards for data-driven decision making.</w:t>
      </w:r>
    </w:p>
    <w:p w14:paraId="26F8BF24" w14:textId="77777777" w:rsidR="0034292F" w:rsidRPr="00A8265A" w:rsidRDefault="0034292F" w:rsidP="00AE19A7">
      <w:pPr>
        <w:pStyle w:val="ListParagraph"/>
        <w:numPr>
          <w:ilvl w:val="0"/>
          <w:numId w:val="121"/>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Attribution modeling: Understanding how to track marketing touchpoints and measure their impact on conversions.</w:t>
      </w:r>
    </w:p>
    <w:p w14:paraId="2FC99F4C" w14:textId="77777777" w:rsidR="0034292F" w:rsidRPr="00A8265A" w:rsidRDefault="0034292F" w:rsidP="00AE19A7">
      <w:pPr>
        <w:pStyle w:val="ListParagraph"/>
        <w:numPr>
          <w:ilvl w:val="0"/>
          <w:numId w:val="121"/>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lastRenderedPageBreak/>
        <w:t>A/B testing and optimization: Leveraging analytics to test different website/app elements and optimize for better performance.</w:t>
      </w:r>
    </w:p>
    <w:p w14:paraId="64F0EA91" w14:textId="77777777" w:rsidR="0034292F" w:rsidRPr="00A8265A" w:rsidRDefault="0034292F" w:rsidP="003E0D74">
      <w:pPr>
        <w:shd w:val="clear" w:color="auto" w:fill="FFFFFF"/>
        <w:spacing w:before="360" w:after="360" w:line="240" w:lineRule="auto"/>
        <w:ind w:left="-426"/>
        <w:jc w:val="both"/>
        <w:rPr>
          <w:rFonts w:ascii="Times New Roman" w:hAnsi="Times New Roman"/>
          <w:b/>
          <w:sz w:val="24"/>
          <w:szCs w:val="24"/>
          <w:u w:val="single"/>
        </w:rPr>
      </w:pPr>
      <w:r w:rsidRPr="00A8265A">
        <w:rPr>
          <w:rFonts w:ascii="Times New Roman" w:hAnsi="Times New Roman"/>
          <w:b/>
          <w:sz w:val="24"/>
          <w:szCs w:val="24"/>
        </w:rPr>
        <w:t xml:space="preserve">5. </w:t>
      </w:r>
      <w:r w:rsidRPr="00A8265A">
        <w:rPr>
          <w:rFonts w:ascii="Times New Roman" w:hAnsi="Times New Roman"/>
          <w:b/>
          <w:sz w:val="24"/>
          <w:szCs w:val="24"/>
          <w:u w:val="single"/>
        </w:rPr>
        <w:t>Customer Data Platform (CDP):</w:t>
      </w:r>
    </w:p>
    <w:p w14:paraId="0963B337"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Understanding the CDP concept: How it centralizes and unifies customer data from various sources.</w:t>
      </w:r>
    </w:p>
    <w:p w14:paraId="50DF0618"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Creating and managing customer segments: Defining target audiences based on demographics, behavior, and preferences.</w:t>
      </w:r>
    </w:p>
    <w:p w14:paraId="16F99AA4"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Data privacy and compliance: Ensuring adherence to data privacy regulations and best practices.</w:t>
      </w:r>
    </w:p>
    <w:p w14:paraId="00AE49D8"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Personalization and activation: Using CDP insights to personalize marketing messages and campaigns across channels.</w:t>
      </w:r>
    </w:p>
    <w:p w14:paraId="395382CA"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Security and Privacy: Provide knowledge transfer on security best practices and ensure that all employees understand their role in protecting customer data. Educate them about potential security threats, such as data breaches or unauthorized access, and how to mitigate these risks effectively.</w:t>
      </w:r>
    </w:p>
    <w:p w14:paraId="53CD5660"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Segmentation and Personalization: Provide knowledge transfer on leveraging the CDP for customer segmentation and personalization. Training on how to create targeted audience segments based on behavior, demographics, preferences, etc., and how to personalize marketing campaigns, messages, and offers accordingly.</w:t>
      </w:r>
    </w:p>
    <w:p w14:paraId="077781C3" w14:textId="77777777" w:rsidR="0034292F" w:rsidRPr="00A8265A" w:rsidRDefault="0034292F" w:rsidP="00AE19A7">
      <w:pPr>
        <w:pStyle w:val="ListParagraph"/>
        <w:numPr>
          <w:ilvl w:val="0"/>
          <w:numId w:val="122"/>
        </w:numPr>
        <w:shd w:val="clear" w:color="auto" w:fill="FFFFFF"/>
        <w:spacing w:before="100" w:beforeAutospacing="1" w:after="150" w:line="240" w:lineRule="auto"/>
        <w:ind w:left="0" w:hanging="426"/>
        <w:contextualSpacing/>
        <w:jc w:val="both"/>
        <w:rPr>
          <w:rFonts w:ascii="Times New Roman" w:hAnsi="Times New Roman"/>
          <w:sz w:val="24"/>
          <w:szCs w:val="24"/>
        </w:rPr>
      </w:pPr>
      <w:r w:rsidRPr="00A8265A">
        <w:rPr>
          <w:rFonts w:ascii="Times New Roman" w:hAnsi="Times New Roman"/>
          <w:sz w:val="24"/>
          <w:szCs w:val="24"/>
        </w:rPr>
        <w:t>Data Quality Management: Training on maintaining data quality within the CDP. This includes techniques for data cleansing, deduplication, normalization, and enrichment. Stress the importance of regular data hygiene practices to prevent issues with analysis and decision-making.</w:t>
      </w:r>
    </w:p>
    <w:p w14:paraId="18431668" w14:textId="0C1987CD" w:rsidR="0054147C" w:rsidRPr="00A8265A" w:rsidRDefault="00A7401A" w:rsidP="003E0D74">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11" w:name="_Toc187680660"/>
      <w:r w:rsidRPr="00A8265A">
        <w:rPr>
          <w:rFonts w:ascii="Times New Roman" w:hAnsi="Times New Roman"/>
          <w:bCs/>
          <w:sz w:val="24"/>
          <w:szCs w:val="24"/>
          <w:u w:val="single"/>
        </w:rPr>
        <w:t>System Architecture</w:t>
      </w:r>
      <w:r w:rsidR="004E0E3F" w:rsidRPr="00A8265A">
        <w:rPr>
          <w:rFonts w:ascii="Times New Roman" w:hAnsi="Times New Roman"/>
          <w:bCs/>
          <w:sz w:val="24"/>
          <w:szCs w:val="24"/>
          <w:u w:val="single"/>
        </w:rPr>
        <w:t>:</w:t>
      </w:r>
      <w:bookmarkEnd w:id="511"/>
    </w:p>
    <w:p w14:paraId="724F6612" w14:textId="2469CC5B" w:rsidR="0054147C" w:rsidRPr="00A8265A" w:rsidRDefault="00E2208E" w:rsidP="003E0D74">
      <w:pPr>
        <w:pStyle w:val="00Body"/>
        <w:tabs>
          <w:tab w:val="num" w:pos="1134"/>
        </w:tabs>
        <w:ind w:left="-426" w:hanging="567"/>
        <w:jc w:val="both"/>
        <w:rPr>
          <w:rFonts w:ascii="Times New Roman" w:hAnsi="Times New Roman"/>
          <w:sz w:val="24"/>
          <w:szCs w:val="24"/>
        </w:rPr>
      </w:pPr>
      <w:r w:rsidRPr="00A8265A">
        <w:rPr>
          <w:rFonts w:ascii="Times New Roman" w:hAnsi="Times New Roman"/>
          <w:bCs/>
          <w:kern w:val="28"/>
          <w:sz w:val="24"/>
          <w:szCs w:val="24"/>
        </w:rPr>
        <w:t xml:space="preserve">         </w:t>
      </w:r>
      <w:r w:rsidR="00A115F6" w:rsidRPr="00A8265A">
        <w:rPr>
          <w:rFonts w:ascii="Times New Roman" w:hAnsi="Times New Roman"/>
          <w:bCs/>
          <w:kern w:val="28"/>
          <w:sz w:val="24"/>
          <w:szCs w:val="24"/>
        </w:rPr>
        <w:t xml:space="preserve">The </w:t>
      </w:r>
      <w:r w:rsidR="005439F2">
        <w:rPr>
          <w:rFonts w:ascii="Times New Roman" w:hAnsi="Times New Roman"/>
          <w:bCs/>
          <w:kern w:val="28"/>
          <w:sz w:val="24"/>
          <w:szCs w:val="24"/>
        </w:rPr>
        <w:t xml:space="preserve">major components of the </w:t>
      </w:r>
      <w:r w:rsidR="00A115F6" w:rsidRPr="00A8265A">
        <w:rPr>
          <w:rFonts w:ascii="Times New Roman" w:hAnsi="Times New Roman"/>
          <w:bCs/>
          <w:kern w:val="28"/>
          <w:sz w:val="24"/>
          <w:szCs w:val="24"/>
        </w:rPr>
        <w:t xml:space="preserve">proposed </w:t>
      </w:r>
      <w:proofErr w:type="spellStart"/>
      <w:r w:rsidR="009D68C0" w:rsidRPr="00A8265A">
        <w:rPr>
          <w:rFonts w:ascii="Times New Roman" w:hAnsi="Times New Roman"/>
          <w:bCs/>
          <w:kern w:val="28"/>
          <w:sz w:val="24"/>
          <w:szCs w:val="24"/>
        </w:rPr>
        <w:t>MarTech</w:t>
      </w:r>
      <w:proofErr w:type="spellEnd"/>
      <w:r w:rsidR="009D68C0" w:rsidRPr="00A8265A">
        <w:rPr>
          <w:rFonts w:ascii="Times New Roman" w:hAnsi="Times New Roman"/>
          <w:bCs/>
          <w:kern w:val="28"/>
          <w:sz w:val="24"/>
          <w:szCs w:val="24"/>
        </w:rPr>
        <w:t xml:space="preserve"> </w:t>
      </w:r>
      <w:r w:rsidR="00A115F6" w:rsidRPr="00A8265A">
        <w:rPr>
          <w:rFonts w:ascii="Times New Roman" w:hAnsi="Times New Roman"/>
          <w:bCs/>
          <w:kern w:val="28"/>
          <w:sz w:val="24"/>
          <w:szCs w:val="24"/>
        </w:rPr>
        <w:t>solution will be hosted at Bank’s Data Centre (DC)</w:t>
      </w:r>
      <w:r w:rsidR="002633C2" w:rsidRPr="00A8265A">
        <w:rPr>
          <w:rFonts w:ascii="Times New Roman" w:hAnsi="Times New Roman"/>
          <w:bCs/>
          <w:kern w:val="28"/>
          <w:sz w:val="24"/>
          <w:szCs w:val="24"/>
        </w:rPr>
        <w:t xml:space="preserve"> and DR</w:t>
      </w:r>
      <w:r w:rsidR="00307A36" w:rsidRPr="00A8265A">
        <w:rPr>
          <w:rFonts w:ascii="Times New Roman" w:hAnsi="Times New Roman"/>
          <w:bCs/>
          <w:kern w:val="28"/>
          <w:sz w:val="24"/>
          <w:szCs w:val="24"/>
        </w:rPr>
        <w:t>C</w:t>
      </w:r>
      <w:r w:rsidR="005510FE" w:rsidRPr="00A8265A">
        <w:rPr>
          <w:rFonts w:ascii="Times New Roman" w:hAnsi="Times New Roman"/>
          <w:bCs/>
          <w:kern w:val="28"/>
          <w:sz w:val="24"/>
          <w:szCs w:val="24"/>
        </w:rPr>
        <w:t xml:space="preserve"> </w:t>
      </w:r>
      <w:r w:rsidR="005439F2">
        <w:rPr>
          <w:rFonts w:ascii="Times New Roman" w:hAnsi="Times New Roman"/>
          <w:bCs/>
          <w:kern w:val="28"/>
          <w:sz w:val="24"/>
          <w:szCs w:val="24"/>
        </w:rPr>
        <w:t xml:space="preserve">and limited components </w:t>
      </w:r>
      <w:r w:rsidR="005510FE" w:rsidRPr="00A8265A">
        <w:rPr>
          <w:rFonts w:ascii="Times New Roman" w:hAnsi="Times New Roman"/>
          <w:bCs/>
          <w:kern w:val="28"/>
          <w:sz w:val="24"/>
          <w:szCs w:val="24"/>
        </w:rPr>
        <w:t xml:space="preserve">on </w:t>
      </w:r>
      <w:r w:rsidR="00FC3432" w:rsidRPr="00A8265A">
        <w:rPr>
          <w:rFonts w:ascii="Times New Roman" w:hAnsi="Times New Roman"/>
          <w:bCs/>
          <w:kern w:val="28"/>
          <w:sz w:val="24"/>
          <w:szCs w:val="24"/>
        </w:rPr>
        <w:t>p</w:t>
      </w:r>
      <w:r w:rsidR="005439F2">
        <w:rPr>
          <w:rFonts w:ascii="Times New Roman" w:hAnsi="Times New Roman"/>
          <w:bCs/>
          <w:kern w:val="28"/>
          <w:sz w:val="24"/>
          <w:szCs w:val="24"/>
        </w:rPr>
        <w:t>ublic</w:t>
      </w:r>
      <w:r w:rsidR="00FC3432" w:rsidRPr="00A8265A">
        <w:rPr>
          <w:rFonts w:ascii="Times New Roman" w:hAnsi="Times New Roman"/>
          <w:bCs/>
          <w:kern w:val="28"/>
          <w:sz w:val="24"/>
          <w:szCs w:val="24"/>
        </w:rPr>
        <w:t xml:space="preserve"> </w:t>
      </w:r>
      <w:r w:rsidR="005510FE" w:rsidRPr="00A8265A">
        <w:rPr>
          <w:rFonts w:ascii="Times New Roman" w:hAnsi="Times New Roman"/>
          <w:bCs/>
          <w:kern w:val="28"/>
          <w:sz w:val="24"/>
          <w:szCs w:val="24"/>
        </w:rPr>
        <w:t xml:space="preserve">cloud </w:t>
      </w:r>
      <w:r w:rsidR="00A44012" w:rsidRPr="00A8265A">
        <w:rPr>
          <w:rFonts w:ascii="Times New Roman" w:hAnsi="Times New Roman"/>
          <w:bCs/>
          <w:kern w:val="28"/>
          <w:sz w:val="24"/>
          <w:szCs w:val="24"/>
        </w:rPr>
        <w:t>infrastructure.</w:t>
      </w:r>
    </w:p>
    <w:p w14:paraId="66C473D6" w14:textId="77777777" w:rsidR="0016117C" w:rsidRPr="00A8265A" w:rsidRDefault="0016117C" w:rsidP="00AE19A7">
      <w:pPr>
        <w:pStyle w:val="ListParagraph"/>
        <w:numPr>
          <w:ilvl w:val="0"/>
          <w:numId w:val="29"/>
        </w:numPr>
        <w:tabs>
          <w:tab w:val="num" w:pos="1134"/>
        </w:tabs>
        <w:spacing w:before="180"/>
        <w:ind w:left="709" w:hanging="567"/>
        <w:jc w:val="both"/>
        <w:rPr>
          <w:rFonts w:ascii="Times New Roman" w:hAnsi="Times New Roman"/>
          <w:vanish/>
          <w:sz w:val="24"/>
          <w:szCs w:val="24"/>
        </w:rPr>
      </w:pPr>
    </w:p>
    <w:p w14:paraId="314CCCD0" w14:textId="77777777" w:rsidR="0016117C" w:rsidRPr="00A8265A" w:rsidRDefault="0016117C" w:rsidP="00AE19A7">
      <w:pPr>
        <w:pStyle w:val="ListParagraph"/>
        <w:numPr>
          <w:ilvl w:val="0"/>
          <w:numId w:val="29"/>
        </w:numPr>
        <w:tabs>
          <w:tab w:val="num" w:pos="1134"/>
        </w:tabs>
        <w:spacing w:before="180"/>
        <w:ind w:left="709" w:hanging="567"/>
        <w:jc w:val="both"/>
        <w:rPr>
          <w:rFonts w:ascii="Times New Roman" w:hAnsi="Times New Roman"/>
          <w:vanish/>
          <w:sz w:val="24"/>
          <w:szCs w:val="24"/>
        </w:rPr>
      </w:pPr>
    </w:p>
    <w:p w14:paraId="1AFA698C" w14:textId="77777777" w:rsidR="0016117C" w:rsidRPr="00A8265A" w:rsidRDefault="0016117C" w:rsidP="00AE19A7">
      <w:pPr>
        <w:pStyle w:val="ListParagraph"/>
        <w:numPr>
          <w:ilvl w:val="0"/>
          <w:numId w:val="29"/>
        </w:numPr>
        <w:tabs>
          <w:tab w:val="num" w:pos="1134"/>
        </w:tabs>
        <w:spacing w:before="180"/>
        <w:ind w:left="709" w:hanging="567"/>
        <w:jc w:val="both"/>
        <w:rPr>
          <w:rFonts w:ascii="Times New Roman" w:hAnsi="Times New Roman"/>
          <w:vanish/>
          <w:sz w:val="24"/>
          <w:szCs w:val="24"/>
        </w:rPr>
      </w:pPr>
    </w:p>
    <w:p w14:paraId="3D9BC384" w14:textId="27E63D79" w:rsidR="00A7401A" w:rsidRPr="00A8265A" w:rsidRDefault="00A7401A" w:rsidP="00AE19A7">
      <w:pPr>
        <w:pStyle w:val="00Body"/>
        <w:numPr>
          <w:ilvl w:val="0"/>
          <w:numId w:val="297"/>
        </w:numPr>
        <w:ind w:left="284" w:hanging="710"/>
        <w:jc w:val="both"/>
        <w:rPr>
          <w:rFonts w:ascii="Times New Roman" w:hAnsi="Times New Roman"/>
          <w:sz w:val="24"/>
          <w:szCs w:val="24"/>
        </w:rPr>
      </w:pPr>
      <w:r w:rsidRPr="00A8265A">
        <w:rPr>
          <w:rFonts w:ascii="Times New Roman" w:hAnsi="Times New Roman"/>
          <w:sz w:val="24"/>
          <w:szCs w:val="24"/>
        </w:rPr>
        <w:t xml:space="preserve">Provide open APIs for integrations and conform to RESTful </w:t>
      </w:r>
      <w:r w:rsidR="00A44012" w:rsidRPr="00A8265A">
        <w:rPr>
          <w:rFonts w:ascii="Times New Roman" w:hAnsi="Times New Roman"/>
          <w:sz w:val="24"/>
          <w:szCs w:val="24"/>
        </w:rPr>
        <w:t>specification.</w:t>
      </w:r>
    </w:p>
    <w:p w14:paraId="2A8D85A4" w14:textId="3DBB1677" w:rsidR="00A7401A" w:rsidRPr="00A8265A" w:rsidRDefault="00A7401A" w:rsidP="00AE19A7">
      <w:pPr>
        <w:pStyle w:val="00Body"/>
        <w:numPr>
          <w:ilvl w:val="0"/>
          <w:numId w:val="297"/>
        </w:numPr>
        <w:ind w:left="284" w:hanging="710"/>
        <w:jc w:val="both"/>
        <w:rPr>
          <w:rFonts w:ascii="Times New Roman" w:hAnsi="Times New Roman"/>
          <w:sz w:val="24"/>
          <w:szCs w:val="24"/>
        </w:rPr>
      </w:pPr>
      <w:r w:rsidRPr="00A8265A">
        <w:rPr>
          <w:rFonts w:ascii="Times New Roman" w:hAnsi="Times New Roman"/>
          <w:sz w:val="24"/>
          <w:szCs w:val="24"/>
        </w:rPr>
        <w:t xml:space="preserve">Provide APIs (with detailed documentation) for all </w:t>
      </w:r>
      <w:r w:rsidR="00FE32F0" w:rsidRPr="00A8265A">
        <w:rPr>
          <w:rFonts w:ascii="Times New Roman" w:hAnsi="Times New Roman"/>
          <w:sz w:val="24"/>
          <w:szCs w:val="24"/>
        </w:rPr>
        <w:t>Omni channel</w:t>
      </w:r>
      <w:r w:rsidRPr="00A8265A">
        <w:rPr>
          <w:rFonts w:ascii="Times New Roman" w:hAnsi="Times New Roman"/>
          <w:sz w:val="24"/>
          <w:szCs w:val="24"/>
        </w:rPr>
        <w:t xml:space="preserve"> </w:t>
      </w:r>
      <w:proofErr w:type="spellStart"/>
      <w:r w:rsidR="007154F2" w:rsidRPr="00A8265A">
        <w:rPr>
          <w:rFonts w:ascii="Times New Roman" w:hAnsi="Times New Roman"/>
          <w:sz w:val="24"/>
          <w:szCs w:val="24"/>
        </w:rPr>
        <w:t>MarTech</w:t>
      </w:r>
      <w:proofErr w:type="spellEnd"/>
      <w:r w:rsidR="00F77065" w:rsidRPr="00A8265A">
        <w:rPr>
          <w:rFonts w:ascii="Times New Roman" w:hAnsi="Times New Roman"/>
          <w:sz w:val="24"/>
          <w:szCs w:val="24"/>
        </w:rPr>
        <w:t xml:space="preserve"> </w:t>
      </w:r>
      <w:r w:rsidR="00E03581" w:rsidRPr="00A8265A">
        <w:rPr>
          <w:rFonts w:ascii="Times New Roman" w:hAnsi="Times New Roman"/>
          <w:sz w:val="24"/>
          <w:szCs w:val="24"/>
        </w:rPr>
        <w:t>Solution</w:t>
      </w:r>
      <w:r w:rsidR="001C69BA" w:rsidRPr="00A8265A">
        <w:rPr>
          <w:rFonts w:ascii="Times New Roman" w:hAnsi="Times New Roman"/>
          <w:sz w:val="24"/>
          <w:szCs w:val="24"/>
        </w:rPr>
        <w:t xml:space="preserve"> capabilities to integrate with other </w:t>
      </w:r>
      <w:r w:rsidR="00A44012" w:rsidRPr="00A8265A">
        <w:rPr>
          <w:rFonts w:ascii="Times New Roman" w:hAnsi="Times New Roman"/>
          <w:sz w:val="24"/>
          <w:szCs w:val="24"/>
        </w:rPr>
        <w:t>systems.</w:t>
      </w:r>
    </w:p>
    <w:p w14:paraId="679BA271" w14:textId="668746F7" w:rsidR="00A7401A" w:rsidRPr="00A8265A" w:rsidRDefault="00A7401A" w:rsidP="00AE19A7">
      <w:pPr>
        <w:pStyle w:val="00Body"/>
        <w:numPr>
          <w:ilvl w:val="0"/>
          <w:numId w:val="297"/>
        </w:numPr>
        <w:ind w:left="284" w:hanging="710"/>
        <w:jc w:val="both"/>
        <w:rPr>
          <w:rFonts w:ascii="Times New Roman" w:hAnsi="Times New Roman"/>
          <w:sz w:val="24"/>
          <w:szCs w:val="24"/>
        </w:rPr>
      </w:pPr>
      <w:r w:rsidRPr="00A8265A">
        <w:rPr>
          <w:rFonts w:ascii="Times New Roman" w:hAnsi="Times New Roman"/>
          <w:sz w:val="24"/>
          <w:szCs w:val="24"/>
        </w:rPr>
        <w:t>The successful bidder should:</w:t>
      </w:r>
    </w:p>
    <w:p w14:paraId="58B3ACB4" w14:textId="42020885" w:rsidR="00A7401A" w:rsidRPr="00A8265A" w:rsidRDefault="00A7401A" w:rsidP="00AE19A7">
      <w:pPr>
        <w:pStyle w:val="NoSpacing"/>
        <w:numPr>
          <w:ilvl w:val="0"/>
          <w:numId w:val="298"/>
        </w:numPr>
        <w:ind w:left="567"/>
        <w:jc w:val="both"/>
        <w:rPr>
          <w:rFonts w:ascii="Times New Roman" w:hAnsi="Times New Roman" w:cs="Times New Roman"/>
          <w:sz w:val="24"/>
          <w:szCs w:val="24"/>
        </w:rPr>
      </w:pPr>
      <w:r w:rsidRPr="00A8265A">
        <w:rPr>
          <w:rFonts w:ascii="Times New Roman" w:hAnsi="Times New Roman" w:cs="Times New Roman"/>
          <w:sz w:val="24"/>
          <w:szCs w:val="24"/>
        </w:rPr>
        <w:t>Implement horizontal</w:t>
      </w:r>
      <w:r w:rsidR="00102500" w:rsidRPr="00A8265A">
        <w:rPr>
          <w:rFonts w:ascii="Times New Roman" w:hAnsi="Times New Roman" w:cs="Times New Roman"/>
          <w:sz w:val="24"/>
          <w:szCs w:val="24"/>
        </w:rPr>
        <w:t>/vertical</w:t>
      </w:r>
      <w:r w:rsidRPr="00A8265A">
        <w:rPr>
          <w:rFonts w:ascii="Times New Roman" w:hAnsi="Times New Roman" w:cs="Times New Roman"/>
          <w:sz w:val="24"/>
          <w:szCs w:val="24"/>
        </w:rPr>
        <w:t xml:space="preserve"> scalability at module/service level to handle required transaction volumes and </w:t>
      </w:r>
      <w:r w:rsidR="00921AF2" w:rsidRPr="00A8265A">
        <w:rPr>
          <w:rFonts w:ascii="Times New Roman" w:hAnsi="Times New Roman" w:cs="Times New Roman"/>
          <w:sz w:val="24"/>
          <w:szCs w:val="24"/>
        </w:rPr>
        <w:t>compostable</w:t>
      </w:r>
      <w:r w:rsidRPr="00A8265A">
        <w:rPr>
          <w:rFonts w:ascii="Times New Roman" w:hAnsi="Times New Roman" w:cs="Times New Roman"/>
          <w:sz w:val="24"/>
          <w:szCs w:val="24"/>
        </w:rPr>
        <w:t xml:space="preserve"> </w:t>
      </w:r>
      <w:r w:rsidR="00A44012" w:rsidRPr="00A8265A">
        <w:rPr>
          <w:rFonts w:ascii="Times New Roman" w:hAnsi="Times New Roman" w:cs="Times New Roman"/>
          <w:sz w:val="24"/>
          <w:szCs w:val="24"/>
        </w:rPr>
        <w:t>architecture.</w:t>
      </w:r>
    </w:p>
    <w:p w14:paraId="0445F592" w14:textId="56D8FFA6" w:rsidR="00A7401A" w:rsidRPr="00A8265A" w:rsidRDefault="00A7401A" w:rsidP="00AE19A7">
      <w:pPr>
        <w:pStyle w:val="NoSpacing"/>
        <w:numPr>
          <w:ilvl w:val="0"/>
          <w:numId w:val="298"/>
        </w:numPr>
        <w:ind w:left="567"/>
        <w:jc w:val="both"/>
        <w:rPr>
          <w:rFonts w:ascii="Times New Roman" w:hAnsi="Times New Roman" w:cs="Times New Roman"/>
          <w:sz w:val="24"/>
          <w:szCs w:val="24"/>
        </w:rPr>
      </w:pPr>
      <w:r w:rsidRPr="00A8265A">
        <w:rPr>
          <w:rFonts w:ascii="Times New Roman" w:hAnsi="Times New Roman" w:cs="Times New Roman"/>
          <w:sz w:val="24"/>
          <w:szCs w:val="24"/>
        </w:rPr>
        <w:t>Implement required integrations including core system integrations</w:t>
      </w:r>
      <w:r w:rsidR="005A1488" w:rsidRPr="00A8265A">
        <w:rPr>
          <w:rFonts w:ascii="Times New Roman" w:hAnsi="Times New Roman" w:cs="Times New Roman"/>
          <w:sz w:val="24"/>
          <w:szCs w:val="24"/>
        </w:rPr>
        <w:t xml:space="preserve"> and</w:t>
      </w:r>
      <w:r w:rsidRPr="00A8265A">
        <w:rPr>
          <w:rFonts w:ascii="Times New Roman" w:hAnsi="Times New Roman" w:cs="Times New Roman"/>
          <w:sz w:val="24"/>
          <w:szCs w:val="24"/>
        </w:rPr>
        <w:t xml:space="preserve"> ecosystem </w:t>
      </w:r>
      <w:r w:rsidR="00A44012" w:rsidRPr="00A8265A">
        <w:rPr>
          <w:rFonts w:ascii="Times New Roman" w:hAnsi="Times New Roman" w:cs="Times New Roman"/>
          <w:sz w:val="24"/>
          <w:szCs w:val="24"/>
        </w:rPr>
        <w:t>integrations.</w:t>
      </w:r>
    </w:p>
    <w:p w14:paraId="6EF66308" w14:textId="7D87A642" w:rsidR="00A7401A" w:rsidRPr="00A8265A" w:rsidRDefault="00A7401A" w:rsidP="00AE19A7">
      <w:pPr>
        <w:pStyle w:val="NoSpacing"/>
        <w:numPr>
          <w:ilvl w:val="0"/>
          <w:numId w:val="298"/>
        </w:numPr>
        <w:ind w:left="567"/>
        <w:jc w:val="both"/>
        <w:rPr>
          <w:rFonts w:ascii="Times New Roman" w:hAnsi="Times New Roman" w:cs="Times New Roman"/>
          <w:sz w:val="24"/>
          <w:szCs w:val="24"/>
        </w:rPr>
      </w:pPr>
      <w:r w:rsidRPr="00A8265A">
        <w:rPr>
          <w:rFonts w:ascii="Times New Roman" w:hAnsi="Times New Roman" w:cs="Times New Roman"/>
          <w:sz w:val="24"/>
          <w:szCs w:val="24"/>
        </w:rPr>
        <w:t>Implement highly scalable communication methods such as asynchronous APIs, event streaming and message queues where appropriate (</w:t>
      </w:r>
      <w:r w:rsidR="00A44012" w:rsidRPr="00A8265A">
        <w:rPr>
          <w:rFonts w:ascii="Times New Roman" w:hAnsi="Times New Roman" w:cs="Times New Roman"/>
          <w:sz w:val="24"/>
          <w:szCs w:val="24"/>
        </w:rPr>
        <w:t>e.g.,</w:t>
      </w:r>
      <w:r w:rsidRPr="00A8265A">
        <w:rPr>
          <w:rFonts w:ascii="Times New Roman" w:hAnsi="Times New Roman" w:cs="Times New Roman"/>
          <w:sz w:val="24"/>
          <w:szCs w:val="24"/>
        </w:rPr>
        <w:t xml:space="preserve"> user event-based </w:t>
      </w:r>
      <w:r w:rsidR="00024329" w:rsidRPr="00A8265A">
        <w:rPr>
          <w:rFonts w:ascii="Times New Roman" w:hAnsi="Times New Roman" w:cs="Times New Roman"/>
          <w:sz w:val="24"/>
          <w:szCs w:val="24"/>
        </w:rPr>
        <w:t xml:space="preserve">   </w:t>
      </w:r>
      <w:r w:rsidRPr="00A8265A">
        <w:rPr>
          <w:rFonts w:ascii="Times New Roman" w:hAnsi="Times New Roman" w:cs="Times New Roman"/>
          <w:sz w:val="24"/>
          <w:szCs w:val="24"/>
        </w:rPr>
        <w:t>triggers, data streaming pipelines, click-streaming analytics, mission-critical applications etc.)</w:t>
      </w:r>
    </w:p>
    <w:p w14:paraId="6ED1E06E" w14:textId="77777777" w:rsidR="00A7401A" w:rsidRPr="00A8265A" w:rsidRDefault="00A7401A" w:rsidP="00AE19A7">
      <w:pPr>
        <w:pStyle w:val="NoSpacing"/>
        <w:numPr>
          <w:ilvl w:val="0"/>
          <w:numId w:val="298"/>
        </w:numPr>
        <w:ind w:left="567"/>
        <w:jc w:val="both"/>
        <w:rPr>
          <w:rFonts w:ascii="Times New Roman" w:hAnsi="Times New Roman" w:cs="Times New Roman"/>
          <w:sz w:val="24"/>
          <w:szCs w:val="24"/>
        </w:rPr>
      </w:pPr>
      <w:r w:rsidRPr="00A8265A">
        <w:rPr>
          <w:rFonts w:ascii="Times New Roman" w:hAnsi="Times New Roman" w:cs="Times New Roman"/>
          <w:sz w:val="24"/>
          <w:szCs w:val="24"/>
        </w:rPr>
        <w:t xml:space="preserve">Leverage modern </w:t>
      </w:r>
      <w:proofErr w:type="spellStart"/>
      <w:r w:rsidRPr="00A8265A">
        <w:rPr>
          <w:rFonts w:ascii="Times New Roman" w:hAnsi="Times New Roman" w:cs="Times New Roman"/>
          <w:sz w:val="24"/>
          <w:szCs w:val="24"/>
        </w:rPr>
        <w:t>DevSecOps</w:t>
      </w:r>
      <w:proofErr w:type="spellEnd"/>
      <w:r w:rsidRPr="00A8265A">
        <w:rPr>
          <w:rFonts w:ascii="Times New Roman" w:hAnsi="Times New Roman" w:cs="Times New Roman"/>
          <w:sz w:val="24"/>
          <w:szCs w:val="24"/>
        </w:rPr>
        <w:t xml:space="preserve"> practices for faster and secure deployments of upgrades, patches and release management</w:t>
      </w:r>
    </w:p>
    <w:p w14:paraId="2D7DA90D" w14:textId="33ADF5CA" w:rsidR="00824EB0" w:rsidRPr="00A8265A" w:rsidRDefault="00A7401A" w:rsidP="00AE19A7">
      <w:pPr>
        <w:pStyle w:val="NoSpacing"/>
        <w:numPr>
          <w:ilvl w:val="0"/>
          <w:numId w:val="298"/>
        </w:numPr>
        <w:ind w:left="567"/>
        <w:jc w:val="both"/>
        <w:rPr>
          <w:rFonts w:ascii="Times New Roman" w:hAnsi="Times New Roman" w:cs="Times New Roman"/>
          <w:sz w:val="24"/>
          <w:szCs w:val="24"/>
          <w:lang w:eastAsia="en-IN"/>
        </w:rPr>
      </w:pPr>
      <w:r w:rsidRPr="00A8265A">
        <w:rPr>
          <w:rFonts w:ascii="Times New Roman" w:hAnsi="Times New Roman" w:cs="Times New Roman"/>
          <w:sz w:val="24"/>
          <w:szCs w:val="24"/>
        </w:rPr>
        <w:lastRenderedPageBreak/>
        <w:t xml:space="preserve">Leverage automated testing and performance testing to improve quality and speed of </w:t>
      </w:r>
      <w:r w:rsidR="00A44012" w:rsidRPr="00A8265A">
        <w:rPr>
          <w:rFonts w:ascii="Times New Roman" w:hAnsi="Times New Roman" w:cs="Times New Roman"/>
          <w:sz w:val="24"/>
          <w:szCs w:val="24"/>
        </w:rPr>
        <w:t>delivery.</w:t>
      </w:r>
    </w:p>
    <w:p w14:paraId="48CB22F3" w14:textId="77777777" w:rsidR="00824EB0" w:rsidRPr="00A8265A" w:rsidRDefault="00824EB0" w:rsidP="003E0D74">
      <w:pPr>
        <w:pStyle w:val="Heading"/>
        <w:numPr>
          <w:ilvl w:val="1"/>
          <w:numId w:val="8"/>
        </w:numPr>
        <w:tabs>
          <w:tab w:val="clear" w:pos="1279"/>
          <w:tab w:val="num" w:pos="-142"/>
        </w:tabs>
        <w:ind w:left="-426" w:firstLine="0"/>
        <w:jc w:val="both"/>
        <w:rPr>
          <w:rFonts w:ascii="Times New Roman" w:hAnsi="Times New Roman"/>
          <w:bCs/>
          <w:color w:val="000000" w:themeColor="text1"/>
          <w:sz w:val="24"/>
          <w:szCs w:val="24"/>
          <w:u w:val="single"/>
        </w:rPr>
      </w:pPr>
      <w:bookmarkStart w:id="512" w:name="_Toc182482590"/>
      <w:bookmarkStart w:id="513" w:name="_Toc187680661"/>
      <w:r w:rsidRPr="00A8265A">
        <w:rPr>
          <w:rFonts w:ascii="Times New Roman" w:hAnsi="Times New Roman"/>
          <w:bCs/>
          <w:color w:val="000000" w:themeColor="text1"/>
          <w:sz w:val="24"/>
          <w:szCs w:val="24"/>
          <w:u w:val="single"/>
        </w:rPr>
        <w:t>Regulatory Compliance</w:t>
      </w:r>
      <w:bookmarkEnd w:id="512"/>
      <w:bookmarkEnd w:id="513"/>
      <w:r w:rsidRPr="00A8265A">
        <w:rPr>
          <w:rFonts w:ascii="Times New Roman" w:hAnsi="Times New Roman"/>
          <w:sz w:val="24"/>
          <w:szCs w:val="24"/>
        </w:rPr>
        <w:t xml:space="preserve"> </w:t>
      </w:r>
    </w:p>
    <w:p w14:paraId="3408AC34" w14:textId="77777777" w:rsidR="00824EB0" w:rsidRPr="00A8265A" w:rsidRDefault="00824EB0" w:rsidP="00AE19A7">
      <w:pPr>
        <w:pStyle w:val="00Body"/>
        <w:numPr>
          <w:ilvl w:val="0"/>
          <w:numId w:val="299"/>
        </w:numPr>
        <w:ind w:left="284" w:hanging="710"/>
        <w:jc w:val="both"/>
        <w:rPr>
          <w:rFonts w:ascii="Times New Roman" w:hAnsi="Times New Roman"/>
          <w:sz w:val="24"/>
          <w:szCs w:val="24"/>
        </w:rPr>
      </w:pPr>
      <w:r w:rsidRPr="00A8265A">
        <w:rPr>
          <w:rFonts w:ascii="Times New Roman" w:hAnsi="Times New Roman"/>
          <w:sz w:val="24"/>
          <w:szCs w:val="24"/>
        </w:rPr>
        <w:t xml:space="preserve">The bidder must ensure that the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platform and implementation, architecture should adheres to guidelines issued by regulatory / statutory bodies such as Govt of India, RBI, UIDAI, SEBI, IRDAI, TRAI including but not limited to RBI Working group document on “Information Security, Electronic Banking, Technology Risk Management and Cyber Frauds” dated Jan 2011, for confidentiality and security and Cyber Security guideline June’ 2016, RBI February 2021 Master Circular on Digital Payments Security, RBI circular on “Storage of Payment System Data” dated April 6, 2018, RBI’s Master Directions on Outsourcing of Information Technology Services dated 10th April 2023, Digital Personal Data Protection (DPDP) Act 2023 of Government of India, ISO 27001, ISO 22301, ISO 27701.</w:t>
      </w:r>
    </w:p>
    <w:p w14:paraId="4BC31E42" w14:textId="77777777" w:rsidR="00824EB0" w:rsidRPr="00A8265A" w:rsidRDefault="00824EB0" w:rsidP="00AE19A7">
      <w:pPr>
        <w:pStyle w:val="ListParagraph"/>
        <w:numPr>
          <w:ilvl w:val="0"/>
          <w:numId w:val="299"/>
        </w:numPr>
        <w:ind w:left="284" w:hanging="710"/>
        <w:jc w:val="both"/>
        <w:rPr>
          <w:rFonts w:ascii="Times New Roman" w:hAnsi="Times New Roman"/>
          <w:sz w:val="24"/>
          <w:szCs w:val="24"/>
        </w:rPr>
      </w:pPr>
      <w:r w:rsidRPr="00A8265A">
        <w:rPr>
          <w:rFonts w:ascii="Times New Roman" w:hAnsi="Times New Roman"/>
          <w:sz w:val="24"/>
          <w:szCs w:val="24"/>
        </w:rPr>
        <w:t xml:space="preserve">Any implementation/changes//customizations/enhancements forming part of existing and future statutory and regulatory requirements under the directives of Government of India (GOI), Reserve Bank of India (RBI), </w:t>
      </w:r>
      <w:proofErr w:type="spellStart"/>
      <w:r w:rsidRPr="00A8265A">
        <w:rPr>
          <w:rFonts w:ascii="Times New Roman" w:hAnsi="Times New Roman"/>
          <w:sz w:val="24"/>
          <w:szCs w:val="24"/>
        </w:rPr>
        <w:t>MeITY</w:t>
      </w:r>
      <w:proofErr w:type="spellEnd"/>
      <w:r w:rsidRPr="00A8265A">
        <w:rPr>
          <w:rFonts w:ascii="Times New Roman" w:hAnsi="Times New Roman"/>
          <w:sz w:val="24"/>
          <w:szCs w:val="24"/>
        </w:rPr>
        <w:t xml:space="preserve">, Cert-In, UIDAI etc. should be carried out by the Bidder during the entire contract period without any cost to the Bank.  </w:t>
      </w:r>
    </w:p>
    <w:p w14:paraId="176C9BE0" w14:textId="77777777" w:rsidR="00824EB0" w:rsidRPr="00A8265A" w:rsidRDefault="00824EB0" w:rsidP="00AE19A7">
      <w:pPr>
        <w:pStyle w:val="00Body"/>
        <w:numPr>
          <w:ilvl w:val="0"/>
          <w:numId w:val="299"/>
        </w:numPr>
        <w:ind w:left="284" w:hanging="710"/>
        <w:jc w:val="both"/>
        <w:rPr>
          <w:rFonts w:ascii="Times New Roman" w:hAnsi="Times New Roman"/>
          <w:sz w:val="24"/>
          <w:szCs w:val="24"/>
        </w:rPr>
      </w:pPr>
      <w:r w:rsidRPr="00A8265A">
        <w:rPr>
          <w:rFonts w:ascii="Times New Roman" w:hAnsi="Times New Roman"/>
          <w:sz w:val="24"/>
          <w:szCs w:val="24"/>
        </w:rPr>
        <w:t>Bidder shall undertake to observe, adhere to, abide by, comply with the Bank about all laws in force or as are or as made applicable in future, pertaining to or applicable to them, their business, their employees or their obligations towards them and all purposes of this scope of work.</w:t>
      </w:r>
    </w:p>
    <w:p w14:paraId="3CA4A84F" w14:textId="77777777" w:rsidR="00824EB0" w:rsidRPr="00A8265A" w:rsidRDefault="00824EB0" w:rsidP="00AE19A7">
      <w:pPr>
        <w:pStyle w:val="ListParagraph"/>
        <w:widowControl w:val="0"/>
        <w:numPr>
          <w:ilvl w:val="0"/>
          <w:numId w:val="299"/>
        </w:numPr>
        <w:autoSpaceDE w:val="0"/>
        <w:autoSpaceDN w:val="0"/>
        <w:adjustRightInd w:val="0"/>
        <w:spacing w:after="0" w:line="240" w:lineRule="auto"/>
        <w:ind w:left="284" w:hanging="710"/>
        <w:contextualSpacing/>
        <w:jc w:val="both"/>
        <w:rPr>
          <w:rFonts w:ascii="Times New Roman" w:hAnsi="Times New Roman"/>
          <w:sz w:val="24"/>
          <w:szCs w:val="24"/>
        </w:rPr>
      </w:pPr>
      <w:r w:rsidRPr="00A8265A">
        <w:rPr>
          <w:rFonts w:ascii="Times New Roman" w:hAnsi="Times New Roman"/>
          <w:sz w:val="24"/>
          <w:szCs w:val="24"/>
        </w:rPr>
        <w:t xml:space="preserve">Bidder shall permit audit by internal/external auditors of the Bank or RBI to assess the adequacy of risk management practices adopted in overseeing and managing the outsourced activity/arrangement made by the Bank. Bank shall undertake a periodic review of service provider/Bidder outsourced process to identify new outsourcing risks as they arise. </w:t>
      </w:r>
    </w:p>
    <w:p w14:paraId="13D9A090" w14:textId="77777777" w:rsidR="00824EB0" w:rsidRPr="00A8265A" w:rsidRDefault="00824EB0" w:rsidP="00AE19A7">
      <w:pPr>
        <w:pStyle w:val="00Body"/>
        <w:numPr>
          <w:ilvl w:val="0"/>
          <w:numId w:val="299"/>
        </w:numPr>
        <w:ind w:left="284" w:hanging="710"/>
        <w:jc w:val="both"/>
        <w:rPr>
          <w:rFonts w:ascii="Times New Roman" w:hAnsi="Times New Roman"/>
          <w:sz w:val="24"/>
          <w:szCs w:val="24"/>
        </w:rPr>
      </w:pPr>
      <w:r w:rsidRPr="00A8265A">
        <w:rPr>
          <w:rFonts w:ascii="Times New Roman" w:hAnsi="Times New Roman"/>
          <w:sz w:val="24"/>
          <w:szCs w:val="24"/>
        </w:rPr>
        <w:t>The warranty and AMC of the proposed software shall include all version upgrade, patches/fixes, upgrades, compliance of mandates (legal guidelines of GOI as per Gazette of India, regulatory authorities, RBI, etc.) and maintenance support, troubleshooting, performance fine tuning, problem resolution for the OS, database, middleware and the application software for total solution provided by the Bidder.</w:t>
      </w:r>
    </w:p>
    <w:p w14:paraId="1EF18131" w14:textId="77777777" w:rsidR="00824EB0" w:rsidRPr="00A8265A" w:rsidRDefault="00824EB0" w:rsidP="00AE19A7">
      <w:pPr>
        <w:pStyle w:val="00Body"/>
        <w:numPr>
          <w:ilvl w:val="0"/>
          <w:numId w:val="299"/>
        </w:numPr>
        <w:ind w:left="284" w:hanging="710"/>
        <w:jc w:val="both"/>
        <w:rPr>
          <w:rFonts w:ascii="Times New Roman" w:hAnsi="Times New Roman"/>
          <w:sz w:val="24"/>
          <w:szCs w:val="24"/>
        </w:rPr>
      </w:pPr>
      <w:r w:rsidRPr="00A8265A">
        <w:rPr>
          <w:rFonts w:ascii="Times New Roman" w:hAnsi="Times New Roman"/>
          <w:sz w:val="24"/>
          <w:szCs w:val="24"/>
        </w:rPr>
        <w:t>Bidder should carry out the backup, storage and restoration as part of the scope of the RFP document to enable the Bank to achieve regulatory compliance and as per Bank’s ISMS &amp; BCMS Policies, RBI, NCIIPC (National Critical Information Infrastructure Protection Centre) guidelines.</w:t>
      </w:r>
    </w:p>
    <w:p w14:paraId="31F5F637" w14:textId="77777777" w:rsidR="00824EB0" w:rsidRPr="00A8265A" w:rsidRDefault="00824EB0" w:rsidP="003E0D74">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14" w:name="_Toc182482591"/>
      <w:bookmarkStart w:id="515" w:name="_Toc187680662"/>
      <w:r w:rsidRPr="00A8265A">
        <w:rPr>
          <w:rFonts w:ascii="Times New Roman" w:hAnsi="Times New Roman"/>
          <w:bCs/>
          <w:sz w:val="24"/>
          <w:szCs w:val="24"/>
          <w:u w:val="single"/>
        </w:rPr>
        <w:t>Data Protection:</w:t>
      </w:r>
      <w:bookmarkEnd w:id="514"/>
      <w:bookmarkEnd w:id="515"/>
    </w:p>
    <w:p w14:paraId="43F36569" w14:textId="77777777" w:rsidR="00824EB0" w:rsidRPr="00A8265A" w:rsidRDefault="00824EB0" w:rsidP="000D479A">
      <w:pPr>
        <w:pStyle w:val="NormalWeb"/>
        <w:ind w:left="-284"/>
        <w:jc w:val="both"/>
      </w:pPr>
      <w:r w:rsidRPr="00A8265A">
        <w:t xml:space="preserve">The Bidder has to ensure that following mandatory Data Protection clauses are </w:t>
      </w:r>
      <w:proofErr w:type="spellStart"/>
      <w:r w:rsidRPr="00A8265A">
        <w:t>complied</w:t>
      </w:r>
      <w:proofErr w:type="spellEnd"/>
      <w:r w:rsidRPr="00A8265A">
        <w:t xml:space="preserve"> through the proposed Infrastructure and Solution:</w:t>
      </w:r>
    </w:p>
    <w:p w14:paraId="6B864748" w14:textId="77777777" w:rsidR="00824EB0" w:rsidRPr="00A8265A" w:rsidRDefault="00824EB0" w:rsidP="00AE19A7">
      <w:pPr>
        <w:pStyle w:val="NormalWeb"/>
        <w:numPr>
          <w:ilvl w:val="0"/>
          <w:numId w:val="300"/>
        </w:numPr>
        <w:ind w:left="284" w:hanging="710"/>
        <w:jc w:val="both"/>
      </w:pPr>
      <w:r w:rsidRPr="00A8265A">
        <w:lastRenderedPageBreak/>
        <w:t>As per the Data Protection Act, the Bidder is required to comply with the provisions with respect to the solution offered, architecture and its implementation and maintenance on an ongoing basis.</w:t>
      </w:r>
    </w:p>
    <w:p w14:paraId="196982B4" w14:textId="77777777" w:rsidR="00824EB0" w:rsidRPr="00A8265A" w:rsidRDefault="00824EB0" w:rsidP="00AE19A7">
      <w:pPr>
        <w:pStyle w:val="NormalWeb"/>
        <w:numPr>
          <w:ilvl w:val="0"/>
          <w:numId w:val="300"/>
        </w:numPr>
        <w:ind w:left="284" w:hanging="710"/>
        <w:jc w:val="both"/>
        <w:rPr>
          <w:b/>
        </w:rPr>
      </w:pPr>
      <w:r w:rsidRPr="00A8265A">
        <w:rPr>
          <w:b/>
        </w:rPr>
        <w:t>As per Bank’s Data Protection policy, sensitive data including customer PII should be stored in Bank’s premises (at DC and DRC) only and not to be moved to any cloud location during its life cycle.</w:t>
      </w:r>
    </w:p>
    <w:p w14:paraId="7FC7FC71" w14:textId="15CEBC42" w:rsidR="00824EB0" w:rsidRPr="00A8265A" w:rsidRDefault="00824EB0" w:rsidP="00AE19A7">
      <w:pPr>
        <w:pStyle w:val="NormalWeb"/>
        <w:numPr>
          <w:ilvl w:val="0"/>
          <w:numId w:val="300"/>
        </w:numPr>
        <w:ind w:left="284" w:hanging="710"/>
        <w:jc w:val="both"/>
        <w:rPr>
          <w:b/>
        </w:rPr>
      </w:pPr>
      <w:r w:rsidRPr="00A8265A">
        <w:rPr>
          <w:b/>
        </w:rPr>
        <w:t xml:space="preserve">A separate component/solution needs to be deployed and hosted by the Bidder within the Bank’s DC and DR to handle the data protection functionality </w:t>
      </w:r>
      <w:proofErr w:type="spellStart"/>
      <w:r w:rsidR="00550632" w:rsidRPr="00A8265A">
        <w:rPr>
          <w:b/>
        </w:rPr>
        <w:t>i.e</w:t>
      </w:r>
      <w:proofErr w:type="spellEnd"/>
      <w:r w:rsidR="00550632" w:rsidRPr="00A8265A">
        <w:rPr>
          <w:b/>
        </w:rPr>
        <w:t xml:space="preserve"> tokenization of data being send to cloud</w:t>
      </w:r>
      <w:r w:rsidRPr="00A8265A">
        <w:rPr>
          <w:b/>
        </w:rPr>
        <w:t>.</w:t>
      </w:r>
    </w:p>
    <w:p w14:paraId="362C7F13" w14:textId="3E5ACB69" w:rsidR="00824EB0" w:rsidRPr="00A8265A" w:rsidRDefault="00D7203C" w:rsidP="00AE19A7">
      <w:pPr>
        <w:pStyle w:val="NormalWeb"/>
        <w:numPr>
          <w:ilvl w:val="0"/>
          <w:numId w:val="300"/>
        </w:numPr>
        <w:ind w:left="284" w:hanging="710"/>
        <w:jc w:val="both"/>
      </w:pPr>
      <w:r>
        <w:t xml:space="preserve">There should be security component </w:t>
      </w:r>
      <w:r w:rsidR="00824EB0" w:rsidRPr="00A8265A">
        <w:t>responsible to perform the cryptographic techniques (e.g.</w:t>
      </w:r>
      <w:r>
        <w:t xml:space="preserve"> </w:t>
      </w:r>
      <w:r w:rsidR="00824EB0" w:rsidRPr="00A8265A">
        <w:t xml:space="preserve">Encryption/Hashing) using various algorithms such as AES, RSA, ECC, SHA-2 to protect the sensitive data (e.g., customer PII) according to the Bank’s guidelines on data protection, </w:t>
      </w:r>
      <w:r w:rsidR="00824EB0" w:rsidRPr="00D7203C">
        <w:rPr>
          <w:color w:val="000000"/>
          <w:lang w:eastAsia="en-IN"/>
        </w:rPr>
        <w:t>various prevailing regulatory, statutory and legal framework</w:t>
      </w:r>
      <w:r w:rsidR="00824EB0" w:rsidRPr="00A8265A">
        <w:t>.</w:t>
      </w:r>
    </w:p>
    <w:p w14:paraId="6413D7D6" w14:textId="77777777" w:rsidR="00824EB0" w:rsidRPr="00A8265A" w:rsidRDefault="00824EB0" w:rsidP="00AE19A7">
      <w:pPr>
        <w:pStyle w:val="NormalWeb"/>
        <w:numPr>
          <w:ilvl w:val="0"/>
          <w:numId w:val="300"/>
        </w:numPr>
        <w:ind w:left="284" w:hanging="710"/>
        <w:jc w:val="both"/>
      </w:pPr>
      <w:r w:rsidRPr="00A8265A">
        <w:t>This should be utilized for secure generation, storage and management of cryptographic keys used for encryption, decryption, tokenization and de-tokenization.</w:t>
      </w:r>
    </w:p>
    <w:p w14:paraId="684C2812" w14:textId="77777777" w:rsidR="00824EB0" w:rsidRPr="00A8265A" w:rsidRDefault="00824EB0" w:rsidP="00AE19A7">
      <w:pPr>
        <w:pStyle w:val="ListParagraph"/>
        <w:numPr>
          <w:ilvl w:val="0"/>
          <w:numId w:val="300"/>
        </w:numPr>
        <w:ind w:left="284" w:hanging="710"/>
        <w:jc w:val="both"/>
        <w:rPr>
          <w:rFonts w:ascii="Times New Roman" w:hAnsi="Times New Roman"/>
          <w:sz w:val="24"/>
          <w:szCs w:val="24"/>
        </w:rPr>
      </w:pPr>
      <w:r w:rsidRPr="00A8265A">
        <w:rPr>
          <w:rFonts w:ascii="Times New Roman" w:hAnsi="Times New Roman"/>
          <w:sz w:val="24"/>
          <w:szCs w:val="24"/>
        </w:rPr>
        <w:t>Data protection guidelines and controls should be strictly complied.</w:t>
      </w:r>
    </w:p>
    <w:p w14:paraId="4CAA39FE" w14:textId="77777777" w:rsidR="00824EB0" w:rsidRPr="00A8265A" w:rsidRDefault="00824EB0" w:rsidP="00AE19A7">
      <w:pPr>
        <w:pStyle w:val="ListParagraph"/>
        <w:numPr>
          <w:ilvl w:val="0"/>
          <w:numId w:val="300"/>
        </w:numPr>
        <w:ind w:left="284" w:hanging="710"/>
        <w:jc w:val="both"/>
        <w:rPr>
          <w:rFonts w:ascii="Times New Roman" w:hAnsi="Times New Roman"/>
          <w:sz w:val="24"/>
          <w:szCs w:val="24"/>
        </w:rPr>
      </w:pPr>
      <w:r w:rsidRPr="00A8265A">
        <w:rPr>
          <w:rFonts w:ascii="Times New Roman" w:hAnsi="Times New Roman"/>
          <w:sz w:val="24"/>
          <w:szCs w:val="24"/>
        </w:rPr>
        <w:t>The solution should also encrypt/tokenize/mask sensitive and PII data for on-prem solution.</w:t>
      </w:r>
    </w:p>
    <w:p w14:paraId="397F9DFD" w14:textId="77777777" w:rsidR="00824EB0" w:rsidRPr="00A8265A" w:rsidRDefault="00824EB0" w:rsidP="00AE19A7">
      <w:pPr>
        <w:pStyle w:val="ListParagraph"/>
        <w:numPr>
          <w:ilvl w:val="0"/>
          <w:numId w:val="300"/>
        </w:numPr>
        <w:ind w:left="284" w:hanging="710"/>
        <w:jc w:val="both"/>
        <w:rPr>
          <w:rFonts w:ascii="Times New Roman" w:hAnsi="Times New Roman"/>
          <w:sz w:val="24"/>
          <w:szCs w:val="24"/>
        </w:rPr>
      </w:pPr>
      <w:r w:rsidRPr="00A8265A">
        <w:rPr>
          <w:rFonts w:ascii="Times New Roman" w:hAnsi="Times New Roman"/>
          <w:sz w:val="24"/>
          <w:szCs w:val="24"/>
        </w:rPr>
        <w:t>The solution should support digital signing and verification operations to ensure data integrity and authenticity.</w:t>
      </w:r>
    </w:p>
    <w:p w14:paraId="6FDCCF25" w14:textId="77777777" w:rsidR="00824EB0" w:rsidRPr="00A8265A" w:rsidRDefault="00824EB0" w:rsidP="00AE19A7">
      <w:pPr>
        <w:pStyle w:val="NormalWeb"/>
        <w:numPr>
          <w:ilvl w:val="0"/>
          <w:numId w:val="300"/>
        </w:numPr>
        <w:ind w:left="284" w:hanging="710"/>
        <w:jc w:val="both"/>
      </w:pPr>
      <w:r w:rsidRPr="00A8265A">
        <w:t>The tokenization, encryption and masking of the sensitive and PII data should be done in real-time via API and in bulk batch mode as per the requirement.</w:t>
      </w:r>
    </w:p>
    <w:p w14:paraId="64749574" w14:textId="7FD43106" w:rsidR="00972866" w:rsidRPr="00A8265A" w:rsidRDefault="00972866" w:rsidP="00AE19A7">
      <w:pPr>
        <w:pStyle w:val="NormalWeb"/>
        <w:numPr>
          <w:ilvl w:val="0"/>
          <w:numId w:val="300"/>
        </w:numPr>
        <w:ind w:left="284" w:hanging="710"/>
        <w:jc w:val="both"/>
      </w:pPr>
      <w:r w:rsidRPr="00A8265A">
        <w:t xml:space="preserve">Tokenized data should be retrievable </w:t>
      </w:r>
      <w:r w:rsidR="00D7203C">
        <w:t xml:space="preserve">at on-premises only </w:t>
      </w:r>
      <w:r w:rsidRPr="00A8265A">
        <w:t>through APIs or other means by passing the required token</w:t>
      </w:r>
      <w:r w:rsidR="00D7203C">
        <w:t>.</w:t>
      </w:r>
      <w:r w:rsidRPr="00A8265A">
        <w:t xml:space="preserve"> </w:t>
      </w:r>
    </w:p>
    <w:p w14:paraId="0503AF4A" w14:textId="77777777" w:rsidR="00824EB0" w:rsidRPr="00A8265A" w:rsidRDefault="00824EB0" w:rsidP="00AE19A7">
      <w:pPr>
        <w:pStyle w:val="NormalWeb"/>
        <w:numPr>
          <w:ilvl w:val="0"/>
          <w:numId w:val="300"/>
        </w:numPr>
        <w:ind w:left="284" w:hanging="710"/>
        <w:jc w:val="both"/>
      </w:pPr>
      <w:r w:rsidRPr="00A8265A">
        <w:t xml:space="preserve">Bank’s existing HSM system may be leveraged by the bidder to store the cryptographic keys, certificates, Passwords, tokens etc. </w:t>
      </w:r>
    </w:p>
    <w:p w14:paraId="79684C46" w14:textId="77777777" w:rsidR="00824EB0" w:rsidRPr="00A8265A" w:rsidRDefault="00824EB0" w:rsidP="00AE19A7">
      <w:pPr>
        <w:pStyle w:val="NormalWeb"/>
        <w:numPr>
          <w:ilvl w:val="0"/>
          <w:numId w:val="300"/>
        </w:numPr>
        <w:ind w:left="284" w:hanging="710"/>
        <w:jc w:val="both"/>
      </w:pPr>
      <w:r w:rsidRPr="00A8265A">
        <w:t>The internal design of the component and the cryptographic technique proposed needs to be signed-off by bank team (including Bank’s CISO).</w:t>
      </w:r>
    </w:p>
    <w:p w14:paraId="31430195" w14:textId="77777777" w:rsidR="00824EB0" w:rsidRPr="00A8265A" w:rsidRDefault="00824EB0" w:rsidP="00AE19A7">
      <w:pPr>
        <w:pStyle w:val="ListParagraph"/>
        <w:numPr>
          <w:ilvl w:val="0"/>
          <w:numId w:val="300"/>
        </w:numPr>
        <w:ind w:left="284" w:hanging="710"/>
        <w:jc w:val="both"/>
        <w:rPr>
          <w:rFonts w:ascii="Times New Roman" w:hAnsi="Times New Roman"/>
          <w:sz w:val="24"/>
          <w:szCs w:val="24"/>
        </w:rPr>
      </w:pPr>
      <w:r w:rsidRPr="00A8265A">
        <w:rPr>
          <w:rFonts w:ascii="Times New Roman" w:hAnsi="Times New Roman"/>
          <w:sz w:val="24"/>
          <w:szCs w:val="24"/>
        </w:rPr>
        <w:t xml:space="preserve">The historical data should be maintained. There should be data purging and archiving process. There should be encrypted data backup and restoration mechanism. </w:t>
      </w:r>
    </w:p>
    <w:p w14:paraId="72A0772F" w14:textId="77777777" w:rsidR="00824EB0" w:rsidRPr="00A8265A" w:rsidRDefault="00824EB0" w:rsidP="003E0D74">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16" w:name="_Toc182482592"/>
      <w:bookmarkStart w:id="517" w:name="_Toc187680663"/>
      <w:r w:rsidRPr="00A8265A">
        <w:rPr>
          <w:rFonts w:ascii="Times New Roman" w:hAnsi="Times New Roman"/>
          <w:bCs/>
          <w:sz w:val="24"/>
          <w:szCs w:val="24"/>
          <w:u w:val="single"/>
        </w:rPr>
        <w:t>Security:</w:t>
      </w:r>
      <w:bookmarkEnd w:id="516"/>
      <w:bookmarkEnd w:id="517"/>
    </w:p>
    <w:p w14:paraId="11093FE9" w14:textId="77777777" w:rsidR="00824EB0" w:rsidRPr="00A8265A" w:rsidRDefault="00824EB0" w:rsidP="00AE19A7">
      <w:pPr>
        <w:pStyle w:val="ListParagraph"/>
        <w:numPr>
          <w:ilvl w:val="0"/>
          <w:numId w:val="29"/>
        </w:numPr>
        <w:tabs>
          <w:tab w:val="num" w:pos="1134"/>
        </w:tabs>
        <w:spacing w:before="180"/>
        <w:ind w:left="709" w:hanging="567"/>
        <w:jc w:val="both"/>
        <w:rPr>
          <w:rFonts w:ascii="Times New Roman" w:hAnsi="Times New Roman"/>
          <w:vanish/>
          <w:sz w:val="24"/>
          <w:szCs w:val="24"/>
        </w:rPr>
      </w:pPr>
    </w:p>
    <w:p w14:paraId="2AE58E9C" w14:textId="77777777" w:rsidR="00824EB0" w:rsidRPr="00A8265A" w:rsidRDefault="00824EB0" w:rsidP="000D479A">
      <w:pPr>
        <w:pStyle w:val="00Body"/>
        <w:ind w:left="-426"/>
        <w:jc w:val="both"/>
        <w:rPr>
          <w:rFonts w:ascii="Times New Roman" w:hAnsi="Times New Roman"/>
          <w:sz w:val="24"/>
          <w:szCs w:val="24"/>
        </w:rPr>
      </w:pPr>
      <w:r w:rsidRPr="00A8265A">
        <w:rPr>
          <w:rFonts w:ascii="Times New Roman" w:hAnsi="Times New Roman"/>
          <w:sz w:val="24"/>
          <w:szCs w:val="24"/>
        </w:rPr>
        <w:t xml:space="preserve">The following mandatory security controls must be ensured by the Bidder for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and Corporate Website:</w:t>
      </w:r>
    </w:p>
    <w:p w14:paraId="439CBCA8" w14:textId="2508935E"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bookmarkStart w:id="518" w:name="_Hlk186559677"/>
      <w:r w:rsidRPr="00A8265A">
        <w:rPr>
          <w:rFonts w:ascii="Times New Roman" w:hAnsi="Times New Roman"/>
          <w:sz w:val="24"/>
          <w:szCs w:val="24"/>
        </w:rPr>
        <w:lastRenderedPageBreak/>
        <w:t>There should be mechanisms in place to secure the Data from loss, misuse, or disclosure.</w:t>
      </w:r>
    </w:p>
    <w:p w14:paraId="6EFE4588" w14:textId="46875944"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platform and solution should encrypt</w:t>
      </w:r>
      <w:r w:rsidR="005B23C5" w:rsidRPr="00A8265A">
        <w:rPr>
          <w:rFonts w:ascii="Times New Roman" w:hAnsi="Times New Roman"/>
          <w:sz w:val="24"/>
          <w:szCs w:val="24"/>
        </w:rPr>
        <w:t>/tokenize</w:t>
      </w:r>
      <w:r w:rsidRPr="00A8265A">
        <w:rPr>
          <w:rFonts w:ascii="Times New Roman" w:hAnsi="Times New Roman"/>
          <w:sz w:val="24"/>
          <w:szCs w:val="24"/>
        </w:rPr>
        <w:t xml:space="preserve"> data at rest.</w:t>
      </w:r>
    </w:p>
    <w:p w14:paraId="2BBE5DB5"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There should be encryption and integrity protection in place for all internal network traffic that potentially carries sensitive information (including passwords, emails, files, source code, management traffic, etc.)</w:t>
      </w:r>
    </w:p>
    <w:p w14:paraId="411DA06D"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passwords should be encrypted.</w:t>
      </w:r>
    </w:p>
    <w:bookmarkEnd w:id="518"/>
    <w:p w14:paraId="28A04DDD"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Solution should handle personally identifiable information (PII) as per the statutory guidelines.</w:t>
      </w:r>
    </w:p>
    <w:p w14:paraId="28D7F014"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Testers and developers should be prevented from accessing production systems.</w:t>
      </w:r>
    </w:p>
    <w:p w14:paraId="7F21EC1B"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application should have role-based access for customers and third-party users.</w:t>
      </w:r>
    </w:p>
    <w:p w14:paraId="536BB487"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system should define groups of leads that are only accessible to certain specified users for marketing purposes.</w:t>
      </w:r>
    </w:p>
    <w:p w14:paraId="65F98E76"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system should define groups of assets (emails, landing pages, etc.) that can only be accessed by certain specified users.</w:t>
      </w:r>
    </w:p>
    <w:p w14:paraId="31DB2287"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application should have the ability to lock down site sections and permissions by role (e.g., giving copywriting agency ability to edit but not approve content).</w:t>
      </w:r>
    </w:p>
    <w:p w14:paraId="3EC870D5"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system should be able to maintain historical data and should have the data purging and archiving process.</w:t>
      </w:r>
    </w:p>
    <w:p w14:paraId="2A9D626A"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purging of data should be parameterized in the system basis campaign end date.</w:t>
      </w:r>
    </w:p>
    <w:p w14:paraId="72D53779" w14:textId="605602BA"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The solution should ensure PII data security </w:t>
      </w:r>
      <w:r w:rsidR="001E501F">
        <w:rPr>
          <w:rFonts w:ascii="Times New Roman" w:hAnsi="Times New Roman"/>
          <w:sz w:val="24"/>
          <w:szCs w:val="24"/>
        </w:rPr>
        <w:t xml:space="preserve">both on-prem and </w:t>
      </w:r>
      <w:r w:rsidRPr="00A8265A">
        <w:rPr>
          <w:rFonts w:ascii="Times New Roman" w:hAnsi="Times New Roman"/>
          <w:sz w:val="24"/>
          <w:szCs w:val="24"/>
        </w:rPr>
        <w:t>in the cloud.</w:t>
      </w:r>
    </w:p>
    <w:p w14:paraId="639DF472" w14:textId="51D3FD18" w:rsidR="00F65B92"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bidder should comply with various guidelines issued by regulatory / statutory bodies such as Govt of India, RBI, UIDAI, EASE such as RBI Working group document on “Information Security, Electronic Banking, Technology Risk Management and Cyber Frauds” dated Jan 2011, such as for confidentiality and security and Cyber Security guideline June’ 2016, RBI February 2021 Master Circular on Digital Payments Security, RBI circular on “Storage of Payment System Data” dated April 6, 2018, RBI’s Master Directions on Outsourcing of Information Technology Services dated 10th April 2023, Digital Personal Data Protection (DPDP) Act 2023 of Government of India etc</w:t>
      </w:r>
      <w:r w:rsidR="00587334" w:rsidRPr="00A8265A">
        <w:rPr>
          <w:rFonts w:ascii="Times New Roman" w:hAnsi="Times New Roman"/>
          <w:sz w:val="24"/>
          <w:szCs w:val="24"/>
        </w:rPr>
        <w:t>.</w:t>
      </w:r>
      <w:r w:rsidRPr="00A8265A">
        <w:rPr>
          <w:rFonts w:ascii="Times New Roman" w:hAnsi="Times New Roman"/>
          <w:sz w:val="24"/>
          <w:szCs w:val="24"/>
        </w:rPr>
        <w:t xml:space="preserve"> with respect to implementation and maintenance of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w:t>
      </w:r>
    </w:p>
    <w:p w14:paraId="51659474" w14:textId="3903F182" w:rsidR="009A4B56" w:rsidRPr="00A8265A" w:rsidRDefault="009A4B56"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Data Protection component should be utilized for secure generation, storage and management of cryptographic keys used for encryption, decryption, tokenization and de-tokenization.</w:t>
      </w:r>
    </w:p>
    <w:p w14:paraId="40FD16E8" w14:textId="77777777" w:rsidR="009A4B56" w:rsidRPr="00A8265A" w:rsidRDefault="009A4B56"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solution should support digital signing and verification operations to ensure data integrity and authenticity.</w:t>
      </w:r>
    </w:p>
    <w:p w14:paraId="4864AA48" w14:textId="77777777" w:rsidR="009A4B56" w:rsidRPr="00A8265A" w:rsidRDefault="009A4B56"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lastRenderedPageBreak/>
        <w:t>The tokenization, encryption and masking of the sensitive and PII data should be done in real-time via API and in bulk batch mode as per the requirement.</w:t>
      </w:r>
    </w:p>
    <w:p w14:paraId="259CB815" w14:textId="77777777" w:rsidR="006D7E12" w:rsidRPr="00A8265A" w:rsidRDefault="006D7E12"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Keys/Secrets management should be ensured as per Bank’s requirements </w:t>
      </w:r>
    </w:p>
    <w:p w14:paraId="0CB3C141" w14:textId="6CAED8BF" w:rsidR="00972866" w:rsidRPr="00A8265A" w:rsidRDefault="00972866"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Any SaaS/Cloud components should work with the tokenized data </w:t>
      </w:r>
      <w:r w:rsidR="00342B40" w:rsidRPr="00A8265A">
        <w:rPr>
          <w:rFonts w:ascii="Times New Roman" w:hAnsi="Times New Roman"/>
          <w:sz w:val="24"/>
          <w:szCs w:val="24"/>
        </w:rPr>
        <w:t xml:space="preserve">without the need to store additional information supplied with the token </w:t>
      </w:r>
    </w:p>
    <w:p w14:paraId="0A07F4D6" w14:textId="58E56A7D" w:rsidR="009A4B56" w:rsidRPr="00A8265A" w:rsidRDefault="009A4B56"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Bank’s existing HSM system may be leveraged by the bidder to store the cryptographic keys, certificates, Passwords, tokens etc.</w:t>
      </w:r>
    </w:p>
    <w:p w14:paraId="3029A2F3" w14:textId="41B6BF60"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The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and Corporate Website should comply with industry standards ISO 27001, ISO 22301, ISO 27701, PCI and FIPS</w:t>
      </w:r>
    </w:p>
    <w:p w14:paraId="485D1F9D"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The bidder should undertake suitable changes in the solution including the software, procedure and operations as required from time to time to comply with any new rules of Indian Law/RBI/IBA/UIDAI/MFI/TRAI/Govt. of India and other Regulators without any additional cost to Bank. </w:t>
      </w:r>
    </w:p>
    <w:p w14:paraId="3792B3FC"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Should comply with Bank’s Business Continuity Policy, Cyber Security Policy, Information Security Policy and Outsourcing Policy. Any amendment to these policies from time to time is to be complied by the Bidder without any additional cost to Bank.</w:t>
      </w:r>
    </w:p>
    <w:p w14:paraId="120F9E3F"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Follows Zero Trust security model.</w:t>
      </w:r>
    </w:p>
    <w:p w14:paraId="7C36863D"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Encrypts data in transit and at rest through minimum AES256 or TLS/SSL certificates (generated or provided by the Bank), or other best-in-class security architecture.</w:t>
      </w:r>
    </w:p>
    <w:p w14:paraId="52C8CA92"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Encrypts all the sensitive data leveraging PKI (Public Key Infrastructure) security algorithms.</w:t>
      </w:r>
    </w:p>
    <w:p w14:paraId="7C1018FA"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Logs all security related events in secure backend systems.</w:t>
      </w:r>
    </w:p>
    <w:p w14:paraId="109B3C23"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successful bidder should provide security audit reports on demand to demonstrate compliance with latest security standards.</w:t>
      </w:r>
    </w:p>
    <w:p w14:paraId="2E5ED45F"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Provides PII data masking and isolation as per Bank’s security standards and other regulatory standards.</w:t>
      </w:r>
    </w:p>
    <w:p w14:paraId="07060932"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Provides access control over data and functionalities as per security model agreed with the Bank.</w:t>
      </w:r>
    </w:p>
    <w:p w14:paraId="0D9B7DFC"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Solution should have security features like Audit Trail, Captcha, Login History, Problem Notification and SSL Support.</w:t>
      </w:r>
    </w:p>
    <w:p w14:paraId="213CF694"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Access to Systems, Software and Solution deployed in Cloud should be with 2</w:t>
      </w:r>
      <w:r w:rsidRPr="00A8265A">
        <w:rPr>
          <w:rFonts w:ascii="Times New Roman" w:hAnsi="Times New Roman"/>
          <w:sz w:val="24"/>
          <w:szCs w:val="24"/>
          <w:vertAlign w:val="superscript"/>
        </w:rPr>
        <w:t>nd</w:t>
      </w:r>
      <w:r w:rsidRPr="00A8265A">
        <w:rPr>
          <w:rFonts w:ascii="Times New Roman" w:hAnsi="Times New Roman"/>
          <w:sz w:val="24"/>
          <w:szCs w:val="24"/>
        </w:rPr>
        <w:t xml:space="preserve"> factor authentication.</w:t>
      </w:r>
    </w:p>
    <w:p w14:paraId="3ACC50ED"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The platform and solution should be up to date with latest versions, service packs, patches etc. to protect against security breaches during the entire period of contract.</w:t>
      </w:r>
    </w:p>
    <w:p w14:paraId="4B4960AD" w14:textId="58B2D770"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lastRenderedPageBreak/>
        <w:t>Bidder shall obtain a written permission from the bank before applying any of the patches/upgrades/updates. Bidder has</w:t>
      </w:r>
      <w:r w:rsidR="0049365D">
        <w:rPr>
          <w:rFonts w:ascii="Times New Roman" w:hAnsi="Times New Roman"/>
          <w:sz w:val="24"/>
          <w:szCs w:val="24"/>
        </w:rPr>
        <w:t xml:space="preserve"> </w:t>
      </w:r>
      <w:r w:rsidRPr="00A8265A">
        <w:rPr>
          <w:rFonts w:ascii="Times New Roman" w:hAnsi="Times New Roman"/>
          <w:sz w:val="24"/>
          <w:szCs w:val="24"/>
        </w:rPr>
        <w:t>to support older version of the Software/Operating System/Solution etc. in case the bank chooses not to upgrade to latest version.</w:t>
      </w:r>
    </w:p>
    <w:p w14:paraId="590E98C0"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Provides a Consent Management Platform (CMP) to comply with Indian data privacy regulations.</w:t>
      </w:r>
    </w:p>
    <w:p w14:paraId="2006D7AB"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Contains digital signatures for external facing APIs to establish authenticity, integrity, and non-repudiation.</w:t>
      </w:r>
    </w:p>
    <w:p w14:paraId="418C6D66" w14:textId="77777777"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Provides secure delivery of passwords and access codes for login purpose.</w:t>
      </w:r>
    </w:p>
    <w:p w14:paraId="434DB753" w14:textId="7A6EBDBC" w:rsidR="00824EB0" w:rsidRPr="00A8265A" w:rsidRDefault="00824EB0" w:rsidP="00AE19A7">
      <w:pPr>
        <w:pStyle w:val="00Body"/>
        <w:numPr>
          <w:ilvl w:val="1"/>
          <w:numId w:val="29"/>
        </w:numPr>
        <w:tabs>
          <w:tab w:val="num" w:pos="1134"/>
        </w:tabs>
        <w:ind w:left="284" w:hanging="710"/>
        <w:jc w:val="both"/>
        <w:rPr>
          <w:rFonts w:ascii="Times New Roman" w:hAnsi="Times New Roman"/>
          <w:sz w:val="24"/>
          <w:szCs w:val="24"/>
        </w:rPr>
      </w:pPr>
      <w:r w:rsidRPr="00A8265A">
        <w:rPr>
          <w:rFonts w:ascii="Times New Roman" w:hAnsi="Times New Roman"/>
          <w:sz w:val="24"/>
          <w:szCs w:val="24"/>
        </w:rPr>
        <w:t xml:space="preserve">The successful bidder should </w:t>
      </w:r>
      <w:r w:rsidR="00FC55BA">
        <w:rPr>
          <w:rFonts w:ascii="Times New Roman" w:hAnsi="Times New Roman"/>
          <w:sz w:val="24"/>
          <w:szCs w:val="24"/>
        </w:rPr>
        <w:t>ensure</w:t>
      </w:r>
      <w:r w:rsidRPr="00A8265A">
        <w:rPr>
          <w:rFonts w:ascii="Times New Roman" w:hAnsi="Times New Roman"/>
          <w:sz w:val="24"/>
          <w:szCs w:val="24"/>
        </w:rPr>
        <w:t>:</w:t>
      </w:r>
    </w:p>
    <w:p w14:paraId="177EB9C1" w14:textId="3CC5731D" w:rsidR="00824EB0" w:rsidRPr="00A8265A" w:rsidRDefault="00FC55BA" w:rsidP="00AE19A7">
      <w:pPr>
        <w:pStyle w:val="ListParagraph"/>
        <w:numPr>
          <w:ilvl w:val="0"/>
          <w:numId w:val="301"/>
        </w:numPr>
        <w:spacing w:after="0" w:line="240" w:lineRule="auto"/>
        <w:ind w:left="567"/>
        <w:contextualSpacing/>
        <w:jc w:val="both"/>
        <w:rPr>
          <w:rFonts w:ascii="Times New Roman" w:hAnsi="Times New Roman"/>
          <w:sz w:val="24"/>
          <w:szCs w:val="24"/>
          <w:lang w:eastAsia="en-IN"/>
        </w:rPr>
      </w:pPr>
      <w:r>
        <w:rPr>
          <w:rFonts w:ascii="Times New Roman" w:hAnsi="Times New Roman"/>
          <w:sz w:val="24"/>
          <w:szCs w:val="24"/>
          <w:lang w:eastAsia="en-IN"/>
        </w:rPr>
        <w:t>Application, Database, Operating System and Platform</w:t>
      </w:r>
      <w:r w:rsidRPr="00FC55BA">
        <w:rPr>
          <w:rFonts w:ascii="Times New Roman" w:hAnsi="Times New Roman"/>
          <w:sz w:val="24"/>
          <w:szCs w:val="24"/>
          <w:lang w:eastAsia="en-IN"/>
        </w:rPr>
        <w:t xml:space="preserve"> log</w:t>
      </w:r>
      <w:r>
        <w:rPr>
          <w:rFonts w:ascii="Times New Roman" w:hAnsi="Times New Roman"/>
          <w:sz w:val="24"/>
          <w:szCs w:val="24"/>
          <w:lang w:eastAsia="en-IN"/>
        </w:rPr>
        <w:t xml:space="preserve">s are shared with </w:t>
      </w:r>
      <w:r w:rsidRPr="00FC55BA">
        <w:rPr>
          <w:rFonts w:ascii="Times New Roman" w:hAnsi="Times New Roman"/>
          <w:sz w:val="24"/>
          <w:szCs w:val="24"/>
          <w:lang w:eastAsia="en-IN"/>
        </w:rPr>
        <w:t xml:space="preserve">Bank’s existing SIEM and SOC solutions in the format compatible with </w:t>
      </w:r>
      <w:r>
        <w:rPr>
          <w:rFonts w:ascii="Times New Roman" w:hAnsi="Times New Roman"/>
          <w:sz w:val="24"/>
          <w:szCs w:val="24"/>
          <w:lang w:eastAsia="en-IN"/>
        </w:rPr>
        <w:t>these solutions.</w:t>
      </w:r>
    </w:p>
    <w:p w14:paraId="320CB2B5" w14:textId="77777777" w:rsidR="00824EB0" w:rsidRPr="00A8265A" w:rsidRDefault="00824EB0" w:rsidP="00AE19A7">
      <w:pPr>
        <w:pStyle w:val="ListParagraph"/>
        <w:numPr>
          <w:ilvl w:val="0"/>
          <w:numId w:val="301"/>
        </w:numPr>
        <w:spacing w:after="0" w:line="240" w:lineRule="auto"/>
        <w:ind w:left="567"/>
        <w:contextualSpacing/>
        <w:jc w:val="both"/>
        <w:rPr>
          <w:rFonts w:ascii="Times New Roman" w:hAnsi="Times New Roman"/>
          <w:sz w:val="24"/>
          <w:szCs w:val="24"/>
        </w:rPr>
      </w:pPr>
      <w:r w:rsidRPr="00A8265A">
        <w:rPr>
          <w:rFonts w:ascii="Times New Roman" w:hAnsi="Times New Roman"/>
          <w:sz w:val="24"/>
          <w:szCs w:val="24"/>
          <w:lang w:eastAsia="en-IN"/>
        </w:rPr>
        <w:t>Closure of all VAPT/ Information Security (IS) Audit observations pertaining to the proposed solution within time frame stipulated by Bank without any additional cost to the Bank. The observations may be made at any frequency by the bank or bank appointed</w:t>
      </w:r>
      <w:r w:rsidRPr="00A8265A">
        <w:rPr>
          <w:rFonts w:ascii="Times New Roman" w:hAnsi="Times New Roman"/>
          <w:sz w:val="24"/>
          <w:szCs w:val="24"/>
        </w:rPr>
        <w:t xml:space="preserve"> external system audit team.</w:t>
      </w:r>
    </w:p>
    <w:p w14:paraId="2C308639" w14:textId="77777777" w:rsidR="00824EB0" w:rsidRPr="00A8265A" w:rsidRDefault="00824EB0" w:rsidP="006A2FF4">
      <w:pPr>
        <w:pStyle w:val="ListParagraph"/>
        <w:tabs>
          <w:tab w:val="num" w:pos="1134"/>
        </w:tabs>
        <w:spacing w:after="0" w:line="240" w:lineRule="auto"/>
        <w:ind w:left="284" w:hanging="710"/>
        <w:contextualSpacing/>
        <w:jc w:val="both"/>
        <w:rPr>
          <w:rFonts w:ascii="Times New Roman" w:hAnsi="Times New Roman"/>
          <w:sz w:val="24"/>
          <w:szCs w:val="24"/>
        </w:rPr>
      </w:pPr>
    </w:p>
    <w:p w14:paraId="5C9A0296"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Data Classification and Access Control:</w:t>
      </w:r>
    </w:p>
    <w:p w14:paraId="1B621215" w14:textId="77777777" w:rsidR="00824EB0" w:rsidRPr="00A8265A" w:rsidRDefault="00824EB0" w:rsidP="00AE19A7">
      <w:pPr>
        <w:pStyle w:val="ListParagraph"/>
        <w:numPr>
          <w:ilvl w:val="0"/>
          <w:numId w:val="302"/>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Classify the data based on sensitivity and limit access to sensitive information.</w:t>
      </w:r>
    </w:p>
    <w:p w14:paraId="1C5C5E16" w14:textId="77777777" w:rsidR="00824EB0" w:rsidRPr="00A8265A" w:rsidRDefault="00824EB0" w:rsidP="00AE19A7">
      <w:pPr>
        <w:pStyle w:val="ListParagraph"/>
        <w:numPr>
          <w:ilvl w:val="0"/>
          <w:numId w:val="302"/>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Use data loss prevention (DLP) tools to prevent unauthorized data sharing.</w:t>
      </w:r>
    </w:p>
    <w:p w14:paraId="1E923D26" w14:textId="77777777" w:rsidR="00824EB0" w:rsidRPr="00A8265A" w:rsidRDefault="00824EB0" w:rsidP="006A2FF4">
      <w:pPr>
        <w:pStyle w:val="ListParagraph"/>
        <w:tabs>
          <w:tab w:val="num" w:pos="1134"/>
        </w:tabs>
        <w:spacing w:after="0" w:line="240" w:lineRule="auto"/>
        <w:ind w:left="284" w:hanging="710"/>
        <w:contextualSpacing/>
        <w:jc w:val="both"/>
        <w:rPr>
          <w:rFonts w:ascii="Times New Roman" w:hAnsi="Times New Roman"/>
          <w:sz w:val="24"/>
          <w:szCs w:val="24"/>
          <w:lang w:eastAsia="en-IN"/>
        </w:rPr>
      </w:pPr>
    </w:p>
    <w:p w14:paraId="6B409565"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Encryption of Data at rest and motion:</w:t>
      </w:r>
    </w:p>
    <w:p w14:paraId="27B0458B" w14:textId="77777777" w:rsidR="00824EB0" w:rsidRPr="00A8265A" w:rsidRDefault="00824EB0" w:rsidP="00AE19A7">
      <w:pPr>
        <w:pStyle w:val="ListParagraph"/>
        <w:numPr>
          <w:ilvl w:val="0"/>
          <w:numId w:val="303"/>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rPr>
        <w:t>Encrypts data in transit and at rest through minimum AES256 or TLS/SSL certificates (generated or provided by the Bank), or other best-in-class security architecture.</w:t>
      </w:r>
    </w:p>
    <w:p w14:paraId="7194602E" w14:textId="643AB879" w:rsidR="00E02448" w:rsidRDefault="00E02448" w:rsidP="00AE19A7">
      <w:pPr>
        <w:pStyle w:val="ListParagraph"/>
        <w:numPr>
          <w:ilvl w:val="0"/>
          <w:numId w:val="303"/>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bCs/>
          <w:sz w:val="24"/>
          <w:szCs w:val="24"/>
          <w:lang w:eastAsia="en-IN"/>
        </w:rPr>
        <w:t>The vendor should specify the encryption algorithms and key lengths used for data protection. Local storage on devices, especially when collecting data from first-party sources such as mobile applications, must also be encrypted</w:t>
      </w:r>
    </w:p>
    <w:p w14:paraId="3068B718" w14:textId="7284F413" w:rsidR="00824EB0" w:rsidRPr="00A8265A" w:rsidRDefault="00824EB0" w:rsidP="00AE19A7">
      <w:pPr>
        <w:pStyle w:val="ListParagraph"/>
        <w:numPr>
          <w:ilvl w:val="0"/>
          <w:numId w:val="303"/>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rPr>
        <w:t>Ensure that the encryption keys are with Bank, Management of encryption keys should be with bank.</w:t>
      </w:r>
    </w:p>
    <w:p w14:paraId="3C44E624" w14:textId="77777777" w:rsidR="00824EB0" w:rsidRPr="00A8265A" w:rsidRDefault="00824EB0" w:rsidP="006A2FF4">
      <w:pPr>
        <w:tabs>
          <w:tab w:val="num" w:pos="1134"/>
        </w:tabs>
        <w:spacing w:after="0" w:line="240" w:lineRule="auto"/>
        <w:ind w:left="284" w:hanging="710"/>
        <w:jc w:val="both"/>
        <w:rPr>
          <w:rFonts w:ascii="Times New Roman" w:hAnsi="Times New Roman"/>
          <w:sz w:val="24"/>
          <w:szCs w:val="24"/>
          <w:lang w:eastAsia="en-IN"/>
        </w:rPr>
      </w:pPr>
    </w:p>
    <w:p w14:paraId="25BD8E8A" w14:textId="77777777" w:rsidR="00E02448" w:rsidRPr="00A8265A" w:rsidRDefault="00E02448"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Encryption Policy and Key Management: The solution must include Data Encryption and Key Management policy and support a ‘Bring Your Own Key’ (BYOK) model.</w:t>
      </w:r>
    </w:p>
    <w:p w14:paraId="52C9E0AF" w14:textId="77777777" w:rsidR="00E02448" w:rsidRDefault="00E02448" w:rsidP="006A2FF4">
      <w:pPr>
        <w:pStyle w:val="ListParagraph"/>
        <w:spacing w:after="0" w:line="240" w:lineRule="auto"/>
        <w:ind w:left="284" w:hanging="710"/>
        <w:contextualSpacing/>
        <w:jc w:val="both"/>
        <w:rPr>
          <w:rFonts w:ascii="Times New Roman" w:hAnsi="Times New Roman"/>
          <w:bCs/>
          <w:sz w:val="24"/>
          <w:szCs w:val="24"/>
          <w:lang w:eastAsia="en-IN"/>
        </w:rPr>
      </w:pPr>
    </w:p>
    <w:p w14:paraId="3A3DC56D" w14:textId="44D24C6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Network based Segmentation:</w:t>
      </w:r>
    </w:p>
    <w:p w14:paraId="6ECBB1F9" w14:textId="77777777" w:rsidR="00824EB0" w:rsidRPr="00A8265A" w:rsidRDefault="00824EB0" w:rsidP="00AE19A7">
      <w:pPr>
        <w:pStyle w:val="ListParagraph"/>
        <w:numPr>
          <w:ilvl w:val="0"/>
          <w:numId w:val="304"/>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Usage of Virtual Private Cloud (VPC) or similar network isolation to segment resources.</w:t>
      </w:r>
    </w:p>
    <w:p w14:paraId="17779352" w14:textId="77777777" w:rsidR="00824EB0" w:rsidRPr="00A8265A" w:rsidRDefault="00824EB0" w:rsidP="00AE19A7">
      <w:pPr>
        <w:pStyle w:val="ListParagraph"/>
        <w:numPr>
          <w:ilvl w:val="0"/>
          <w:numId w:val="304"/>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Define strict security groups and firewall rules to control traffic to the cloud resources.</w:t>
      </w:r>
    </w:p>
    <w:p w14:paraId="615B7FFD" w14:textId="77777777" w:rsidR="00824EB0" w:rsidRPr="00A8265A" w:rsidRDefault="00824EB0" w:rsidP="006A2FF4">
      <w:pPr>
        <w:tabs>
          <w:tab w:val="num" w:pos="1134"/>
        </w:tabs>
        <w:spacing w:after="0" w:line="240" w:lineRule="auto"/>
        <w:ind w:left="284" w:hanging="710"/>
        <w:jc w:val="both"/>
        <w:rPr>
          <w:rFonts w:ascii="Times New Roman" w:hAnsi="Times New Roman"/>
          <w:sz w:val="24"/>
          <w:szCs w:val="24"/>
          <w:lang w:eastAsia="en-IN"/>
        </w:rPr>
      </w:pPr>
    </w:p>
    <w:p w14:paraId="0E49E687"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Compliance and Regulations:</w:t>
      </w:r>
    </w:p>
    <w:p w14:paraId="441D85CF" w14:textId="1351DEB6" w:rsidR="00824EB0" w:rsidRPr="00A8265A" w:rsidRDefault="00824EB0" w:rsidP="00FB7F2C">
      <w:pPr>
        <w:pStyle w:val="ListParagraph"/>
        <w:spacing w:after="0" w:line="240" w:lineRule="auto"/>
        <w:ind w:left="284"/>
        <w:contextualSpacing/>
        <w:jc w:val="both"/>
        <w:rPr>
          <w:rFonts w:ascii="Times New Roman" w:hAnsi="Times New Roman"/>
          <w:sz w:val="24"/>
          <w:szCs w:val="24"/>
          <w:lang w:eastAsia="en-IN"/>
        </w:rPr>
      </w:pPr>
      <w:r w:rsidRPr="00A8265A">
        <w:rPr>
          <w:rFonts w:ascii="Times New Roman" w:hAnsi="Times New Roman"/>
          <w:sz w:val="24"/>
          <w:szCs w:val="24"/>
          <w:lang w:eastAsia="en-IN"/>
        </w:rPr>
        <w:t xml:space="preserve">Understand the compliance requirements of the </w:t>
      </w:r>
      <w:r w:rsidR="001E501F">
        <w:rPr>
          <w:rFonts w:ascii="Times New Roman" w:hAnsi="Times New Roman"/>
          <w:sz w:val="24"/>
          <w:szCs w:val="24"/>
          <w:lang w:eastAsia="en-IN"/>
        </w:rPr>
        <w:t>R</w:t>
      </w:r>
      <w:r w:rsidRPr="00A8265A">
        <w:rPr>
          <w:rFonts w:ascii="Times New Roman" w:hAnsi="Times New Roman"/>
          <w:sz w:val="24"/>
          <w:szCs w:val="24"/>
          <w:lang w:eastAsia="en-IN"/>
        </w:rPr>
        <w:t>egulat</w:t>
      </w:r>
      <w:r w:rsidR="001E501F">
        <w:rPr>
          <w:rFonts w:ascii="Times New Roman" w:hAnsi="Times New Roman"/>
          <w:sz w:val="24"/>
          <w:szCs w:val="24"/>
          <w:lang w:eastAsia="en-IN"/>
        </w:rPr>
        <w:t>ory</w:t>
      </w:r>
      <w:r w:rsidRPr="00A8265A">
        <w:rPr>
          <w:rFonts w:ascii="Times New Roman" w:hAnsi="Times New Roman"/>
          <w:sz w:val="24"/>
          <w:szCs w:val="24"/>
          <w:lang w:eastAsia="en-IN"/>
        </w:rPr>
        <w:t xml:space="preserve"> </w:t>
      </w:r>
      <w:r w:rsidR="001E501F">
        <w:rPr>
          <w:rFonts w:ascii="Times New Roman" w:hAnsi="Times New Roman"/>
          <w:sz w:val="24"/>
          <w:szCs w:val="24"/>
          <w:lang w:eastAsia="en-IN"/>
        </w:rPr>
        <w:t>A</w:t>
      </w:r>
      <w:r w:rsidRPr="00A8265A">
        <w:rPr>
          <w:rFonts w:ascii="Times New Roman" w:hAnsi="Times New Roman"/>
          <w:sz w:val="24"/>
          <w:szCs w:val="24"/>
          <w:lang w:eastAsia="en-IN"/>
        </w:rPr>
        <w:t xml:space="preserve">uthorities and ensure the cloud infrastructure complies with </w:t>
      </w:r>
      <w:r w:rsidR="001E501F">
        <w:rPr>
          <w:rFonts w:ascii="Times New Roman" w:hAnsi="Times New Roman"/>
          <w:sz w:val="24"/>
          <w:szCs w:val="24"/>
          <w:lang w:eastAsia="en-IN"/>
        </w:rPr>
        <w:t>the compliance requirements</w:t>
      </w:r>
      <w:r w:rsidRPr="00A8265A">
        <w:rPr>
          <w:rFonts w:ascii="Times New Roman" w:hAnsi="Times New Roman"/>
          <w:sz w:val="24"/>
          <w:szCs w:val="24"/>
          <w:lang w:eastAsia="en-IN"/>
        </w:rPr>
        <w:t>.</w:t>
      </w:r>
    </w:p>
    <w:p w14:paraId="3BA33BF4" w14:textId="77777777" w:rsidR="00824EB0" w:rsidRPr="00A8265A" w:rsidRDefault="00824EB0" w:rsidP="006A2FF4">
      <w:pPr>
        <w:tabs>
          <w:tab w:val="num" w:pos="1134"/>
        </w:tabs>
        <w:spacing w:after="0" w:line="240" w:lineRule="auto"/>
        <w:ind w:left="284" w:hanging="710"/>
        <w:jc w:val="both"/>
        <w:rPr>
          <w:rFonts w:ascii="Times New Roman" w:hAnsi="Times New Roman"/>
          <w:sz w:val="24"/>
          <w:szCs w:val="24"/>
          <w:lang w:eastAsia="en-IN"/>
        </w:rPr>
      </w:pPr>
    </w:p>
    <w:p w14:paraId="003FCCBF"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Incident Response Plan:</w:t>
      </w:r>
    </w:p>
    <w:p w14:paraId="2A9E6B58" w14:textId="77777777" w:rsidR="00824EB0" w:rsidRPr="00A8265A" w:rsidRDefault="00824EB0" w:rsidP="00AE19A7">
      <w:pPr>
        <w:pStyle w:val="ListParagraph"/>
        <w:numPr>
          <w:ilvl w:val="0"/>
          <w:numId w:val="305"/>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lastRenderedPageBreak/>
        <w:t>Develop an incident response plan to address security breaches or incidents promptly.</w:t>
      </w:r>
    </w:p>
    <w:p w14:paraId="1A88CC0A" w14:textId="77777777" w:rsidR="00824EB0" w:rsidRPr="00A8265A" w:rsidRDefault="00824EB0" w:rsidP="00AE19A7">
      <w:pPr>
        <w:pStyle w:val="ListParagraph"/>
        <w:numPr>
          <w:ilvl w:val="0"/>
          <w:numId w:val="305"/>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Ensure the onsite team knows how to respond to different types of incidents.</w:t>
      </w:r>
    </w:p>
    <w:p w14:paraId="0D085EEC" w14:textId="77777777" w:rsidR="00824EB0" w:rsidRPr="00A8265A" w:rsidRDefault="00824EB0" w:rsidP="006A2FF4">
      <w:pPr>
        <w:tabs>
          <w:tab w:val="num" w:pos="1134"/>
        </w:tabs>
        <w:spacing w:after="0" w:line="240" w:lineRule="auto"/>
        <w:ind w:left="284" w:hanging="710"/>
        <w:jc w:val="both"/>
        <w:rPr>
          <w:rFonts w:ascii="Times New Roman" w:hAnsi="Times New Roman"/>
          <w:sz w:val="24"/>
          <w:szCs w:val="24"/>
          <w:lang w:eastAsia="en-IN"/>
        </w:rPr>
      </w:pPr>
    </w:p>
    <w:p w14:paraId="152E3B8F"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Regular Security Audits:</w:t>
      </w:r>
    </w:p>
    <w:p w14:paraId="29AF9CCA" w14:textId="77777777" w:rsidR="00824EB0" w:rsidRPr="00A8265A" w:rsidRDefault="00824EB0" w:rsidP="00AE19A7">
      <w:pPr>
        <w:pStyle w:val="ListParagraph"/>
        <w:numPr>
          <w:ilvl w:val="0"/>
          <w:numId w:val="306"/>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Conduct regular security audits and assessments of the cloud infrastructure.</w:t>
      </w:r>
    </w:p>
    <w:p w14:paraId="511EC1EE" w14:textId="77777777" w:rsidR="00824EB0" w:rsidRPr="00A8265A" w:rsidRDefault="00824EB0" w:rsidP="00AE19A7">
      <w:pPr>
        <w:pStyle w:val="ListParagraph"/>
        <w:numPr>
          <w:ilvl w:val="0"/>
          <w:numId w:val="306"/>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Utilize third-party security experts if necessary.</w:t>
      </w:r>
    </w:p>
    <w:p w14:paraId="2402AB6B" w14:textId="77777777" w:rsidR="00824EB0" w:rsidRPr="00A8265A" w:rsidRDefault="00824EB0" w:rsidP="006A2FF4">
      <w:pPr>
        <w:tabs>
          <w:tab w:val="num" w:pos="1134"/>
        </w:tabs>
        <w:spacing w:after="0" w:line="240" w:lineRule="auto"/>
        <w:ind w:left="284" w:hanging="710"/>
        <w:jc w:val="both"/>
        <w:rPr>
          <w:rFonts w:ascii="Times New Roman" w:hAnsi="Times New Roman"/>
          <w:sz w:val="24"/>
          <w:szCs w:val="24"/>
          <w:lang w:eastAsia="en-IN"/>
        </w:rPr>
      </w:pPr>
    </w:p>
    <w:p w14:paraId="1576E730" w14:textId="77777777" w:rsidR="00824EB0" w:rsidRPr="00A8265A" w:rsidRDefault="00824EB0"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Third-Party Security:</w:t>
      </w:r>
    </w:p>
    <w:p w14:paraId="0D8FE293"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Evaluate the security practices of third-party services and vendors used within the cloud infrastructure.</w:t>
      </w:r>
    </w:p>
    <w:p w14:paraId="63F3D57A"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Ensure these meet Bank’s security standards.</w:t>
      </w:r>
    </w:p>
    <w:p w14:paraId="1C518C61"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Set up automated patch management processes.</w:t>
      </w:r>
    </w:p>
    <w:p w14:paraId="7F831DA8"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Provide cloud provider's monitoring services for real-time monitoring of Platform and Solution.</w:t>
      </w:r>
    </w:p>
    <w:p w14:paraId="6415AD9D"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Enable cloud provider's monitoring and logging services to detect and respond to security incidents.</w:t>
      </w:r>
    </w:p>
    <w:p w14:paraId="2EB25C58"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Set up alerts for suspicious activities, unauthorized access, or resource utilization anomalies.</w:t>
      </w:r>
    </w:p>
    <w:p w14:paraId="0B8D5C8F"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Implement robust backup and disaster recovery plans to prevent data loss. Test the backup and recovery processes regularly.</w:t>
      </w:r>
    </w:p>
    <w:p w14:paraId="4924A374" w14:textId="77777777" w:rsidR="00824EB0" w:rsidRPr="00A8265A" w:rsidRDefault="00824EB0" w:rsidP="00AE19A7">
      <w:pPr>
        <w:pStyle w:val="ListParagraph"/>
        <w:numPr>
          <w:ilvl w:val="0"/>
          <w:numId w:val="307"/>
        </w:numPr>
        <w:spacing w:after="0" w:line="240" w:lineRule="auto"/>
        <w:ind w:left="567"/>
        <w:contextualSpacing/>
        <w:jc w:val="both"/>
        <w:rPr>
          <w:rFonts w:ascii="Times New Roman" w:hAnsi="Times New Roman"/>
          <w:sz w:val="24"/>
          <w:szCs w:val="24"/>
          <w:lang w:eastAsia="en-IN"/>
        </w:rPr>
      </w:pPr>
      <w:r w:rsidRPr="00A8265A">
        <w:rPr>
          <w:rFonts w:ascii="Times New Roman" w:hAnsi="Times New Roman"/>
          <w:sz w:val="24"/>
          <w:szCs w:val="24"/>
          <w:lang w:eastAsia="en-IN"/>
        </w:rPr>
        <w:t>Allow only necessary ports and protocols and deny all by default.</w:t>
      </w:r>
    </w:p>
    <w:p w14:paraId="41855920" w14:textId="6744061E" w:rsidR="00B13BF2" w:rsidRPr="00A8265A" w:rsidRDefault="00824EB0" w:rsidP="00AE19A7">
      <w:pPr>
        <w:pStyle w:val="ListParagraph"/>
        <w:numPr>
          <w:ilvl w:val="0"/>
          <w:numId w:val="307"/>
        </w:numPr>
        <w:spacing w:after="0" w:line="240" w:lineRule="auto"/>
        <w:ind w:left="567"/>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Regularly scan the cloud resources for vulnerabilities and weaknesses. Perform security assessments on the applications.</w:t>
      </w:r>
    </w:p>
    <w:p w14:paraId="05E5ED13" w14:textId="77777777" w:rsidR="000D7BE9" w:rsidRPr="00A8265A" w:rsidRDefault="000D7BE9"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Data Localization: Customer data must be stored and processed entirely within India, in compliance with data localization requirements set by regulators like RBI, IRDAI, SEBI, and others.</w:t>
      </w:r>
    </w:p>
    <w:p w14:paraId="60C49830" w14:textId="77777777" w:rsidR="000D7BE9" w:rsidRPr="00A8265A" w:rsidRDefault="000D7BE9"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Cloud Security and Multi-Tenant Environment: The vendor must confirm that the cloud environment is multi-tenant with logical separation, ensuring isolation so that no tenant in the public cloud can access or modify another tenant's data.</w:t>
      </w:r>
    </w:p>
    <w:p w14:paraId="710F62AB" w14:textId="4D1ECC2F" w:rsidR="000D7BE9" w:rsidRPr="00A8265A" w:rsidRDefault="000D7BE9"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 xml:space="preserve">Scalability and Availability: The solution’s architecture must support high scalability and availability. The vendor should provide a high-level architectural design of the cloud application including </w:t>
      </w:r>
      <w:r w:rsidR="00E22EDC" w:rsidRPr="00A8265A">
        <w:rPr>
          <w:rFonts w:ascii="Times New Roman" w:hAnsi="Times New Roman"/>
          <w:bCs/>
          <w:sz w:val="24"/>
          <w:szCs w:val="24"/>
          <w:lang w:eastAsia="en-IN"/>
        </w:rPr>
        <w:t>this network topology</w:t>
      </w:r>
      <w:r w:rsidRPr="00A8265A">
        <w:rPr>
          <w:rFonts w:ascii="Times New Roman" w:hAnsi="Times New Roman"/>
          <w:bCs/>
          <w:sz w:val="24"/>
          <w:szCs w:val="24"/>
          <w:lang w:eastAsia="en-IN"/>
        </w:rPr>
        <w:t>.</w:t>
      </w:r>
    </w:p>
    <w:p w14:paraId="257828E5" w14:textId="77777777" w:rsidR="000D7BE9" w:rsidRPr="00A8265A" w:rsidRDefault="000D7BE9"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Required Security Certifications: The vendor must hold the following security certifications:</w:t>
      </w:r>
    </w:p>
    <w:p w14:paraId="0DC5961D" w14:textId="77777777" w:rsidR="000D7BE9" w:rsidRPr="00A8265A" w:rsidRDefault="000D7BE9" w:rsidP="00AE19A7">
      <w:pPr>
        <w:pStyle w:val="ListParagraph"/>
        <w:numPr>
          <w:ilvl w:val="0"/>
          <w:numId w:val="308"/>
        </w:numPr>
        <w:tabs>
          <w:tab w:val="clear" w:pos="1429"/>
          <w:tab w:val="num" w:pos="709"/>
        </w:tabs>
        <w:ind w:left="567" w:hanging="284"/>
        <w:jc w:val="both"/>
        <w:rPr>
          <w:rFonts w:ascii="Times New Roman" w:hAnsi="Times New Roman"/>
          <w:bCs/>
          <w:sz w:val="24"/>
          <w:szCs w:val="24"/>
          <w:lang w:eastAsia="en-IN"/>
        </w:rPr>
      </w:pPr>
      <w:r w:rsidRPr="00A8265A">
        <w:rPr>
          <w:rFonts w:ascii="Times New Roman" w:hAnsi="Times New Roman"/>
          <w:bCs/>
          <w:sz w:val="24"/>
          <w:szCs w:val="24"/>
          <w:lang w:eastAsia="en-IN"/>
        </w:rPr>
        <w:t>Data Localization Compliance in accordance with RBI, IRDAI, SEBI, and other applicable regulations.</w:t>
      </w:r>
    </w:p>
    <w:p w14:paraId="701C7D7F" w14:textId="77777777" w:rsidR="000D7BE9" w:rsidRPr="00A8265A" w:rsidRDefault="000D7BE9" w:rsidP="00AE19A7">
      <w:pPr>
        <w:pStyle w:val="ListParagraph"/>
        <w:numPr>
          <w:ilvl w:val="0"/>
          <w:numId w:val="308"/>
        </w:numPr>
        <w:tabs>
          <w:tab w:val="clear" w:pos="1429"/>
          <w:tab w:val="num" w:pos="709"/>
        </w:tabs>
        <w:ind w:left="567" w:hanging="284"/>
        <w:jc w:val="both"/>
        <w:rPr>
          <w:rFonts w:ascii="Times New Roman" w:hAnsi="Times New Roman"/>
          <w:bCs/>
          <w:sz w:val="24"/>
          <w:szCs w:val="24"/>
          <w:lang w:eastAsia="en-IN"/>
        </w:rPr>
      </w:pPr>
      <w:r w:rsidRPr="00A8265A">
        <w:rPr>
          <w:rFonts w:ascii="Times New Roman" w:hAnsi="Times New Roman"/>
          <w:bCs/>
          <w:sz w:val="24"/>
          <w:szCs w:val="24"/>
          <w:lang w:eastAsia="en-IN"/>
        </w:rPr>
        <w:t>ISO 27701:2019 (PIMS) for Privacy and Information Management, demonstrating compliance with global standards for data processing.</w:t>
      </w:r>
    </w:p>
    <w:p w14:paraId="10075C5D" w14:textId="77777777" w:rsidR="000D7BE9" w:rsidRPr="00A8265A" w:rsidRDefault="000D7BE9" w:rsidP="00AE19A7">
      <w:pPr>
        <w:pStyle w:val="ListParagraph"/>
        <w:numPr>
          <w:ilvl w:val="0"/>
          <w:numId w:val="308"/>
        </w:numPr>
        <w:tabs>
          <w:tab w:val="clear" w:pos="1429"/>
          <w:tab w:val="num" w:pos="709"/>
        </w:tabs>
        <w:ind w:left="567" w:hanging="284"/>
        <w:jc w:val="both"/>
        <w:rPr>
          <w:rFonts w:ascii="Times New Roman" w:hAnsi="Times New Roman"/>
          <w:bCs/>
          <w:sz w:val="24"/>
          <w:szCs w:val="24"/>
          <w:lang w:eastAsia="en-IN"/>
        </w:rPr>
      </w:pPr>
      <w:r w:rsidRPr="00A8265A">
        <w:rPr>
          <w:rFonts w:ascii="Times New Roman" w:hAnsi="Times New Roman"/>
          <w:bCs/>
          <w:sz w:val="24"/>
          <w:szCs w:val="24"/>
          <w:lang w:eastAsia="en-IN"/>
        </w:rPr>
        <w:t>ISO 22301:2019 (BCMS) for Business Continuity, to showcase redundancy and infrastructure availability.</w:t>
      </w:r>
    </w:p>
    <w:p w14:paraId="056F0C91" w14:textId="77777777" w:rsidR="000D7BE9" w:rsidRPr="00A8265A" w:rsidRDefault="000D7BE9" w:rsidP="00AE19A7">
      <w:pPr>
        <w:pStyle w:val="ListParagraph"/>
        <w:numPr>
          <w:ilvl w:val="0"/>
          <w:numId w:val="308"/>
        </w:numPr>
        <w:tabs>
          <w:tab w:val="clear" w:pos="1429"/>
          <w:tab w:val="num" w:pos="709"/>
        </w:tabs>
        <w:ind w:left="567" w:hanging="284"/>
        <w:jc w:val="both"/>
        <w:rPr>
          <w:rFonts w:ascii="Times New Roman" w:hAnsi="Times New Roman"/>
          <w:bCs/>
          <w:sz w:val="24"/>
          <w:szCs w:val="24"/>
          <w:lang w:eastAsia="en-IN"/>
        </w:rPr>
      </w:pPr>
      <w:r w:rsidRPr="00A8265A">
        <w:rPr>
          <w:rFonts w:ascii="Times New Roman" w:hAnsi="Times New Roman"/>
          <w:bCs/>
          <w:sz w:val="24"/>
          <w:szCs w:val="24"/>
          <w:lang w:eastAsia="en-IN"/>
        </w:rPr>
        <w:t>SOC 2 Type II for assurance of security practices and controls.</w:t>
      </w:r>
    </w:p>
    <w:p w14:paraId="1041D3AC" w14:textId="77777777" w:rsidR="000D7BE9" w:rsidRPr="00A8265A" w:rsidRDefault="000D7BE9" w:rsidP="00AE19A7">
      <w:pPr>
        <w:pStyle w:val="ListParagraph"/>
        <w:numPr>
          <w:ilvl w:val="0"/>
          <w:numId w:val="308"/>
        </w:numPr>
        <w:tabs>
          <w:tab w:val="clear" w:pos="1429"/>
          <w:tab w:val="num" w:pos="709"/>
        </w:tabs>
        <w:ind w:left="567" w:hanging="284"/>
        <w:jc w:val="both"/>
        <w:rPr>
          <w:rFonts w:ascii="Times New Roman" w:hAnsi="Times New Roman"/>
          <w:bCs/>
          <w:sz w:val="24"/>
          <w:szCs w:val="24"/>
          <w:lang w:eastAsia="en-IN"/>
        </w:rPr>
      </w:pPr>
      <w:r w:rsidRPr="00A8265A">
        <w:rPr>
          <w:rFonts w:ascii="Times New Roman" w:hAnsi="Times New Roman"/>
          <w:bCs/>
          <w:sz w:val="24"/>
          <w:szCs w:val="24"/>
          <w:lang w:eastAsia="en-IN"/>
        </w:rPr>
        <w:t>CSA STAR Level 2 for validated cloud security.</w:t>
      </w:r>
    </w:p>
    <w:p w14:paraId="7B128A87" w14:textId="02873190" w:rsidR="000D7BE9" w:rsidRPr="00A8265A" w:rsidRDefault="000D7BE9" w:rsidP="00AE19A7">
      <w:pPr>
        <w:pStyle w:val="ListParagraph"/>
        <w:numPr>
          <w:ilvl w:val="1"/>
          <w:numId w:val="29"/>
        </w:numPr>
        <w:tabs>
          <w:tab w:val="num" w:pos="1134"/>
        </w:tabs>
        <w:spacing w:after="0" w:line="240" w:lineRule="auto"/>
        <w:ind w:left="284" w:hanging="710"/>
        <w:contextualSpacing/>
        <w:jc w:val="both"/>
        <w:rPr>
          <w:rFonts w:ascii="Times New Roman" w:hAnsi="Times New Roman"/>
          <w:bCs/>
          <w:sz w:val="24"/>
          <w:szCs w:val="24"/>
          <w:lang w:eastAsia="en-IN"/>
        </w:rPr>
      </w:pPr>
      <w:r w:rsidRPr="00A8265A">
        <w:rPr>
          <w:rFonts w:ascii="Times New Roman" w:hAnsi="Times New Roman"/>
          <w:bCs/>
          <w:sz w:val="24"/>
          <w:szCs w:val="24"/>
          <w:lang w:eastAsia="en-IN"/>
        </w:rPr>
        <w:t>Issue Resolution and Escalation: The vendor must outline their issue resolution process, specifying SLAs and an escalation matrix</w:t>
      </w:r>
      <w:bookmarkStart w:id="519" w:name="_Toc136513485"/>
      <w:bookmarkStart w:id="520" w:name="_Toc136513484"/>
      <w:r w:rsidR="00BB282B" w:rsidRPr="00A8265A">
        <w:rPr>
          <w:rFonts w:ascii="Times New Roman" w:hAnsi="Times New Roman"/>
          <w:bCs/>
          <w:sz w:val="24"/>
          <w:szCs w:val="24"/>
          <w:lang w:eastAsia="en-IN"/>
        </w:rPr>
        <w:t>.</w:t>
      </w:r>
    </w:p>
    <w:p w14:paraId="7B4D3847" w14:textId="77777777" w:rsidR="00824EB0" w:rsidRPr="00A8265A" w:rsidRDefault="00824EB0" w:rsidP="00FB7F2C">
      <w:pPr>
        <w:pStyle w:val="Heading"/>
        <w:numPr>
          <w:ilvl w:val="1"/>
          <w:numId w:val="8"/>
        </w:numPr>
        <w:tabs>
          <w:tab w:val="clear" w:pos="1279"/>
          <w:tab w:val="num" w:pos="-142"/>
        </w:tabs>
        <w:ind w:left="-426" w:firstLine="0"/>
        <w:jc w:val="both"/>
        <w:rPr>
          <w:rFonts w:ascii="Times New Roman" w:hAnsi="Times New Roman"/>
          <w:bCs/>
          <w:color w:val="000000" w:themeColor="text1"/>
          <w:sz w:val="24"/>
          <w:szCs w:val="24"/>
          <w:u w:val="single"/>
        </w:rPr>
      </w:pPr>
      <w:bookmarkStart w:id="521" w:name="_Toc187680664"/>
      <w:r w:rsidRPr="00FB7F2C">
        <w:rPr>
          <w:rFonts w:ascii="Times New Roman" w:hAnsi="Times New Roman"/>
          <w:bCs/>
          <w:sz w:val="24"/>
          <w:szCs w:val="24"/>
          <w:u w:val="single"/>
        </w:rPr>
        <w:lastRenderedPageBreak/>
        <w:t>Monitoring</w:t>
      </w:r>
      <w:r w:rsidRPr="00A8265A">
        <w:rPr>
          <w:rFonts w:ascii="Times New Roman" w:hAnsi="Times New Roman"/>
          <w:bCs/>
          <w:color w:val="000000" w:themeColor="text1"/>
          <w:sz w:val="24"/>
          <w:szCs w:val="24"/>
          <w:u w:val="single"/>
        </w:rPr>
        <w:t xml:space="preserve"> and Management</w:t>
      </w:r>
      <w:bookmarkEnd w:id="519"/>
      <w:r w:rsidRPr="00A8265A">
        <w:rPr>
          <w:rFonts w:ascii="Times New Roman" w:hAnsi="Times New Roman"/>
          <w:bCs/>
          <w:color w:val="000000" w:themeColor="text1"/>
          <w:sz w:val="24"/>
          <w:szCs w:val="24"/>
          <w:u w:val="single"/>
        </w:rPr>
        <w:t>:</w:t>
      </w:r>
      <w:bookmarkEnd w:id="521"/>
    </w:p>
    <w:p w14:paraId="5C74E9A3"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A8265A">
        <w:rPr>
          <w:rFonts w:ascii="Times New Roman" w:hAnsi="Times New Roman"/>
          <w:b/>
          <w:sz w:val="24"/>
          <w:szCs w:val="24"/>
        </w:rPr>
        <w:t>Configuration management</w:t>
      </w:r>
      <w:r w:rsidRPr="00A8265A">
        <w:rPr>
          <w:rFonts w:ascii="Times New Roman" w:hAnsi="Times New Roman"/>
          <w:sz w:val="24"/>
          <w:szCs w:val="24"/>
        </w:rPr>
        <w:t>: The successful bidder must ensure that all supplied &amp; installed infrastructure &amp; solutions are updated with the latest configuration and both the sites (DC &amp; DR) have consistent configuration.</w:t>
      </w:r>
    </w:p>
    <w:p w14:paraId="0C33F726"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 xml:space="preserve">Patch Management: </w:t>
      </w:r>
      <w:r w:rsidRPr="00A8265A">
        <w:rPr>
          <w:rFonts w:ascii="Times New Roman" w:hAnsi="Times New Roman"/>
          <w:sz w:val="24"/>
          <w:szCs w:val="24"/>
        </w:rPr>
        <w:t>The successful bidder must ensure that all supplied &amp; installed infrastructure &amp; solutions are updated with patches as and when they are released after due testing. Critical patches should be applied immediately as per Bank Policy</w:t>
      </w:r>
      <w:r w:rsidRPr="00A8265A">
        <w:rPr>
          <w:rFonts w:ascii="Times New Roman" w:hAnsi="Times New Roman"/>
          <w:b/>
          <w:sz w:val="24"/>
          <w:szCs w:val="24"/>
        </w:rPr>
        <w:t>.</w:t>
      </w:r>
    </w:p>
    <w:p w14:paraId="409D139E" w14:textId="03BCF525"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 xml:space="preserve">Service Level Management, Service reporting: </w:t>
      </w:r>
      <w:r w:rsidRPr="00A8265A">
        <w:rPr>
          <w:rFonts w:ascii="Times New Roman" w:hAnsi="Times New Roman"/>
          <w:sz w:val="24"/>
          <w:szCs w:val="24"/>
        </w:rPr>
        <w:t xml:space="preserve">Maintain the service levels as per the RFP and provide a periodic report to the Bank assessing all device performance under the scope of RFP against the Service Levels. Service Levels will include Availability measurements and Performance parameters </w:t>
      </w:r>
      <w:r w:rsidR="00FF3AEF" w:rsidRPr="00A8265A">
        <w:rPr>
          <w:rFonts w:ascii="Times New Roman" w:hAnsi="Times New Roman"/>
          <w:sz w:val="24"/>
          <w:szCs w:val="24"/>
        </w:rPr>
        <w:t xml:space="preserve">of supplied components </w:t>
      </w:r>
      <w:r w:rsidRPr="00A8265A">
        <w:rPr>
          <w:rFonts w:ascii="Times New Roman" w:hAnsi="Times New Roman"/>
          <w:sz w:val="24"/>
          <w:szCs w:val="24"/>
        </w:rPr>
        <w:t>(Utilization of CPU, RAM, storage, TPS, performance, uptime/downtime etc.)</w:t>
      </w:r>
    </w:p>
    <w:p w14:paraId="650671AF"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 xml:space="preserve">Change Management: </w:t>
      </w:r>
      <w:r w:rsidRPr="00A8265A">
        <w:rPr>
          <w:rFonts w:ascii="Times New Roman" w:hAnsi="Times New Roman"/>
          <w:sz w:val="24"/>
          <w:szCs w:val="24"/>
        </w:rPr>
        <w:t>The successful bidder must ensure that all supplied &amp; installed infrastructure &amp; solutions related changes are properly updated and recorded with version controlling and to have consistent setup both the sites (DC &amp; DR).</w:t>
      </w:r>
    </w:p>
    <w:p w14:paraId="434425E2"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A8265A">
        <w:rPr>
          <w:rFonts w:ascii="Times New Roman" w:hAnsi="Times New Roman"/>
          <w:b/>
          <w:sz w:val="24"/>
          <w:szCs w:val="24"/>
        </w:rPr>
        <w:t>Operation Management:</w:t>
      </w:r>
      <w:r w:rsidRPr="00A8265A">
        <w:rPr>
          <w:rFonts w:ascii="Times New Roman" w:hAnsi="Times New Roman"/>
          <w:sz w:val="24"/>
          <w:szCs w:val="24"/>
        </w:rPr>
        <w:t xml:space="preserve"> The successful bidder should review the performance of the equipment/ technology deployed for the bank on a half yearly basis and take necessary upgrades, i.e., of equipment and software, as and when required without any additional cost to the Bank. Successful bidder should monitor measures, evaluates, and records status and performance information about all the equipment and software brought in by the bidder to aid in performance monitoring and tuning of the environment. Performance metrics should include utilization, throughput and other critical system needs. The successful bidder shall implement proactive procedures to address trends identified from performance and monitoring data. The successful bidder should provide standard reports that are to be provided to designated Bank personnel.</w:t>
      </w:r>
    </w:p>
    <w:p w14:paraId="286E2ABE" w14:textId="77777777" w:rsidR="00824EB0" w:rsidRPr="00FB7F2C"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FB7F2C">
        <w:rPr>
          <w:rFonts w:ascii="Times New Roman" w:hAnsi="Times New Roman"/>
          <w:b/>
          <w:sz w:val="24"/>
          <w:szCs w:val="24"/>
        </w:rPr>
        <w:t>Successful bidder</w:t>
      </w:r>
      <w:r w:rsidRPr="00FB7F2C">
        <w:rPr>
          <w:rFonts w:ascii="Times New Roman" w:hAnsi="Times New Roman"/>
          <w:sz w:val="24"/>
          <w:szCs w:val="24"/>
        </w:rPr>
        <w:t xml:space="preserve"> shall fix any security findings/vulnerabilities identified by any internal/external auditor or statutory body or agencies hired/consulted by the Bank, without any additional cost during the contract period. Further, if the security observation(s) cannot be closed by applying updates/patches/fixes/upgrades to the supplied equipment and replacement is the only option to close the observation(s), then the successful bidder has to replace the device(s) with device meeting all the specifications of the RFP at no extra cost to the Bank. However, the Bank reserves the right to waive off the hardware replacement depending on the type of vulnerability and its associated risk.</w:t>
      </w:r>
    </w:p>
    <w:p w14:paraId="256A741F" w14:textId="77777777" w:rsidR="00824EB0" w:rsidRPr="00FB7F2C"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FB7F2C">
        <w:rPr>
          <w:rFonts w:ascii="Times New Roman" w:hAnsi="Times New Roman"/>
          <w:b/>
          <w:sz w:val="24"/>
          <w:szCs w:val="24"/>
        </w:rPr>
        <w:t>End of Sales / End of support</w:t>
      </w:r>
      <w:r w:rsidRPr="00FB7F2C">
        <w:rPr>
          <w:rFonts w:ascii="Times New Roman" w:hAnsi="Times New Roman"/>
          <w:sz w:val="24"/>
          <w:szCs w:val="24"/>
        </w:rPr>
        <w:t>: The Bidder has to ensure that any solution/equipment supplied as part of this RFP should not have either reached or announced ‘End of Sales’ (1 years from last date of submission of Bid.) or end of support for at least 5 years from the date of issue of purchase order. In the event if any equipment supplied by the bidder reaches end of support, within the 5 years’ period from the date of supply, the bidder has to replace the equipment with devices having equivalent or upgraded specification, at no additional cost to the Bank or revamp the entire solution (if required).</w:t>
      </w:r>
    </w:p>
    <w:p w14:paraId="7FF58C78" w14:textId="20463563" w:rsidR="00824EB0" w:rsidRPr="00FB7F2C"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FB7F2C">
        <w:rPr>
          <w:rFonts w:ascii="Times New Roman" w:hAnsi="Times New Roman"/>
          <w:b/>
          <w:sz w:val="24"/>
          <w:szCs w:val="24"/>
        </w:rPr>
        <w:t>Roadmap:</w:t>
      </w:r>
      <w:r w:rsidRPr="00FB7F2C">
        <w:rPr>
          <w:rFonts w:ascii="Times New Roman" w:hAnsi="Times New Roman"/>
          <w:sz w:val="24"/>
          <w:szCs w:val="24"/>
        </w:rPr>
        <w:t xml:space="preserve"> The </w:t>
      </w:r>
      <w:r w:rsidRPr="00FB7F2C">
        <w:rPr>
          <w:rFonts w:ascii="Times New Roman" w:hAnsi="Times New Roman"/>
          <w:b/>
          <w:sz w:val="24"/>
          <w:szCs w:val="24"/>
        </w:rPr>
        <w:t>Solution</w:t>
      </w:r>
      <w:r w:rsidRPr="00FB7F2C">
        <w:rPr>
          <w:rFonts w:ascii="Times New Roman" w:hAnsi="Times New Roman"/>
          <w:sz w:val="24"/>
          <w:szCs w:val="24"/>
        </w:rPr>
        <w:t xml:space="preserve"> including Application &amp; Hardware </w:t>
      </w:r>
      <w:r w:rsidR="009D0115" w:rsidRPr="00FB7F2C">
        <w:rPr>
          <w:rFonts w:ascii="Times New Roman" w:hAnsi="Times New Roman"/>
          <w:sz w:val="24"/>
          <w:szCs w:val="24"/>
        </w:rPr>
        <w:t>supplied by the Bidder should</w:t>
      </w:r>
      <w:r w:rsidRPr="00FB7F2C">
        <w:rPr>
          <w:rFonts w:ascii="Times New Roman" w:hAnsi="Times New Roman"/>
          <w:sz w:val="24"/>
          <w:szCs w:val="24"/>
        </w:rPr>
        <w:t xml:space="preserve"> have a roadmap for 5 years from the Project Sign Off date. A certificate to this effect had been provided by the bidder and in Annexure 22. Continuing the services / maintenance beyond 5 years would be as per the Service Continuity clause in this RFP.</w:t>
      </w:r>
    </w:p>
    <w:p w14:paraId="0A1AD52D" w14:textId="76A71A01" w:rsidR="00824EB0" w:rsidRPr="00FB7F2C"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FB7F2C">
        <w:rPr>
          <w:rFonts w:ascii="Times New Roman" w:hAnsi="Times New Roman"/>
          <w:b/>
          <w:sz w:val="24"/>
          <w:szCs w:val="24"/>
        </w:rPr>
        <w:t>Contract Extension</w:t>
      </w:r>
      <w:r w:rsidRPr="00FB7F2C">
        <w:rPr>
          <w:rFonts w:ascii="Times New Roman" w:hAnsi="Times New Roman"/>
          <w:sz w:val="24"/>
          <w:szCs w:val="24"/>
        </w:rPr>
        <w:t xml:space="preserve">: Bank </w:t>
      </w:r>
      <w:r w:rsidRPr="00FB7F2C">
        <w:rPr>
          <w:rFonts w:ascii="Times New Roman" w:hAnsi="Times New Roman"/>
          <w:w w:val="95"/>
          <w:sz w:val="24"/>
          <w:szCs w:val="24"/>
        </w:rPr>
        <w:t xml:space="preserve">reserves the right to extend the contract with the </w:t>
      </w:r>
      <w:r w:rsidR="00FF3AEF" w:rsidRPr="00FB7F2C">
        <w:rPr>
          <w:rFonts w:ascii="Times New Roman" w:hAnsi="Times New Roman"/>
          <w:w w:val="95"/>
          <w:sz w:val="24"/>
          <w:szCs w:val="24"/>
        </w:rPr>
        <w:t xml:space="preserve">successful </w:t>
      </w:r>
      <w:r w:rsidRPr="00FB7F2C">
        <w:rPr>
          <w:rFonts w:ascii="Times New Roman" w:hAnsi="Times New Roman"/>
          <w:w w:val="95"/>
          <w:sz w:val="24"/>
          <w:szCs w:val="24"/>
        </w:rPr>
        <w:t>bidder including Subscription</w:t>
      </w:r>
      <w:r w:rsidR="00FF3AEF" w:rsidRPr="00FB7F2C">
        <w:rPr>
          <w:rFonts w:ascii="Times New Roman" w:hAnsi="Times New Roman"/>
          <w:w w:val="95"/>
          <w:sz w:val="24"/>
          <w:szCs w:val="24"/>
        </w:rPr>
        <w:t xml:space="preserve">, AMC, </w:t>
      </w:r>
      <w:proofErr w:type="gramStart"/>
      <w:r w:rsidR="00FF3AEF" w:rsidRPr="00FB7F2C">
        <w:rPr>
          <w:rFonts w:ascii="Times New Roman" w:hAnsi="Times New Roman"/>
          <w:w w:val="95"/>
          <w:sz w:val="24"/>
          <w:szCs w:val="24"/>
        </w:rPr>
        <w:t xml:space="preserve">ATS </w:t>
      </w:r>
      <w:r w:rsidRPr="00FB7F2C">
        <w:rPr>
          <w:rFonts w:ascii="Times New Roman" w:hAnsi="Times New Roman"/>
          <w:w w:val="95"/>
          <w:sz w:val="24"/>
          <w:szCs w:val="24"/>
        </w:rPr>
        <w:t xml:space="preserve"> and</w:t>
      </w:r>
      <w:proofErr w:type="gramEnd"/>
      <w:r w:rsidRPr="00FB7F2C">
        <w:rPr>
          <w:rFonts w:ascii="Times New Roman" w:hAnsi="Times New Roman"/>
          <w:w w:val="95"/>
          <w:sz w:val="24"/>
          <w:szCs w:val="24"/>
        </w:rPr>
        <w:t xml:space="preserve"> Onsite FM Services of the </w:t>
      </w:r>
      <w:r w:rsidR="00FF3AEF" w:rsidRPr="00FB7F2C">
        <w:rPr>
          <w:rFonts w:ascii="Times New Roman" w:hAnsi="Times New Roman"/>
          <w:w w:val="95"/>
          <w:sz w:val="24"/>
          <w:szCs w:val="24"/>
        </w:rPr>
        <w:t>supplied</w:t>
      </w:r>
      <w:r w:rsidRPr="00FB7F2C">
        <w:rPr>
          <w:rFonts w:ascii="Times New Roman" w:hAnsi="Times New Roman"/>
          <w:w w:val="95"/>
          <w:sz w:val="24"/>
          <w:szCs w:val="24"/>
        </w:rPr>
        <w:t xml:space="preserve"> Platform and Solution for 2 more years i.e. 6th and 7th year on the same terms and conditions wherein </w:t>
      </w:r>
      <w:r w:rsidRPr="00FB7F2C">
        <w:rPr>
          <w:rFonts w:ascii="Times New Roman" w:hAnsi="Times New Roman"/>
          <w:w w:val="95"/>
          <w:sz w:val="24"/>
          <w:szCs w:val="24"/>
        </w:rPr>
        <w:lastRenderedPageBreak/>
        <w:t>enhancements/cost escalation quoted for 4th and 5th year would be taken</w:t>
      </w:r>
      <w:r w:rsidRPr="00FB7F2C">
        <w:rPr>
          <w:rFonts w:ascii="Times New Roman" w:hAnsi="Times New Roman"/>
          <w:sz w:val="24"/>
          <w:szCs w:val="24"/>
        </w:rPr>
        <w:t xml:space="preserve"> as the price reference for the extension of the contract.</w:t>
      </w:r>
    </w:p>
    <w:p w14:paraId="4270E34F"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sz w:val="24"/>
          <w:szCs w:val="24"/>
        </w:rPr>
      </w:pPr>
      <w:r w:rsidRPr="00A8265A">
        <w:rPr>
          <w:rFonts w:ascii="Times New Roman" w:hAnsi="Times New Roman"/>
          <w:b/>
          <w:sz w:val="24"/>
          <w:szCs w:val="24"/>
        </w:rPr>
        <w:t>Incident Management</w:t>
      </w:r>
      <w:r w:rsidRPr="00A8265A">
        <w:rPr>
          <w:rFonts w:ascii="Times New Roman" w:hAnsi="Times New Roman"/>
          <w:sz w:val="24"/>
          <w:szCs w:val="24"/>
        </w:rPr>
        <w:t xml:space="preserve"> - </w:t>
      </w:r>
    </w:p>
    <w:p w14:paraId="7FCD1DDE" w14:textId="77777777" w:rsidR="00824EB0" w:rsidRPr="00A8265A" w:rsidRDefault="00824EB0" w:rsidP="00FB7F2C">
      <w:pPr>
        <w:pStyle w:val="ListParagraph"/>
        <w:widowControl w:val="0"/>
        <w:tabs>
          <w:tab w:val="left" w:pos="1276"/>
        </w:tabs>
        <w:autoSpaceDE w:val="0"/>
        <w:autoSpaceDN w:val="0"/>
        <w:spacing w:before="1" w:after="0" w:line="244" w:lineRule="auto"/>
        <w:ind w:left="284" w:right="-46" w:hanging="710"/>
        <w:jc w:val="both"/>
        <w:rPr>
          <w:rFonts w:ascii="Times New Roman" w:hAnsi="Times New Roman"/>
          <w:spacing w:val="-1"/>
          <w:sz w:val="24"/>
          <w:szCs w:val="24"/>
        </w:rPr>
      </w:pPr>
      <w:r w:rsidRPr="00A8265A">
        <w:rPr>
          <w:rFonts w:ascii="Times New Roman" w:hAnsi="Times New Roman"/>
          <w:sz w:val="24"/>
          <w:szCs w:val="24"/>
        </w:rPr>
        <w:t>The</w:t>
      </w:r>
      <w:r w:rsidRPr="00A8265A">
        <w:rPr>
          <w:rFonts w:ascii="Times New Roman" w:hAnsi="Times New Roman"/>
          <w:spacing w:val="-3"/>
          <w:sz w:val="24"/>
          <w:szCs w:val="24"/>
        </w:rPr>
        <w:t xml:space="preserve"> </w:t>
      </w:r>
      <w:r w:rsidRPr="00A8265A">
        <w:rPr>
          <w:rFonts w:ascii="Times New Roman" w:hAnsi="Times New Roman"/>
          <w:sz w:val="24"/>
          <w:szCs w:val="24"/>
        </w:rPr>
        <w:t>bidder</w:t>
      </w:r>
      <w:r w:rsidRPr="00A8265A">
        <w:rPr>
          <w:rFonts w:ascii="Times New Roman" w:hAnsi="Times New Roman"/>
          <w:spacing w:val="2"/>
          <w:sz w:val="24"/>
          <w:szCs w:val="24"/>
        </w:rPr>
        <w:t xml:space="preserve"> </w:t>
      </w:r>
      <w:r w:rsidRPr="00A8265A">
        <w:rPr>
          <w:rFonts w:ascii="Times New Roman" w:hAnsi="Times New Roman"/>
          <w:sz w:val="24"/>
          <w:szCs w:val="24"/>
        </w:rPr>
        <w:t>shall</w:t>
      </w:r>
      <w:r w:rsidRPr="00A8265A">
        <w:rPr>
          <w:rFonts w:ascii="Times New Roman" w:hAnsi="Times New Roman"/>
          <w:spacing w:val="-1"/>
          <w:sz w:val="24"/>
          <w:szCs w:val="24"/>
        </w:rPr>
        <w:t xml:space="preserve"> </w:t>
      </w:r>
      <w:r w:rsidRPr="00A8265A">
        <w:rPr>
          <w:rFonts w:ascii="Times New Roman" w:hAnsi="Times New Roman"/>
          <w:sz w:val="24"/>
          <w:szCs w:val="24"/>
        </w:rPr>
        <w:t>establish robust</w:t>
      </w:r>
      <w:r w:rsidRPr="00A8265A">
        <w:rPr>
          <w:rFonts w:ascii="Times New Roman" w:hAnsi="Times New Roman"/>
          <w:spacing w:val="-1"/>
          <w:sz w:val="24"/>
          <w:szCs w:val="24"/>
        </w:rPr>
        <w:t xml:space="preserve"> </w:t>
      </w:r>
      <w:r w:rsidRPr="00A8265A">
        <w:rPr>
          <w:rFonts w:ascii="Times New Roman" w:hAnsi="Times New Roman"/>
          <w:sz w:val="24"/>
          <w:szCs w:val="24"/>
        </w:rPr>
        <w:t>Incident Management</w:t>
      </w:r>
      <w:r w:rsidRPr="00A8265A">
        <w:rPr>
          <w:rFonts w:ascii="Times New Roman" w:hAnsi="Times New Roman"/>
          <w:spacing w:val="-1"/>
          <w:sz w:val="24"/>
          <w:szCs w:val="24"/>
        </w:rPr>
        <w:t xml:space="preserve"> </w:t>
      </w:r>
      <w:r w:rsidRPr="00A8265A">
        <w:rPr>
          <w:rFonts w:ascii="Times New Roman" w:hAnsi="Times New Roman"/>
          <w:sz w:val="24"/>
          <w:szCs w:val="24"/>
        </w:rPr>
        <w:t>process</w:t>
      </w:r>
      <w:r w:rsidRPr="00A8265A">
        <w:rPr>
          <w:rFonts w:ascii="Times New Roman" w:hAnsi="Times New Roman"/>
          <w:spacing w:val="1"/>
          <w:sz w:val="24"/>
          <w:szCs w:val="24"/>
        </w:rPr>
        <w:t xml:space="preserve"> </w:t>
      </w:r>
      <w:r w:rsidRPr="00A8265A">
        <w:rPr>
          <w:rFonts w:ascii="Times New Roman" w:hAnsi="Times New Roman"/>
          <w:sz w:val="24"/>
          <w:szCs w:val="24"/>
        </w:rPr>
        <w:t>including:</w:t>
      </w:r>
    </w:p>
    <w:p w14:paraId="7AFFDB7C" w14:textId="77777777" w:rsidR="00824EB0" w:rsidRPr="00A8265A" w:rsidRDefault="00824EB0" w:rsidP="00AE19A7">
      <w:pPr>
        <w:pStyle w:val="ListParagraph"/>
        <w:widowControl w:val="0"/>
        <w:numPr>
          <w:ilvl w:val="2"/>
          <w:numId w:val="269"/>
        </w:numPr>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Provide</w:t>
      </w:r>
      <w:r w:rsidRPr="00A8265A">
        <w:rPr>
          <w:rFonts w:ascii="Times New Roman" w:hAnsi="Times New Roman"/>
          <w:spacing w:val="-4"/>
          <w:sz w:val="24"/>
          <w:szCs w:val="24"/>
        </w:rPr>
        <w:t xml:space="preserve"> </w:t>
      </w:r>
      <w:r w:rsidRPr="00A8265A">
        <w:rPr>
          <w:rFonts w:ascii="Times New Roman" w:hAnsi="Times New Roman"/>
          <w:sz w:val="24"/>
          <w:szCs w:val="24"/>
        </w:rPr>
        <w:t>quick</w:t>
      </w:r>
      <w:r w:rsidRPr="00A8265A">
        <w:rPr>
          <w:rFonts w:ascii="Times New Roman" w:hAnsi="Times New Roman"/>
          <w:spacing w:val="-5"/>
          <w:sz w:val="24"/>
          <w:szCs w:val="24"/>
        </w:rPr>
        <w:t xml:space="preserve"> </w:t>
      </w:r>
      <w:r w:rsidRPr="00A8265A">
        <w:rPr>
          <w:rFonts w:ascii="Times New Roman" w:hAnsi="Times New Roman"/>
          <w:sz w:val="24"/>
          <w:szCs w:val="24"/>
        </w:rPr>
        <w:t>support</w:t>
      </w:r>
      <w:r w:rsidRPr="00A8265A">
        <w:rPr>
          <w:rFonts w:ascii="Times New Roman" w:hAnsi="Times New Roman"/>
          <w:spacing w:val="-6"/>
          <w:sz w:val="24"/>
          <w:szCs w:val="24"/>
        </w:rPr>
        <w:t xml:space="preserve"> </w:t>
      </w:r>
      <w:r w:rsidRPr="00A8265A">
        <w:rPr>
          <w:rFonts w:ascii="Times New Roman" w:hAnsi="Times New Roman"/>
          <w:sz w:val="24"/>
          <w:szCs w:val="24"/>
        </w:rPr>
        <w:t>for</w:t>
      </w:r>
      <w:r w:rsidRPr="00A8265A">
        <w:rPr>
          <w:rFonts w:ascii="Times New Roman" w:hAnsi="Times New Roman"/>
          <w:spacing w:val="-3"/>
          <w:sz w:val="24"/>
          <w:szCs w:val="24"/>
        </w:rPr>
        <w:t xml:space="preserve"> </w:t>
      </w:r>
      <w:r w:rsidRPr="00A8265A">
        <w:rPr>
          <w:rFonts w:ascii="Times New Roman" w:hAnsi="Times New Roman"/>
          <w:sz w:val="24"/>
          <w:szCs w:val="24"/>
        </w:rPr>
        <w:t>incident</w:t>
      </w:r>
      <w:r w:rsidRPr="00A8265A">
        <w:rPr>
          <w:rFonts w:ascii="Times New Roman" w:hAnsi="Times New Roman"/>
          <w:spacing w:val="-7"/>
          <w:sz w:val="24"/>
          <w:szCs w:val="24"/>
        </w:rPr>
        <w:t xml:space="preserve"> </w:t>
      </w:r>
      <w:r w:rsidRPr="00A8265A">
        <w:rPr>
          <w:rFonts w:ascii="Times New Roman" w:hAnsi="Times New Roman"/>
          <w:sz w:val="24"/>
          <w:szCs w:val="24"/>
        </w:rPr>
        <w:t>management</w:t>
      </w:r>
      <w:r w:rsidRPr="00A8265A">
        <w:rPr>
          <w:rFonts w:ascii="Times New Roman" w:hAnsi="Times New Roman"/>
          <w:spacing w:val="-6"/>
          <w:sz w:val="24"/>
          <w:szCs w:val="24"/>
        </w:rPr>
        <w:t xml:space="preserve"> </w:t>
      </w:r>
    </w:p>
    <w:p w14:paraId="44941E68" w14:textId="77777777" w:rsidR="00824EB0" w:rsidRPr="00A8265A" w:rsidRDefault="00824EB0" w:rsidP="00AE19A7">
      <w:pPr>
        <w:pStyle w:val="ListParagraph"/>
        <w:widowControl w:val="0"/>
        <w:numPr>
          <w:ilvl w:val="2"/>
          <w:numId w:val="269"/>
        </w:numPr>
        <w:autoSpaceDE w:val="0"/>
        <w:autoSpaceDN w:val="0"/>
        <w:spacing w:before="2" w:after="0" w:line="269" w:lineRule="exact"/>
        <w:ind w:right="-46"/>
        <w:jc w:val="both"/>
        <w:rPr>
          <w:rFonts w:ascii="Times New Roman" w:hAnsi="Times New Roman"/>
          <w:sz w:val="24"/>
          <w:szCs w:val="24"/>
        </w:rPr>
      </w:pPr>
      <w:r w:rsidRPr="00A8265A">
        <w:rPr>
          <w:rFonts w:ascii="Times New Roman" w:hAnsi="Times New Roman"/>
          <w:sz w:val="24"/>
          <w:szCs w:val="24"/>
        </w:rPr>
        <w:t>Provide</w:t>
      </w:r>
      <w:r w:rsidRPr="00A8265A">
        <w:rPr>
          <w:rFonts w:ascii="Times New Roman" w:hAnsi="Times New Roman"/>
          <w:spacing w:val="1"/>
          <w:sz w:val="24"/>
          <w:szCs w:val="24"/>
        </w:rPr>
        <w:t xml:space="preserve"> </w:t>
      </w:r>
      <w:r w:rsidRPr="00A8265A">
        <w:rPr>
          <w:rFonts w:ascii="Times New Roman" w:hAnsi="Times New Roman"/>
          <w:sz w:val="24"/>
          <w:szCs w:val="24"/>
        </w:rPr>
        <w:t>automated</w:t>
      </w:r>
      <w:r w:rsidRPr="00A8265A">
        <w:rPr>
          <w:rFonts w:ascii="Times New Roman" w:hAnsi="Times New Roman"/>
          <w:spacing w:val="-4"/>
          <w:sz w:val="24"/>
          <w:szCs w:val="24"/>
        </w:rPr>
        <w:t xml:space="preserve"> </w:t>
      </w:r>
      <w:r w:rsidRPr="00A8265A">
        <w:rPr>
          <w:rFonts w:ascii="Times New Roman" w:hAnsi="Times New Roman"/>
          <w:sz w:val="24"/>
          <w:szCs w:val="24"/>
        </w:rPr>
        <w:t>fault</w:t>
      </w:r>
      <w:r w:rsidRPr="00A8265A">
        <w:rPr>
          <w:rFonts w:ascii="Times New Roman" w:hAnsi="Times New Roman"/>
          <w:spacing w:val="1"/>
          <w:sz w:val="24"/>
          <w:szCs w:val="24"/>
        </w:rPr>
        <w:t xml:space="preserve"> </w:t>
      </w:r>
      <w:r w:rsidRPr="00A8265A">
        <w:rPr>
          <w:rFonts w:ascii="Times New Roman" w:hAnsi="Times New Roman"/>
          <w:sz w:val="24"/>
          <w:szCs w:val="24"/>
        </w:rPr>
        <w:t>detection and</w:t>
      </w:r>
      <w:r w:rsidRPr="00A8265A">
        <w:rPr>
          <w:rFonts w:ascii="Times New Roman" w:hAnsi="Times New Roman"/>
          <w:spacing w:val="-1"/>
          <w:sz w:val="24"/>
          <w:szCs w:val="24"/>
        </w:rPr>
        <w:t xml:space="preserve"> </w:t>
      </w:r>
      <w:r w:rsidRPr="00A8265A">
        <w:rPr>
          <w:rFonts w:ascii="Times New Roman" w:hAnsi="Times New Roman"/>
          <w:sz w:val="24"/>
          <w:szCs w:val="24"/>
        </w:rPr>
        <w:t>resolution</w:t>
      </w:r>
    </w:p>
    <w:p w14:paraId="015F4717" w14:textId="77777777" w:rsidR="00824EB0" w:rsidRPr="00A8265A" w:rsidRDefault="00824EB0" w:rsidP="00AE19A7">
      <w:pPr>
        <w:pStyle w:val="ListParagraph"/>
        <w:widowControl w:val="0"/>
        <w:numPr>
          <w:ilvl w:val="2"/>
          <w:numId w:val="269"/>
        </w:numPr>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System to do automatic dispatching to avoid delays and Automated messages to Field / Support Engineers</w:t>
      </w:r>
    </w:p>
    <w:p w14:paraId="3F36DF86" w14:textId="77777777" w:rsidR="00824EB0" w:rsidRPr="00A8265A" w:rsidRDefault="00824EB0" w:rsidP="00AE19A7">
      <w:pPr>
        <w:pStyle w:val="ListParagraph"/>
        <w:widowControl w:val="0"/>
        <w:numPr>
          <w:ilvl w:val="2"/>
          <w:numId w:val="269"/>
        </w:numPr>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System to provide for automatic escalation in case of problem not getting resolved</w:t>
      </w:r>
    </w:p>
    <w:p w14:paraId="3729EAED" w14:textId="77777777" w:rsidR="00824EB0" w:rsidRPr="00A8265A" w:rsidRDefault="00824EB0" w:rsidP="00AE19A7">
      <w:pPr>
        <w:pStyle w:val="ListParagraph"/>
        <w:widowControl w:val="0"/>
        <w:numPr>
          <w:ilvl w:val="2"/>
          <w:numId w:val="269"/>
        </w:numPr>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Do proactive maintenance of all devices</w:t>
      </w:r>
    </w:p>
    <w:p w14:paraId="5E2663D5" w14:textId="269694FA" w:rsidR="00824EB0" w:rsidRPr="00A8265A" w:rsidRDefault="00323019" w:rsidP="00AE19A7">
      <w:pPr>
        <w:pStyle w:val="ListParagraph"/>
        <w:widowControl w:val="0"/>
        <w:numPr>
          <w:ilvl w:val="2"/>
          <w:numId w:val="269"/>
        </w:numPr>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Analyze</w:t>
      </w:r>
      <w:r w:rsidR="00824EB0" w:rsidRPr="00A8265A">
        <w:rPr>
          <w:rFonts w:ascii="Times New Roman" w:hAnsi="Times New Roman"/>
          <w:sz w:val="24"/>
          <w:szCs w:val="24"/>
        </w:rPr>
        <w:t xml:space="preserve"> machine performance and suggest improvement</w:t>
      </w:r>
    </w:p>
    <w:p w14:paraId="01D0C523"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Service desk</w:t>
      </w:r>
    </w:p>
    <w:p w14:paraId="412792A0" w14:textId="77777777" w:rsidR="00824EB0" w:rsidRPr="00A8265A" w:rsidRDefault="00824EB0" w:rsidP="00AE19A7">
      <w:pPr>
        <w:pStyle w:val="ListParagraph"/>
        <w:widowControl w:val="0"/>
        <w:numPr>
          <w:ilvl w:val="2"/>
          <w:numId w:val="45"/>
        </w:numPr>
        <w:tabs>
          <w:tab w:val="left" w:pos="1276"/>
          <w:tab w:val="left" w:pos="2232"/>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z w:val="24"/>
          <w:szCs w:val="24"/>
        </w:rPr>
        <w:t>Providing</w:t>
      </w:r>
      <w:r w:rsidRPr="00A8265A">
        <w:rPr>
          <w:rFonts w:ascii="Times New Roman" w:hAnsi="Times New Roman"/>
          <w:spacing w:val="-7"/>
          <w:sz w:val="24"/>
          <w:szCs w:val="24"/>
        </w:rPr>
        <w:t xml:space="preserve"> </w:t>
      </w:r>
      <w:r w:rsidRPr="00A8265A">
        <w:rPr>
          <w:rFonts w:ascii="Times New Roman" w:hAnsi="Times New Roman"/>
          <w:sz w:val="24"/>
          <w:szCs w:val="24"/>
        </w:rPr>
        <w:t>technical</w:t>
      </w:r>
      <w:r w:rsidRPr="00A8265A">
        <w:rPr>
          <w:rFonts w:ascii="Times New Roman" w:hAnsi="Times New Roman"/>
          <w:spacing w:val="-9"/>
          <w:sz w:val="24"/>
          <w:szCs w:val="24"/>
        </w:rPr>
        <w:t xml:space="preserve"> </w:t>
      </w:r>
      <w:r w:rsidRPr="00A8265A">
        <w:rPr>
          <w:rFonts w:ascii="Times New Roman" w:hAnsi="Times New Roman"/>
          <w:sz w:val="24"/>
          <w:szCs w:val="24"/>
        </w:rPr>
        <w:t>assistance</w:t>
      </w:r>
      <w:r w:rsidRPr="00A8265A">
        <w:rPr>
          <w:rFonts w:ascii="Times New Roman" w:hAnsi="Times New Roman"/>
          <w:spacing w:val="-11"/>
          <w:sz w:val="24"/>
          <w:szCs w:val="24"/>
        </w:rPr>
        <w:t xml:space="preserve"> </w:t>
      </w:r>
      <w:r w:rsidRPr="00A8265A">
        <w:rPr>
          <w:rFonts w:ascii="Times New Roman" w:hAnsi="Times New Roman"/>
          <w:sz w:val="24"/>
          <w:szCs w:val="24"/>
        </w:rPr>
        <w:t>for</w:t>
      </w:r>
      <w:r w:rsidRPr="00A8265A">
        <w:rPr>
          <w:rFonts w:ascii="Times New Roman" w:hAnsi="Times New Roman"/>
          <w:spacing w:val="-8"/>
          <w:sz w:val="24"/>
          <w:szCs w:val="24"/>
        </w:rPr>
        <w:t xml:space="preserve"> </w:t>
      </w:r>
      <w:r w:rsidRPr="00A8265A">
        <w:rPr>
          <w:rFonts w:ascii="Times New Roman" w:hAnsi="Times New Roman"/>
          <w:sz w:val="24"/>
          <w:szCs w:val="24"/>
        </w:rPr>
        <w:t>logging,</w:t>
      </w:r>
      <w:r w:rsidRPr="00A8265A">
        <w:rPr>
          <w:rFonts w:ascii="Times New Roman" w:hAnsi="Times New Roman"/>
          <w:spacing w:val="-6"/>
          <w:sz w:val="24"/>
          <w:szCs w:val="24"/>
        </w:rPr>
        <w:t xml:space="preserve"> </w:t>
      </w:r>
      <w:r w:rsidRPr="00A8265A">
        <w:rPr>
          <w:rFonts w:ascii="Times New Roman" w:hAnsi="Times New Roman"/>
          <w:sz w:val="24"/>
          <w:szCs w:val="24"/>
        </w:rPr>
        <w:t>troubleshooting</w:t>
      </w:r>
      <w:r w:rsidRPr="00A8265A">
        <w:rPr>
          <w:rFonts w:ascii="Times New Roman" w:hAnsi="Times New Roman"/>
          <w:spacing w:val="-8"/>
          <w:sz w:val="24"/>
          <w:szCs w:val="24"/>
        </w:rPr>
        <w:t xml:space="preserve"> </w:t>
      </w:r>
      <w:r w:rsidRPr="00A8265A">
        <w:rPr>
          <w:rFonts w:ascii="Times New Roman" w:hAnsi="Times New Roman"/>
          <w:sz w:val="24"/>
          <w:szCs w:val="24"/>
        </w:rPr>
        <w:t>and</w:t>
      </w:r>
      <w:r w:rsidRPr="00A8265A">
        <w:rPr>
          <w:rFonts w:ascii="Times New Roman" w:hAnsi="Times New Roman"/>
          <w:spacing w:val="-11"/>
          <w:sz w:val="24"/>
          <w:szCs w:val="24"/>
        </w:rPr>
        <w:t xml:space="preserve"> </w:t>
      </w:r>
      <w:r w:rsidRPr="00A8265A">
        <w:rPr>
          <w:rFonts w:ascii="Times New Roman" w:hAnsi="Times New Roman"/>
          <w:sz w:val="24"/>
          <w:szCs w:val="24"/>
        </w:rPr>
        <w:t>managing</w:t>
      </w:r>
      <w:r w:rsidRPr="00A8265A">
        <w:rPr>
          <w:rFonts w:ascii="Times New Roman" w:hAnsi="Times New Roman"/>
          <w:spacing w:val="-9"/>
          <w:sz w:val="24"/>
          <w:szCs w:val="24"/>
        </w:rPr>
        <w:t xml:space="preserve"> </w:t>
      </w:r>
      <w:r w:rsidRPr="00A8265A">
        <w:rPr>
          <w:rFonts w:ascii="Times New Roman" w:hAnsi="Times New Roman"/>
          <w:sz w:val="24"/>
          <w:szCs w:val="24"/>
        </w:rPr>
        <w:t xml:space="preserve">the service </w:t>
      </w:r>
      <w:r w:rsidRPr="00A8265A">
        <w:rPr>
          <w:rFonts w:ascii="Times New Roman" w:hAnsi="Times New Roman"/>
          <w:spacing w:val="-55"/>
          <w:sz w:val="24"/>
          <w:szCs w:val="24"/>
        </w:rPr>
        <w:t xml:space="preserve">       </w:t>
      </w:r>
      <w:r w:rsidRPr="00A8265A">
        <w:rPr>
          <w:rFonts w:ascii="Times New Roman" w:hAnsi="Times New Roman"/>
          <w:sz w:val="24"/>
          <w:szCs w:val="24"/>
        </w:rPr>
        <w:t>requests</w:t>
      </w:r>
      <w:r w:rsidRPr="00A8265A">
        <w:rPr>
          <w:rFonts w:ascii="Times New Roman" w:hAnsi="Times New Roman"/>
          <w:spacing w:val="-2"/>
          <w:sz w:val="24"/>
          <w:szCs w:val="24"/>
        </w:rPr>
        <w:t xml:space="preserve"> </w:t>
      </w:r>
    </w:p>
    <w:p w14:paraId="2630E5D6" w14:textId="77777777" w:rsidR="00824EB0" w:rsidRPr="00A8265A" w:rsidRDefault="00824EB0" w:rsidP="00AE19A7">
      <w:pPr>
        <w:pStyle w:val="ListParagraph"/>
        <w:widowControl w:val="0"/>
        <w:numPr>
          <w:ilvl w:val="2"/>
          <w:numId w:val="45"/>
        </w:numPr>
        <w:tabs>
          <w:tab w:val="left" w:pos="1276"/>
          <w:tab w:val="left" w:pos="2232"/>
          <w:tab w:val="left" w:pos="2233"/>
        </w:tabs>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Monitoring,</w:t>
      </w:r>
      <w:r w:rsidRPr="00A8265A">
        <w:rPr>
          <w:rFonts w:ascii="Times New Roman" w:hAnsi="Times New Roman"/>
          <w:spacing w:val="-7"/>
          <w:sz w:val="24"/>
          <w:szCs w:val="24"/>
        </w:rPr>
        <w:t xml:space="preserve"> </w:t>
      </w:r>
      <w:r w:rsidRPr="00A8265A">
        <w:rPr>
          <w:rFonts w:ascii="Times New Roman" w:hAnsi="Times New Roman"/>
          <w:sz w:val="24"/>
          <w:szCs w:val="24"/>
        </w:rPr>
        <w:t>alerting,</w:t>
      </w:r>
      <w:r w:rsidRPr="00A8265A">
        <w:rPr>
          <w:rFonts w:ascii="Times New Roman" w:hAnsi="Times New Roman"/>
          <w:spacing w:val="-11"/>
          <w:sz w:val="24"/>
          <w:szCs w:val="24"/>
        </w:rPr>
        <w:t xml:space="preserve"> </w:t>
      </w:r>
      <w:r w:rsidRPr="00A8265A">
        <w:rPr>
          <w:rFonts w:ascii="Times New Roman" w:hAnsi="Times New Roman"/>
          <w:sz w:val="24"/>
          <w:szCs w:val="24"/>
        </w:rPr>
        <w:t>troubleshooting</w:t>
      </w:r>
      <w:r w:rsidRPr="00A8265A">
        <w:rPr>
          <w:rFonts w:ascii="Times New Roman" w:hAnsi="Times New Roman"/>
          <w:spacing w:val="-8"/>
          <w:sz w:val="24"/>
          <w:szCs w:val="24"/>
        </w:rPr>
        <w:t xml:space="preserve"> </w:t>
      </w:r>
      <w:r w:rsidRPr="00A8265A">
        <w:rPr>
          <w:rFonts w:ascii="Times New Roman" w:hAnsi="Times New Roman"/>
          <w:sz w:val="24"/>
          <w:szCs w:val="24"/>
        </w:rPr>
        <w:t>and</w:t>
      </w:r>
      <w:r w:rsidRPr="00A8265A">
        <w:rPr>
          <w:rFonts w:ascii="Times New Roman" w:hAnsi="Times New Roman"/>
          <w:spacing w:val="-10"/>
          <w:sz w:val="24"/>
          <w:szCs w:val="24"/>
        </w:rPr>
        <w:t xml:space="preserve"> </w:t>
      </w:r>
      <w:r w:rsidRPr="00A8265A">
        <w:rPr>
          <w:rFonts w:ascii="Times New Roman" w:hAnsi="Times New Roman"/>
          <w:sz w:val="24"/>
          <w:szCs w:val="24"/>
        </w:rPr>
        <w:t>resolution</w:t>
      </w:r>
      <w:r w:rsidRPr="00A8265A">
        <w:rPr>
          <w:rFonts w:ascii="Times New Roman" w:hAnsi="Times New Roman"/>
          <w:spacing w:val="-8"/>
          <w:sz w:val="24"/>
          <w:szCs w:val="24"/>
        </w:rPr>
        <w:t xml:space="preserve"> </w:t>
      </w:r>
      <w:r w:rsidRPr="00A8265A">
        <w:rPr>
          <w:rFonts w:ascii="Times New Roman" w:hAnsi="Times New Roman"/>
          <w:sz w:val="24"/>
          <w:szCs w:val="24"/>
        </w:rPr>
        <w:t>of</w:t>
      </w:r>
      <w:r w:rsidRPr="00A8265A">
        <w:rPr>
          <w:rFonts w:ascii="Times New Roman" w:hAnsi="Times New Roman"/>
          <w:spacing w:val="-7"/>
          <w:sz w:val="24"/>
          <w:szCs w:val="24"/>
        </w:rPr>
        <w:t xml:space="preserve"> </w:t>
      </w:r>
      <w:r w:rsidRPr="00A8265A">
        <w:rPr>
          <w:rFonts w:ascii="Times New Roman" w:hAnsi="Times New Roman"/>
          <w:sz w:val="24"/>
          <w:szCs w:val="24"/>
        </w:rPr>
        <w:t>incidents/</w:t>
      </w:r>
      <w:r w:rsidRPr="00A8265A">
        <w:rPr>
          <w:rFonts w:ascii="Times New Roman" w:hAnsi="Times New Roman"/>
          <w:spacing w:val="-9"/>
          <w:sz w:val="24"/>
          <w:szCs w:val="24"/>
        </w:rPr>
        <w:t xml:space="preserve"> </w:t>
      </w:r>
      <w:r w:rsidRPr="00A8265A">
        <w:rPr>
          <w:rFonts w:ascii="Times New Roman" w:hAnsi="Times New Roman"/>
          <w:sz w:val="24"/>
          <w:szCs w:val="24"/>
        </w:rPr>
        <w:t>problems</w:t>
      </w:r>
      <w:r w:rsidRPr="00A8265A">
        <w:rPr>
          <w:rFonts w:ascii="Times New Roman" w:hAnsi="Times New Roman"/>
          <w:spacing w:val="-10"/>
          <w:sz w:val="24"/>
          <w:szCs w:val="24"/>
        </w:rPr>
        <w:t xml:space="preserve"> </w:t>
      </w:r>
    </w:p>
    <w:p w14:paraId="3CEE07D4" w14:textId="77777777" w:rsidR="00824EB0" w:rsidRPr="00A8265A" w:rsidRDefault="00824EB0" w:rsidP="00AE19A7">
      <w:pPr>
        <w:pStyle w:val="ListParagraph"/>
        <w:widowControl w:val="0"/>
        <w:numPr>
          <w:ilvl w:val="2"/>
          <w:numId w:val="45"/>
        </w:numPr>
        <w:tabs>
          <w:tab w:val="left" w:pos="1276"/>
          <w:tab w:val="left" w:pos="2232"/>
          <w:tab w:val="left" w:pos="2233"/>
        </w:tabs>
        <w:autoSpaceDE w:val="0"/>
        <w:autoSpaceDN w:val="0"/>
        <w:spacing w:before="2" w:after="0" w:line="269" w:lineRule="exact"/>
        <w:ind w:right="-46"/>
        <w:jc w:val="both"/>
        <w:rPr>
          <w:rFonts w:ascii="Times New Roman" w:hAnsi="Times New Roman"/>
          <w:sz w:val="24"/>
          <w:szCs w:val="24"/>
        </w:rPr>
      </w:pPr>
      <w:r w:rsidRPr="00A8265A">
        <w:rPr>
          <w:rFonts w:ascii="Times New Roman" w:hAnsi="Times New Roman"/>
          <w:sz w:val="24"/>
          <w:szCs w:val="24"/>
        </w:rPr>
        <w:t>Monitoring and alerting</w:t>
      </w:r>
      <w:r w:rsidRPr="00A8265A">
        <w:rPr>
          <w:rFonts w:ascii="Times New Roman" w:hAnsi="Times New Roman"/>
          <w:spacing w:val="1"/>
          <w:sz w:val="24"/>
          <w:szCs w:val="24"/>
        </w:rPr>
        <w:t xml:space="preserve"> </w:t>
      </w:r>
      <w:r w:rsidRPr="00A8265A">
        <w:rPr>
          <w:rFonts w:ascii="Times New Roman" w:hAnsi="Times New Roman"/>
          <w:sz w:val="24"/>
          <w:szCs w:val="24"/>
        </w:rPr>
        <w:t>on</w:t>
      </w:r>
      <w:r w:rsidRPr="00A8265A">
        <w:rPr>
          <w:rFonts w:ascii="Times New Roman" w:hAnsi="Times New Roman"/>
          <w:spacing w:val="1"/>
          <w:sz w:val="24"/>
          <w:szCs w:val="24"/>
        </w:rPr>
        <w:t xml:space="preserve"> </w:t>
      </w:r>
      <w:r w:rsidRPr="00A8265A">
        <w:rPr>
          <w:rFonts w:ascii="Times New Roman" w:hAnsi="Times New Roman"/>
          <w:sz w:val="24"/>
          <w:szCs w:val="24"/>
        </w:rPr>
        <w:t>the</w:t>
      </w:r>
      <w:r w:rsidRPr="00A8265A">
        <w:rPr>
          <w:rFonts w:ascii="Times New Roman" w:hAnsi="Times New Roman"/>
          <w:spacing w:val="-2"/>
          <w:sz w:val="24"/>
          <w:szCs w:val="24"/>
        </w:rPr>
        <w:t xml:space="preserve"> </w:t>
      </w:r>
      <w:r w:rsidRPr="00A8265A">
        <w:rPr>
          <w:rFonts w:ascii="Times New Roman" w:hAnsi="Times New Roman"/>
          <w:sz w:val="24"/>
          <w:szCs w:val="24"/>
        </w:rPr>
        <w:t>health of</w:t>
      </w:r>
      <w:r w:rsidRPr="00A8265A">
        <w:rPr>
          <w:rFonts w:ascii="Times New Roman" w:hAnsi="Times New Roman"/>
          <w:spacing w:val="1"/>
          <w:sz w:val="24"/>
          <w:szCs w:val="24"/>
        </w:rPr>
        <w:t xml:space="preserve"> </w:t>
      </w:r>
      <w:r w:rsidRPr="00A8265A">
        <w:rPr>
          <w:rFonts w:ascii="Times New Roman" w:hAnsi="Times New Roman"/>
          <w:sz w:val="24"/>
          <w:szCs w:val="24"/>
        </w:rPr>
        <w:t>the</w:t>
      </w:r>
      <w:r w:rsidRPr="00A8265A">
        <w:rPr>
          <w:rFonts w:ascii="Times New Roman" w:hAnsi="Times New Roman"/>
          <w:spacing w:val="-2"/>
          <w:sz w:val="24"/>
          <w:szCs w:val="24"/>
        </w:rPr>
        <w:t xml:space="preserve"> </w:t>
      </w:r>
      <w:r w:rsidRPr="00A8265A">
        <w:rPr>
          <w:rFonts w:ascii="Times New Roman" w:hAnsi="Times New Roman"/>
          <w:sz w:val="24"/>
          <w:szCs w:val="24"/>
        </w:rPr>
        <w:t>software and hardware</w:t>
      </w:r>
      <w:r w:rsidRPr="00A8265A">
        <w:rPr>
          <w:rFonts w:ascii="Times New Roman" w:hAnsi="Times New Roman"/>
          <w:spacing w:val="2"/>
          <w:sz w:val="24"/>
          <w:szCs w:val="24"/>
        </w:rPr>
        <w:t xml:space="preserve"> Infrastructure such as Servers, Storage, HSM, Network</w:t>
      </w:r>
      <w:r w:rsidRPr="00A8265A">
        <w:rPr>
          <w:rFonts w:ascii="Times New Roman" w:hAnsi="Times New Roman"/>
          <w:sz w:val="24"/>
          <w:szCs w:val="24"/>
        </w:rPr>
        <w:t xml:space="preserve"> etc.</w:t>
      </w:r>
    </w:p>
    <w:p w14:paraId="12AF15A1"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Information protection</w:t>
      </w:r>
    </w:p>
    <w:p w14:paraId="61DD6B26" w14:textId="77777777" w:rsidR="00824EB0" w:rsidRPr="00A8265A" w:rsidRDefault="00824EB0" w:rsidP="00AE19A7">
      <w:pPr>
        <w:pStyle w:val="ListParagraph"/>
        <w:widowControl w:val="0"/>
        <w:numPr>
          <w:ilvl w:val="2"/>
          <w:numId w:val="46"/>
        </w:numPr>
        <w:tabs>
          <w:tab w:val="left" w:pos="1276"/>
          <w:tab w:val="left" w:pos="2232"/>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z w:val="24"/>
          <w:szCs w:val="24"/>
        </w:rPr>
        <w:t>Backup,</w:t>
      </w:r>
      <w:r w:rsidRPr="00A8265A">
        <w:rPr>
          <w:rFonts w:ascii="Times New Roman" w:hAnsi="Times New Roman"/>
          <w:spacing w:val="29"/>
          <w:sz w:val="24"/>
          <w:szCs w:val="24"/>
        </w:rPr>
        <w:t xml:space="preserve"> </w:t>
      </w:r>
      <w:r w:rsidRPr="00A8265A">
        <w:rPr>
          <w:rFonts w:ascii="Times New Roman" w:hAnsi="Times New Roman"/>
          <w:sz w:val="24"/>
          <w:szCs w:val="24"/>
        </w:rPr>
        <w:t>storage</w:t>
      </w:r>
      <w:r w:rsidRPr="00A8265A">
        <w:rPr>
          <w:rFonts w:ascii="Times New Roman" w:hAnsi="Times New Roman"/>
          <w:spacing w:val="28"/>
          <w:sz w:val="24"/>
          <w:szCs w:val="24"/>
        </w:rPr>
        <w:t xml:space="preserve"> </w:t>
      </w:r>
      <w:r w:rsidRPr="00A8265A">
        <w:rPr>
          <w:rFonts w:ascii="Times New Roman" w:hAnsi="Times New Roman"/>
          <w:sz w:val="24"/>
          <w:szCs w:val="24"/>
        </w:rPr>
        <w:t>and</w:t>
      </w:r>
      <w:r w:rsidRPr="00A8265A">
        <w:rPr>
          <w:rFonts w:ascii="Times New Roman" w:hAnsi="Times New Roman"/>
          <w:spacing w:val="28"/>
          <w:sz w:val="24"/>
          <w:szCs w:val="24"/>
        </w:rPr>
        <w:t xml:space="preserve"> </w:t>
      </w:r>
      <w:r w:rsidRPr="00A8265A">
        <w:rPr>
          <w:rFonts w:ascii="Times New Roman" w:hAnsi="Times New Roman"/>
          <w:sz w:val="24"/>
          <w:szCs w:val="24"/>
        </w:rPr>
        <w:t>restoration</w:t>
      </w:r>
      <w:r w:rsidRPr="00A8265A">
        <w:rPr>
          <w:rFonts w:ascii="Times New Roman" w:hAnsi="Times New Roman"/>
          <w:spacing w:val="30"/>
          <w:sz w:val="24"/>
          <w:szCs w:val="24"/>
        </w:rPr>
        <w:t xml:space="preserve"> </w:t>
      </w:r>
      <w:r w:rsidRPr="00A8265A">
        <w:rPr>
          <w:rFonts w:ascii="Times New Roman" w:hAnsi="Times New Roman"/>
          <w:sz w:val="24"/>
          <w:szCs w:val="24"/>
        </w:rPr>
        <w:t>of</w:t>
      </w:r>
      <w:r w:rsidRPr="00A8265A">
        <w:rPr>
          <w:rFonts w:ascii="Times New Roman" w:hAnsi="Times New Roman"/>
          <w:spacing w:val="28"/>
          <w:sz w:val="24"/>
          <w:szCs w:val="24"/>
        </w:rPr>
        <w:t xml:space="preserve"> </w:t>
      </w:r>
      <w:r w:rsidRPr="00A8265A">
        <w:rPr>
          <w:rFonts w:ascii="Times New Roman" w:hAnsi="Times New Roman"/>
          <w:sz w:val="24"/>
          <w:szCs w:val="24"/>
        </w:rPr>
        <w:t>data</w:t>
      </w:r>
      <w:r w:rsidRPr="00A8265A">
        <w:rPr>
          <w:rFonts w:ascii="Times New Roman" w:hAnsi="Times New Roman"/>
          <w:spacing w:val="28"/>
          <w:sz w:val="24"/>
          <w:szCs w:val="24"/>
        </w:rPr>
        <w:t xml:space="preserve"> </w:t>
      </w:r>
      <w:r w:rsidRPr="00A8265A">
        <w:rPr>
          <w:rFonts w:ascii="Times New Roman" w:hAnsi="Times New Roman"/>
          <w:sz w:val="24"/>
          <w:szCs w:val="24"/>
        </w:rPr>
        <w:t>related</w:t>
      </w:r>
      <w:r w:rsidRPr="00A8265A">
        <w:rPr>
          <w:rFonts w:ascii="Times New Roman" w:hAnsi="Times New Roman"/>
          <w:spacing w:val="28"/>
          <w:sz w:val="24"/>
          <w:szCs w:val="24"/>
        </w:rPr>
        <w:t xml:space="preserve"> </w:t>
      </w:r>
      <w:r w:rsidRPr="00A8265A">
        <w:rPr>
          <w:rFonts w:ascii="Times New Roman" w:hAnsi="Times New Roman"/>
          <w:sz w:val="24"/>
          <w:szCs w:val="24"/>
        </w:rPr>
        <w:t>to</w:t>
      </w:r>
      <w:r w:rsidRPr="00A8265A">
        <w:rPr>
          <w:rFonts w:ascii="Times New Roman" w:hAnsi="Times New Roman"/>
          <w:spacing w:val="25"/>
          <w:sz w:val="24"/>
          <w:szCs w:val="24"/>
        </w:rPr>
        <w:t xml:space="preserve"> </w:t>
      </w:r>
      <w:r w:rsidRPr="00A8265A">
        <w:rPr>
          <w:rFonts w:ascii="Times New Roman" w:hAnsi="Times New Roman"/>
          <w:sz w:val="24"/>
          <w:szCs w:val="24"/>
        </w:rPr>
        <w:t>the</w:t>
      </w:r>
      <w:r w:rsidRPr="00A8265A">
        <w:rPr>
          <w:rFonts w:ascii="Times New Roman" w:hAnsi="Times New Roman"/>
          <w:spacing w:val="28"/>
          <w:sz w:val="24"/>
          <w:szCs w:val="24"/>
        </w:rPr>
        <w:t xml:space="preserve"> </w:t>
      </w:r>
      <w:r w:rsidRPr="00A8265A">
        <w:rPr>
          <w:rFonts w:ascii="Times New Roman" w:hAnsi="Times New Roman"/>
          <w:sz w:val="24"/>
          <w:szCs w:val="24"/>
        </w:rPr>
        <w:t>software and hardware</w:t>
      </w:r>
      <w:r w:rsidRPr="00A8265A">
        <w:rPr>
          <w:rFonts w:ascii="Times New Roman" w:hAnsi="Times New Roman"/>
          <w:spacing w:val="2"/>
          <w:sz w:val="24"/>
          <w:szCs w:val="24"/>
        </w:rPr>
        <w:t xml:space="preserve"> Infrastructure </w:t>
      </w:r>
      <w:r w:rsidRPr="00A8265A">
        <w:rPr>
          <w:rFonts w:ascii="Times New Roman" w:hAnsi="Times New Roman"/>
          <w:sz w:val="24"/>
          <w:szCs w:val="24"/>
        </w:rPr>
        <w:t>and</w:t>
      </w:r>
      <w:r w:rsidRPr="00A8265A">
        <w:rPr>
          <w:rFonts w:ascii="Times New Roman" w:hAnsi="Times New Roman"/>
          <w:spacing w:val="25"/>
          <w:sz w:val="24"/>
          <w:szCs w:val="24"/>
        </w:rPr>
        <w:t xml:space="preserve"> </w:t>
      </w:r>
      <w:r w:rsidRPr="00A8265A">
        <w:rPr>
          <w:rFonts w:ascii="Times New Roman" w:hAnsi="Times New Roman"/>
          <w:sz w:val="24"/>
          <w:szCs w:val="24"/>
        </w:rPr>
        <w:t>associated services,</w:t>
      </w:r>
      <w:r w:rsidRPr="00A8265A">
        <w:rPr>
          <w:rFonts w:ascii="Times New Roman" w:hAnsi="Times New Roman"/>
          <w:spacing w:val="3"/>
          <w:sz w:val="24"/>
          <w:szCs w:val="24"/>
        </w:rPr>
        <w:t xml:space="preserve"> </w:t>
      </w:r>
      <w:r w:rsidRPr="00A8265A">
        <w:rPr>
          <w:rFonts w:ascii="Times New Roman" w:hAnsi="Times New Roman"/>
          <w:sz w:val="24"/>
          <w:szCs w:val="24"/>
        </w:rPr>
        <w:t>in</w:t>
      </w:r>
      <w:r w:rsidRPr="00A8265A">
        <w:rPr>
          <w:rFonts w:ascii="Times New Roman" w:hAnsi="Times New Roman"/>
          <w:spacing w:val="2"/>
          <w:sz w:val="24"/>
          <w:szCs w:val="24"/>
        </w:rPr>
        <w:t xml:space="preserve"> </w:t>
      </w:r>
      <w:r w:rsidRPr="00A8265A">
        <w:rPr>
          <w:rFonts w:ascii="Times New Roman" w:hAnsi="Times New Roman"/>
          <w:sz w:val="24"/>
          <w:szCs w:val="24"/>
        </w:rPr>
        <w:t>a</w:t>
      </w:r>
      <w:r w:rsidRPr="00A8265A">
        <w:rPr>
          <w:rFonts w:ascii="Times New Roman" w:hAnsi="Times New Roman"/>
          <w:spacing w:val="1"/>
          <w:sz w:val="24"/>
          <w:szCs w:val="24"/>
        </w:rPr>
        <w:t xml:space="preserve"> </w:t>
      </w:r>
      <w:r w:rsidRPr="00A8265A">
        <w:rPr>
          <w:rFonts w:ascii="Times New Roman" w:hAnsi="Times New Roman"/>
          <w:sz w:val="24"/>
          <w:szCs w:val="24"/>
        </w:rPr>
        <w:t>secure and reliable</w:t>
      </w:r>
      <w:r w:rsidRPr="00A8265A">
        <w:rPr>
          <w:rFonts w:ascii="Times New Roman" w:hAnsi="Times New Roman"/>
          <w:spacing w:val="1"/>
          <w:sz w:val="24"/>
          <w:szCs w:val="24"/>
        </w:rPr>
        <w:t xml:space="preserve"> </w:t>
      </w:r>
      <w:r w:rsidRPr="00A8265A">
        <w:rPr>
          <w:rFonts w:ascii="Times New Roman" w:hAnsi="Times New Roman"/>
          <w:sz w:val="24"/>
          <w:szCs w:val="24"/>
        </w:rPr>
        <w:t>manner</w:t>
      </w:r>
    </w:p>
    <w:p w14:paraId="06646A59" w14:textId="77777777" w:rsidR="00824EB0" w:rsidRPr="00A8265A" w:rsidRDefault="00824EB0" w:rsidP="00AE19A7">
      <w:pPr>
        <w:pStyle w:val="ListParagraph"/>
        <w:widowControl w:val="0"/>
        <w:numPr>
          <w:ilvl w:val="2"/>
          <w:numId w:val="46"/>
        </w:numPr>
        <w:tabs>
          <w:tab w:val="left" w:pos="1276"/>
          <w:tab w:val="left" w:pos="2232"/>
          <w:tab w:val="left" w:pos="2233"/>
        </w:tabs>
        <w:autoSpaceDE w:val="0"/>
        <w:autoSpaceDN w:val="0"/>
        <w:spacing w:before="1" w:after="0" w:line="240" w:lineRule="auto"/>
        <w:ind w:right="-46"/>
        <w:jc w:val="both"/>
        <w:rPr>
          <w:rFonts w:ascii="Times New Roman" w:hAnsi="Times New Roman"/>
          <w:sz w:val="24"/>
          <w:szCs w:val="24"/>
        </w:rPr>
      </w:pPr>
      <w:r w:rsidRPr="00A8265A">
        <w:rPr>
          <w:rFonts w:ascii="Times New Roman" w:hAnsi="Times New Roman"/>
          <w:sz w:val="24"/>
          <w:szCs w:val="24"/>
        </w:rPr>
        <w:t>Backup,</w:t>
      </w:r>
      <w:r w:rsidRPr="00A8265A">
        <w:rPr>
          <w:rFonts w:ascii="Times New Roman" w:hAnsi="Times New Roman"/>
          <w:spacing w:val="13"/>
          <w:sz w:val="24"/>
          <w:szCs w:val="24"/>
        </w:rPr>
        <w:t xml:space="preserve"> </w:t>
      </w:r>
      <w:r w:rsidRPr="00A8265A">
        <w:rPr>
          <w:rFonts w:ascii="Times New Roman" w:hAnsi="Times New Roman"/>
          <w:sz w:val="24"/>
          <w:szCs w:val="24"/>
        </w:rPr>
        <w:t>storage</w:t>
      </w:r>
      <w:r w:rsidRPr="00A8265A">
        <w:rPr>
          <w:rFonts w:ascii="Times New Roman" w:hAnsi="Times New Roman"/>
          <w:spacing w:val="14"/>
          <w:sz w:val="24"/>
          <w:szCs w:val="24"/>
        </w:rPr>
        <w:t xml:space="preserve"> </w:t>
      </w:r>
      <w:r w:rsidRPr="00A8265A">
        <w:rPr>
          <w:rFonts w:ascii="Times New Roman" w:hAnsi="Times New Roman"/>
          <w:sz w:val="24"/>
          <w:szCs w:val="24"/>
        </w:rPr>
        <w:t>and</w:t>
      </w:r>
      <w:r w:rsidRPr="00A8265A">
        <w:rPr>
          <w:rFonts w:ascii="Times New Roman" w:hAnsi="Times New Roman"/>
          <w:spacing w:val="12"/>
          <w:sz w:val="24"/>
          <w:szCs w:val="24"/>
        </w:rPr>
        <w:t xml:space="preserve"> </w:t>
      </w:r>
      <w:r w:rsidRPr="00A8265A">
        <w:rPr>
          <w:rFonts w:ascii="Times New Roman" w:hAnsi="Times New Roman"/>
          <w:sz w:val="24"/>
          <w:szCs w:val="24"/>
        </w:rPr>
        <w:t>restoration</w:t>
      </w:r>
      <w:r w:rsidRPr="00A8265A">
        <w:rPr>
          <w:rFonts w:ascii="Times New Roman" w:hAnsi="Times New Roman"/>
          <w:spacing w:val="14"/>
          <w:sz w:val="24"/>
          <w:szCs w:val="24"/>
        </w:rPr>
        <w:t xml:space="preserve"> </w:t>
      </w:r>
      <w:r w:rsidRPr="00A8265A">
        <w:rPr>
          <w:rFonts w:ascii="Times New Roman" w:hAnsi="Times New Roman"/>
          <w:sz w:val="24"/>
          <w:szCs w:val="24"/>
        </w:rPr>
        <w:t>of</w:t>
      </w:r>
      <w:r w:rsidRPr="00A8265A">
        <w:rPr>
          <w:rFonts w:ascii="Times New Roman" w:hAnsi="Times New Roman"/>
          <w:spacing w:val="16"/>
          <w:sz w:val="24"/>
          <w:szCs w:val="24"/>
        </w:rPr>
        <w:t xml:space="preserve"> </w:t>
      </w:r>
      <w:r w:rsidRPr="00A8265A">
        <w:rPr>
          <w:rFonts w:ascii="Times New Roman" w:hAnsi="Times New Roman"/>
          <w:sz w:val="24"/>
          <w:szCs w:val="24"/>
        </w:rPr>
        <w:t>configuration</w:t>
      </w:r>
      <w:r w:rsidRPr="00A8265A">
        <w:rPr>
          <w:rFonts w:ascii="Times New Roman" w:hAnsi="Times New Roman"/>
          <w:spacing w:val="14"/>
          <w:sz w:val="24"/>
          <w:szCs w:val="24"/>
        </w:rPr>
        <w:t xml:space="preserve"> </w:t>
      </w:r>
      <w:r w:rsidRPr="00A8265A">
        <w:rPr>
          <w:rFonts w:ascii="Times New Roman" w:hAnsi="Times New Roman"/>
          <w:sz w:val="24"/>
          <w:szCs w:val="24"/>
        </w:rPr>
        <w:t>data</w:t>
      </w:r>
      <w:r w:rsidRPr="00A8265A">
        <w:rPr>
          <w:rFonts w:ascii="Times New Roman" w:hAnsi="Times New Roman"/>
          <w:spacing w:val="10"/>
          <w:sz w:val="24"/>
          <w:szCs w:val="24"/>
        </w:rPr>
        <w:t xml:space="preserve"> </w:t>
      </w:r>
      <w:r w:rsidRPr="00A8265A">
        <w:rPr>
          <w:rFonts w:ascii="Times New Roman" w:hAnsi="Times New Roman"/>
          <w:sz w:val="24"/>
          <w:szCs w:val="24"/>
        </w:rPr>
        <w:t>for</w:t>
      </w:r>
      <w:r w:rsidRPr="00A8265A">
        <w:rPr>
          <w:rFonts w:ascii="Times New Roman" w:hAnsi="Times New Roman"/>
          <w:spacing w:val="13"/>
          <w:sz w:val="24"/>
          <w:szCs w:val="24"/>
        </w:rPr>
        <w:t xml:space="preserve"> </w:t>
      </w:r>
      <w:r w:rsidRPr="00A8265A">
        <w:rPr>
          <w:rFonts w:ascii="Times New Roman" w:hAnsi="Times New Roman"/>
          <w:sz w:val="24"/>
          <w:szCs w:val="24"/>
        </w:rPr>
        <w:t>the</w:t>
      </w:r>
      <w:r w:rsidRPr="00A8265A">
        <w:rPr>
          <w:rFonts w:ascii="Times New Roman" w:hAnsi="Times New Roman"/>
          <w:spacing w:val="12"/>
          <w:sz w:val="24"/>
          <w:szCs w:val="24"/>
        </w:rPr>
        <w:t xml:space="preserve"> </w:t>
      </w:r>
      <w:r w:rsidRPr="00A8265A">
        <w:rPr>
          <w:rFonts w:ascii="Times New Roman" w:hAnsi="Times New Roman"/>
          <w:sz w:val="24"/>
          <w:szCs w:val="24"/>
        </w:rPr>
        <w:t>associated</w:t>
      </w:r>
      <w:r w:rsidRPr="00A8265A">
        <w:rPr>
          <w:rFonts w:ascii="Times New Roman" w:hAnsi="Times New Roman"/>
          <w:spacing w:val="2"/>
          <w:sz w:val="24"/>
          <w:szCs w:val="24"/>
        </w:rPr>
        <w:t xml:space="preserve"> </w:t>
      </w:r>
      <w:r w:rsidRPr="00A8265A">
        <w:rPr>
          <w:rFonts w:ascii="Times New Roman" w:hAnsi="Times New Roman"/>
          <w:sz w:val="24"/>
          <w:szCs w:val="24"/>
        </w:rPr>
        <w:t>infrastructure</w:t>
      </w:r>
    </w:p>
    <w:p w14:paraId="55508E21" w14:textId="77777777" w:rsidR="00824EB0" w:rsidRPr="00A8265A" w:rsidRDefault="00824EB0" w:rsidP="00AE19A7">
      <w:pPr>
        <w:pStyle w:val="ListParagraph"/>
        <w:widowControl w:val="0"/>
        <w:numPr>
          <w:ilvl w:val="2"/>
          <w:numId w:val="46"/>
        </w:numPr>
        <w:tabs>
          <w:tab w:val="left" w:pos="1276"/>
          <w:tab w:val="left" w:pos="2232"/>
          <w:tab w:val="left" w:pos="2233"/>
        </w:tabs>
        <w:autoSpaceDE w:val="0"/>
        <w:autoSpaceDN w:val="0"/>
        <w:spacing w:before="3" w:after="0" w:line="240" w:lineRule="auto"/>
        <w:ind w:right="-46"/>
        <w:jc w:val="both"/>
        <w:rPr>
          <w:rFonts w:ascii="Times New Roman" w:hAnsi="Times New Roman"/>
          <w:sz w:val="24"/>
          <w:szCs w:val="24"/>
        </w:rPr>
      </w:pPr>
      <w:r w:rsidRPr="00A8265A">
        <w:rPr>
          <w:rFonts w:ascii="Times New Roman" w:hAnsi="Times New Roman"/>
          <w:sz w:val="24"/>
          <w:szCs w:val="24"/>
        </w:rPr>
        <w:t>Backup, storage and restoration of any mission critical data related to associated</w:t>
      </w:r>
      <w:r w:rsidRPr="00A8265A">
        <w:rPr>
          <w:rFonts w:ascii="Times New Roman" w:hAnsi="Times New Roman"/>
          <w:spacing w:val="1"/>
          <w:sz w:val="24"/>
          <w:szCs w:val="24"/>
        </w:rPr>
        <w:t xml:space="preserve"> </w:t>
      </w:r>
      <w:r w:rsidRPr="00A8265A">
        <w:rPr>
          <w:rFonts w:ascii="Times New Roman" w:hAnsi="Times New Roman"/>
          <w:sz w:val="24"/>
          <w:szCs w:val="24"/>
        </w:rPr>
        <w:t>services</w:t>
      </w:r>
    </w:p>
    <w:p w14:paraId="0E6971DE" w14:textId="77777777" w:rsidR="00824EB0" w:rsidRPr="00A8265A" w:rsidRDefault="00824EB0" w:rsidP="00AE19A7">
      <w:pPr>
        <w:pStyle w:val="ListParagraph"/>
        <w:widowControl w:val="0"/>
        <w:numPr>
          <w:ilvl w:val="2"/>
          <w:numId w:val="46"/>
        </w:numPr>
        <w:tabs>
          <w:tab w:val="left" w:pos="1276"/>
          <w:tab w:val="left" w:pos="2232"/>
          <w:tab w:val="left" w:pos="2233"/>
        </w:tabs>
        <w:autoSpaceDE w:val="0"/>
        <w:autoSpaceDN w:val="0"/>
        <w:spacing w:before="3" w:after="0" w:line="240" w:lineRule="auto"/>
        <w:ind w:right="-46"/>
        <w:jc w:val="both"/>
        <w:rPr>
          <w:rFonts w:ascii="Times New Roman" w:hAnsi="Times New Roman"/>
          <w:sz w:val="24"/>
          <w:szCs w:val="24"/>
        </w:rPr>
      </w:pPr>
      <w:r w:rsidRPr="00A8265A">
        <w:rPr>
          <w:rFonts w:ascii="Times New Roman" w:hAnsi="Times New Roman"/>
          <w:sz w:val="24"/>
          <w:szCs w:val="24"/>
        </w:rPr>
        <w:t>Backup,</w:t>
      </w:r>
      <w:r w:rsidRPr="00A8265A">
        <w:rPr>
          <w:rFonts w:ascii="Times New Roman" w:hAnsi="Times New Roman"/>
          <w:spacing w:val="-10"/>
          <w:sz w:val="24"/>
          <w:szCs w:val="24"/>
        </w:rPr>
        <w:t xml:space="preserve"> </w:t>
      </w:r>
      <w:r w:rsidRPr="00A8265A">
        <w:rPr>
          <w:rFonts w:ascii="Times New Roman" w:hAnsi="Times New Roman"/>
          <w:sz w:val="24"/>
          <w:szCs w:val="24"/>
        </w:rPr>
        <w:t>storage</w:t>
      </w:r>
      <w:r w:rsidRPr="00A8265A">
        <w:rPr>
          <w:rFonts w:ascii="Times New Roman" w:hAnsi="Times New Roman"/>
          <w:spacing w:val="-11"/>
          <w:sz w:val="24"/>
          <w:szCs w:val="24"/>
        </w:rPr>
        <w:t xml:space="preserve"> </w:t>
      </w:r>
      <w:r w:rsidRPr="00A8265A">
        <w:rPr>
          <w:rFonts w:ascii="Times New Roman" w:hAnsi="Times New Roman"/>
          <w:sz w:val="24"/>
          <w:szCs w:val="24"/>
        </w:rPr>
        <w:t>and</w:t>
      </w:r>
      <w:r w:rsidRPr="00A8265A">
        <w:rPr>
          <w:rFonts w:ascii="Times New Roman" w:hAnsi="Times New Roman"/>
          <w:spacing w:val="-11"/>
          <w:sz w:val="24"/>
          <w:szCs w:val="24"/>
        </w:rPr>
        <w:t xml:space="preserve"> </w:t>
      </w:r>
      <w:r w:rsidRPr="00A8265A">
        <w:rPr>
          <w:rFonts w:ascii="Times New Roman" w:hAnsi="Times New Roman"/>
          <w:sz w:val="24"/>
          <w:szCs w:val="24"/>
        </w:rPr>
        <w:t>restoration</w:t>
      </w:r>
      <w:r w:rsidRPr="00A8265A">
        <w:rPr>
          <w:rFonts w:ascii="Times New Roman" w:hAnsi="Times New Roman"/>
          <w:spacing w:val="-11"/>
          <w:sz w:val="24"/>
          <w:szCs w:val="24"/>
        </w:rPr>
        <w:t xml:space="preserve"> </w:t>
      </w:r>
      <w:r w:rsidRPr="00A8265A">
        <w:rPr>
          <w:rFonts w:ascii="Times New Roman" w:hAnsi="Times New Roman"/>
          <w:sz w:val="24"/>
          <w:szCs w:val="24"/>
        </w:rPr>
        <w:t>to</w:t>
      </w:r>
      <w:r w:rsidRPr="00A8265A">
        <w:rPr>
          <w:rFonts w:ascii="Times New Roman" w:hAnsi="Times New Roman"/>
          <w:spacing w:val="-11"/>
          <w:sz w:val="24"/>
          <w:szCs w:val="24"/>
        </w:rPr>
        <w:t xml:space="preserve"> </w:t>
      </w:r>
      <w:r w:rsidRPr="00A8265A">
        <w:rPr>
          <w:rFonts w:ascii="Times New Roman" w:hAnsi="Times New Roman"/>
          <w:sz w:val="24"/>
          <w:szCs w:val="24"/>
        </w:rPr>
        <w:t>enable</w:t>
      </w:r>
      <w:r w:rsidRPr="00A8265A">
        <w:rPr>
          <w:rFonts w:ascii="Times New Roman" w:hAnsi="Times New Roman"/>
          <w:spacing w:val="-12"/>
          <w:sz w:val="24"/>
          <w:szCs w:val="24"/>
        </w:rPr>
        <w:t xml:space="preserve"> </w:t>
      </w:r>
      <w:r w:rsidRPr="00A8265A">
        <w:rPr>
          <w:rFonts w:ascii="Times New Roman" w:hAnsi="Times New Roman"/>
          <w:sz w:val="24"/>
          <w:szCs w:val="24"/>
        </w:rPr>
        <w:t>the</w:t>
      </w:r>
      <w:r w:rsidRPr="00A8265A">
        <w:rPr>
          <w:rFonts w:ascii="Times New Roman" w:hAnsi="Times New Roman"/>
          <w:spacing w:val="-11"/>
          <w:sz w:val="24"/>
          <w:szCs w:val="24"/>
        </w:rPr>
        <w:t xml:space="preserve"> </w:t>
      </w:r>
      <w:r w:rsidRPr="00A8265A">
        <w:rPr>
          <w:rFonts w:ascii="Times New Roman" w:hAnsi="Times New Roman"/>
          <w:sz w:val="24"/>
          <w:szCs w:val="24"/>
        </w:rPr>
        <w:t>Bank</w:t>
      </w:r>
      <w:r w:rsidRPr="00A8265A">
        <w:rPr>
          <w:rFonts w:ascii="Times New Roman" w:hAnsi="Times New Roman"/>
          <w:spacing w:val="-11"/>
          <w:sz w:val="24"/>
          <w:szCs w:val="24"/>
        </w:rPr>
        <w:t xml:space="preserve"> </w:t>
      </w:r>
      <w:r w:rsidRPr="00A8265A">
        <w:rPr>
          <w:rFonts w:ascii="Times New Roman" w:hAnsi="Times New Roman"/>
          <w:sz w:val="24"/>
          <w:szCs w:val="24"/>
        </w:rPr>
        <w:t>to</w:t>
      </w:r>
      <w:r w:rsidRPr="00A8265A">
        <w:rPr>
          <w:rFonts w:ascii="Times New Roman" w:hAnsi="Times New Roman"/>
          <w:spacing w:val="-11"/>
          <w:sz w:val="24"/>
          <w:szCs w:val="24"/>
        </w:rPr>
        <w:t xml:space="preserve"> </w:t>
      </w:r>
      <w:r w:rsidRPr="00A8265A">
        <w:rPr>
          <w:rFonts w:ascii="Times New Roman" w:hAnsi="Times New Roman"/>
          <w:sz w:val="24"/>
          <w:szCs w:val="24"/>
        </w:rPr>
        <w:t>achieve</w:t>
      </w:r>
      <w:r w:rsidRPr="00A8265A">
        <w:rPr>
          <w:rFonts w:ascii="Times New Roman" w:hAnsi="Times New Roman"/>
          <w:spacing w:val="-9"/>
          <w:sz w:val="24"/>
          <w:szCs w:val="24"/>
        </w:rPr>
        <w:t xml:space="preserve"> </w:t>
      </w:r>
      <w:r w:rsidRPr="00A8265A">
        <w:rPr>
          <w:rFonts w:ascii="Times New Roman" w:hAnsi="Times New Roman"/>
          <w:sz w:val="24"/>
          <w:szCs w:val="24"/>
        </w:rPr>
        <w:t>regulatory</w:t>
      </w:r>
      <w:r w:rsidRPr="00A8265A">
        <w:rPr>
          <w:rFonts w:ascii="Times New Roman" w:hAnsi="Times New Roman"/>
          <w:spacing w:val="-12"/>
          <w:sz w:val="24"/>
          <w:szCs w:val="24"/>
        </w:rPr>
        <w:t xml:space="preserve"> </w:t>
      </w:r>
      <w:r w:rsidRPr="00A8265A">
        <w:rPr>
          <w:rFonts w:ascii="Times New Roman" w:hAnsi="Times New Roman"/>
          <w:sz w:val="24"/>
          <w:szCs w:val="24"/>
        </w:rPr>
        <w:t>compliance and as per Bank’s ISMS &amp; BCMS Policies, RBI, NCIIPC (National Critical Information Infrastructure Protection Centre) guidelines.</w:t>
      </w:r>
    </w:p>
    <w:p w14:paraId="7E41F802"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Business Continuity/ Disaster Recovery</w:t>
      </w:r>
    </w:p>
    <w:p w14:paraId="43D464EE" w14:textId="77777777" w:rsidR="00824EB0" w:rsidRPr="00A8265A" w:rsidRDefault="00824EB0" w:rsidP="00AE19A7">
      <w:pPr>
        <w:pStyle w:val="ListParagraph"/>
        <w:widowControl w:val="0"/>
        <w:numPr>
          <w:ilvl w:val="2"/>
          <w:numId w:val="47"/>
        </w:numPr>
        <w:tabs>
          <w:tab w:val="left" w:pos="1276"/>
          <w:tab w:val="left" w:pos="2233"/>
        </w:tabs>
        <w:autoSpaceDE w:val="0"/>
        <w:autoSpaceDN w:val="0"/>
        <w:spacing w:after="0" w:line="242" w:lineRule="auto"/>
        <w:ind w:right="-46"/>
        <w:jc w:val="both"/>
        <w:rPr>
          <w:rFonts w:ascii="Times New Roman" w:hAnsi="Times New Roman"/>
          <w:sz w:val="24"/>
          <w:szCs w:val="24"/>
        </w:rPr>
      </w:pPr>
      <w:r w:rsidRPr="00A8265A">
        <w:rPr>
          <w:rFonts w:ascii="Times New Roman" w:hAnsi="Times New Roman"/>
          <w:spacing w:val="-1"/>
          <w:sz w:val="24"/>
          <w:szCs w:val="24"/>
        </w:rPr>
        <w:t>Implementing</w:t>
      </w:r>
      <w:r w:rsidRPr="00A8265A">
        <w:rPr>
          <w:rFonts w:ascii="Times New Roman" w:hAnsi="Times New Roman"/>
          <w:spacing w:val="-11"/>
          <w:sz w:val="24"/>
          <w:szCs w:val="24"/>
        </w:rPr>
        <w:t xml:space="preserve"> </w:t>
      </w:r>
      <w:r w:rsidRPr="00A8265A">
        <w:rPr>
          <w:rFonts w:ascii="Times New Roman" w:hAnsi="Times New Roman"/>
          <w:spacing w:val="-1"/>
          <w:sz w:val="24"/>
          <w:szCs w:val="24"/>
        </w:rPr>
        <w:t>and</w:t>
      </w:r>
      <w:r w:rsidRPr="00A8265A">
        <w:rPr>
          <w:rFonts w:ascii="Times New Roman" w:hAnsi="Times New Roman"/>
          <w:spacing w:val="-14"/>
          <w:sz w:val="24"/>
          <w:szCs w:val="24"/>
        </w:rPr>
        <w:t xml:space="preserve"> </w:t>
      </w:r>
      <w:r w:rsidRPr="00A8265A">
        <w:rPr>
          <w:rFonts w:ascii="Times New Roman" w:hAnsi="Times New Roman"/>
          <w:spacing w:val="-1"/>
          <w:sz w:val="24"/>
          <w:szCs w:val="24"/>
        </w:rPr>
        <w:t>maintaining</w:t>
      </w:r>
      <w:r w:rsidRPr="00A8265A">
        <w:rPr>
          <w:rFonts w:ascii="Times New Roman" w:hAnsi="Times New Roman"/>
          <w:spacing w:val="-8"/>
          <w:sz w:val="24"/>
          <w:szCs w:val="24"/>
        </w:rPr>
        <w:t xml:space="preserve"> </w:t>
      </w:r>
      <w:r w:rsidRPr="00A8265A">
        <w:rPr>
          <w:rFonts w:ascii="Times New Roman" w:hAnsi="Times New Roman"/>
          <w:spacing w:val="-1"/>
          <w:sz w:val="24"/>
          <w:szCs w:val="24"/>
        </w:rPr>
        <w:t>BCP</w:t>
      </w:r>
      <w:r w:rsidRPr="00A8265A">
        <w:rPr>
          <w:rFonts w:ascii="Times New Roman" w:hAnsi="Times New Roman"/>
          <w:spacing w:val="-14"/>
          <w:sz w:val="24"/>
          <w:szCs w:val="24"/>
        </w:rPr>
        <w:t xml:space="preserve"> </w:t>
      </w:r>
      <w:r w:rsidRPr="00A8265A">
        <w:rPr>
          <w:rFonts w:ascii="Times New Roman" w:hAnsi="Times New Roman"/>
          <w:spacing w:val="-1"/>
          <w:sz w:val="24"/>
          <w:szCs w:val="24"/>
        </w:rPr>
        <w:t>and</w:t>
      </w:r>
      <w:r w:rsidRPr="00A8265A">
        <w:rPr>
          <w:rFonts w:ascii="Times New Roman" w:hAnsi="Times New Roman"/>
          <w:spacing w:val="-13"/>
          <w:sz w:val="24"/>
          <w:szCs w:val="24"/>
        </w:rPr>
        <w:t xml:space="preserve"> </w:t>
      </w:r>
      <w:r w:rsidRPr="00A8265A">
        <w:rPr>
          <w:rFonts w:ascii="Times New Roman" w:hAnsi="Times New Roman"/>
          <w:spacing w:val="-1"/>
          <w:sz w:val="24"/>
          <w:szCs w:val="24"/>
        </w:rPr>
        <w:t>the</w:t>
      </w:r>
      <w:r w:rsidRPr="00A8265A">
        <w:rPr>
          <w:rFonts w:ascii="Times New Roman" w:hAnsi="Times New Roman"/>
          <w:spacing w:val="-14"/>
          <w:sz w:val="24"/>
          <w:szCs w:val="24"/>
        </w:rPr>
        <w:t xml:space="preserve"> </w:t>
      </w:r>
      <w:r w:rsidRPr="00A8265A">
        <w:rPr>
          <w:rFonts w:ascii="Times New Roman" w:hAnsi="Times New Roman"/>
          <w:spacing w:val="-1"/>
          <w:sz w:val="24"/>
          <w:szCs w:val="24"/>
        </w:rPr>
        <w:t>DR</w:t>
      </w:r>
      <w:r w:rsidRPr="00A8265A">
        <w:rPr>
          <w:rFonts w:ascii="Times New Roman" w:hAnsi="Times New Roman"/>
          <w:spacing w:val="-13"/>
          <w:sz w:val="24"/>
          <w:szCs w:val="24"/>
        </w:rPr>
        <w:t xml:space="preserve"> </w:t>
      </w:r>
      <w:r w:rsidRPr="00A8265A">
        <w:rPr>
          <w:rFonts w:ascii="Times New Roman" w:hAnsi="Times New Roman"/>
          <w:spacing w:val="-1"/>
          <w:sz w:val="24"/>
          <w:szCs w:val="24"/>
        </w:rPr>
        <w:t>readiness</w:t>
      </w:r>
      <w:r w:rsidRPr="00A8265A">
        <w:rPr>
          <w:rFonts w:ascii="Times New Roman" w:hAnsi="Times New Roman"/>
          <w:spacing w:val="-11"/>
          <w:sz w:val="24"/>
          <w:szCs w:val="24"/>
        </w:rPr>
        <w:t xml:space="preserve"> </w:t>
      </w:r>
      <w:r w:rsidRPr="00A8265A">
        <w:rPr>
          <w:rFonts w:ascii="Times New Roman" w:hAnsi="Times New Roman"/>
          <w:sz w:val="24"/>
          <w:szCs w:val="24"/>
        </w:rPr>
        <w:t>(including</w:t>
      </w:r>
      <w:r w:rsidRPr="00A8265A">
        <w:rPr>
          <w:rFonts w:ascii="Times New Roman" w:hAnsi="Times New Roman"/>
          <w:spacing w:val="-11"/>
          <w:sz w:val="24"/>
          <w:szCs w:val="24"/>
        </w:rPr>
        <w:t xml:space="preserve"> </w:t>
      </w:r>
      <w:r w:rsidRPr="00A8265A">
        <w:rPr>
          <w:rFonts w:ascii="Times New Roman" w:hAnsi="Times New Roman"/>
          <w:sz w:val="24"/>
          <w:szCs w:val="24"/>
        </w:rPr>
        <w:t>data</w:t>
      </w:r>
      <w:r w:rsidRPr="00A8265A">
        <w:rPr>
          <w:rFonts w:ascii="Times New Roman" w:hAnsi="Times New Roman"/>
          <w:spacing w:val="-14"/>
          <w:sz w:val="24"/>
          <w:szCs w:val="24"/>
        </w:rPr>
        <w:t xml:space="preserve"> </w:t>
      </w:r>
      <w:r w:rsidRPr="00A8265A">
        <w:rPr>
          <w:rFonts w:ascii="Times New Roman" w:hAnsi="Times New Roman"/>
          <w:sz w:val="24"/>
          <w:szCs w:val="24"/>
        </w:rPr>
        <w:t>replication),</w:t>
      </w:r>
      <w:r w:rsidRPr="00A8265A">
        <w:rPr>
          <w:rFonts w:ascii="Times New Roman" w:hAnsi="Times New Roman"/>
          <w:spacing w:val="-56"/>
          <w:sz w:val="24"/>
          <w:szCs w:val="24"/>
        </w:rPr>
        <w:t xml:space="preserve"> </w:t>
      </w:r>
      <w:r w:rsidRPr="00A8265A">
        <w:rPr>
          <w:rFonts w:ascii="Times New Roman" w:hAnsi="Times New Roman"/>
          <w:sz w:val="24"/>
          <w:szCs w:val="24"/>
        </w:rPr>
        <w:t>in</w:t>
      </w:r>
      <w:r w:rsidRPr="00A8265A">
        <w:rPr>
          <w:rFonts w:ascii="Times New Roman" w:hAnsi="Times New Roman"/>
          <w:spacing w:val="-10"/>
          <w:sz w:val="24"/>
          <w:szCs w:val="24"/>
        </w:rPr>
        <w:t xml:space="preserve"> </w:t>
      </w:r>
      <w:r w:rsidRPr="00A8265A">
        <w:rPr>
          <w:rFonts w:ascii="Times New Roman" w:hAnsi="Times New Roman"/>
          <w:sz w:val="24"/>
          <w:szCs w:val="24"/>
        </w:rPr>
        <w:t>order</w:t>
      </w:r>
      <w:r w:rsidRPr="00A8265A">
        <w:rPr>
          <w:rFonts w:ascii="Times New Roman" w:hAnsi="Times New Roman"/>
          <w:spacing w:val="-7"/>
          <w:sz w:val="24"/>
          <w:szCs w:val="24"/>
        </w:rPr>
        <w:t xml:space="preserve"> </w:t>
      </w:r>
      <w:r w:rsidRPr="00A8265A">
        <w:rPr>
          <w:rFonts w:ascii="Times New Roman" w:hAnsi="Times New Roman"/>
          <w:sz w:val="24"/>
          <w:szCs w:val="24"/>
        </w:rPr>
        <w:t>to</w:t>
      </w:r>
      <w:r w:rsidRPr="00A8265A">
        <w:rPr>
          <w:rFonts w:ascii="Times New Roman" w:hAnsi="Times New Roman"/>
          <w:spacing w:val="-12"/>
          <w:sz w:val="24"/>
          <w:szCs w:val="24"/>
        </w:rPr>
        <w:t xml:space="preserve"> </w:t>
      </w:r>
      <w:r w:rsidRPr="00A8265A">
        <w:rPr>
          <w:rFonts w:ascii="Times New Roman" w:hAnsi="Times New Roman"/>
          <w:sz w:val="24"/>
          <w:szCs w:val="24"/>
        </w:rPr>
        <w:t>meet</w:t>
      </w:r>
      <w:r w:rsidRPr="00A8265A">
        <w:rPr>
          <w:rFonts w:ascii="Times New Roman" w:hAnsi="Times New Roman"/>
          <w:spacing w:val="-10"/>
          <w:sz w:val="24"/>
          <w:szCs w:val="24"/>
        </w:rPr>
        <w:t xml:space="preserve"> </w:t>
      </w:r>
      <w:r w:rsidRPr="00A8265A">
        <w:rPr>
          <w:rFonts w:ascii="Times New Roman" w:hAnsi="Times New Roman"/>
          <w:sz w:val="24"/>
          <w:szCs w:val="24"/>
        </w:rPr>
        <w:t>the</w:t>
      </w:r>
      <w:r w:rsidRPr="00A8265A">
        <w:rPr>
          <w:rFonts w:ascii="Times New Roman" w:hAnsi="Times New Roman"/>
          <w:spacing w:val="-9"/>
          <w:sz w:val="24"/>
          <w:szCs w:val="24"/>
        </w:rPr>
        <w:t xml:space="preserve"> </w:t>
      </w:r>
      <w:r w:rsidRPr="00A8265A">
        <w:rPr>
          <w:rFonts w:ascii="Times New Roman" w:hAnsi="Times New Roman"/>
          <w:sz w:val="24"/>
          <w:szCs w:val="24"/>
        </w:rPr>
        <w:t>Bank’s</w:t>
      </w:r>
      <w:r w:rsidRPr="00A8265A">
        <w:rPr>
          <w:rFonts w:ascii="Times New Roman" w:hAnsi="Times New Roman"/>
          <w:spacing w:val="-12"/>
          <w:sz w:val="24"/>
          <w:szCs w:val="24"/>
        </w:rPr>
        <w:t xml:space="preserve"> </w:t>
      </w:r>
      <w:r w:rsidRPr="00A8265A">
        <w:rPr>
          <w:rFonts w:ascii="Times New Roman" w:hAnsi="Times New Roman"/>
          <w:sz w:val="24"/>
          <w:szCs w:val="24"/>
        </w:rPr>
        <w:t>RTO</w:t>
      </w:r>
      <w:r w:rsidRPr="00A8265A">
        <w:rPr>
          <w:rFonts w:ascii="Times New Roman" w:hAnsi="Times New Roman"/>
          <w:spacing w:val="-10"/>
          <w:sz w:val="24"/>
          <w:szCs w:val="24"/>
        </w:rPr>
        <w:t xml:space="preserve"> </w:t>
      </w:r>
      <w:r w:rsidRPr="00A8265A">
        <w:rPr>
          <w:rFonts w:ascii="Times New Roman" w:hAnsi="Times New Roman"/>
          <w:sz w:val="24"/>
          <w:szCs w:val="24"/>
        </w:rPr>
        <w:t>and</w:t>
      </w:r>
      <w:r w:rsidRPr="00A8265A">
        <w:rPr>
          <w:rFonts w:ascii="Times New Roman" w:hAnsi="Times New Roman"/>
          <w:spacing w:val="-9"/>
          <w:sz w:val="24"/>
          <w:szCs w:val="24"/>
        </w:rPr>
        <w:t xml:space="preserve"> </w:t>
      </w:r>
      <w:r w:rsidRPr="00A8265A">
        <w:rPr>
          <w:rFonts w:ascii="Times New Roman" w:hAnsi="Times New Roman"/>
          <w:sz w:val="24"/>
          <w:szCs w:val="24"/>
        </w:rPr>
        <w:t>RPO Objective.</w:t>
      </w:r>
    </w:p>
    <w:p w14:paraId="4630D035" w14:textId="77777777" w:rsidR="00824EB0" w:rsidRPr="00A8265A" w:rsidRDefault="00824EB0" w:rsidP="00AE19A7">
      <w:pPr>
        <w:pStyle w:val="ListParagraph"/>
        <w:widowControl w:val="0"/>
        <w:numPr>
          <w:ilvl w:val="2"/>
          <w:numId w:val="47"/>
        </w:numPr>
        <w:tabs>
          <w:tab w:val="left" w:pos="1276"/>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z w:val="24"/>
          <w:szCs w:val="24"/>
        </w:rPr>
        <w:t>Real time replication of data between the primary and the DR site from the disaster recovery</w:t>
      </w:r>
      <w:r w:rsidRPr="00A8265A">
        <w:rPr>
          <w:rFonts w:ascii="Times New Roman" w:hAnsi="Times New Roman"/>
          <w:spacing w:val="1"/>
          <w:sz w:val="24"/>
          <w:szCs w:val="24"/>
        </w:rPr>
        <w:t xml:space="preserve"> </w:t>
      </w:r>
      <w:r w:rsidRPr="00A8265A">
        <w:rPr>
          <w:rFonts w:ascii="Times New Roman" w:hAnsi="Times New Roman"/>
          <w:sz w:val="24"/>
          <w:szCs w:val="24"/>
        </w:rPr>
        <w:t>perspective.</w:t>
      </w:r>
    </w:p>
    <w:p w14:paraId="66A97DFE" w14:textId="287DB930" w:rsidR="00921987" w:rsidRPr="00A8265A" w:rsidRDefault="002C1727" w:rsidP="00AE19A7">
      <w:pPr>
        <w:pStyle w:val="ListParagraph"/>
        <w:widowControl w:val="0"/>
        <w:numPr>
          <w:ilvl w:val="2"/>
          <w:numId w:val="47"/>
        </w:numPr>
        <w:tabs>
          <w:tab w:val="left" w:pos="567"/>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z w:val="24"/>
          <w:szCs w:val="24"/>
        </w:rPr>
        <w:t xml:space="preserve">     </w:t>
      </w:r>
      <w:r w:rsidR="00824EB0" w:rsidRPr="00A8265A">
        <w:rPr>
          <w:rFonts w:ascii="Times New Roman" w:hAnsi="Times New Roman"/>
          <w:sz w:val="24"/>
          <w:szCs w:val="24"/>
        </w:rPr>
        <w:t>Bidder to perform Drill (Switch-over and Switch-back) activity on quarterly basis or as and when scheduled by the Bank.</w:t>
      </w:r>
    </w:p>
    <w:p w14:paraId="5E9D8E23" w14:textId="77777777" w:rsidR="00824EB0" w:rsidRPr="00A8265A" w:rsidRDefault="00824EB0" w:rsidP="00AE19A7">
      <w:pPr>
        <w:pStyle w:val="ListParagraph"/>
        <w:widowControl w:val="0"/>
        <w:numPr>
          <w:ilvl w:val="0"/>
          <w:numId w:val="34"/>
        </w:numPr>
        <w:tabs>
          <w:tab w:val="left" w:pos="1276"/>
        </w:tabs>
        <w:autoSpaceDE w:val="0"/>
        <w:autoSpaceDN w:val="0"/>
        <w:spacing w:after="0" w:line="244" w:lineRule="auto"/>
        <w:ind w:left="284" w:right="-46" w:hanging="710"/>
        <w:jc w:val="both"/>
        <w:rPr>
          <w:rFonts w:ascii="Times New Roman" w:hAnsi="Times New Roman"/>
          <w:b/>
          <w:sz w:val="24"/>
          <w:szCs w:val="24"/>
        </w:rPr>
      </w:pPr>
      <w:r w:rsidRPr="00A8265A">
        <w:rPr>
          <w:rFonts w:ascii="Times New Roman" w:hAnsi="Times New Roman"/>
          <w:b/>
          <w:sz w:val="24"/>
          <w:szCs w:val="24"/>
        </w:rPr>
        <w:t>Compliance and assurance</w:t>
      </w:r>
    </w:p>
    <w:p w14:paraId="5D62C734"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pacing w:val="-1"/>
          <w:sz w:val="24"/>
          <w:szCs w:val="24"/>
        </w:rPr>
        <w:t>Assisting</w:t>
      </w:r>
      <w:r w:rsidRPr="00A8265A">
        <w:rPr>
          <w:rFonts w:ascii="Times New Roman" w:hAnsi="Times New Roman"/>
          <w:spacing w:val="-12"/>
          <w:sz w:val="24"/>
          <w:szCs w:val="24"/>
        </w:rPr>
        <w:t xml:space="preserve"> </w:t>
      </w:r>
      <w:r w:rsidRPr="00A8265A">
        <w:rPr>
          <w:rFonts w:ascii="Times New Roman" w:hAnsi="Times New Roman"/>
          <w:spacing w:val="-1"/>
          <w:sz w:val="24"/>
          <w:szCs w:val="24"/>
        </w:rPr>
        <w:t>the</w:t>
      </w:r>
      <w:r w:rsidRPr="00A8265A">
        <w:rPr>
          <w:rFonts w:ascii="Times New Roman" w:hAnsi="Times New Roman"/>
          <w:spacing w:val="-13"/>
          <w:sz w:val="24"/>
          <w:szCs w:val="24"/>
        </w:rPr>
        <w:t xml:space="preserve"> </w:t>
      </w:r>
      <w:r w:rsidRPr="00A8265A">
        <w:rPr>
          <w:rFonts w:ascii="Times New Roman" w:hAnsi="Times New Roman"/>
          <w:spacing w:val="-1"/>
          <w:sz w:val="24"/>
          <w:szCs w:val="24"/>
        </w:rPr>
        <w:t>Bank</w:t>
      </w:r>
      <w:r w:rsidRPr="00A8265A">
        <w:rPr>
          <w:rFonts w:ascii="Times New Roman" w:hAnsi="Times New Roman"/>
          <w:spacing w:val="-11"/>
          <w:sz w:val="24"/>
          <w:szCs w:val="24"/>
        </w:rPr>
        <w:t xml:space="preserve"> </w:t>
      </w:r>
      <w:r w:rsidRPr="00A8265A">
        <w:rPr>
          <w:rFonts w:ascii="Times New Roman" w:hAnsi="Times New Roman"/>
          <w:spacing w:val="-1"/>
          <w:sz w:val="24"/>
          <w:szCs w:val="24"/>
        </w:rPr>
        <w:t>in</w:t>
      </w:r>
      <w:r w:rsidRPr="00A8265A">
        <w:rPr>
          <w:rFonts w:ascii="Times New Roman" w:hAnsi="Times New Roman"/>
          <w:spacing w:val="-13"/>
          <w:sz w:val="24"/>
          <w:szCs w:val="24"/>
        </w:rPr>
        <w:t xml:space="preserve"> </w:t>
      </w:r>
      <w:r w:rsidRPr="00A8265A">
        <w:rPr>
          <w:rFonts w:ascii="Times New Roman" w:hAnsi="Times New Roman"/>
          <w:spacing w:val="-1"/>
          <w:sz w:val="24"/>
          <w:szCs w:val="24"/>
        </w:rPr>
        <w:t>attaining</w:t>
      </w:r>
      <w:r w:rsidRPr="00A8265A">
        <w:rPr>
          <w:rFonts w:ascii="Times New Roman" w:hAnsi="Times New Roman"/>
          <w:spacing w:val="-9"/>
          <w:sz w:val="24"/>
          <w:szCs w:val="24"/>
        </w:rPr>
        <w:t xml:space="preserve"> </w:t>
      </w:r>
      <w:r w:rsidRPr="00A8265A">
        <w:rPr>
          <w:rFonts w:ascii="Times New Roman" w:hAnsi="Times New Roman"/>
          <w:spacing w:val="-1"/>
          <w:sz w:val="24"/>
          <w:szCs w:val="24"/>
        </w:rPr>
        <w:t>and</w:t>
      </w:r>
      <w:r w:rsidRPr="00A8265A">
        <w:rPr>
          <w:rFonts w:ascii="Times New Roman" w:hAnsi="Times New Roman"/>
          <w:spacing w:val="-13"/>
          <w:sz w:val="24"/>
          <w:szCs w:val="24"/>
        </w:rPr>
        <w:t xml:space="preserve"> </w:t>
      </w:r>
      <w:r w:rsidRPr="00A8265A">
        <w:rPr>
          <w:rFonts w:ascii="Times New Roman" w:hAnsi="Times New Roman"/>
          <w:spacing w:val="-1"/>
          <w:sz w:val="24"/>
          <w:szCs w:val="24"/>
        </w:rPr>
        <w:t>ensuring</w:t>
      </w:r>
      <w:r w:rsidRPr="00A8265A">
        <w:rPr>
          <w:rFonts w:ascii="Times New Roman" w:hAnsi="Times New Roman"/>
          <w:spacing w:val="-12"/>
          <w:sz w:val="24"/>
          <w:szCs w:val="24"/>
        </w:rPr>
        <w:t xml:space="preserve"> </w:t>
      </w:r>
      <w:r w:rsidRPr="00A8265A">
        <w:rPr>
          <w:rFonts w:ascii="Times New Roman" w:hAnsi="Times New Roman"/>
          <w:spacing w:val="-1"/>
          <w:sz w:val="24"/>
          <w:szCs w:val="24"/>
        </w:rPr>
        <w:t>on- going</w:t>
      </w:r>
      <w:r w:rsidRPr="00A8265A">
        <w:rPr>
          <w:rFonts w:ascii="Times New Roman" w:hAnsi="Times New Roman"/>
          <w:spacing w:val="-11"/>
          <w:sz w:val="24"/>
          <w:szCs w:val="24"/>
        </w:rPr>
        <w:t xml:space="preserve"> </w:t>
      </w:r>
      <w:r w:rsidRPr="00A8265A">
        <w:rPr>
          <w:rFonts w:ascii="Times New Roman" w:hAnsi="Times New Roman"/>
          <w:sz w:val="24"/>
          <w:szCs w:val="24"/>
        </w:rPr>
        <w:t>compliance</w:t>
      </w:r>
      <w:r w:rsidRPr="00A8265A">
        <w:rPr>
          <w:rFonts w:ascii="Times New Roman" w:hAnsi="Times New Roman"/>
          <w:spacing w:val="-11"/>
          <w:sz w:val="24"/>
          <w:szCs w:val="24"/>
        </w:rPr>
        <w:t xml:space="preserve"> </w:t>
      </w:r>
      <w:r w:rsidRPr="00A8265A">
        <w:rPr>
          <w:rFonts w:ascii="Times New Roman" w:hAnsi="Times New Roman"/>
          <w:sz w:val="24"/>
          <w:szCs w:val="24"/>
        </w:rPr>
        <w:t>to</w:t>
      </w:r>
      <w:r w:rsidRPr="00A8265A">
        <w:rPr>
          <w:rFonts w:ascii="Times New Roman" w:hAnsi="Times New Roman"/>
          <w:spacing w:val="-13"/>
          <w:sz w:val="24"/>
          <w:szCs w:val="24"/>
        </w:rPr>
        <w:t xml:space="preserve"> </w:t>
      </w:r>
      <w:r w:rsidRPr="00A8265A">
        <w:rPr>
          <w:rFonts w:ascii="Times New Roman" w:hAnsi="Times New Roman"/>
          <w:sz w:val="24"/>
          <w:szCs w:val="24"/>
        </w:rPr>
        <w:t>various</w:t>
      </w:r>
      <w:r w:rsidRPr="00A8265A">
        <w:rPr>
          <w:rFonts w:ascii="Times New Roman" w:hAnsi="Times New Roman"/>
          <w:spacing w:val="-14"/>
          <w:sz w:val="24"/>
          <w:szCs w:val="24"/>
        </w:rPr>
        <w:t xml:space="preserve"> </w:t>
      </w:r>
      <w:r w:rsidRPr="00A8265A">
        <w:rPr>
          <w:rFonts w:ascii="Times New Roman" w:hAnsi="Times New Roman"/>
          <w:sz w:val="24"/>
          <w:szCs w:val="24"/>
        </w:rPr>
        <w:t>regulatory</w:t>
      </w:r>
      <w:r w:rsidRPr="00A8265A">
        <w:rPr>
          <w:rFonts w:ascii="Times New Roman" w:hAnsi="Times New Roman"/>
          <w:spacing w:val="-55"/>
          <w:sz w:val="24"/>
          <w:szCs w:val="24"/>
        </w:rPr>
        <w:t xml:space="preserve">             </w:t>
      </w:r>
      <w:r w:rsidRPr="00A8265A">
        <w:rPr>
          <w:rFonts w:ascii="Times New Roman" w:hAnsi="Times New Roman"/>
          <w:spacing w:val="1"/>
          <w:sz w:val="24"/>
          <w:szCs w:val="24"/>
        </w:rPr>
        <w:t xml:space="preserve">  and </w:t>
      </w:r>
      <w:r w:rsidRPr="00A8265A">
        <w:rPr>
          <w:rFonts w:ascii="Times New Roman" w:hAnsi="Times New Roman"/>
          <w:sz w:val="24"/>
          <w:szCs w:val="24"/>
        </w:rPr>
        <w:t>data security/</w:t>
      </w:r>
      <w:r w:rsidRPr="00A8265A">
        <w:rPr>
          <w:rFonts w:ascii="Times New Roman" w:hAnsi="Times New Roman"/>
          <w:spacing w:val="4"/>
          <w:sz w:val="24"/>
          <w:szCs w:val="24"/>
        </w:rPr>
        <w:t xml:space="preserve"> </w:t>
      </w:r>
      <w:r w:rsidRPr="00A8265A">
        <w:rPr>
          <w:rFonts w:ascii="Times New Roman" w:hAnsi="Times New Roman"/>
          <w:sz w:val="24"/>
          <w:szCs w:val="24"/>
        </w:rPr>
        <w:t>privacy requirements</w:t>
      </w:r>
    </w:p>
    <w:p w14:paraId="318104B6"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after="0" w:line="240" w:lineRule="auto"/>
        <w:ind w:right="-46"/>
        <w:jc w:val="both"/>
        <w:rPr>
          <w:rFonts w:ascii="Times New Roman" w:hAnsi="Times New Roman"/>
          <w:sz w:val="24"/>
          <w:szCs w:val="24"/>
        </w:rPr>
      </w:pPr>
      <w:r w:rsidRPr="00A8265A">
        <w:rPr>
          <w:rFonts w:ascii="Times New Roman" w:hAnsi="Times New Roman"/>
          <w:sz w:val="24"/>
          <w:szCs w:val="24"/>
        </w:rPr>
        <w:t>Addressing</w:t>
      </w:r>
      <w:r w:rsidRPr="00A8265A">
        <w:rPr>
          <w:rFonts w:ascii="Times New Roman" w:hAnsi="Times New Roman"/>
          <w:spacing w:val="2"/>
          <w:sz w:val="24"/>
          <w:szCs w:val="24"/>
        </w:rPr>
        <w:t xml:space="preserve"> </w:t>
      </w:r>
      <w:r w:rsidRPr="00A8265A">
        <w:rPr>
          <w:rFonts w:ascii="Times New Roman" w:hAnsi="Times New Roman"/>
          <w:sz w:val="24"/>
          <w:szCs w:val="24"/>
        </w:rPr>
        <w:t>relevant</w:t>
      </w:r>
      <w:r w:rsidRPr="00A8265A">
        <w:rPr>
          <w:rFonts w:ascii="Times New Roman" w:hAnsi="Times New Roman"/>
          <w:spacing w:val="3"/>
          <w:sz w:val="24"/>
          <w:szCs w:val="24"/>
        </w:rPr>
        <w:t xml:space="preserve"> </w:t>
      </w:r>
      <w:r w:rsidRPr="00A8265A">
        <w:rPr>
          <w:rFonts w:ascii="Times New Roman" w:hAnsi="Times New Roman"/>
          <w:sz w:val="24"/>
          <w:szCs w:val="24"/>
        </w:rPr>
        <w:t>threats/</w:t>
      </w:r>
      <w:r w:rsidRPr="00A8265A">
        <w:rPr>
          <w:rFonts w:ascii="Times New Roman" w:hAnsi="Times New Roman"/>
          <w:spacing w:val="3"/>
          <w:sz w:val="24"/>
          <w:szCs w:val="24"/>
        </w:rPr>
        <w:t xml:space="preserve"> </w:t>
      </w:r>
      <w:r w:rsidRPr="00A8265A">
        <w:rPr>
          <w:rFonts w:ascii="Times New Roman" w:hAnsi="Times New Roman"/>
          <w:sz w:val="24"/>
          <w:szCs w:val="24"/>
        </w:rPr>
        <w:t>risks identified</w:t>
      </w:r>
      <w:r w:rsidRPr="00A8265A">
        <w:rPr>
          <w:rFonts w:ascii="Times New Roman" w:hAnsi="Times New Roman"/>
          <w:spacing w:val="3"/>
          <w:sz w:val="24"/>
          <w:szCs w:val="24"/>
        </w:rPr>
        <w:t xml:space="preserve"> </w:t>
      </w:r>
      <w:r w:rsidRPr="00A8265A">
        <w:rPr>
          <w:rFonts w:ascii="Times New Roman" w:hAnsi="Times New Roman"/>
          <w:sz w:val="24"/>
          <w:szCs w:val="24"/>
        </w:rPr>
        <w:t>in</w:t>
      </w:r>
      <w:r w:rsidRPr="00A8265A">
        <w:rPr>
          <w:rFonts w:ascii="Times New Roman" w:hAnsi="Times New Roman"/>
          <w:spacing w:val="2"/>
          <w:sz w:val="24"/>
          <w:szCs w:val="24"/>
        </w:rPr>
        <w:t xml:space="preserve"> </w:t>
      </w:r>
      <w:r w:rsidRPr="00A8265A">
        <w:rPr>
          <w:rFonts w:ascii="Times New Roman" w:hAnsi="Times New Roman"/>
          <w:sz w:val="24"/>
          <w:szCs w:val="24"/>
        </w:rPr>
        <w:t>a</w:t>
      </w:r>
      <w:r w:rsidRPr="00A8265A">
        <w:rPr>
          <w:rFonts w:ascii="Times New Roman" w:hAnsi="Times New Roman"/>
          <w:spacing w:val="2"/>
          <w:sz w:val="24"/>
          <w:szCs w:val="24"/>
        </w:rPr>
        <w:t xml:space="preserve"> </w:t>
      </w:r>
      <w:r w:rsidRPr="00A8265A">
        <w:rPr>
          <w:rFonts w:ascii="Times New Roman" w:hAnsi="Times New Roman"/>
          <w:sz w:val="24"/>
          <w:szCs w:val="24"/>
        </w:rPr>
        <w:t>proactive</w:t>
      </w:r>
      <w:r w:rsidRPr="00A8265A">
        <w:rPr>
          <w:rFonts w:ascii="Times New Roman" w:hAnsi="Times New Roman"/>
          <w:spacing w:val="3"/>
          <w:sz w:val="24"/>
          <w:szCs w:val="24"/>
        </w:rPr>
        <w:t xml:space="preserve"> </w:t>
      </w:r>
      <w:r w:rsidRPr="00A8265A">
        <w:rPr>
          <w:rFonts w:ascii="Times New Roman" w:hAnsi="Times New Roman"/>
          <w:sz w:val="24"/>
          <w:szCs w:val="24"/>
        </w:rPr>
        <w:t>manner</w:t>
      </w:r>
      <w:r w:rsidRPr="00A8265A">
        <w:rPr>
          <w:rFonts w:ascii="Times New Roman" w:hAnsi="Times New Roman"/>
          <w:spacing w:val="3"/>
          <w:sz w:val="24"/>
          <w:szCs w:val="24"/>
        </w:rPr>
        <w:t xml:space="preserve"> </w:t>
      </w:r>
      <w:r w:rsidRPr="00A8265A">
        <w:rPr>
          <w:rFonts w:ascii="Times New Roman" w:hAnsi="Times New Roman"/>
          <w:sz w:val="24"/>
          <w:szCs w:val="24"/>
        </w:rPr>
        <w:t>and through</w:t>
      </w:r>
      <w:r w:rsidRPr="00A8265A">
        <w:rPr>
          <w:rFonts w:ascii="Times New Roman" w:hAnsi="Times New Roman"/>
          <w:spacing w:val="2"/>
          <w:sz w:val="24"/>
          <w:szCs w:val="24"/>
        </w:rPr>
        <w:t xml:space="preserve"> </w:t>
      </w:r>
      <w:r w:rsidRPr="00A8265A">
        <w:rPr>
          <w:rFonts w:ascii="Times New Roman" w:hAnsi="Times New Roman"/>
          <w:sz w:val="24"/>
          <w:szCs w:val="24"/>
        </w:rPr>
        <w:t xml:space="preserve">audit  </w:t>
      </w:r>
      <w:r w:rsidRPr="00A8265A">
        <w:rPr>
          <w:rFonts w:ascii="Times New Roman" w:hAnsi="Times New Roman"/>
          <w:spacing w:val="-55"/>
          <w:sz w:val="24"/>
          <w:szCs w:val="24"/>
        </w:rPr>
        <w:t xml:space="preserve"> </w:t>
      </w:r>
      <w:r w:rsidRPr="00A8265A">
        <w:rPr>
          <w:rFonts w:ascii="Times New Roman" w:hAnsi="Times New Roman"/>
          <w:sz w:val="24"/>
          <w:szCs w:val="24"/>
        </w:rPr>
        <w:t>observations</w:t>
      </w:r>
    </w:p>
    <w:p w14:paraId="3D9E8665"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before="3" w:after="0" w:line="240" w:lineRule="auto"/>
        <w:ind w:right="-46"/>
        <w:jc w:val="both"/>
        <w:rPr>
          <w:rFonts w:ascii="Times New Roman" w:hAnsi="Times New Roman"/>
          <w:sz w:val="24"/>
          <w:szCs w:val="24"/>
        </w:rPr>
      </w:pPr>
      <w:r w:rsidRPr="00A8265A">
        <w:rPr>
          <w:rFonts w:ascii="Times New Roman" w:hAnsi="Times New Roman"/>
          <w:sz w:val="24"/>
          <w:szCs w:val="24"/>
        </w:rPr>
        <w:t>Providing</w:t>
      </w:r>
      <w:r w:rsidRPr="00A8265A">
        <w:rPr>
          <w:rFonts w:ascii="Times New Roman" w:hAnsi="Times New Roman"/>
          <w:spacing w:val="52"/>
          <w:sz w:val="24"/>
          <w:szCs w:val="24"/>
        </w:rPr>
        <w:t xml:space="preserve"> </w:t>
      </w:r>
      <w:r w:rsidRPr="00A8265A">
        <w:rPr>
          <w:rFonts w:ascii="Times New Roman" w:hAnsi="Times New Roman"/>
          <w:sz w:val="24"/>
          <w:szCs w:val="24"/>
        </w:rPr>
        <w:t>analysis</w:t>
      </w:r>
      <w:r w:rsidRPr="00A8265A">
        <w:rPr>
          <w:rFonts w:ascii="Times New Roman" w:hAnsi="Times New Roman"/>
          <w:spacing w:val="51"/>
          <w:sz w:val="24"/>
          <w:szCs w:val="24"/>
        </w:rPr>
        <w:t xml:space="preserve"> </w:t>
      </w:r>
      <w:r w:rsidRPr="00A8265A">
        <w:rPr>
          <w:rFonts w:ascii="Times New Roman" w:hAnsi="Times New Roman"/>
          <w:sz w:val="24"/>
          <w:szCs w:val="24"/>
        </w:rPr>
        <w:t>and</w:t>
      </w:r>
      <w:r w:rsidRPr="00A8265A">
        <w:rPr>
          <w:rFonts w:ascii="Times New Roman" w:hAnsi="Times New Roman"/>
          <w:spacing w:val="51"/>
          <w:sz w:val="24"/>
          <w:szCs w:val="24"/>
        </w:rPr>
        <w:t xml:space="preserve"> </w:t>
      </w:r>
      <w:r w:rsidRPr="00A8265A">
        <w:rPr>
          <w:rFonts w:ascii="Times New Roman" w:hAnsi="Times New Roman"/>
          <w:sz w:val="24"/>
          <w:szCs w:val="24"/>
        </w:rPr>
        <w:t>MIS</w:t>
      </w:r>
      <w:r w:rsidRPr="00A8265A">
        <w:rPr>
          <w:rFonts w:ascii="Times New Roman" w:hAnsi="Times New Roman"/>
          <w:spacing w:val="50"/>
          <w:sz w:val="24"/>
          <w:szCs w:val="24"/>
        </w:rPr>
        <w:t xml:space="preserve"> </w:t>
      </w:r>
      <w:r w:rsidRPr="00A8265A">
        <w:rPr>
          <w:rFonts w:ascii="Times New Roman" w:hAnsi="Times New Roman"/>
          <w:sz w:val="24"/>
          <w:szCs w:val="24"/>
        </w:rPr>
        <w:t>for</w:t>
      </w:r>
      <w:r w:rsidRPr="00A8265A">
        <w:rPr>
          <w:rFonts w:ascii="Times New Roman" w:hAnsi="Times New Roman"/>
          <w:spacing w:val="48"/>
          <w:sz w:val="24"/>
          <w:szCs w:val="24"/>
        </w:rPr>
        <w:t xml:space="preserve"> </w:t>
      </w:r>
      <w:r w:rsidRPr="00A8265A">
        <w:rPr>
          <w:rFonts w:ascii="Times New Roman" w:hAnsi="Times New Roman"/>
          <w:sz w:val="24"/>
          <w:szCs w:val="24"/>
        </w:rPr>
        <w:t>Switch</w:t>
      </w:r>
      <w:r w:rsidRPr="00A8265A">
        <w:rPr>
          <w:rFonts w:ascii="Times New Roman" w:hAnsi="Times New Roman"/>
          <w:spacing w:val="51"/>
          <w:sz w:val="24"/>
          <w:szCs w:val="24"/>
        </w:rPr>
        <w:t xml:space="preserve"> </w:t>
      </w:r>
      <w:r w:rsidRPr="00A8265A">
        <w:rPr>
          <w:rFonts w:ascii="Times New Roman" w:hAnsi="Times New Roman"/>
          <w:sz w:val="24"/>
          <w:szCs w:val="24"/>
        </w:rPr>
        <w:t>and</w:t>
      </w:r>
      <w:r w:rsidRPr="00A8265A">
        <w:rPr>
          <w:rFonts w:ascii="Times New Roman" w:hAnsi="Times New Roman"/>
          <w:spacing w:val="51"/>
          <w:sz w:val="24"/>
          <w:szCs w:val="24"/>
        </w:rPr>
        <w:t xml:space="preserve"> </w:t>
      </w:r>
      <w:r w:rsidRPr="00A8265A">
        <w:rPr>
          <w:rFonts w:ascii="Times New Roman" w:hAnsi="Times New Roman"/>
          <w:sz w:val="24"/>
          <w:szCs w:val="24"/>
        </w:rPr>
        <w:t>associated</w:t>
      </w:r>
      <w:r w:rsidRPr="00A8265A">
        <w:rPr>
          <w:rFonts w:ascii="Times New Roman" w:hAnsi="Times New Roman"/>
          <w:spacing w:val="51"/>
          <w:sz w:val="24"/>
          <w:szCs w:val="24"/>
        </w:rPr>
        <w:t xml:space="preserve"> </w:t>
      </w:r>
      <w:r w:rsidRPr="00A8265A">
        <w:rPr>
          <w:rFonts w:ascii="Times New Roman" w:hAnsi="Times New Roman"/>
          <w:sz w:val="24"/>
          <w:szCs w:val="24"/>
        </w:rPr>
        <w:t>services</w:t>
      </w:r>
      <w:r w:rsidRPr="00A8265A">
        <w:rPr>
          <w:rFonts w:ascii="Times New Roman" w:hAnsi="Times New Roman"/>
          <w:spacing w:val="50"/>
          <w:sz w:val="24"/>
          <w:szCs w:val="24"/>
        </w:rPr>
        <w:t xml:space="preserve"> </w:t>
      </w:r>
      <w:r w:rsidRPr="00A8265A">
        <w:rPr>
          <w:rFonts w:ascii="Times New Roman" w:hAnsi="Times New Roman"/>
          <w:sz w:val="24"/>
          <w:szCs w:val="24"/>
        </w:rPr>
        <w:t>related</w:t>
      </w:r>
      <w:r w:rsidRPr="00A8265A">
        <w:rPr>
          <w:rFonts w:ascii="Times New Roman" w:hAnsi="Times New Roman"/>
          <w:spacing w:val="48"/>
          <w:sz w:val="24"/>
          <w:szCs w:val="24"/>
        </w:rPr>
        <w:t xml:space="preserve"> </w:t>
      </w:r>
      <w:r w:rsidRPr="00A8265A">
        <w:rPr>
          <w:rFonts w:ascii="Times New Roman" w:hAnsi="Times New Roman"/>
          <w:sz w:val="24"/>
          <w:szCs w:val="24"/>
        </w:rPr>
        <w:t>data, to demonstrate audit</w:t>
      </w:r>
      <w:r w:rsidRPr="00A8265A">
        <w:rPr>
          <w:rFonts w:ascii="Times New Roman" w:hAnsi="Times New Roman"/>
          <w:spacing w:val="52"/>
          <w:sz w:val="24"/>
          <w:szCs w:val="24"/>
        </w:rPr>
        <w:t xml:space="preserve"> </w:t>
      </w:r>
      <w:r w:rsidRPr="00A8265A">
        <w:rPr>
          <w:rFonts w:ascii="Times New Roman" w:hAnsi="Times New Roman"/>
          <w:sz w:val="24"/>
          <w:szCs w:val="24"/>
        </w:rPr>
        <w:t>readiness</w:t>
      </w:r>
      <w:r w:rsidRPr="00A8265A">
        <w:rPr>
          <w:rFonts w:ascii="Times New Roman" w:hAnsi="Times New Roman"/>
          <w:spacing w:val="2"/>
          <w:sz w:val="24"/>
          <w:szCs w:val="24"/>
        </w:rPr>
        <w:t xml:space="preserve"> </w:t>
      </w:r>
      <w:r w:rsidRPr="00A8265A">
        <w:rPr>
          <w:rFonts w:ascii="Times New Roman" w:hAnsi="Times New Roman"/>
          <w:sz w:val="24"/>
          <w:szCs w:val="24"/>
        </w:rPr>
        <w:t>and</w:t>
      </w:r>
      <w:r w:rsidRPr="00A8265A">
        <w:rPr>
          <w:rFonts w:ascii="Times New Roman" w:hAnsi="Times New Roman"/>
          <w:spacing w:val="1"/>
          <w:sz w:val="24"/>
          <w:szCs w:val="24"/>
        </w:rPr>
        <w:t xml:space="preserve"> </w:t>
      </w:r>
      <w:r w:rsidRPr="00A8265A">
        <w:rPr>
          <w:rFonts w:ascii="Times New Roman" w:hAnsi="Times New Roman"/>
          <w:sz w:val="24"/>
          <w:szCs w:val="24"/>
        </w:rPr>
        <w:t>adherence to</w:t>
      </w:r>
      <w:r w:rsidRPr="00A8265A">
        <w:rPr>
          <w:rFonts w:ascii="Times New Roman" w:hAnsi="Times New Roman"/>
          <w:spacing w:val="-1"/>
          <w:sz w:val="24"/>
          <w:szCs w:val="24"/>
        </w:rPr>
        <w:t xml:space="preserve"> </w:t>
      </w:r>
      <w:r w:rsidRPr="00A8265A">
        <w:rPr>
          <w:rFonts w:ascii="Times New Roman" w:hAnsi="Times New Roman"/>
          <w:sz w:val="24"/>
          <w:szCs w:val="24"/>
        </w:rPr>
        <w:t>the</w:t>
      </w:r>
      <w:r w:rsidRPr="00A8265A">
        <w:rPr>
          <w:rFonts w:ascii="Times New Roman" w:hAnsi="Times New Roman"/>
          <w:spacing w:val="1"/>
          <w:sz w:val="24"/>
          <w:szCs w:val="24"/>
        </w:rPr>
        <w:t xml:space="preserve"> </w:t>
      </w:r>
      <w:r w:rsidRPr="00A8265A">
        <w:rPr>
          <w:rFonts w:ascii="Times New Roman" w:hAnsi="Times New Roman"/>
          <w:sz w:val="24"/>
          <w:szCs w:val="24"/>
        </w:rPr>
        <w:t>agreed service</w:t>
      </w:r>
      <w:r w:rsidRPr="00A8265A">
        <w:rPr>
          <w:rFonts w:ascii="Times New Roman" w:hAnsi="Times New Roman"/>
          <w:spacing w:val="1"/>
          <w:sz w:val="24"/>
          <w:szCs w:val="24"/>
        </w:rPr>
        <w:t xml:space="preserve"> </w:t>
      </w:r>
      <w:r w:rsidRPr="00A8265A">
        <w:rPr>
          <w:rFonts w:ascii="Times New Roman" w:hAnsi="Times New Roman"/>
          <w:sz w:val="24"/>
          <w:szCs w:val="24"/>
        </w:rPr>
        <w:t>levels.</w:t>
      </w:r>
    </w:p>
    <w:p w14:paraId="0596A716"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pacing w:val="-1"/>
          <w:sz w:val="24"/>
          <w:szCs w:val="24"/>
        </w:rPr>
        <w:t>For</w:t>
      </w:r>
      <w:r w:rsidRPr="00A8265A">
        <w:rPr>
          <w:rFonts w:ascii="Times New Roman" w:hAnsi="Times New Roman"/>
          <w:spacing w:val="-12"/>
          <w:sz w:val="24"/>
          <w:szCs w:val="24"/>
        </w:rPr>
        <w:t xml:space="preserve"> </w:t>
      </w:r>
      <w:r w:rsidRPr="00A8265A">
        <w:rPr>
          <w:rFonts w:ascii="Times New Roman" w:hAnsi="Times New Roman"/>
          <w:spacing w:val="-1"/>
          <w:sz w:val="24"/>
          <w:szCs w:val="24"/>
        </w:rPr>
        <w:t>all</w:t>
      </w:r>
      <w:r w:rsidRPr="00A8265A">
        <w:rPr>
          <w:rFonts w:ascii="Times New Roman" w:hAnsi="Times New Roman"/>
          <w:spacing w:val="-13"/>
          <w:sz w:val="24"/>
          <w:szCs w:val="24"/>
        </w:rPr>
        <w:t xml:space="preserve"> </w:t>
      </w:r>
      <w:r w:rsidRPr="00A8265A">
        <w:rPr>
          <w:rFonts w:ascii="Times New Roman" w:hAnsi="Times New Roman"/>
          <w:spacing w:val="-1"/>
          <w:sz w:val="24"/>
          <w:szCs w:val="24"/>
        </w:rPr>
        <w:t>existing</w:t>
      </w:r>
      <w:r w:rsidRPr="00A8265A">
        <w:rPr>
          <w:rFonts w:ascii="Times New Roman" w:hAnsi="Times New Roman"/>
          <w:spacing w:val="-10"/>
          <w:sz w:val="24"/>
          <w:szCs w:val="24"/>
        </w:rPr>
        <w:t xml:space="preserve"> </w:t>
      </w:r>
      <w:r w:rsidRPr="00A8265A">
        <w:rPr>
          <w:rFonts w:ascii="Times New Roman" w:hAnsi="Times New Roman"/>
          <w:spacing w:val="-1"/>
          <w:sz w:val="24"/>
          <w:szCs w:val="24"/>
        </w:rPr>
        <w:t>applications,</w:t>
      </w:r>
      <w:r w:rsidRPr="00A8265A">
        <w:rPr>
          <w:rFonts w:ascii="Times New Roman" w:hAnsi="Times New Roman"/>
          <w:spacing w:val="-11"/>
          <w:sz w:val="24"/>
          <w:szCs w:val="24"/>
        </w:rPr>
        <w:t xml:space="preserve"> </w:t>
      </w:r>
      <w:r w:rsidRPr="00A8265A">
        <w:rPr>
          <w:rFonts w:ascii="Times New Roman" w:hAnsi="Times New Roman"/>
          <w:sz w:val="24"/>
          <w:szCs w:val="24"/>
        </w:rPr>
        <w:t>Bidder</w:t>
      </w:r>
      <w:r w:rsidRPr="00A8265A">
        <w:rPr>
          <w:rFonts w:ascii="Times New Roman" w:hAnsi="Times New Roman"/>
          <w:spacing w:val="-13"/>
          <w:sz w:val="24"/>
          <w:szCs w:val="24"/>
        </w:rPr>
        <w:t xml:space="preserve"> </w:t>
      </w:r>
      <w:r w:rsidRPr="00A8265A">
        <w:rPr>
          <w:rFonts w:ascii="Times New Roman" w:hAnsi="Times New Roman"/>
          <w:sz w:val="24"/>
          <w:szCs w:val="24"/>
        </w:rPr>
        <w:t>shall</w:t>
      </w:r>
      <w:r w:rsidRPr="00A8265A">
        <w:rPr>
          <w:rFonts w:ascii="Times New Roman" w:hAnsi="Times New Roman"/>
          <w:spacing w:val="-13"/>
          <w:sz w:val="24"/>
          <w:szCs w:val="24"/>
        </w:rPr>
        <w:t xml:space="preserve"> </w:t>
      </w:r>
      <w:r w:rsidRPr="00A8265A">
        <w:rPr>
          <w:rFonts w:ascii="Times New Roman" w:hAnsi="Times New Roman"/>
          <w:sz w:val="24"/>
          <w:szCs w:val="24"/>
        </w:rPr>
        <w:t>submit</w:t>
      </w:r>
      <w:r w:rsidRPr="00A8265A">
        <w:rPr>
          <w:rFonts w:ascii="Times New Roman" w:hAnsi="Times New Roman"/>
          <w:spacing w:val="-13"/>
          <w:sz w:val="24"/>
          <w:szCs w:val="24"/>
        </w:rPr>
        <w:t xml:space="preserve"> </w:t>
      </w:r>
      <w:r w:rsidRPr="00A8265A">
        <w:rPr>
          <w:rFonts w:ascii="Times New Roman" w:hAnsi="Times New Roman"/>
          <w:sz w:val="24"/>
          <w:szCs w:val="24"/>
        </w:rPr>
        <w:t>Data</w:t>
      </w:r>
      <w:r w:rsidRPr="00A8265A">
        <w:rPr>
          <w:rFonts w:ascii="Times New Roman" w:hAnsi="Times New Roman"/>
          <w:spacing w:val="-12"/>
          <w:sz w:val="24"/>
          <w:szCs w:val="24"/>
        </w:rPr>
        <w:t xml:space="preserve"> </w:t>
      </w:r>
      <w:r w:rsidRPr="00A8265A">
        <w:rPr>
          <w:rFonts w:ascii="Times New Roman" w:hAnsi="Times New Roman"/>
          <w:sz w:val="24"/>
          <w:szCs w:val="24"/>
        </w:rPr>
        <w:t>Dictionary</w:t>
      </w:r>
      <w:r w:rsidRPr="00A8265A">
        <w:rPr>
          <w:rFonts w:ascii="Times New Roman" w:hAnsi="Times New Roman"/>
          <w:spacing w:val="-14"/>
          <w:sz w:val="24"/>
          <w:szCs w:val="24"/>
        </w:rPr>
        <w:t xml:space="preserve"> </w:t>
      </w:r>
      <w:r w:rsidRPr="00A8265A">
        <w:rPr>
          <w:rFonts w:ascii="Times New Roman" w:hAnsi="Times New Roman"/>
          <w:sz w:val="24"/>
          <w:szCs w:val="24"/>
        </w:rPr>
        <w:t>(wherever</w:t>
      </w:r>
      <w:r w:rsidRPr="00A8265A">
        <w:rPr>
          <w:rFonts w:ascii="Times New Roman" w:hAnsi="Times New Roman"/>
          <w:spacing w:val="-14"/>
          <w:sz w:val="24"/>
          <w:szCs w:val="24"/>
        </w:rPr>
        <w:t xml:space="preserve"> </w:t>
      </w:r>
      <w:r w:rsidRPr="00A8265A">
        <w:rPr>
          <w:rFonts w:ascii="Times New Roman" w:hAnsi="Times New Roman"/>
          <w:sz w:val="24"/>
          <w:szCs w:val="24"/>
        </w:rPr>
        <w:t>feasible) as</w:t>
      </w:r>
      <w:r w:rsidRPr="00A8265A">
        <w:rPr>
          <w:rFonts w:ascii="Times New Roman" w:hAnsi="Times New Roman"/>
          <w:spacing w:val="1"/>
          <w:sz w:val="24"/>
          <w:szCs w:val="24"/>
        </w:rPr>
        <w:t xml:space="preserve"> </w:t>
      </w:r>
      <w:r w:rsidRPr="00A8265A">
        <w:rPr>
          <w:rFonts w:ascii="Times New Roman" w:hAnsi="Times New Roman"/>
          <w:sz w:val="24"/>
          <w:szCs w:val="24"/>
        </w:rPr>
        <w:t>a</w:t>
      </w:r>
      <w:r w:rsidRPr="00A8265A">
        <w:rPr>
          <w:rFonts w:ascii="Times New Roman" w:hAnsi="Times New Roman"/>
          <w:spacing w:val="4"/>
          <w:sz w:val="24"/>
          <w:szCs w:val="24"/>
        </w:rPr>
        <w:t xml:space="preserve"> </w:t>
      </w:r>
      <w:r w:rsidRPr="00A8265A">
        <w:rPr>
          <w:rFonts w:ascii="Times New Roman" w:hAnsi="Times New Roman"/>
          <w:sz w:val="24"/>
          <w:szCs w:val="24"/>
        </w:rPr>
        <w:t>part</w:t>
      </w:r>
      <w:r w:rsidRPr="00A8265A">
        <w:rPr>
          <w:rFonts w:ascii="Times New Roman" w:hAnsi="Times New Roman"/>
          <w:spacing w:val="2"/>
          <w:sz w:val="24"/>
          <w:szCs w:val="24"/>
        </w:rPr>
        <w:t xml:space="preserve"> </w:t>
      </w:r>
      <w:r w:rsidRPr="00A8265A">
        <w:rPr>
          <w:rFonts w:ascii="Times New Roman" w:hAnsi="Times New Roman"/>
          <w:sz w:val="24"/>
          <w:szCs w:val="24"/>
        </w:rPr>
        <w:t>of</w:t>
      </w:r>
      <w:r w:rsidRPr="00A8265A">
        <w:rPr>
          <w:rFonts w:ascii="Times New Roman" w:hAnsi="Times New Roman"/>
          <w:spacing w:val="4"/>
          <w:sz w:val="24"/>
          <w:szCs w:val="24"/>
        </w:rPr>
        <w:t xml:space="preserve"> </w:t>
      </w:r>
      <w:r w:rsidRPr="00A8265A">
        <w:rPr>
          <w:rFonts w:ascii="Times New Roman" w:hAnsi="Times New Roman"/>
          <w:sz w:val="24"/>
          <w:szCs w:val="24"/>
        </w:rPr>
        <w:t>System</w:t>
      </w:r>
      <w:r w:rsidRPr="00A8265A">
        <w:rPr>
          <w:rFonts w:ascii="Times New Roman" w:hAnsi="Times New Roman"/>
          <w:spacing w:val="1"/>
          <w:sz w:val="24"/>
          <w:szCs w:val="24"/>
        </w:rPr>
        <w:t xml:space="preserve"> </w:t>
      </w:r>
      <w:r w:rsidRPr="00A8265A">
        <w:rPr>
          <w:rFonts w:ascii="Times New Roman" w:hAnsi="Times New Roman"/>
          <w:sz w:val="24"/>
          <w:szCs w:val="24"/>
        </w:rPr>
        <w:t xml:space="preserve">documentations. </w:t>
      </w:r>
    </w:p>
    <w:p w14:paraId="7F94BB06"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Shall submit within 10 days from signing of this Agreement, an Application Integrity</w:t>
      </w:r>
      <w:r w:rsidRPr="00A8265A">
        <w:rPr>
          <w:rFonts w:ascii="Times New Roman" w:hAnsi="Times New Roman"/>
          <w:spacing w:val="1"/>
          <w:sz w:val="24"/>
          <w:szCs w:val="24"/>
        </w:rPr>
        <w:t xml:space="preserve"> </w:t>
      </w:r>
      <w:r w:rsidRPr="00A8265A">
        <w:rPr>
          <w:rFonts w:ascii="Times New Roman" w:hAnsi="Times New Roman"/>
          <w:sz w:val="24"/>
          <w:szCs w:val="24"/>
        </w:rPr>
        <w:t>Statement from application system vendor providing reasonable level of assurance</w:t>
      </w:r>
      <w:r w:rsidRPr="00A8265A">
        <w:rPr>
          <w:rFonts w:ascii="Times New Roman" w:hAnsi="Times New Roman"/>
          <w:spacing w:val="1"/>
          <w:sz w:val="24"/>
          <w:szCs w:val="24"/>
        </w:rPr>
        <w:t xml:space="preserve"> </w:t>
      </w:r>
      <w:r w:rsidRPr="00A8265A">
        <w:rPr>
          <w:rFonts w:ascii="Times New Roman" w:hAnsi="Times New Roman"/>
          <w:sz w:val="24"/>
          <w:szCs w:val="24"/>
        </w:rPr>
        <w:t>about the application being free of malware at the time of sale, free of any obvious</w:t>
      </w:r>
      <w:r w:rsidRPr="00A8265A">
        <w:rPr>
          <w:rFonts w:ascii="Times New Roman" w:hAnsi="Times New Roman"/>
          <w:spacing w:val="1"/>
          <w:sz w:val="24"/>
          <w:szCs w:val="24"/>
        </w:rPr>
        <w:t xml:space="preserve"> </w:t>
      </w:r>
      <w:r w:rsidRPr="00A8265A">
        <w:rPr>
          <w:rFonts w:ascii="Times New Roman" w:hAnsi="Times New Roman"/>
          <w:sz w:val="24"/>
          <w:szCs w:val="24"/>
        </w:rPr>
        <w:t>bugs and</w:t>
      </w:r>
      <w:r w:rsidRPr="00A8265A">
        <w:rPr>
          <w:rFonts w:ascii="Times New Roman" w:hAnsi="Times New Roman"/>
          <w:spacing w:val="1"/>
          <w:sz w:val="24"/>
          <w:szCs w:val="24"/>
        </w:rPr>
        <w:t xml:space="preserve"> </w:t>
      </w:r>
      <w:r w:rsidRPr="00A8265A">
        <w:rPr>
          <w:rFonts w:ascii="Times New Roman" w:hAnsi="Times New Roman"/>
          <w:sz w:val="24"/>
          <w:szCs w:val="24"/>
        </w:rPr>
        <w:t>free of</w:t>
      </w:r>
      <w:r w:rsidRPr="00A8265A">
        <w:rPr>
          <w:rFonts w:ascii="Times New Roman" w:hAnsi="Times New Roman"/>
          <w:spacing w:val="4"/>
          <w:sz w:val="24"/>
          <w:szCs w:val="24"/>
        </w:rPr>
        <w:t xml:space="preserve"> </w:t>
      </w:r>
      <w:r w:rsidRPr="00A8265A">
        <w:rPr>
          <w:rFonts w:ascii="Times New Roman" w:hAnsi="Times New Roman"/>
          <w:sz w:val="24"/>
          <w:szCs w:val="24"/>
        </w:rPr>
        <w:t>any</w:t>
      </w:r>
      <w:r w:rsidRPr="00A8265A">
        <w:rPr>
          <w:rFonts w:ascii="Times New Roman" w:hAnsi="Times New Roman"/>
          <w:spacing w:val="1"/>
          <w:sz w:val="24"/>
          <w:szCs w:val="24"/>
        </w:rPr>
        <w:t xml:space="preserve"> </w:t>
      </w:r>
      <w:r w:rsidRPr="00A8265A">
        <w:rPr>
          <w:rFonts w:ascii="Times New Roman" w:hAnsi="Times New Roman"/>
          <w:sz w:val="24"/>
          <w:szCs w:val="24"/>
        </w:rPr>
        <w:t>covert</w:t>
      </w:r>
      <w:r w:rsidRPr="00A8265A">
        <w:rPr>
          <w:rFonts w:ascii="Times New Roman" w:hAnsi="Times New Roman"/>
          <w:spacing w:val="2"/>
          <w:sz w:val="24"/>
          <w:szCs w:val="24"/>
        </w:rPr>
        <w:t xml:space="preserve"> </w:t>
      </w:r>
      <w:r w:rsidRPr="00A8265A">
        <w:rPr>
          <w:rFonts w:ascii="Times New Roman" w:hAnsi="Times New Roman"/>
          <w:sz w:val="24"/>
          <w:szCs w:val="24"/>
        </w:rPr>
        <w:t>channels</w:t>
      </w:r>
      <w:r w:rsidRPr="00A8265A">
        <w:rPr>
          <w:rFonts w:ascii="Times New Roman" w:hAnsi="Times New Roman"/>
          <w:spacing w:val="3"/>
          <w:sz w:val="24"/>
          <w:szCs w:val="24"/>
        </w:rPr>
        <w:t xml:space="preserve"> </w:t>
      </w:r>
      <w:r w:rsidRPr="00A8265A">
        <w:rPr>
          <w:rFonts w:ascii="Times New Roman" w:hAnsi="Times New Roman"/>
          <w:sz w:val="24"/>
          <w:szCs w:val="24"/>
        </w:rPr>
        <w:t>in</w:t>
      </w:r>
      <w:r w:rsidRPr="00A8265A">
        <w:rPr>
          <w:rFonts w:ascii="Times New Roman" w:hAnsi="Times New Roman"/>
          <w:spacing w:val="1"/>
          <w:sz w:val="24"/>
          <w:szCs w:val="24"/>
        </w:rPr>
        <w:t xml:space="preserve"> </w:t>
      </w:r>
      <w:r w:rsidRPr="00A8265A">
        <w:rPr>
          <w:rFonts w:ascii="Times New Roman" w:hAnsi="Times New Roman"/>
          <w:sz w:val="24"/>
          <w:szCs w:val="24"/>
        </w:rPr>
        <w:t>the code</w:t>
      </w:r>
    </w:p>
    <w:p w14:paraId="07D7D2B0"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Compliance to Bank IS policy and other related policy, adherence to Bank Minimum Baseline security requirement, adherence to all internal and external audits and quarterly/half yearly VAPT requirement.</w:t>
      </w:r>
    </w:p>
    <w:p w14:paraId="7DBA6700"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Bidder should close the audit and VAPT observations within the stipulated timeline.</w:t>
      </w:r>
    </w:p>
    <w:p w14:paraId="730E6CA0"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lastRenderedPageBreak/>
        <w:t>Provide preventive and breakdown maintenance activities without any impact on day-to-day operations to maintain the required business uptime covering 24*7*365 days.</w:t>
      </w:r>
    </w:p>
    <w:p w14:paraId="0B6A1942"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Provide 36 hours’ notice to the Bank and seek approval before executing any preventive maintenance.</w:t>
      </w:r>
    </w:p>
    <w:p w14:paraId="0057B872"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This notice should have details of the changes being implemented including testing results, impact to users, communication process for users, fallback process and any other documentation requested by the Bank.</w:t>
      </w:r>
    </w:p>
    <w:p w14:paraId="404B9B1F" w14:textId="139AC23C"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Provide updates throughout the maintenance window at frequency agreed</w:t>
      </w:r>
      <w:r w:rsidR="00683D86">
        <w:rPr>
          <w:rFonts w:ascii="Times New Roman" w:hAnsi="Times New Roman"/>
          <w:sz w:val="24"/>
          <w:szCs w:val="24"/>
        </w:rPr>
        <w:t xml:space="preserve"> </w:t>
      </w:r>
      <w:r w:rsidRPr="00A8265A">
        <w:rPr>
          <w:rFonts w:ascii="Times New Roman" w:hAnsi="Times New Roman"/>
          <w:sz w:val="24"/>
          <w:szCs w:val="24"/>
        </w:rPr>
        <w:t>with the Bank.</w:t>
      </w:r>
    </w:p>
    <w:p w14:paraId="2F8AC676"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Provide status of support activities and tickets on a regular basis to the Bank and attend all required meetings on governance of the IT systems.</w:t>
      </w:r>
    </w:p>
    <w:p w14:paraId="79EC68B1" w14:textId="77777777" w:rsidR="00824EB0" w:rsidRPr="00A8265A" w:rsidRDefault="00824EB0" w:rsidP="00AE19A7">
      <w:pPr>
        <w:pStyle w:val="ListParagraph"/>
        <w:widowControl w:val="0"/>
        <w:numPr>
          <w:ilvl w:val="2"/>
          <w:numId w:val="48"/>
        </w:numPr>
        <w:tabs>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Ensure root cause analysis and ticket management processes are followed as per SLA timelines defined by the Bank in this RFP</w:t>
      </w:r>
    </w:p>
    <w:p w14:paraId="7D79479B"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Bidder should ensure that audit observations by Bank’s Internal and External Auditors are closed in a time bound manner.</w:t>
      </w:r>
    </w:p>
    <w:p w14:paraId="30BD0882" w14:textId="77777777" w:rsidR="00824EB0" w:rsidRPr="00A8265A" w:rsidRDefault="00824EB0" w:rsidP="00AE19A7">
      <w:pPr>
        <w:pStyle w:val="ListParagraph"/>
        <w:widowControl w:val="0"/>
        <w:numPr>
          <w:ilvl w:val="2"/>
          <w:numId w:val="48"/>
        </w:numPr>
        <w:tabs>
          <w:tab w:val="left" w:pos="1276"/>
          <w:tab w:val="left" w:pos="2232"/>
          <w:tab w:val="left" w:pos="2233"/>
        </w:tabs>
        <w:autoSpaceDE w:val="0"/>
        <w:autoSpaceDN w:val="0"/>
        <w:spacing w:before="2" w:after="0" w:line="240" w:lineRule="auto"/>
        <w:ind w:right="-46"/>
        <w:jc w:val="both"/>
        <w:rPr>
          <w:rFonts w:ascii="Times New Roman" w:hAnsi="Times New Roman"/>
          <w:sz w:val="24"/>
          <w:szCs w:val="24"/>
        </w:rPr>
      </w:pPr>
      <w:r w:rsidRPr="00A8265A">
        <w:rPr>
          <w:rFonts w:ascii="Times New Roman" w:hAnsi="Times New Roman"/>
          <w:sz w:val="24"/>
          <w:szCs w:val="24"/>
        </w:rPr>
        <w:t>Closing audit observations for compliance to various secure code review audit, App-sec audit, configuration audit, VA audit or any other Audit performed by Bank or Bank appointed Auditor.</w:t>
      </w:r>
    </w:p>
    <w:p w14:paraId="779214B4" w14:textId="4449E80D" w:rsidR="00D20FBD" w:rsidRPr="00A8265A" w:rsidRDefault="006149DB" w:rsidP="00FB7F2C">
      <w:pPr>
        <w:pStyle w:val="Heading"/>
        <w:numPr>
          <w:ilvl w:val="1"/>
          <w:numId w:val="8"/>
        </w:numPr>
        <w:tabs>
          <w:tab w:val="clear" w:pos="1279"/>
          <w:tab w:val="num" w:pos="-142"/>
        </w:tabs>
        <w:ind w:left="-426" w:firstLine="0"/>
        <w:jc w:val="both"/>
        <w:rPr>
          <w:rFonts w:ascii="Times New Roman" w:hAnsi="Times New Roman"/>
          <w:bCs/>
          <w:color w:val="000000" w:themeColor="text1"/>
          <w:sz w:val="24"/>
          <w:szCs w:val="24"/>
          <w:u w:val="single"/>
        </w:rPr>
      </w:pPr>
      <w:bookmarkStart w:id="522" w:name="_Toc136513486"/>
      <w:bookmarkStart w:id="523" w:name="_Toc187680665"/>
      <w:bookmarkEnd w:id="520"/>
      <w:r w:rsidRPr="00FB7F2C">
        <w:rPr>
          <w:rFonts w:ascii="Times New Roman" w:hAnsi="Times New Roman"/>
          <w:bCs/>
          <w:sz w:val="24"/>
          <w:szCs w:val="24"/>
          <w:u w:val="single"/>
        </w:rPr>
        <w:t>Disaster</w:t>
      </w:r>
      <w:r w:rsidRPr="00A8265A">
        <w:rPr>
          <w:rFonts w:ascii="Times New Roman" w:hAnsi="Times New Roman"/>
          <w:bCs/>
          <w:color w:val="000000" w:themeColor="text1"/>
          <w:sz w:val="24"/>
          <w:szCs w:val="24"/>
          <w:u w:val="single"/>
        </w:rPr>
        <w:t xml:space="preserve"> Recovery Mechanism</w:t>
      </w:r>
      <w:bookmarkEnd w:id="522"/>
      <w:r w:rsidR="00A77E54" w:rsidRPr="00A8265A">
        <w:rPr>
          <w:rFonts w:ascii="Times New Roman" w:hAnsi="Times New Roman"/>
          <w:bCs/>
          <w:color w:val="000000" w:themeColor="text1"/>
          <w:sz w:val="24"/>
          <w:szCs w:val="24"/>
          <w:u w:val="single"/>
        </w:rPr>
        <w:t>:</w:t>
      </w:r>
      <w:bookmarkEnd w:id="523"/>
    </w:p>
    <w:p w14:paraId="477B9221" w14:textId="2C8190CD" w:rsidR="006149DB" w:rsidRPr="00A8265A" w:rsidRDefault="004B3A4D" w:rsidP="00296C92">
      <w:pPr>
        <w:pStyle w:val="BodyText"/>
        <w:tabs>
          <w:tab w:val="num" w:pos="1134"/>
        </w:tabs>
        <w:spacing w:before="4" w:line="244" w:lineRule="auto"/>
        <w:ind w:right="-46" w:hanging="567"/>
        <w:jc w:val="both"/>
        <w:rPr>
          <w:rFonts w:ascii="Times New Roman" w:hAnsi="Times New Roman"/>
          <w:spacing w:val="-8"/>
          <w:sz w:val="24"/>
          <w:szCs w:val="24"/>
        </w:rPr>
      </w:pPr>
      <w:r w:rsidRPr="00A8265A">
        <w:rPr>
          <w:rFonts w:ascii="Times New Roman" w:hAnsi="Times New Roman"/>
          <w:sz w:val="24"/>
          <w:szCs w:val="24"/>
        </w:rPr>
        <w:t xml:space="preserve">         </w:t>
      </w:r>
      <w:r w:rsidR="006149DB" w:rsidRPr="00A8265A">
        <w:rPr>
          <w:rFonts w:ascii="Times New Roman" w:hAnsi="Times New Roman"/>
          <w:sz w:val="24"/>
          <w:szCs w:val="24"/>
        </w:rPr>
        <w:t>The proposed system must be capable of and</w:t>
      </w:r>
      <w:r w:rsidR="006149DB" w:rsidRPr="00A8265A">
        <w:rPr>
          <w:rFonts w:ascii="Times New Roman" w:hAnsi="Times New Roman"/>
          <w:spacing w:val="1"/>
          <w:sz w:val="24"/>
          <w:szCs w:val="24"/>
        </w:rPr>
        <w:t xml:space="preserve"> </w:t>
      </w:r>
      <w:r w:rsidR="006149DB" w:rsidRPr="00A8265A">
        <w:rPr>
          <w:rFonts w:ascii="Times New Roman" w:hAnsi="Times New Roman"/>
          <w:sz w:val="24"/>
          <w:szCs w:val="24"/>
        </w:rPr>
        <w:t>compatible for Disaster Recovery</w:t>
      </w:r>
      <w:r w:rsidR="006149DB" w:rsidRPr="00A8265A">
        <w:rPr>
          <w:rFonts w:ascii="Times New Roman" w:hAnsi="Times New Roman"/>
          <w:spacing w:val="1"/>
          <w:sz w:val="24"/>
          <w:szCs w:val="24"/>
        </w:rPr>
        <w:t xml:space="preserve"> </w:t>
      </w:r>
      <w:r w:rsidR="006149DB" w:rsidRPr="00A8265A">
        <w:rPr>
          <w:rFonts w:ascii="Times New Roman" w:hAnsi="Times New Roman"/>
          <w:sz w:val="24"/>
          <w:szCs w:val="24"/>
        </w:rPr>
        <w:t xml:space="preserve">Implementation with Recovery Point Objective (RPO) - </w:t>
      </w:r>
      <w:r w:rsidR="002E3F80" w:rsidRPr="00A8265A">
        <w:rPr>
          <w:rFonts w:ascii="Times New Roman" w:hAnsi="Times New Roman"/>
          <w:sz w:val="24"/>
          <w:szCs w:val="24"/>
        </w:rPr>
        <w:t>1</w:t>
      </w:r>
      <w:r w:rsidR="006149DB" w:rsidRPr="00A8265A">
        <w:rPr>
          <w:rFonts w:ascii="Times New Roman" w:hAnsi="Times New Roman"/>
          <w:sz w:val="24"/>
          <w:szCs w:val="24"/>
        </w:rPr>
        <w:t>0 minutes and Recovery Time</w:t>
      </w:r>
      <w:r w:rsidR="006149DB" w:rsidRPr="00A8265A">
        <w:rPr>
          <w:rFonts w:ascii="Times New Roman" w:hAnsi="Times New Roman"/>
          <w:spacing w:val="1"/>
          <w:sz w:val="24"/>
          <w:szCs w:val="24"/>
        </w:rPr>
        <w:t xml:space="preserve"> </w:t>
      </w:r>
      <w:r w:rsidR="006149DB" w:rsidRPr="00A8265A">
        <w:rPr>
          <w:rFonts w:ascii="Times New Roman" w:hAnsi="Times New Roman"/>
          <w:sz w:val="24"/>
          <w:szCs w:val="24"/>
        </w:rPr>
        <w:t>Objective</w:t>
      </w:r>
      <w:r w:rsidR="006149DB" w:rsidRPr="00A8265A">
        <w:rPr>
          <w:rFonts w:ascii="Times New Roman" w:hAnsi="Times New Roman"/>
          <w:spacing w:val="-7"/>
          <w:sz w:val="24"/>
          <w:szCs w:val="24"/>
        </w:rPr>
        <w:t xml:space="preserve"> </w:t>
      </w:r>
      <w:r w:rsidR="006149DB" w:rsidRPr="00A8265A">
        <w:rPr>
          <w:rFonts w:ascii="Times New Roman" w:hAnsi="Times New Roman"/>
          <w:sz w:val="24"/>
          <w:szCs w:val="24"/>
        </w:rPr>
        <w:t>(RTO) -</w:t>
      </w:r>
      <w:r w:rsidR="006149DB" w:rsidRPr="00A8265A">
        <w:rPr>
          <w:rFonts w:ascii="Times New Roman" w:hAnsi="Times New Roman"/>
          <w:spacing w:val="-9"/>
          <w:sz w:val="24"/>
          <w:szCs w:val="24"/>
        </w:rPr>
        <w:t xml:space="preserve"> </w:t>
      </w:r>
      <w:r w:rsidR="002E3F80" w:rsidRPr="00A8265A">
        <w:rPr>
          <w:rFonts w:ascii="Times New Roman" w:hAnsi="Times New Roman"/>
          <w:sz w:val="24"/>
          <w:szCs w:val="24"/>
        </w:rPr>
        <w:t>120</w:t>
      </w:r>
      <w:r w:rsidR="006149DB" w:rsidRPr="00A8265A">
        <w:rPr>
          <w:rFonts w:ascii="Times New Roman" w:hAnsi="Times New Roman"/>
          <w:spacing w:val="-11"/>
          <w:sz w:val="24"/>
          <w:szCs w:val="24"/>
        </w:rPr>
        <w:t xml:space="preserve"> </w:t>
      </w:r>
      <w:r w:rsidR="006149DB" w:rsidRPr="00A8265A">
        <w:rPr>
          <w:rFonts w:ascii="Times New Roman" w:hAnsi="Times New Roman"/>
          <w:sz w:val="24"/>
          <w:szCs w:val="24"/>
        </w:rPr>
        <w:t>minutes.</w:t>
      </w:r>
      <w:r w:rsidR="006149DB" w:rsidRPr="00A8265A">
        <w:rPr>
          <w:rFonts w:ascii="Times New Roman" w:hAnsi="Times New Roman"/>
          <w:spacing w:val="-8"/>
          <w:sz w:val="24"/>
          <w:szCs w:val="24"/>
        </w:rPr>
        <w:t xml:space="preserve"> </w:t>
      </w:r>
    </w:p>
    <w:p w14:paraId="5C1C68A1" w14:textId="24DBD6EF" w:rsidR="006149DB" w:rsidRPr="00A8265A" w:rsidRDefault="006149DB" w:rsidP="00AE19A7">
      <w:pPr>
        <w:pStyle w:val="BodyText"/>
        <w:numPr>
          <w:ilvl w:val="0"/>
          <w:numId w:val="309"/>
        </w:numPr>
        <w:spacing w:before="4" w:line="244" w:lineRule="auto"/>
        <w:ind w:left="284" w:right="-4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successful bidder should describe the provisions for disaster recovery and show that the proposed solution facilitates disaster recovery. The bidder needs to submit the technical architecture relating to data replication between primary and secondary site. Proper Backup policy should be considered in implementation plan. </w:t>
      </w:r>
    </w:p>
    <w:p w14:paraId="0D9E1A5B" w14:textId="35AA4892" w:rsidR="00EA304F" w:rsidRPr="00A8265A" w:rsidRDefault="006149DB" w:rsidP="00AE19A7">
      <w:pPr>
        <w:pStyle w:val="BodyText"/>
        <w:numPr>
          <w:ilvl w:val="0"/>
          <w:numId w:val="309"/>
        </w:numPr>
        <w:spacing w:before="4" w:line="244" w:lineRule="auto"/>
        <w:ind w:left="284" w:right="-4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bidder needs to submit the technical architecture relating to data replication</w:t>
      </w:r>
      <w:r w:rsidRPr="00A8265A">
        <w:rPr>
          <w:rFonts w:ascii="Times New Roman" w:hAnsi="Times New Roman"/>
          <w:color w:val="000000" w:themeColor="text1"/>
          <w:spacing w:val="1"/>
          <w:sz w:val="24"/>
          <w:szCs w:val="24"/>
        </w:rPr>
        <w:t xml:space="preserve"> </w:t>
      </w:r>
      <w:r w:rsidRPr="00A8265A">
        <w:rPr>
          <w:rFonts w:ascii="Times New Roman" w:hAnsi="Times New Roman"/>
          <w:color w:val="000000" w:themeColor="text1"/>
          <w:sz w:val="24"/>
          <w:szCs w:val="24"/>
        </w:rPr>
        <w:t>between</w:t>
      </w:r>
      <w:r w:rsidRPr="00A8265A">
        <w:rPr>
          <w:rFonts w:ascii="Times New Roman" w:hAnsi="Times New Roman"/>
          <w:color w:val="000000" w:themeColor="text1"/>
          <w:spacing w:val="1"/>
          <w:sz w:val="24"/>
          <w:szCs w:val="24"/>
        </w:rPr>
        <w:t xml:space="preserve"> </w:t>
      </w:r>
      <w:r w:rsidRPr="00A8265A">
        <w:rPr>
          <w:rFonts w:ascii="Times New Roman" w:hAnsi="Times New Roman"/>
          <w:color w:val="000000" w:themeColor="text1"/>
          <w:sz w:val="24"/>
          <w:szCs w:val="24"/>
        </w:rPr>
        <w:t>primary</w:t>
      </w:r>
      <w:r w:rsidRPr="00A8265A">
        <w:rPr>
          <w:rFonts w:ascii="Times New Roman" w:hAnsi="Times New Roman"/>
          <w:color w:val="000000" w:themeColor="text1"/>
          <w:spacing w:val="-2"/>
          <w:sz w:val="24"/>
          <w:szCs w:val="24"/>
        </w:rPr>
        <w:t xml:space="preserve"> </w:t>
      </w:r>
      <w:r w:rsidRPr="00A8265A">
        <w:rPr>
          <w:rFonts w:ascii="Times New Roman" w:hAnsi="Times New Roman"/>
          <w:color w:val="000000" w:themeColor="text1"/>
          <w:sz w:val="24"/>
          <w:szCs w:val="24"/>
        </w:rPr>
        <w:t>and</w:t>
      </w:r>
      <w:r w:rsidRPr="00A8265A">
        <w:rPr>
          <w:rFonts w:ascii="Times New Roman" w:hAnsi="Times New Roman"/>
          <w:color w:val="000000" w:themeColor="text1"/>
          <w:spacing w:val="2"/>
          <w:sz w:val="24"/>
          <w:szCs w:val="24"/>
        </w:rPr>
        <w:t xml:space="preserve"> </w:t>
      </w:r>
      <w:r w:rsidRPr="00A8265A">
        <w:rPr>
          <w:rFonts w:ascii="Times New Roman" w:hAnsi="Times New Roman"/>
          <w:color w:val="000000" w:themeColor="text1"/>
          <w:sz w:val="24"/>
          <w:szCs w:val="24"/>
        </w:rPr>
        <w:t>secondary</w:t>
      </w:r>
      <w:r w:rsidRPr="00A8265A">
        <w:rPr>
          <w:rFonts w:ascii="Times New Roman" w:hAnsi="Times New Roman"/>
          <w:color w:val="000000" w:themeColor="text1"/>
          <w:spacing w:val="-3"/>
          <w:sz w:val="24"/>
          <w:szCs w:val="24"/>
        </w:rPr>
        <w:t xml:space="preserve"> </w:t>
      </w:r>
      <w:r w:rsidRPr="00A8265A">
        <w:rPr>
          <w:rFonts w:ascii="Times New Roman" w:hAnsi="Times New Roman"/>
          <w:color w:val="000000" w:themeColor="text1"/>
          <w:sz w:val="24"/>
          <w:szCs w:val="24"/>
        </w:rPr>
        <w:t>site.</w:t>
      </w:r>
      <w:r w:rsidRPr="00A8265A">
        <w:rPr>
          <w:rFonts w:ascii="Times New Roman" w:hAnsi="Times New Roman"/>
          <w:color w:val="000000" w:themeColor="text1"/>
          <w:spacing w:val="2"/>
          <w:sz w:val="24"/>
          <w:szCs w:val="24"/>
        </w:rPr>
        <w:t xml:space="preserve"> </w:t>
      </w:r>
    </w:p>
    <w:p w14:paraId="60AED0D2" w14:textId="68F20296" w:rsidR="00A87C39" w:rsidRPr="00A8265A" w:rsidRDefault="00A87C39" w:rsidP="00AE19A7">
      <w:pPr>
        <w:pStyle w:val="BodyText"/>
        <w:numPr>
          <w:ilvl w:val="0"/>
          <w:numId w:val="309"/>
        </w:numPr>
        <w:spacing w:before="4" w:line="244" w:lineRule="auto"/>
        <w:ind w:left="284" w:right="-46"/>
        <w:jc w:val="both"/>
        <w:rPr>
          <w:rFonts w:ascii="Times New Roman" w:hAnsi="Times New Roman"/>
          <w:color w:val="000000" w:themeColor="text1"/>
          <w:sz w:val="24"/>
          <w:szCs w:val="24"/>
        </w:rPr>
      </w:pPr>
      <w:r w:rsidRPr="00A8265A">
        <w:rPr>
          <w:rFonts w:ascii="Times New Roman" w:hAnsi="Times New Roman"/>
          <w:color w:val="000000" w:themeColor="text1"/>
          <w:spacing w:val="2"/>
          <w:sz w:val="24"/>
          <w:szCs w:val="24"/>
        </w:rPr>
        <w:t>The Bidder has to perform disaster recovery drill on quarterly basis as per Bank’s Policy.</w:t>
      </w:r>
    </w:p>
    <w:p w14:paraId="1392250E" w14:textId="2DDAF443" w:rsidR="002A7181" w:rsidRPr="00A8265A" w:rsidRDefault="00185879" w:rsidP="00FB7F2C">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24" w:name="_Toc187680666"/>
      <w:r w:rsidRPr="00A8265A">
        <w:rPr>
          <w:rFonts w:ascii="Times New Roman" w:hAnsi="Times New Roman"/>
          <w:bCs/>
          <w:sz w:val="24"/>
          <w:szCs w:val="24"/>
          <w:u w:val="single"/>
        </w:rPr>
        <w:t>Implementation Practices</w:t>
      </w:r>
      <w:r w:rsidR="00234298" w:rsidRPr="00A8265A">
        <w:rPr>
          <w:rFonts w:ascii="Times New Roman" w:hAnsi="Times New Roman"/>
          <w:bCs/>
          <w:sz w:val="24"/>
          <w:szCs w:val="24"/>
          <w:u w:val="single"/>
        </w:rPr>
        <w:t>:</w:t>
      </w:r>
      <w:bookmarkEnd w:id="524"/>
    </w:p>
    <w:p w14:paraId="1BC925BB" w14:textId="4414B8DD" w:rsidR="00AE6840" w:rsidRPr="00A8265A" w:rsidRDefault="00421C68" w:rsidP="00296C92">
      <w:pPr>
        <w:pStyle w:val="00Body"/>
        <w:tabs>
          <w:tab w:val="num" w:pos="1134"/>
        </w:tabs>
        <w:ind w:left="-142" w:hanging="567"/>
        <w:jc w:val="both"/>
        <w:rPr>
          <w:rFonts w:ascii="Times New Roman" w:hAnsi="Times New Roman"/>
          <w:sz w:val="24"/>
          <w:szCs w:val="24"/>
        </w:rPr>
      </w:pPr>
      <w:r w:rsidRPr="00A8265A">
        <w:rPr>
          <w:rFonts w:ascii="Times New Roman" w:hAnsi="Times New Roman"/>
          <w:sz w:val="24"/>
          <w:szCs w:val="24"/>
        </w:rPr>
        <w:t xml:space="preserve">           </w:t>
      </w:r>
      <w:r w:rsidR="00AE6840" w:rsidRPr="00A8265A">
        <w:rPr>
          <w:rFonts w:ascii="Times New Roman" w:hAnsi="Times New Roman"/>
          <w:sz w:val="24"/>
          <w:szCs w:val="24"/>
        </w:rPr>
        <w:t>The successful bidder should:</w:t>
      </w:r>
    </w:p>
    <w:p w14:paraId="6B1E878D" w14:textId="77777777" w:rsidR="000B011A" w:rsidRPr="00A8265A" w:rsidRDefault="000B011A" w:rsidP="00AE19A7">
      <w:pPr>
        <w:pStyle w:val="ListParagraph"/>
        <w:numPr>
          <w:ilvl w:val="0"/>
          <w:numId w:val="11"/>
        </w:numPr>
        <w:tabs>
          <w:tab w:val="num" w:pos="1134"/>
        </w:tabs>
        <w:ind w:left="709" w:hanging="567"/>
        <w:jc w:val="both"/>
        <w:rPr>
          <w:rFonts w:ascii="Times New Roman" w:hAnsi="Times New Roman"/>
          <w:vanish/>
          <w:sz w:val="24"/>
          <w:szCs w:val="24"/>
        </w:rPr>
      </w:pPr>
    </w:p>
    <w:p w14:paraId="61910B6F" w14:textId="77777777" w:rsidR="000B011A" w:rsidRPr="00A8265A" w:rsidRDefault="000B011A" w:rsidP="00AE19A7">
      <w:pPr>
        <w:pStyle w:val="ListParagraph"/>
        <w:numPr>
          <w:ilvl w:val="0"/>
          <w:numId w:val="11"/>
        </w:numPr>
        <w:tabs>
          <w:tab w:val="num" w:pos="1134"/>
        </w:tabs>
        <w:ind w:left="709" w:hanging="567"/>
        <w:jc w:val="both"/>
        <w:rPr>
          <w:rFonts w:ascii="Times New Roman" w:hAnsi="Times New Roman"/>
          <w:vanish/>
          <w:sz w:val="24"/>
          <w:szCs w:val="24"/>
        </w:rPr>
      </w:pPr>
    </w:p>
    <w:p w14:paraId="3CE68CC3" w14:textId="77777777" w:rsidR="000B011A" w:rsidRPr="00A8265A" w:rsidRDefault="000B011A" w:rsidP="00AE19A7">
      <w:pPr>
        <w:pStyle w:val="ListParagraph"/>
        <w:numPr>
          <w:ilvl w:val="0"/>
          <w:numId w:val="11"/>
        </w:numPr>
        <w:tabs>
          <w:tab w:val="num" w:pos="1134"/>
        </w:tabs>
        <w:ind w:left="709" w:hanging="567"/>
        <w:jc w:val="both"/>
        <w:rPr>
          <w:rFonts w:ascii="Times New Roman" w:hAnsi="Times New Roman"/>
          <w:vanish/>
          <w:sz w:val="24"/>
          <w:szCs w:val="24"/>
        </w:rPr>
      </w:pPr>
    </w:p>
    <w:p w14:paraId="330DF44A" w14:textId="77777777" w:rsidR="000B011A" w:rsidRPr="00A8265A" w:rsidRDefault="000B011A" w:rsidP="00AE19A7">
      <w:pPr>
        <w:pStyle w:val="ListParagraph"/>
        <w:numPr>
          <w:ilvl w:val="0"/>
          <w:numId w:val="11"/>
        </w:numPr>
        <w:tabs>
          <w:tab w:val="num" w:pos="1134"/>
        </w:tabs>
        <w:ind w:left="709" w:hanging="567"/>
        <w:jc w:val="both"/>
        <w:rPr>
          <w:rFonts w:ascii="Times New Roman" w:hAnsi="Times New Roman"/>
          <w:vanish/>
          <w:sz w:val="24"/>
          <w:szCs w:val="24"/>
        </w:rPr>
      </w:pPr>
    </w:p>
    <w:p w14:paraId="6CC4AF35" w14:textId="77777777" w:rsidR="000B011A" w:rsidRPr="00A8265A" w:rsidRDefault="000B011A" w:rsidP="00AE19A7">
      <w:pPr>
        <w:pStyle w:val="ListParagraph"/>
        <w:numPr>
          <w:ilvl w:val="0"/>
          <w:numId w:val="11"/>
        </w:numPr>
        <w:tabs>
          <w:tab w:val="num" w:pos="1134"/>
        </w:tabs>
        <w:ind w:left="709" w:hanging="567"/>
        <w:jc w:val="both"/>
        <w:rPr>
          <w:rFonts w:ascii="Times New Roman" w:hAnsi="Times New Roman"/>
          <w:vanish/>
          <w:sz w:val="24"/>
          <w:szCs w:val="24"/>
        </w:rPr>
      </w:pPr>
    </w:p>
    <w:p w14:paraId="0EB9484F" w14:textId="6F94C67F" w:rsidR="00AE6840" w:rsidRPr="00A8265A" w:rsidRDefault="00AE6840" w:rsidP="00AE19A7">
      <w:pPr>
        <w:pStyle w:val="ListParagraph"/>
        <w:numPr>
          <w:ilvl w:val="1"/>
          <w:numId w:val="311"/>
        </w:numPr>
        <w:ind w:left="142" w:hanging="720"/>
        <w:jc w:val="both"/>
        <w:rPr>
          <w:rFonts w:ascii="Times New Roman" w:hAnsi="Times New Roman"/>
          <w:sz w:val="24"/>
          <w:szCs w:val="24"/>
        </w:rPr>
      </w:pPr>
      <w:r w:rsidRPr="00A8265A">
        <w:rPr>
          <w:rFonts w:ascii="Times New Roman" w:hAnsi="Times New Roman"/>
          <w:sz w:val="24"/>
          <w:szCs w:val="24"/>
        </w:rPr>
        <w:t xml:space="preserve">Prepare a project plan and a resource deployment plan for implementing the </w:t>
      </w:r>
      <w:proofErr w:type="spellStart"/>
      <w:r w:rsidR="007154F2" w:rsidRPr="00A8265A">
        <w:rPr>
          <w:rFonts w:ascii="Times New Roman" w:hAnsi="Times New Roman"/>
          <w:sz w:val="24"/>
          <w:szCs w:val="24"/>
        </w:rPr>
        <w:t>MarTech</w:t>
      </w:r>
      <w:proofErr w:type="spellEnd"/>
      <w:r w:rsidR="00B37173" w:rsidRPr="00A8265A">
        <w:rPr>
          <w:rFonts w:ascii="Times New Roman" w:hAnsi="Times New Roman"/>
          <w:sz w:val="24"/>
          <w:szCs w:val="24"/>
        </w:rPr>
        <w:t xml:space="preserve"> solution </w:t>
      </w:r>
      <w:r w:rsidR="00921AF2" w:rsidRPr="00A8265A">
        <w:rPr>
          <w:rFonts w:ascii="Times New Roman" w:hAnsi="Times New Roman"/>
          <w:sz w:val="24"/>
          <w:szCs w:val="24"/>
        </w:rPr>
        <w:t>for the</w:t>
      </w:r>
      <w:r w:rsidRPr="00A8265A">
        <w:rPr>
          <w:rFonts w:ascii="Times New Roman" w:hAnsi="Times New Roman"/>
          <w:sz w:val="24"/>
          <w:szCs w:val="24"/>
        </w:rPr>
        <w:t xml:space="preserve"> </w:t>
      </w:r>
      <w:r w:rsidR="00A44012" w:rsidRPr="00A8265A">
        <w:rPr>
          <w:rFonts w:ascii="Times New Roman" w:hAnsi="Times New Roman"/>
          <w:sz w:val="24"/>
          <w:szCs w:val="24"/>
        </w:rPr>
        <w:t>Bank.</w:t>
      </w:r>
    </w:p>
    <w:p w14:paraId="2CD1EC70" w14:textId="48D3409D" w:rsidR="001A7D17" w:rsidRPr="00A8265A" w:rsidRDefault="001A7D17" w:rsidP="00AE19A7">
      <w:pPr>
        <w:pStyle w:val="ListParagraph"/>
        <w:numPr>
          <w:ilvl w:val="1"/>
          <w:numId w:val="311"/>
        </w:numPr>
        <w:ind w:left="142" w:hanging="720"/>
        <w:jc w:val="both"/>
        <w:rPr>
          <w:rFonts w:ascii="Times New Roman" w:hAnsi="Times New Roman"/>
          <w:sz w:val="24"/>
          <w:szCs w:val="24"/>
        </w:rPr>
      </w:pPr>
      <w:r w:rsidRPr="00A8265A">
        <w:rPr>
          <w:rFonts w:ascii="Times New Roman" w:hAnsi="Times New Roman"/>
          <w:sz w:val="24"/>
          <w:szCs w:val="24"/>
        </w:rPr>
        <w:t xml:space="preserve">Bidder should ensure OEM services and resources for </w:t>
      </w:r>
      <w:r w:rsidR="00A44012" w:rsidRPr="00A8265A">
        <w:rPr>
          <w:rFonts w:ascii="Times New Roman" w:hAnsi="Times New Roman"/>
          <w:sz w:val="24"/>
          <w:szCs w:val="24"/>
        </w:rPr>
        <w:t>end-to-end</w:t>
      </w:r>
      <w:r w:rsidRPr="00A8265A">
        <w:rPr>
          <w:rFonts w:ascii="Times New Roman" w:hAnsi="Times New Roman"/>
          <w:sz w:val="24"/>
          <w:szCs w:val="24"/>
        </w:rPr>
        <w:t xml:space="preserve"> </w:t>
      </w:r>
      <w:r w:rsidR="00161E81" w:rsidRPr="00A8265A">
        <w:rPr>
          <w:rFonts w:ascii="Times New Roman" w:hAnsi="Times New Roman"/>
          <w:sz w:val="24"/>
          <w:szCs w:val="24"/>
        </w:rPr>
        <w:t>implementation.</w:t>
      </w:r>
    </w:p>
    <w:p w14:paraId="7517BC36" w14:textId="0F587545" w:rsidR="00AE6840" w:rsidRPr="00A8265A" w:rsidRDefault="00AE6840" w:rsidP="00AE19A7">
      <w:pPr>
        <w:pStyle w:val="ListParagraph"/>
        <w:numPr>
          <w:ilvl w:val="1"/>
          <w:numId w:val="311"/>
        </w:numPr>
        <w:ind w:left="142" w:hanging="720"/>
        <w:jc w:val="both"/>
        <w:rPr>
          <w:rFonts w:ascii="Times New Roman" w:hAnsi="Times New Roman"/>
          <w:sz w:val="24"/>
          <w:szCs w:val="24"/>
        </w:rPr>
      </w:pPr>
      <w:r w:rsidRPr="00A8265A">
        <w:rPr>
          <w:rFonts w:ascii="Times New Roman" w:hAnsi="Times New Roman"/>
          <w:sz w:val="24"/>
          <w:szCs w:val="24"/>
        </w:rPr>
        <w:t xml:space="preserve">Provide periodic updates on progress, risks, issues, and mitigation throughout the implementation </w:t>
      </w:r>
      <w:r w:rsidR="00A44012" w:rsidRPr="00A8265A">
        <w:rPr>
          <w:rFonts w:ascii="Times New Roman" w:hAnsi="Times New Roman"/>
          <w:sz w:val="24"/>
          <w:szCs w:val="24"/>
        </w:rPr>
        <w:t>phase.</w:t>
      </w:r>
    </w:p>
    <w:p w14:paraId="4196B447" w14:textId="2AD9C9F4" w:rsidR="00C949C8" w:rsidRPr="00A8265A" w:rsidRDefault="00AE6840" w:rsidP="00AE19A7">
      <w:pPr>
        <w:pStyle w:val="ListParagraph"/>
        <w:numPr>
          <w:ilvl w:val="2"/>
          <w:numId w:val="310"/>
        </w:numPr>
        <w:ind w:left="567"/>
        <w:jc w:val="both"/>
        <w:rPr>
          <w:rFonts w:ascii="Times New Roman" w:hAnsi="Times New Roman"/>
          <w:sz w:val="24"/>
          <w:szCs w:val="24"/>
        </w:rPr>
      </w:pPr>
      <w:r w:rsidRPr="00A8265A">
        <w:rPr>
          <w:rFonts w:ascii="Times New Roman" w:hAnsi="Times New Roman"/>
          <w:sz w:val="24"/>
          <w:szCs w:val="24"/>
        </w:rPr>
        <w:t xml:space="preserve">Use Agile methodology and </w:t>
      </w:r>
      <w:proofErr w:type="spellStart"/>
      <w:r w:rsidRPr="00A8265A">
        <w:rPr>
          <w:rFonts w:ascii="Times New Roman" w:hAnsi="Times New Roman"/>
          <w:sz w:val="24"/>
          <w:szCs w:val="24"/>
        </w:rPr>
        <w:t>DevSecOps</w:t>
      </w:r>
      <w:proofErr w:type="spellEnd"/>
      <w:r w:rsidRPr="00A8265A">
        <w:rPr>
          <w:rFonts w:ascii="Times New Roman" w:hAnsi="Times New Roman"/>
          <w:sz w:val="24"/>
          <w:szCs w:val="24"/>
        </w:rPr>
        <w:t xml:space="preserve"> for the implementation to ensure evolving requirements are incorporated in a live </w:t>
      </w:r>
      <w:r w:rsidR="00A44012" w:rsidRPr="00A8265A">
        <w:rPr>
          <w:rFonts w:ascii="Times New Roman" w:hAnsi="Times New Roman"/>
          <w:sz w:val="24"/>
          <w:szCs w:val="24"/>
        </w:rPr>
        <w:t>platform.</w:t>
      </w:r>
    </w:p>
    <w:p w14:paraId="662DD95B" w14:textId="7F5C4414" w:rsidR="00813830" w:rsidRPr="00A8265A" w:rsidRDefault="00AE6840" w:rsidP="00AE19A7">
      <w:pPr>
        <w:pStyle w:val="ListParagraph"/>
        <w:numPr>
          <w:ilvl w:val="2"/>
          <w:numId w:val="310"/>
        </w:numPr>
        <w:ind w:left="567"/>
        <w:jc w:val="both"/>
        <w:rPr>
          <w:rFonts w:ascii="Times New Roman" w:hAnsi="Times New Roman"/>
          <w:sz w:val="24"/>
          <w:szCs w:val="24"/>
        </w:rPr>
      </w:pPr>
      <w:r w:rsidRPr="00A8265A">
        <w:rPr>
          <w:rFonts w:ascii="Times New Roman" w:hAnsi="Times New Roman"/>
          <w:sz w:val="24"/>
          <w:szCs w:val="24"/>
        </w:rPr>
        <w:lastRenderedPageBreak/>
        <w:t xml:space="preserve">Ensure continued compatibility with newer versions of leading mobile operating systems including iOS, Android etc. and form factors of popular devices as and when they are </w:t>
      </w:r>
      <w:r w:rsidR="00A44012" w:rsidRPr="00A8265A">
        <w:rPr>
          <w:rFonts w:ascii="Times New Roman" w:hAnsi="Times New Roman"/>
          <w:sz w:val="24"/>
          <w:szCs w:val="24"/>
        </w:rPr>
        <w:t>released.</w:t>
      </w:r>
    </w:p>
    <w:p w14:paraId="4DAD9BE2" w14:textId="6AB10C1B" w:rsidR="00AE6840" w:rsidRPr="00A8265A" w:rsidRDefault="00AE6840" w:rsidP="00AE19A7">
      <w:pPr>
        <w:pStyle w:val="ListParagraph"/>
        <w:numPr>
          <w:ilvl w:val="2"/>
          <w:numId w:val="310"/>
        </w:numPr>
        <w:ind w:left="567"/>
        <w:jc w:val="both"/>
        <w:rPr>
          <w:rFonts w:ascii="Times New Roman" w:hAnsi="Times New Roman"/>
          <w:sz w:val="24"/>
          <w:szCs w:val="24"/>
        </w:rPr>
      </w:pPr>
      <w:r w:rsidRPr="00A8265A">
        <w:rPr>
          <w:rFonts w:ascii="Times New Roman" w:hAnsi="Times New Roman"/>
          <w:sz w:val="24"/>
          <w:szCs w:val="24"/>
        </w:rPr>
        <w:t xml:space="preserve">Ensure continued compatibility with newer versions of leading browsers including Chrome, Safari, Firefox, IE, Edge etc. as and when they are </w:t>
      </w:r>
      <w:r w:rsidR="00A44012" w:rsidRPr="00A8265A">
        <w:rPr>
          <w:rFonts w:ascii="Times New Roman" w:hAnsi="Times New Roman"/>
          <w:sz w:val="24"/>
          <w:szCs w:val="24"/>
        </w:rPr>
        <w:t>released.</w:t>
      </w:r>
    </w:p>
    <w:p w14:paraId="1841FA21" w14:textId="005E97F8" w:rsidR="00AE6840" w:rsidRPr="00A8265A" w:rsidRDefault="00AE6840" w:rsidP="00AE19A7">
      <w:pPr>
        <w:pStyle w:val="ListParagraph"/>
        <w:numPr>
          <w:ilvl w:val="1"/>
          <w:numId w:val="311"/>
        </w:numPr>
        <w:ind w:left="142" w:hanging="720"/>
        <w:jc w:val="both"/>
        <w:rPr>
          <w:rFonts w:ascii="Times New Roman" w:hAnsi="Times New Roman"/>
          <w:sz w:val="24"/>
          <w:szCs w:val="24"/>
        </w:rPr>
      </w:pPr>
      <w:r w:rsidRPr="00A8265A">
        <w:rPr>
          <w:rFonts w:ascii="Times New Roman" w:hAnsi="Times New Roman"/>
          <w:sz w:val="24"/>
          <w:szCs w:val="24"/>
        </w:rPr>
        <w:t>Ensure all deployments across environments (</w:t>
      </w:r>
      <w:r w:rsidR="00106EE0" w:rsidRPr="00A8265A">
        <w:rPr>
          <w:rFonts w:ascii="Times New Roman" w:hAnsi="Times New Roman"/>
          <w:sz w:val="24"/>
          <w:szCs w:val="24"/>
        </w:rPr>
        <w:t>UAT</w:t>
      </w:r>
      <w:r w:rsidRPr="00A8265A">
        <w:rPr>
          <w:rFonts w:ascii="Times New Roman" w:hAnsi="Times New Roman"/>
          <w:sz w:val="24"/>
          <w:szCs w:val="24"/>
        </w:rPr>
        <w:t xml:space="preserve">, production) are directed through robust </w:t>
      </w:r>
      <w:proofErr w:type="spellStart"/>
      <w:r w:rsidRPr="00A8265A">
        <w:rPr>
          <w:rFonts w:ascii="Times New Roman" w:hAnsi="Times New Roman"/>
          <w:sz w:val="24"/>
          <w:szCs w:val="24"/>
        </w:rPr>
        <w:t>DevSecOps</w:t>
      </w:r>
      <w:proofErr w:type="spellEnd"/>
      <w:r w:rsidRPr="00A8265A">
        <w:rPr>
          <w:rFonts w:ascii="Times New Roman" w:hAnsi="Times New Roman"/>
          <w:sz w:val="24"/>
          <w:szCs w:val="24"/>
        </w:rPr>
        <w:t xml:space="preserve"> pipelines following stage-gated quality controls:</w:t>
      </w:r>
    </w:p>
    <w:p w14:paraId="03650B10" w14:textId="77777777" w:rsidR="00934923" w:rsidRPr="00A8265A" w:rsidRDefault="00934923" w:rsidP="00AE19A7">
      <w:pPr>
        <w:pStyle w:val="ListParagraph"/>
        <w:numPr>
          <w:ilvl w:val="0"/>
          <w:numId w:val="37"/>
        </w:numPr>
        <w:tabs>
          <w:tab w:val="num" w:pos="1134"/>
        </w:tabs>
        <w:ind w:left="709" w:hanging="425"/>
        <w:jc w:val="both"/>
        <w:rPr>
          <w:rFonts w:ascii="Times New Roman" w:hAnsi="Times New Roman"/>
          <w:vanish/>
          <w:sz w:val="24"/>
          <w:szCs w:val="24"/>
        </w:rPr>
      </w:pPr>
    </w:p>
    <w:p w14:paraId="262EBB83" w14:textId="77777777" w:rsidR="00934923" w:rsidRPr="00A8265A" w:rsidRDefault="00934923" w:rsidP="00AE19A7">
      <w:pPr>
        <w:pStyle w:val="ListParagraph"/>
        <w:numPr>
          <w:ilvl w:val="1"/>
          <w:numId w:val="37"/>
        </w:numPr>
        <w:tabs>
          <w:tab w:val="num" w:pos="1134"/>
        </w:tabs>
        <w:ind w:left="709" w:hanging="425"/>
        <w:jc w:val="both"/>
        <w:rPr>
          <w:rFonts w:ascii="Times New Roman" w:hAnsi="Times New Roman"/>
          <w:vanish/>
          <w:sz w:val="24"/>
          <w:szCs w:val="24"/>
        </w:rPr>
      </w:pPr>
    </w:p>
    <w:p w14:paraId="46C3BCF4" w14:textId="77777777" w:rsidR="00934923" w:rsidRPr="00A8265A" w:rsidRDefault="00934923" w:rsidP="00AE19A7">
      <w:pPr>
        <w:pStyle w:val="ListParagraph"/>
        <w:numPr>
          <w:ilvl w:val="1"/>
          <w:numId w:val="37"/>
        </w:numPr>
        <w:tabs>
          <w:tab w:val="num" w:pos="1134"/>
        </w:tabs>
        <w:ind w:left="709" w:hanging="425"/>
        <w:jc w:val="both"/>
        <w:rPr>
          <w:rFonts w:ascii="Times New Roman" w:hAnsi="Times New Roman"/>
          <w:vanish/>
          <w:sz w:val="24"/>
          <w:szCs w:val="24"/>
        </w:rPr>
      </w:pPr>
    </w:p>
    <w:p w14:paraId="2796FADE" w14:textId="77777777" w:rsidR="00934923" w:rsidRPr="00A8265A" w:rsidRDefault="00934923" w:rsidP="00AE19A7">
      <w:pPr>
        <w:pStyle w:val="ListParagraph"/>
        <w:numPr>
          <w:ilvl w:val="1"/>
          <w:numId w:val="37"/>
        </w:numPr>
        <w:tabs>
          <w:tab w:val="num" w:pos="1134"/>
        </w:tabs>
        <w:ind w:left="709" w:hanging="425"/>
        <w:jc w:val="both"/>
        <w:rPr>
          <w:rFonts w:ascii="Times New Roman" w:hAnsi="Times New Roman"/>
          <w:vanish/>
          <w:sz w:val="24"/>
          <w:szCs w:val="24"/>
        </w:rPr>
      </w:pPr>
    </w:p>
    <w:p w14:paraId="1271E27F" w14:textId="5376961C" w:rsidR="00934923" w:rsidRPr="00A8265A" w:rsidRDefault="00934923" w:rsidP="00AE19A7">
      <w:pPr>
        <w:pStyle w:val="ListParagraph"/>
        <w:numPr>
          <w:ilvl w:val="2"/>
          <w:numId w:val="38"/>
        </w:numPr>
        <w:tabs>
          <w:tab w:val="num" w:pos="1134"/>
        </w:tabs>
        <w:ind w:left="567" w:hanging="425"/>
        <w:jc w:val="both"/>
        <w:rPr>
          <w:rFonts w:ascii="Times New Roman" w:hAnsi="Times New Roman"/>
          <w:sz w:val="24"/>
          <w:szCs w:val="24"/>
        </w:rPr>
      </w:pPr>
      <w:proofErr w:type="spellStart"/>
      <w:r w:rsidRPr="00A8265A">
        <w:rPr>
          <w:rFonts w:ascii="Times New Roman" w:hAnsi="Times New Roman"/>
          <w:sz w:val="24"/>
          <w:szCs w:val="24"/>
        </w:rPr>
        <w:t>DevSecOps</w:t>
      </w:r>
      <w:proofErr w:type="spellEnd"/>
      <w:r w:rsidRPr="00A8265A">
        <w:rPr>
          <w:rFonts w:ascii="Times New Roman" w:hAnsi="Times New Roman"/>
          <w:sz w:val="24"/>
          <w:szCs w:val="24"/>
        </w:rPr>
        <w:t xml:space="preserve"> pipelines should cover all stages of development and operations including plan, code, build, test, release, deploy, operate and monitor.</w:t>
      </w:r>
    </w:p>
    <w:p w14:paraId="360AE054" w14:textId="649CABC0" w:rsidR="00934923" w:rsidRPr="00A8265A" w:rsidRDefault="00934923" w:rsidP="00AE19A7">
      <w:pPr>
        <w:pStyle w:val="ListParagraph"/>
        <w:numPr>
          <w:ilvl w:val="2"/>
          <w:numId w:val="38"/>
        </w:numPr>
        <w:tabs>
          <w:tab w:val="num" w:pos="1134"/>
        </w:tabs>
        <w:ind w:left="567" w:hanging="425"/>
        <w:jc w:val="both"/>
        <w:rPr>
          <w:rFonts w:ascii="Times New Roman" w:hAnsi="Times New Roman"/>
          <w:sz w:val="24"/>
          <w:szCs w:val="24"/>
        </w:rPr>
      </w:pPr>
      <w:proofErr w:type="spellStart"/>
      <w:r w:rsidRPr="00A8265A">
        <w:rPr>
          <w:rFonts w:ascii="Times New Roman" w:hAnsi="Times New Roman"/>
          <w:sz w:val="24"/>
          <w:szCs w:val="24"/>
        </w:rPr>
        <w:t>DevSecOps</w:t>
      </w:r>
      <w:proofErr w:type="spellEnd"/>
      <w:r w:rsidRPr="00A8265A">
        <w:rPr>
          <w:rFonts w:ascii="Times New Roman" w:hAnsi="Times New Roman"/>
          <w:sz w:val="24"/>
          <w:szCs w:val="24"/>
        </w:rPr>
        <w:t xml:space="preserve"> pipelines should have automation tools to enable continuous planning, continuous development, continuous integration, continuous deployment, continuous testing, continuous monitoring etc.</w:t>
      </w:r>
    </w:p>
    <w:p w14:paraId="5A4CC736" w14:textId="7D3CC871" w:rsidR="00934923" w:rsidRPr="00A8265A" w:rsidRDefault="00934923" w:rsidP="00AE19A7">
      <w:pPr>
        <w:pStyle w:val="ListParagraph"/>
        <w:numPr>
          <w:ilvl w:val="2"/>
          <w:numId w:val="38"/>
        </w:numPr>
        <w:tabs>
          <w:tab w:val="num" w:pos="1134"/>
        </w:tabs>
        <w:ind w:left="567" w:hanging="425"/>
        <w:jc w:val="both"/>
        <w:rPr>
          <w:rFonts w:ascii="Times New Roman" w:hAnsi="Times New Roman"/>
          <w:sz w:val="24"/>
          <w:szCs w:val="24"/>
        </w:rPr>
      </w:pPr>
      <w:r w:rsidRPr="00A8265A">
        <w:rPr>
          <w:rFonts w:ascii="Times New Roman" w:hAnsi="Times New Roman"/>
          <w:sz w:val="24"/>
          <w:szCs w:val="24"/>
        </w:rPr>
        <w:t>Stages for quality control should cover code quality, code coverage, static code analysis, unit testing, integration testing, functional testing, dynamic code analysis, and non-functional testing including performance tests, security scans etc.</w:t>
      </w:r>
    </w:p>
    <w:p w14:paraId="4E835482" w14:textId="6D7ADD63" w:rsidR="00934923" w:rsidRPr="00A8265A" w:rsidRDefault="00934923" w:rsidP="00AE19A7">
      <w:pPr>
        <w:pStyle w:val="ListParagraph"/>
        <w:numPr>
          <w:ilvl w:val="2"/>
          <w:numId w:val="38"/>
        </w:numPr>
        <w:tabs>
          <w:tab w:val="num" w:pos="1134"/>
        </w:tabs>
        <w:ind w:left="567" w:hanging="425"/>
        <w:jc w:val="both"/>
        <w:rPr>
          <w:rFonts w:ascii="Times New Roman" w:hAnsi="Times New Roman"/>
          <w:sz w:val="24"/>
          <w:szCs w:val="24"/>
        </w:rPr>
      </w:pPr>
      <w:r w:rsidRPr="00A8265A">
        <w:rPr>
          <w:rFonts w:ascii="Times New Roman" w:hAnsi="Times New Roman"/>
          <w:sz w:val="24"/>
          <w:szCs w:val="24"/>
        </w:rPr>
        <w:t>Monitoring of quality gates should be enabled through a dashboard and a report should be shared with the Bank for all release cycles.</w:t>
      </w:r>
    </w:p>
    <w:p w14:paraId="4B0BF9D5" w14:textId="100377D1" w:rsidR="00934923" w:rsidRPr="00A8265A" w:rsidRDefault="00934923" w:rsidP="00AE19A7">
      <w:pPr>
        <w:pStyle w:val="ListParagraph"/>
        <w:numPr>
          <w:ilvl w:val="2"/>
          <w:numId w:val="38"/>
        </w:numPr>
        <w:tabs>
          <w:tab w:val="num" w:pos="1134"/>
        </w:tabs>
        <w:ind w:left="567" w:hanging="425"/>
        <w:jc w:val="both"/>
        <w:rPr>
          <w:rFonts w:ascii="Times New Roman" w:hAnsi="Times New Roman"/>
          <w:sz w:val="24"/>
          <w:szCs w:val="24"/>
        </w:rPr>
      </w:pPr>
      <w:r w:rsidRPr="00A8265A">
        <w:rPr>
          <w:rFonts w:ascii="Times New Roman" w:hAnsi="Times New Roman"/>
          <w:sz w:val="24"/>
          <w:szCs w:val="24"/>
        </w:rPr>
        <w:t>Acceptance criteria for quality gates should be configurable and updated based on discussion with the Bank.</w:t>
      </w:r>
    </w:p>
    <w:p w14:paraId="309EE721" w14:textId="77777777" w:rsidR="00824EB0" w:rsidRPr="00A8265A" w:rsidRDefault="00824EB0" w:rsidP="00296C92">
      <w:pPr>
        <w:pStyle w:val="Heading"/>
        <w:numPr>
          <w:ilvl w:val="1"/>
          <w:numId w:val="8"/>
        </w:numPr>
        <w:tabs>
          <w:tab w:val="clear" w:pos="1279"/>
          <w:tab w:val="num" w:pos="-142"/>
        </w:tabs>
        <w:ind w:left="-426" w:firstLine="0"/>
        <w:jc w:val="both"/>
        <w:rPr>
          <w:rFonts w:ascii="Times New Roman" w:hAnsi="Times New Roman"/>
          <w:bCs/>
          <w:sz w:val="24"/>
          <w:szCs w:val="24"/>
        </w:rPr>
      </w:pPr>
      <w:bookmarkStart w:id="525" w:name="_Toc187680667"/>
      <w:r w:rsidRPr="00A8265A">
        <w:rPr>
          <w:rFonts w:ascii="Times New Roman" w:hAnsi="Times New Roman"/>
          <w:bCs/>
          <w:sz w:val="24"/>
          <w:szCs w:val="24"/>
          <w:u w:val="single"/>
        </w:rPr>
        <w:t>Documentation:</w:t>
      </w:r>
      <w:bookmarkEnd w:id="525"/>
    </w:p>
    <w:p w14:paraId="5B15B900" w14:textId="77777777" w:rsidR="00824EB0" w:rsidRPr="00A8265A" w:rsidRDefault="00824EB0" w:rsidP="00825B8D">
      <w:pPr>
        <w:pStyle w:val="00Body"/>
        <w:ind w:left="426" w:hanging="425"/>
        <w:jc w:val="both"/>
        <w:rPr>
          <w:rFonts w:ascii="Times New Roman" w:hAnsi="Times New Roman"/>
          <w:sz w:val="24"/>
          <w:szCs w:val="24"/>
        </w:rPr>
      </w:pPr>
      <w:r w:rsidRPr="00A8265A">
        <w:rPr>
          <w:rFonts w:ascii="Times New Roman" w:hAnsi="Times New Roman"/>
          <w:sz w:val="24"/>
          <w:szCs w:val="24"/>
        </w:rPr>
        <w:t>The successful bidder is responsible to:</w:t>
      </w:r>
    </w:p>
    <w:p w14:paraId="6B6710EF" w14:textId="77777777" w:rsidR="00824EB0" w:rsidRPr="00A8265A" w:rsidRDefault="00824EB0" w:rsidP="00AE19A7">
      <w:pPr>
        <w:pStyle w:val="ListParagraph"/>
        <w:numPr>
          <w:ilvl w:val="0"/>
          <w:numId w:val="13"/>
        </w:numPr>
        <w:spacing w:before="180"/>
        <w:ind w:left="709" w:hanging="425"/>
        <w:jc w:val="both"/>
        <w:rPr>
          <w:rFonts w:ascii="Times New Roman" w:hAnsi="Times New Roman"/>
          <w:vanish/>
          <w:sz w:val="24"/>
          <w:szCs w:val="24"/>
        </w:rPr>
      </w:pPr>
    </w:p>
    <w:p w14:paraId="6C019C27" w14:textId="77777777" w:rsidR="00824EB0" w:rsidRPr="00A8265A" w:rsidRDefault="00824EB0" w:rsidP="00AE19A7">
      <w:pPr>
        <w:pStyle w:val="ListParagraph"/>
        <w:numPr>
          <w:ilvl w:val="0"/>
          <w:numId w:val="13"/>
        </w:numPr>
        <w:spacing w:before="180"/>
        <w:ind w:left="709" w:hanging="425"/>
        <w:jc w:val="both"/>
        <w:rPr>
          <w:rFonts w:ascii="Times New Roman" w:hAnsi="Times New Roman"/>
          <w:vanish/>
          <w:sz w:val="24"/>
          <w:szCs w:val="24"/>
        </w:rPr>
      </w:pPr>
    </w:p>
    <w:p w14:paraId="14D083C6" w14:textId="77777777" w:rsidR="00824EB0" w:rsidRPr="00A8265A" w:rsidRDefault="00824EB0" w:rsidP="00AE19A7">
      <w:pPr>
        <w:pStyle w:val="ListParagraph"/>
        <w:numPr>
          <w:ilvl w:val="0"/>
          <w:numId w:val="13"/>
        </w:numPr>
        <w:spacing w:before="180"/>
        <w:ind w:left="709" w:hanging="425"/>
        <w:jc w:val="both"/>
        <w:rPr>
          <w:rFonts w:ascii="Times New Roman" w:hAnsi="Times New Roman"/>
          <w:vanish/>
          <w:sz w:val="24"/>
          <w:szCs w:val="24"/>
        </w:rPr>
      </w:pPr>
    </w:p>
    <w:p w14:paraId="1E5C034C" w14:textId="77777777" w:rsidR="00824EB0" w:rsidRPr="00A8265A" w:rsidRDefault="00824EB0" w:rsidP="00AE19A7">
      <w:pPr>
        <w:pStyle w:val="ListParagraph"/>
        <w:numPr>
          <w:ilvl w:val="0"/>
          <w:numId w:val="13"/>
        </w:numPr>
        <w:spacing w:before="180"/>
        <w:ind w:left="709" w:hanging="425"/>
        <w:jc w:val="both"/>
        <w:rPr>
          <w:rFonts w:ascii="Times New Roman" w:hAnsi="Times New Roman"/>
          <w:vanish/>
          <w:sz w:val="24"/>
          <w:szCs w:val="24"/>
        </w:rPr>
      </w:pPr>
    </w:p>
    <w:p w14:paraId="4AF72F35" w14:textId="77777777" w:rsidR="00824EB0" w:rsidRPr="00A8265A" w:rsidRDefault="00824EB0" w:rsidP="00AE19A7">
      <w:pPr>
        <w:pStyle w:val="ListParagraph"/>
        <w:numPr>
          <w:ilvl w:val="0"/>
          <w:numId w:val="13"/>
        </w:numPr>
        <w:spacing w:before="180"/>
        <w:ind w:left="709" w:hanging="425"/>
        <w:jc w:val="both"/>
        <w:rPr>
          <w:rFonts w:ascii="Times New Roman" w:hAnsi="Times New Roman"/>
          <w:vanish/>
          <w:sz w:val="24"/>
          <w:szCs w:val="24"/>
        </w:rPr>
      </w:pPr>
    </w:p>
    <w:p w14:paraId="07DAF1BA" w14:textId="77777777" w:rsidR="00824EB0" w:rsidRDefault="00824EB0" w:rsidP="00AE19A7">
      <w:pPr>
        <w:pStyle w:val="00Body"/>
        <w:numPr>
          <w:ilvl w:val="1"/>
          <w:numId w:val="313"/>
        </w:numPr>
        <w:ind w:left="-142"/>
        <w:jc w:val="both"/>
        <w:rPr>
          <w:rFonts w:ascii="Times New Roman" w:hAnsi="Times New Roman"/>
          <w:sz w:val="24"/>
          <w:szCs w:val="24"/>
        </w:rPr>
      </w:pPr>
      <w:r w:rsidRPr="00296C92">
        <w:rPr>
          <w:rFonts w:ascii="Times New Roman" w:hAnsi="Times New Roman"/>
          <w:sz w:val="24"/>
          <w:szCs w:val="24"/>
        </w:rPr>
        <w:t>Provide and maintain following documentation for all implementations and customizations done:</w:t>
      </w:r>
    </w:p>
    <w:p w14:paraId="12BA9154"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Project plan consisting of – Scope, Schedule, Resources, Quality, Risk &amp; Communications</w:t>
      </w:r>
    </w:p>
    <w:p w14:paraId="1A660C20"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Business requirement document</w:t>
      </w:r>
    </w:p>
    <w:p w14:paraId="57EBDB79"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Non-functional requirement document</w:t>
      </w:r>
    </w:p>
    <w:p w14:paraId="0E4FA579"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Functional design document</w:t>
      </w:r>
    </w:p>
    <w:p w14:paraId="208BD7BE"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Technical design document</w:t>
      </w:r>
    </w:p>
    <w:p w14:paraId="2FE06420"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Interface design document</w:t>
      </w:r>
    </w:p>
    <w:p w14:paraId="4E6DD9C5"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Architecture diagrams with specifications</w:t>
      </w:r>
    </w:p>
    <w:p w14:paraId="6748329B"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Requirement traceability matrix</w:t>
      </w:r>
    </w:p>
    <w:p w14:paraId="57CA4E8E"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Test plans</w:t>
      </w:r>
    </w:p>
    <w:p w14:paraId="07348D28"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Test scripts with comprehensive test cases</w:t>
      </w:r>
    </w:p>
    <w:p w14:paraId="0617FCC5"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Test summary (including defect status and details)</w:t>
      </w:r>
    </w:p>
    <w:p w14:paraId="6148BEBF"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Performance test report</w:t>
      </w:r>
    </w:p>
    <w:p w14:paraId="3ECA9388"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Deployment plan</w:t>
      </w:r>
    </w:p>
    <w:p w14:paraId="7C8AA2B1"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Installation qualification or deployment manual</w:t>
      </w:r>
    </w:p>
    <w:p w14:paraId="6D905BC8"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Release notes</w:t>
      </w:r>
    </w:p>
    <w:p w14:paraId="561DEEAE"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lastRenderedPageBreak/>
        <w:t>User handbook including screen/report layouts, business workflows, key actions, support details etc.</w:t>
      </w:r>
    </w:p>
    <w:p w14:paraId="555A801F" w14:textId="77777777" w:rsidR="00825B8D" w:rsidRPr="00A8265A" w:rsidRDefault="00825B8D" w:rsidP="00AE19A7">
      <w:pPr>
        <w:pStyle w:val="NoSpacing"/>
        <w:numPr>
          <w:ilvl w:val="0"/>
          <w:numId w:val="312"/>
        </w:numPr>
        <w:ind w:left="567"/>
        <w:jc w:val="both"/>
        <w:rPr>
          <w:rFonts w:ascii="Times New Roman" w:hAnsi="Times New Roman" w:cs="Times New Roman"/>
          <w:sz w:val="24"/>
          <w:szCs w:val="24"/>
        </w:rPr>
      </w:pPr>
      <w:r w:rsidRPr="00A8265A">
        <w:rPr>
          <w:rFonts w:ascii="Times New Roman" w:hAnsi="Times New Roman" w:cs="Times New Roman"/>
          <w:sz w:val="24"/>
          <w:szCs w:val="24"/>
        </w:rPr>
        <w:t>Security scan reports (SAST, DAST etc.)</w:t>
      </w:r>
    </w:p>
    <w:p w14:paraId="7A899C99"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Provide system administrator handbook including system security, user/system access management, application monitoring, audit trail monitoring, database administration including backup, restoration and archival, patch deployment, content management, and other maintenance and operational activities.</w:t>
      </w:r>
    </w:p>
    <w:p w14:paraId="0C499884"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Provide bug fix reports, root cause analysis reports, workaround implementation reports etc. as required for maintenance and support actions.</w:t>
      </w:r>
    </w:p>
    <w:p w14:paraId="7E6CA809"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 xml:space="preserve">Provide documentation of Business Continuity Planning process, design aspects and operational workflow </w:t>
      </w:r>
    </w:p>
    <w:p w14:paraId="2977684B"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Documentation of Disaster Recovery (DR) drills including process followed, report of outcomes, observations, action items etc.</w:t>
      </w:r>
    </w:p>
    <w:p w14:paraId="64E8C502"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Demonstrate and provide required documentation for Business Continuity of services in every DR failure scenario.</w:t>
      </w:r>
    </w:p>
    <w:p w14:paraId="50DACDAB"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 xml:space="preserve"> Provide FAQ documentation and demo videos of features for better understanding of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Platform</w:t>
      </w:r>
    </w:p>
    <w:p w14:paraId="75110132"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 xml:space="preserve">All documentation should have diagrams, screenshots, flowcharts, and simple language for easy understanding of the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Platform</w:t>
      </w:r>
    </w:p>
    <w:p w14:paraId="2867C078" w14:textId="77777777" w:rsidR="00824EB0" w:rsidRPr="00A8265A" w:rsidRDefault="00824EB0" w:rsidP="00AE19A7">
      <w:pPr>
        <w:pStyle w:val="00Body"/>
        <w:numPr>
          <w:ilvl w:val="1"/>
          <w:numId w:val="313"/>
        </w:numPr>
        <w:ind w:left="-142"/>
        <w:jc w:val="both"/>
        <w:rPr>
          <w:rFonts w:ascii="Times New Roman" w:hAnsi="Times New Roman"/>
          <w:sz w:val="24"/>
          <w:szCs w:val="24"/>
        </w:rPr>
      </w:pPr>
      <w:r w:rsidRPr="00A8265A">
        <w:rPr>
          <w:rFonts w:ascii="Times New Roman" w:hAnsi="Times New Roman"/>
          <w:sz w:val="24"/>
          <w:szCs w:val="24"/>
        </w:rPr>
        <w:t>Any modifications in the above-mentioned documentation during upgrades, patching, customizations etc. should be supplied by the bidder to the Bank, free of cost in timely manner.</w:t>
      </w:r>
    </w:p>
    <w:p w14:paraId="2F4F8540" w14:textId="77777777" w:rsidR="00824EB0" w:rsidRPr="00A8265A" w:rsidRDefault="00824EB0" w:rsidP="00AE19A7">
      <w:pPr>
        <w:pStyle w:val="00Body"/>
        <w:numPr>
          <w:ilvl w:val="1"/>
          <w:numId w:val="313"/>
        </w:numPr>
        <w:ind w:left="-284"/>
        <w:jc w:val="both"/>
        <w:rPr>
          <w:rFonts w:ascii="Times New Roman" w:hAnsi="Times New Roman"/>
          <w:sz w:val="24"/>
          <w:szCs w:val="24"/>
        </w:rPr>
      </w:pPr>
      <w:r w:rsidRPr="00A8265A">
        <w:rPr>
          <w:rFonts w:ascii="Times New Roman" w:hAnsi="Times New Roman"/>
          <w:sz w:val="24"/>
          <w:szCs w:val="24"/>
        </w:rPr>
        <w:t>All documentation should be uploaded to Bank’s centralized document repository, and accessible to all Bank stakeholders and team members at all times.</w:t>
      </w:r>
    </w:p>
    <w:p w14:paraId="47289D7B" w14:textId="51E2CB27" w:rsidR="002A7181" w:rsidRPr="00A8265A" w:rsidRDefault="00CC5801" w:rsidP="00F2788F">
      <w:pPr>
        <w:pStyle w:val="Heading"/>
        <w:numPr>
          <w:ilvl w:val="1"/>
          <w:numId w:val="8"/>
        </w:numPr>
        <w:tabs>
          <w:tab w:val="clear" w:pos="1279"/>
          <w:tab w:val="num" w:pos="-142"/>
        </w:tabs>
        <w:ind w:left="-426" w:firstLine="0"/>
        <w:jc w:val="both"/>
        <w:rPr>
          <w:rFonts w:ascii="Times New Roman" w:hAnsi="Times New Roman"/>
          <w:bCs/>
          <w:sz w:val="24"/>
          <w:szCs w:val="24"/>
        </w:rPr>
      </w:pPr>
      <w:bookmarkStart w:id="526" w:name="_Toc187680668"/>
      <w:r w:rsidRPr="00A8265A">
        <w:rPr>
          <w:rFonts w:ascii="Times New Roman" w:hAnsi="Times New Roman"/>
          <w:bCs/>
          <w:sz w:val="24"/>
          <w:szCs w:val="24"/>
          <w:u w:val="single"/>
        </w:rPr>
        <w:t>Testing</w:t>
      </w:r>
      <w:r w:rsidR="00234076" w:rsidRPr="00A8265A">
        <w:rPr>
          <w:rFonts w:ascii="Times New Roman" w:hAnsi="Times New Roman"/>
          <w:bCs/>
          <w:sz w:val="24"/>
          <w:szCs w:val="24"/>
          <w:u w:val="single"/>
        </w:rPr>
        <w:t>:</w:t>
      </w:r>
      <w:bookmarkEnd w:id="526"/>
    </w:p>
    <w:p w14:paraId="42EC5F81" w14:textId="434804E8" w:rsidR="00A03828" w:rsidRPr="00A8265A" w:rsidRDefault="00A03828" w:rsidP="00F2788F">
      <w:pPr>
        <w:pStyle w:val="00Body"/>
        <w:tabs>
          <w:tab w:val="num" w:pos="1134"/>
        </w:tabs>
        <w:jc w:val="both"/>
        <w:rPr>
          <w:rFonts w:ascii="Times New Roman" w:hAnsi="Times New Roman"/>
          <w:sz w:val="24"/>
          <w:szCs w:val="24"/>
        </w:rPr>
      </w:pPr>
      <w:r w:rsidRPr="00A8265A">
        <w:rPr>
          <w:rFonts w:ascii="Times New Roman" w:hAnsi="Times New Roman"/>
          <w:sz w:val="24"/>
          <w:szCs w:val="24"/>
        </w:rPr>
        <w:t>The successful bidder must:</w:t>
      </w:r>
    </w:p>
    <w:p w14:paraId="03CB8736" w14:textId="77777777" w:rsidR="006924F4" w:rsidRPr="00A8265A" w:rsidRDefault="006924F4" w:rsidP="00AE19A7">
      <w:pPr>
        <w:pStyle w:val="ListParagraph"/>
        <w:numPr>
          <w:ilvl w:val="0"/>
          <w:numId w:val="20"/>
        </w:numPr>
        <w:tabs>
          <w:tab w:val="num" w:pos="1134"/>
        </w:tabs>
        <w:ind w:left="709" w:hanging="567"/>
        <w:jc w:val="both"/>
        <w:rPr>
          <w:rStyle w:val="ListParagraphChar"/>
          <w:rFonts w:ascii="Times New Roman" w:hAnsi="Times New Roman"/>
          <w:vanish/>
          <w:sz w:val="24"/>
          <w:szCs w:val="24"/>
        </w:rPr>
      </w:pPr>
    </w:p>
    <w:p w14:paraId="001832CC" w14:textId="77777777" w:rsidR="006924F4" w:rsidRPr="00A8265A" w:rsidRDefault="006924F4" w:rsidP="00AE19A7">
      <w:pPr>
        <w:pStyle w:val="ListParagraph"/>
        <w:numPr>
          <w:ilvl w:val="0"/>
          <w:numId w:val="20"/>
        </w:numPr>
        <w:tabs>
          <w:tab w:val="num" w:pos="1134"/>
        </w:tabs>
        <w:ind w:left="709" w:hanging="567"/>
        <w:jc w:val="both"/>
        <w:rPr>
          <w:rStyle w:val="ListParagraphChar"/>
          <w:rFonts w:ascii="Times New Roman" w:hAnsi="Times New Roman"/>
          <w:vanish/>
          <w:sz w:val="24"/>
          <w:szCs w:val="24"/>
        </w:rPr>
      </w:pPr>
    </w:p>
    <w:p w14:paraId="244A7BEF" w14:textId="77777777" w:rsidR="006924F4" w:rsidRPr="00A8265A" w:rsidRDefault="006924F4" w:rsidP="00AE19A7">
      <w:pPr>
        <w:pStyle w:val="ListParagraph"/>
        <w:numPr>
          <w:ilvl w:val="0"/>
          <w:numId w:val="20"/>
        </w:numPr>
        <w:tabs>
          <w:tab w:val="num" w:pos="1134"/>
        </w:tabs>
        <w:ind w:left="709" w:hanging="567"/>
        <w:jc w:val="both"/>
        <w:rPr>
          <w:rStyle w:val="ListParagraphChar"/>
          <w:rFonts w:ascii="Times New Roman" w:hAnsi="Times New Roman"/>
          <w:vanish/>
          <w:sz w:val="24"/>
          <w:szCs w:val="24"/>
        </w:rPr>
      </w:pPr>
    </w:p>
    <w:p w14:paraId="7362970F" w14:textId="77777777" w:rsidR="006924F4" w:rsidRPr="00A8265A" w:rsidRDefault="006924F4" w:rsidP="00AE19A7">
      <w:pPr>
        <w:pStyle w:val="ListParagraph"/>
        <w:numPr>
          <w:ilvl w:val="0"/>
          <w:numId w:val="20"/>
        </w:numPr>
        <w:tabs>
          <w:tab w:val="num" w:pos="1134"/>
        </w:tabs>
        <w:ind w:left="709" w:hanging="567"/>
        <w:jc w:val="both"/>
        <w:rPr>
          <w:rStyle w:val="ListParagraphChar"/>
          <w:rFonts w:ascii="Times New Roman" w:hAnsi="Times New Roman"/>
          <w:vanish/>
          <w:sz w:val="24"/>
          <w:szCs w:val="24"/>
        </w:rPr>
      </w:pPr>
    </w:p>
    <w:p w14:paraId="3CB3F896" w14:textId="77777777" w:rsidR="006924F4" w:rsidRPr="00A8265A" w:rsidRDefault="006924F4" w:rsidP="00AE19A7">
      <w:pPr>
        <w:pStyle w:val="ListParagraph"/>
        <w:numPr>
          <w:ilvl w:val="0"/>
          <w:numId w:val="20"/>
        </w:numPr>
        <w:tabs>
          <w:tab w:val="num" w:pos="1134"/>
        </w:tabs>
        <w:ind w:left="709" w:hanging="567"/>
        <w:jc w:val="both"/>
        <w:rPr>
          <w:rStyle w:val="ListParagraphChar"/>
          <w:rFonts w:ascii="Times New Roman" w:hAnsi="Times New Roman"/>
          <w:vanish/>
          <w:sz w:val="24"/>
          <w:szCs w:val="24"/>
        </w:rPr>
      </w:pPr>
    </w:p>
    <w:p w14:paraId="0118C27E" w14:textId="5581C44F" w:rsidR="00A03828" w:rsidRPr="00A8265A" w:rsidRDefault="003A74A5" w:rsidP="00AE19A7">
      <w:pPr>
        <w:pStyle w:val="ListParagraph"/>
        <w:numPr>
          <w:ilvl w:val="1"/>
          <w:numId w:val="315"/>
        </w:numPr>
        <w:ind w:left="-142"/>
        <w:jc w:val="both"/>
        <w:rPr>
          <w:rStyle w:val="ListParagraphChar"/>
          <w:rFonts w:ascii="Times New Roman" w:hAnsi="Times New Roman"/>
          <w:sz w:val="24"/>
          <w:szCs w:val="24"/>
        </w:rPr>
      </w:pPr>
      <w:r w:rsidRPr="00A8265A">
        <w:rPr>
          <w:rStyle w:val="ListParagraphChar"/>
          <w:rFonts w:ascii="Times New Roman" w:hAnsi="Times New Roman"/>
          <w:sz w:val="24"/>
          <w:szCs w:val="24"/>
        </w:rPr>
        <w:t>E</w:t>
      </w:r>
      <w:r w:rsidR="00A03828" w:rsidRPr="00A8265A">
        <w:rPr>
          <w:rStyle w:val="ListParagraphChar"/>
          <w:rFonts w:ascii="Times New Roman" w:hAnsi="Times New Roman"/>
          <w:sz w:val="24"/>
          <w:szCs w:val="24"/>
        </w:rPr>
        <w:t xml:space="preserve">nsure that all developed, configured, or deployed software are </w:t>
      </w:r>
      <w:r w:rsidR="00A44012" w:rsidRPr="00A8265A">
        <w:rPr>
          <w:rStyle w:val="ListParagraphChar"/>
          <w:rFonts w:ascii="Times New Roman" w:hAnsi="Times New Roman"/>
          <w:sz w:val="24"/>
          <w:szCs w:val="24"/>
        </w:rPr>
        <w:t>tested.</w:t>
      </w:r>
      <w:r w:rsidR="00B951A0" w:rsidRPr="00A8265A">
        <w:rPr>
          <w:rStyle w:val="ListParagraphChar"/>
          <w:rFonts w:ascii="Times New Roman" w:hAnsi="Times New Roman"/>
          <w:sz w:val="24"/>
          <w:szCs w:val="24"/>
        </w:rPr>
        <w:t xml:space="preserve"> </w:t>
      </w:r>
    </w:p>
    <w:p w14:paraId="118977F2" w14:textId="7DC3CE27" w:rsidR="00644532" w:rsidRPr="00A8265A" w:rsidRDefault="00A03828" w:rsidP="00AE19A7">
      <w:pPr>
        <w:pStyle w:val="ListParagraph"/>
        <w:numPr>
          <w:ilvl w:val="1"/>
          <w:numId w:val="315"/>
        </w:numPr>
        <w:ind w:left="-142"/>
        <w:jc w:val="both"/>
        <w:rPr>
          <w:rFonts w:ascii="Times New Roman" w:hAnsi="Times New Roman"/>
          <w:sz w:val="24"/>
          <w:szCs w:val="24"/>
        </w:rPr>
      </w:pPr>
      <w:r w:rsidRPr="00A8265A">
        <w:rPr>
          <w:rFonts w:ascii="Times New Roman" w:hAnsi="Times New Roman"/>
          <w:sz w:val="24"/>
          <w:szCs w:val="24"/>
        </w:rPr>
        <w:t xml:space="preserve">Ensure Unit Testing, Integration testing, Functional Testing, User Acceptance </w:t>
      </w:r>
      <w:r w:rsidR="00B951A0" w:rsidRPr="00A8265A">
        <w:rPr>
          <w:rFonts w:ascii="Times New Roman" w:hAnsi="Times New Roman"/>
          <w:sz w:val="24"/>
          <w:szCs w:val="24"/>
        </w:rPr>
        <w:t xml:space="preserve">  </w:t>
      </w:r>
      <w:r w:rsidRPr="00A8265A">
        <w:rPr>
          <w:rFonts w:ascii="Times New Roman" w:hAnsi="Times New Roman"/>
          <w:sz w:val="24"/>
          <w:szCs w:val="24"/>
        </w:rPr>
        <w:t>Testing, Regression Testing, Performance Testing, Load Testing, and Security and Compliance Testing is executed as required</w:t>
      </w:r>
      <w:r w:rsidR="000C2172" w:rsidRPr="00A8265A">
        <w:rPr>
          <w:rFonts w:ascii="Times New Roman" w:hAnsi="Times New Roman"/>
          <w:sz w:val="24"/>
          <w:szCs w:val="24"/>
        </w:rPr>
        <w:t xml:space="preserve"> for customer facing journeys</w:t>
      </w:r>
      <w:r w:rsidR="00C2642B" w:rsidRPr="00A8265A">
        <w:rPr>
          <w:rFonts w:ascii="Times New Roman" w:hAnsi="Times New Roman"/>
          <w:sz w:val="24"/>
          <w:szCs w:val="24"/>
        </w:rPr>
        <w:t>, backend changes and APIs (using mock/stub APIs)</w:t>
      </w:r>
    </w:p>
    <w:p w14:paraId="3FB1C3E7" w14:textId="73796AC2" w:rsidR="00BC03C1" w:rsidRPr="00A8265A" w:rsidRDefault="00A03828"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Provide </w:t>
      </w:r>
      <w:r w:rsidR="00AD0618" w:rsidRPr="00A8265A">
        <w:rPr>
          <w:rFonts w:ascii="Times New Roman" w:hAnsi="Times New Roman"/>
          <w:sz w:val="24"/>
          <w:szCs w:val="24"/>
        </w:rPr>
        <w:t xml:space="preserve">and configure </w:t>
      </w:r>
      <w:r w:rsidRPr="00A8265A">
        <w:rPr>
          <w:rFonts w:ascii="Times New Roman" w:hAnsi="Times New Roman"/>
          <w:sz w:val="24"/>
          <w:szCs w:val="24"/>
        </w:rPr>
        <w:t>all necessary tools for user interface testing, functional testing, API testing</w:t>
      </w:r>
      <w:r w:rsidR="00144E0F" w:rsidRPr="00A8265A">
        <w:rPr>
          <w:rFonts w:ascii="Times New Roman" w:hAnsi="Times New Roman"/>
          <w:sz w:val="24"/>
          <w:szCs w:val="24"/>
        </w:rPr>
        <w:t xml:space="preserve"> </w:t>
      </w:r>
      <w:r w:rsidRPr="00A8265A">
        <w:rPr>
          <w:rFonts w:ascii="Times New Roman" w:hAnsi="Times New Roman"/>
          <w:sz w:val="24"/>
          <w:szCs w:val="24"/>
        </w:rPr>
        <w:t xml:space="preserve">and other testing </w:t>
      </w:r>
      <w:r w:rsidR="00A44012" w:rsidRPr="00A8265A">
        <w:rPr>
          <w:rFonts w:ascii="Times New Roman" w:hAnsi="Times New Roman"/>
          <w:sz w:val="24"/>
          <w:szCs w:val="24"/>
        </w:rPr>
        <w:t>scope.</w:t>
      </w:r>
    </w:p>
    <w:p w14:paraId="15E4AA56" w14:textId="5C6275DE" w:rsidR="00BC03C1" w:rsidRPr="00A8265A" w:rsidRDefault="00E66C30" w:rsidP="00AE19A7">
      <w:pPr>
        <w:pStyle w:val="ListParagraph"/>
        <w:numPr>
          <w:ilvl w:val="2"/>
          <w:numId w:val="314"/>
        </w:numPr>
        <w:jc w:val="both"/>
        <w:rPr>
          <w:rFonts w:ascii="Times New Roman" w:hAnsi="Times New Roman"/>
          <w:sz w:val="24"/>
          <w:szCs w:val="24"/>
        </w:rPr>
      </w:pPr>
      <w:r w:rsidRPr="00A8265A">
        <w:rPr>
          <w:rFonts w:ascii="Times New Roman" w:hAnsi="Times New Roman"/>
          <w:sz w:val="24"/>
          <w:szCs w:val="24"/>
        </w:rPr>
        <w:t>Ensure automated unit testing, functional testing and non-functional testing (</w:t>
      </w:r>
      <w:r w:rsidR="00A44012" w:rsidRPr="00A8265A">
        <w:rPr>
          <w:rFonts w:ascii="Times New Roman" w:hAnsi="Times New Roman"/>
          <w:sz w:val="24"/>
          <w:szCs w:val="24"/>
        </w:rPr>
        <w:t>e.g.,</w:t>
      </w:r>
      <w:r w:rsidRPr="00A8265A">
        <w:rPr>
          <w:rFonts w:ascii="Times New Roman" w:hAnsi="Times New Roman"/>
          <w:sz w:val="24"/>
          <w:szCs w:val="24"/>
        </w:rPr>
        <w:t xml:space="preserve"> performance test, security test) are integrated into CI/CD pipeline</w:t>
      </w:r>
      <w:r w:rsidR="004F791B" w:rsidRPr="00A8265A">
        <w:rPr>
          <w:rFonts w:ascii="Times New Roman" w:hAnsi="Times New Roman"/>
          <w:sz w:val="24"/>
          <w:szCs w:val="24"/>
        </w:rPr>
        <w:t xml:space="preserve"> and execution reports are part of release </w:t>
      </w:r>
      <w:r w:rsidR="00161E81" w:rsidRPr="00A8265A">
        <w:rPr>
          <w:rFonts w:ascii="Times New Roman" w:hAnsi="Times New Roman"/>
          <w:sz w:val="24"/>
          <w:szCs w:val="24"/>
        </w:rPr>
        <w:t>artefacts.</w:t>
      </w:r>
    </w:p>
    <w:p w14:paraId="74955A8B" w14:textId="14018BB1" w:rsidR="00CF265D" w:rsidRPr="00A8265A" w:rsidRDefault="00117B9B" w:rsidP="00AE19A7">
      <w:pPr>
        <w:pStyle w:val="ListParagraph"/>
        <w:numPr>
          <w:ilvl w:val="2"/>
          <w:numId w:val="314"/>
        </w:numPr>
        <w:jc w:val="both"/>
        <w:rPr>
          <w:rFonts w:ascii="Times New Roman" w:hAnsi="Times New Roman"/>
          <w:sz w:val="24"/>
          <w:szCs w:val="24"/>
        </w:rPr>
      </w:pPr>
      <w:r w:rsidRPr="00A8265A">
        <w:rPr>
          <w:rFonts w:ascii="Times New Roman" w:hAnsi="Times New Roman"/>
          <w:sz w:val="24"/>
          <w:szCs w:val="24"/>
        </w:rPr>
        <w:lastRenderedPageBreak/>
        <w:t xml:space="preserve">Ensure </w:t>
      </w:r>
      <w:r w:rsidR="00753D96" w:rsidRPr="00A8265A">
        <w:rPr>
          <w:rFonts w:ascii="Times New Roman" w:hAnsi="Times New Roman"/>
          <w:sz w:val="24"/>
          <w:szCs w:val="24"/>
        </w:rPr>
        <w:t xml:space="preserve">at least </w:t>
      </w:r>
      <w:r w:rsidR="00B52C65" w:rsidRPr="00A8265A">
        <w:rPr>
          <w:rFonts w:ascii="Times New Roman" w:hAnsi="Times New Roman"/>
          <w:sz w:val="24"/>
          <w:szCs w:val="24"/>
        </w:rPr>
        <w:t xml:space="preserve">85% test coverage for custom-built </w:t>
      </w:r>
      <w:r w:rsidR="00A44012" w:rsidRPr="00A8265A">
        <w:rPr>
          <w:rFonts w:ascii="Times New Roman" w:hAnsi="Times New Roman"/>
          <w:sz w:val="24"/>
          <w:szCs w:val="24"/>
        </w:rPr>
        <w:t>code.</w:t>
      </w:r>
    </w:p>
    <w:p w14:paraId="5A1F4FB0" w14:textId="5EAD50A7" w:rsidR="0066108C" w:rsidRPr="00A8265A" w:rsidRDefault="00031883"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Ensure that test cases are documented during build phase meeting the acceptance criteria of use case </w:t>
      </w:r>
      <w:r w:rsidR="00A44012" w:rsidRPr="00A8265A">
        <w:rPr>
          <w:rFonts w:ascii="Times New Roman" w:hAnsi="Times New Roman"/>
          <w:sz w:val="24"/>
          <w:szCs w:val="24"/>
        </w:rPr>
        <w:t>scenarios.</w:t>
      </w:r>
    </w:p>
    <w:p w14:paraId="07A30FCA" w14:textId="1398EC0D" w:rsidR="00A03828" w:rsidRPr="00A8265A" w:rsidRDefault="00A03828"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Setup </w:t>
      </w:r>
      <w:r w:rsidR="007E70A8" w:rsidRPr="00A8265A">
        <w:rPr>
          <w:rFonts w:ascii="Times New Roman" w:hAnsi="Times New Roman"/>
          <w:sz w:val="24"/>
          <w:szCs w:val="24"/>
        </w:rPr>
        <w:t>t</w:t>
      </w:r>
      <w:r w:rsidRPr="00A8265A">
        <w:rPr>
          <w:rFonts w:ascii="Times New Roman" w:hAnsi="Times New Roman"/>
          <w:sz w:val="24"/>
          <w:szCs w:val="24"/>
        </w:rPr>
        <w:t xml:space="preserve">est </w:t>
      </w:r>
      <w:r w:rsidR="007E70A8" w:rsidRPr="00A8265A">
        <w:rPr>
          <w:rFonts w:ascii="Times New Roman" w:hAnsi="Times New Roman"/>
          <w:sz w:val="24"/>
          <w:szCs w:val="24"/>
        </w:rPr>
        <w:t>e</w:t>
      </w:r>
      <w:r w:rsidRPr="00A8265A">
        <w:rPr>
          <w:rFonts w:ascii="Times New Roman" w:hAnsi="Times New Roman"/>
          <w:sz w:val="24"/>
          <w:szCs w:val="24"/>
        </w:rPr>
        <w:t>nvironment</w:t>
      </w:r>
      <w:r w:rsidR="007E70A8" w:rsidRPr="00A8265A">
        <w:rPr>
          <w:rFonts w:ascii="Times New Roman" w:hAnsi="Times New Roman"/>
          <w:sz w:val="24"/>
          <w:szCs w:val="24"/>
        </w:rPr>
        <w:t xml:space="preserve"> </w:t>
      </w:r>
      <w:r w:rsidRPr="00A8265A">
        <w:rPr>
          <w:rFonts w:ascii="Times New Roman" w:hAnsi="Times New Roman"/>
          <w:sz w:val="24"/>
          <w:szCs w:val="24"/>
        </w:rPr>
        <w:t xml:space="preserve">appropriately reflecting real-world scenarios with test data generated for all attributes </w:t>
      </w:r>
      <w:r w:rsidR="002262BE" w:rsidRPr="00A8265A">
        <w:rPr>
          <w:rFonts w:ascii="Times New Roman" w:hAnsi="Times New Roman"/>
          <w:sz w:val="24"/>
          <w:szCs w:val="24"/>
        </w:rPr>
        <w:t>(</w:t>
      </w:r>
      <w:r w:rsidRPr="00A8265A">
        <w:rPr>
          <w:rFonts w:ascii="Times New Roman" w:hAnsi="Times New Roman"/>
          <w:sz w:val="24"/>
          <w:szCs w:val="24"/>
        </w:rPr>
        <w:t xml:space="preserve">with anonymization </w:t>
      </w:r>
      <w:r w:rsidR="002262BE" w:rsidRPr="00A8265A">
        <w:rPr>
          <w:rFonts w:ascii="Times New Roman" w:hAnsi="Times New Roman"/>
          <w:sz w:val="24"/>
          <w:szCs w:val="24"/>
        </w:rPr>
        <w:t>as required)</w:t>
      </w:r>
    </w:p>
    <w:p w14:paraId="6896B790" w14:textId="01823FFC" w:rsidR="00F56FDE" w:rsidRPr="00A8265A" w:rsidRDefault="00A03828"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Ensure performance testing is conducted for both synthetic as well as on real-world endpoints with performance criteria (stress, endurance, load, peak, scaling time etc.) agreed with the </w:t>
      </w:r>
      <w:r w:rsidR="00A44012" w:rsidRPr="00A8265A">
        <w:rPr>
          <w:rFonts w:ascii="Times New Roman" w:hAnsi="Times New Roman"/>
          <w:sz w:val="24"/>
          <w:szCs w:val="24"/>
        </w:rPr>
        <w:t>Bank.</w:t>
      </w:r>
    </w:p>
    <w:p w14:paraId="6ABF7F18" w14:textId="527E260F" w:rsidR="00A03828" w:rsidRPr="00A8265A" w:rsidRDefault="00F56FDE"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Ensure </w:t>
      </w:r>
      <w:r w:rsidR="00A03828" w:rsidRPr="00A8265A">
        <w:rPr>
          <w:rFonts w:ascii="Times New Roman" w:hAnsi="Times New Roman"/>
          <w:sz w:val="24"/>
          <w:szCs w:val="24"/>
        </w:rPr>
        <w:t xml:space="preserve">performance and stress test reports meeting the requirements </w:t>
      </w:r>
      <w:r w:rsidR="00370BB0" w:rsidRPr="00A8265A">
        <w:rPr>
          <w:rFonts w:ascii="Times New Roman" w:hAnsi="Times New Roman"/>
          <w:sz w:val="24"/>
          <w:szCs w:val="24"/>
        </w:rPr>
        <w:t>are</w:t>
      </w:r>
      <w:r w:rsidR="00A03828" w:rsidRPr="00A8265A">
        <w:rPr>
          <w:rFonts w:ascii="Times New Roman" w:hAnsi="Times New Roman"/>
          <w:sz w:val="24"/>
          <w:szCs w:val="24"/>
        </w:rPr>
        <w:t xml:space="preserve"> shared with the </w:t>
      </w:r>
      <w:r w:rsidR="00A44012" w:rsidRPr="00A8265A">
        <w:rPr>
          <w:rFonts w:ascii="Times New Roman" w:hAnsi="Times New Roman"/>
          <w:sz w:val="24"/>
          <w:szCs w:val="24"/>
        </w:rPr>
        <w:t>Bank.</w:t>
      </w:r>
    </w:p>
    <w:p w14:paraId="1A90B953" w14:textId="5FE56049" w:rsidR="001C188E" w:rsidRPr="00A8265A" w:rsidRDefault="001C188E"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A</w:t>
      </w:r>
      <w:r w:rsidR="00A525FE" w:rsidRPr="00A8265A">
        <w:rPr>
          <w:rFonts w:ascii="Times New Roman" w:hAnsi="Times New Roman"/>
          <w:sz w:val="24"/>
          <w:szCs w:val="24"/>
        </w:rPr>
        <w:t xml:space="preserve">ssign </w:t>
      </w:r>
      <w:r w:rsidR="00422399" w:rsidRPr="00A8265A">
        <w:rPr>
          <w:rFonts w:ascii="Times New Roman" w:hAnsi="Times New Roman"/>
          <w:sz w:val="24"/>
          <w:szCs w:val="24"/>
        </w:rPr>
        <w:t>dedicated resources to support UAT</w:t>
      </w:r>
      <w:r w:rsidR="00FB7F65" w:rsidRPr="00A8265A">
        <w:rPr>
          <w:rFonts w:ascii="Times New Roman" w:hAnsi="Times New Roman"/>
          <w:sz w:val="24"/>
          <w:szCs w:val="24"/>
        </w:rPr>
        <w:t xml:space="preserve"> </w:t>
      </w:r>
      <w:r w:rsidR="00422399" w:rsidRPr="00A8265A">
        <w:rPr>
          <w:rFonts w:ascii="Times New Roman" w:hAnsi="Times New Roman"/>
          <w:sz w:val="24"/>
          <w:szCs w:val="24"/>
        </w:rPr>
        <w:t xml:space="preserve">at </w:t>
      </w:r>
      <w:r w:rsidR="00FB7F65" w:rsidRPr="00A8265A">
        <w:rPr>
          <w:rFonts w:ascii="Times New Roman" w:hAnsi="Times New Roman"/>
          <w:sz w:val="24"/>
          <w:szCs w:val="24"/>
        </w:rPr>
        <w:t>Bank’s</w:t>
      </w:r>
      <w:r w:rsidR="00422399" w:rsidRPr="00A8265A">
        <w:rPr>
          <w:rFonts w:ascii="Times New Roman" w:hAnsi="Times New Roman"/>
          <w:sz w:val="24"/>
          <w:szCs w:val="24"/>
        </w:rPr>
        <w:t xml:space="preserve"> specified </w:t>
      </w:r>
      <w:r w:rsidR="00A44012" w:rsidRPr="00A8265A">
        <w:rPr>
          <w:rFonts w:ascii="Times New Roman" w:hAnsi="Times New Roman"/>
          <w:sz w:val="24"/>
          <w:szCs w:val="24"/>
        </w:rPr>
        <w:t>premises.</w:t>
      </w:r>
    </w:p>
    <w:p w14:paraId="23D566E5" w14:textId="5441171B" w:rsidR="005F5F23" w:rsidRPr="00A8265A" w:rsidRDefault="005F5F23" w:rsidP="00AE19A7">
      <w:pPr>
        <w:pStyle w:val="ListParagraph"/>
        <w:numPr>
          <w:ilvl w:val="1"/>
          <w:numId w:val="315"/>
        </w:numPr>
        <w:tabs>
          <w:tab w:val="left" w:pos="0"/>
        </w:tabs>
        <w:ind w:left="-142"/>
        <w:jc w:val="both"/>
        <w:rPr>
          <w:rFonts w:ascii="Times New Roman" w:hAnsi="Times New Roman"/>
          <w:sz w:val="24"/>
          <w:szCs w:val="24"/>
        </w:rPr>
      </w:pPr>
      <w:r w:rsidRPr="00A8265A">
        <w:rPr>
          <w:rFonts w:ascii="Times New Roman" w:hAnsi="Times New Roman"/>
          <w:sz w:val="24"/>
          <w:szCs w:val="24"/>
        </w:rPr>
        <w:t xml:space="preserve">Share the </w:t>
      </w:r>
      <w:r w:rsidR="005B6DF9" w:rsidRPr="00A8265A">
        <w:rPr>
          <w:rFonts w:ascii="Times New Roman" w:hAnsi="Times New Roman"/>
          <w:sz w:val="24"/>
          <w:szCs w:val="24"/>
        </w:rPr>
        <w:t>UAT</w:t>
      </w:r>
      <w:r w:rsidRPr="00A8265A">
        <w:rPr>
          <w:rFonts w:ascii="Times New Roman" w:hAnsi="Times New Roman"/>
          <w:sz w:val="24"/>
          <w:szCs w:val="24"/>
        </w:rPr>
        <w:t xml:space="preserve"> plan </w:t>
      </w:r>
      <w:r w:rsidR="00F418FB" w:rsidRPr="00A8265A">
        <w:rPr>
          <w:rFonts w:ascii="Times New Roman" w:hAnsi="Times New Roman"/>
          <w:sz w:val="24"/>
          <w:szCs w:val="24"/>
        </w:rPr>
        <w:t xml:space="preserve">and pre-requisites two weeks in advance, </w:t>
      </w:r>
      <w:r w:rsidRPr="00A8265A">
        <w:rPr>
          <w:rFonts w:ascii="Times New Roman" w:hAnsi="Times New Roman"/>
          <w:sz w:val="24"/>
          <w:szCs w:val="24"/>
        </w:rPr>
        <w:t xml:space="preserve">and work to complete the UAT on </w:t>
      </w:r>
      <w:r w:rsidR="00A44012" w:rsidRPr="00A8265A">
        <w:rPr>
          <w:rFonts w:ascii="Times New Roman" w:hAnsi="Times New Roman"/>
          <w:sz w:val="24"/>
          <w:szCs w:val="24"/>
        </w:rPr>
        <w:t>time.</w:t>
      </w:r>
    </w:p>
    <w:p w14:paraId="73593A7F" w14:textId="77777777" w:rsidR="00BD61E1" w:rsidRPr="00A8265A" w:rsidRDefault="005F5F23" w:rsidP="00AE19A7">
      <w:pPr>
        <w:pStyle w:val="NoSpacing"/>
        <w:numPr>
          <w:ilvl w:val="0"/>
          <w:numId w:val="316"/>
        </w:numPr>
        <w:jc w:val="both"/>
        <w:rPr>
          <w:rFonts w:ascii="Times New Roman" w:hAnsi="Times New Roman" w:cs="Times New Roman"/>
          <w:sz w:val="24"/>
          <w:szCs w:val="24"/>
        </w:rPr>
      </w:pPr>
      <w:r w:rsidRPr="00A8265A">
        <w:rPr>
          <w:rFonts w:ascii="Times New Roman" w:hAnsi="Times New Roman" w:cs="Times New Roman"/>
          <w:sz w:val="24"/>
          <w:szCs w:val="24"/>
        </w:rPr>
        <w:t>The project plan should include all important milestones and approaches to achieve the desired goals. E.g., Dry runs, parallel runs, roll back plans, contingency plans etc.</w:t>
      </w:r>
    </w:p>
    <w:p w14:paraId="50F43128" w14:textId="61034F08" w:rsidR="00BD61E1" w:rsidRPr="00A8265A" w:rsidRDefault="00533A1C" w:rsidP="00AE19A7">
      <w:pPr>
        <w:pStyle w:val="NoSpacing"/>
        <w:numPr>
          <w:ilvl w:val="0"/>
          <w:numId w:val="316"/>
        </w:numPr>
        <w:jc w:val="both"/>
        <w:rPr>
          <w:rFonts w:ascii="Times New Roman" w:hAnsi="Times New Roman" w:cs="Times New Roman"/>
          <w:sz w:val="24"/>
          <w:szCs w:val="24"/>
        </w:rPr>
      </w:pPr>
      <w:r w:rsidRPr="00A8265A">
        <w:rPr>
          <w:rFonts w:ascii="Times New Roman" w:hAnsi="Times New Roman" w:cs="Times New Roman"/>
          <w:sz w:val="24"/>
          <w:szCs w:val="24"/>
        </w:rPr>
        <w:t>Ensure two rounds of comfort test</w:t>
      </w:r>
      <w:r w:rsidR="00AD6E5E" w:rsidRPr="00A8265A">
        <w:rPr>
          <w:rFonts w:ascii="Times New Roman" w:hAnsi="Times New Roman" w:cs="Times New Roman"/>
          <w:sz w:val="24"/>
          <w:szCs w:val="24"/>
        </w:rPr>
        <w:t xml:space="preserve">, </w:t>
      </w:r>
      <w:r w:rsidRPr="00A8265A">
        <w:rPr>
          <w:rFonts w:ascii="Times New Roman" w:hAnsi="Times New Roman" w:cs="Times New Roman"/>
          <w:sz w:val="24"/>
          <w:szCs w:val="24"/>
        </w:rPr>
        <w:t xml:space="preserve">final UAT and sign-off from </w:t>
      </w:r>
      <w:r w:rsidR="00AD6E5E" w:rsidRPr="00A8265A">
        <w:rPr>
          <w:rFonts w:ascii="Times New Roman" w:hAnsi="Times New Roman" w:cs="Times New Roman"/>
          <w:sz w:val="24"/>
          <w:szCs w:val="24"/>
        </w:rPr>
        <w:t xml:space="preserve">Bank’s </w:t>
      </w:r>
      <w:r w:rsidR="00161E81" w:rsidRPr="00A8265A">
        <w:rPr>
          <w:rFonts w:ascii="Times New Roman" w:hAnsi="Times New Roman" w:cs="Times New Roman"/>
          <w:sz w:val="24"/>
          <w:szCs w:val="24"/>
        </w:rPr>
        <w:t>team.</w:t>
      </w:r>
    </w:p>
    <w:p w14:paraId="00FE9045" w14:textId="1B1D07E0" w:rsidR="005B6DF9" w:rsidRPr="00A8265A" w:rsidRDefault="005B6DF9" w:rsidP="00AE19A7">
      <w:pPr>
        <w:pStyle w:val="NoSpacing"/>
        <w:numPr>
          <w:ilvl w:val="0"/>
          <w:numId w:val="316"/>
        </w:numPr>
        <w:jc w:val="both"/>
        <w:rPr>
          <w:rFonts w:ascii="Times New Roman" w:hAnsi="Times New Roman" w:cs="Times New Roman"/>
          <w:sz w:val="24"/>
          <w:szCs w:val="24"/>
        </w:rPr>
      </w:pPr>
      <w:r w:rsidRPr="00A8265A">
        <w:rPr>
          <w:rFonts w:ascii="Times New Roman" w:hAnsi="Times New Roman" w:cs="Times New Roman"/>
          <w:sz w:val="24"/>
          <w:szCs w:val="24"/>
        </w:rPr>
        <w:t xml:space="preserve">Any deviation in the scheduled UAT plan must be immediately communicated to the </w:t>
      </w:r>
      <w:r w:rsidR="00161E81" w:rsidRPr="00A8265A">
        <w:rPr>
          <w:rFonts w:ascii="Times New Roman" w:hAnsi="Times New Roman" w:cs="Times New Roman"/>
          <w:sz w:val="24"/>
          <w:szCs w:val="24"/>
        </w:rPr>
        <w:t>bank.</w:t>
      </w:r>
    </w:p>
    <w:p w14:paraId="2AABB519" w14:textId="48D02B28" w:rsidR="003E0EB7" w:rsidRPr="00A8265A" w:rsidRDefault="008D66DA" w:rsidP="00AE19A7">
      <w:pPr>
        <w:pStyle w:val="ListParagraph"/>
        <w:numPr>
          <w:ilvl w:val="1"/>
          <w:numId w:val="315"/>
        </w:numPr>
        <w:tabs>
          <w:tab w:val="left" w:pos="284"/>
        </w:tabs>
        <w:ind w:left="142" w:hanging="709"/>
        <w:jc w:val="both"/>
        <w:rPr>
          <w:rFonts w:ascii="Times New Roman" w:hAnsi="Times New Roman"/>
          <w:sz w:val="24"/>
          <w:szCs w:val="24"/>
        </w:rPr>
      </w:pPr>
      <w:r w:rsidRPr="00A8265A">
        <w:rPr>
          <w:rFonts w:ascii="Times New Roman" w:hAnsi="Times New Roman"/>
          <w:sz w:val="24"/>
          <w:szCs w:val="24"/>
        </w:rPr>
        <w:t>Ensure c</w:t>
      </w:r>
      <w:r w:rsidR="003E0EB7" w:rsidRPr="00A8265A">
        <w:rPr>
          <w:rFonts w:ascii="Times New Roman" w:hAnsi="Times New Roman"/>
          <w:sz w:val="24"/>
          <w:szCs w:val="24"/>
        </w:rPr>
        <w:t xml:space="preserve">ustomization </w:t>
      </w:r>
      <w:r w:rsidRPr="00A8265A">
        <w:rPr>
          <w:rFonts w:ascii="Times New Roman" w:hAnsi="Times New Roman"/>
          <w:sz w:val="24"/>
          <w:szCs w:val="24"/>
        </w:rPr>
        <w:t xml:space="preserve">or further build </w:t>
      </w:r>
      <w:r w:rsidR="003E0EB7" w:rsidRPr="00A8265A">
        <w:rPr>
          <w:rFonts w:ascii="Times New Roman" w:hAnsi="Times New Roman"/>
          <w:sz w:val="24"/>
          <w:szCs w:val="24"/>
        </w:rPr>
        <w:t xml:space="preserve">of the </w:t>
      </w:r>
      <w:r w:rsidRPr="00A8265A">
        <w:rPr>
          <w:rFonts w:ascii="Times New Roman" w:hAnsi="Times New Roman"/>
          <w:sz w:val="24"/>
          <w:szCs w:val="24"/>
        </w:rPr>
        <w:t>platform</w:t>
      </w:r>
      <w:r w:rsidR="003E0EB7" w:rsidRPr="00A8265A">
        <w:rPr>
          <w:rFonts w:ascii="Times New Roman" w:hAnsi="Times New Roman"/>
          <w:sz w:val="24"/>
          <w:szCs w:val="24"/>
        </w:rPr>
        <w:t xml:space="preserve">, if required </w:t>
      </w:r>
      <w:r w:rsidRPr="00A8265A">
        <w:rPr>
          <w:rFonts w:ascii="Times New Roman" w:hAnsi="Times New Roman"/>
          <w:sz w:val="24"/>
          <w:szCs w:val="24"/>
        </w:rPr>
        <w:t>based on the UAT observations, must</w:t>
      </w:r>
      <w:r w:rsidR="003E0EB7" w:rsidRPr="00A8265A">
        <w:rPr>
          <w:rFonts w:ascii="Times New Roman" w:hAnsi="Times New Roman"/>
          <w:sz w:val="24"/>
          <w:szCs w:val="24"/>
        </w:rPr>
        <w:t xml:space="preserve"> be done by the bidder at no additional cost to the </w:t>
      </w:r>
      <w:r w:rsidR="00161E81" w:rsidRPr="00A8265A">
        <w:rPr>
          <w:rFonts w:ascii="Times New Roman" w:hAnsi="Times New Roman"/>
          <w:sz w:val="24"/>
          <w:szCs w:val="24"/>
        </w:rPr>
        <w:t>Bank.</w:t>
      </w:r>
    </w:p>
    <w:p w14:paraId="6C614DEA" w14:textId="24501F1F" w:rsidR="001C188E" w:rsidRPr="00A8265A" w:rsidRDefault="004971F4" w:rsidP="00AE19A7">
      <w:pPr>
        <w:pStyle w:val="ListParagraph"/>
        <w:numPr>
          <w:ilvl w:val="1"/>
          <w:numId w:val="315"/>
        </w:numPr>
        <w:tabs>
          <w:tab w:val="left" w:pos="284"/>
        </w:tabs>
        <w:ind w:left="142" w:hanging="709"/>
        <w:jc w:val="both"/>
        <w:rPr>
          <w:rFonts w:ascii="Times New Roman" w:hAnsi="Times New Roman"/>
          <w:sz w:val="24"/>
          <w:szCs w:val="24"/>
        </w:rPr>
      </w:pPr>
      <w:r w:rsidRPr="00A8265A">
        <w:rPr>
          <w:rFonts w:ascii="Times New Roman" w:hAnsi="Times New Roman"/>
          <w:sz w:val="24"/>
          <w:szCs w:val="24"/>
        </w:rPr>
        <w:t xml:space="preserve">Report UAT status daily to the Bank’s IT head or the person nominated for the rollout at the Bank’s </w:t>
      </w:r>
      <w:r w:rsidR="00161E81" w:rsidRPr="00A8265A">
        <w:rPr>
          <w:rFonts w:ascii="Times New Roman" w:hAnsi="Times New Roman"/>
          <w:sz w:val="24"/>
          <w:szCs w:val="24"/>
        </w:rPr>
        <w:t>end.</w:t>
      </w:r>
    </w:p>
    <w:p w14:paraId="2E828CCD" w14:textId="5426CDBE" w:rsidR="00F91C69" w:rsidRPr="00A8265A" w:rsidRDefault="00F91C69" w:rsidP="00AE19A7">
      <w:pPr>
        <w:pStyle w:val="ListParagraph"/>
        <w:numPr>
          <w:ilvl w:val="1"/>
          <w:numId w:val="315"/>
        </w:numPr>
        <w:tabs>
          <w:tab w:val="left" w:pos="284"/>
        </w:tabs>
        <w:ind w:left="142" w:hanging="709"/>
        <w:jc w:val="both"/>
        <w:rPr>
          <w:rFonts w:ascii="Times New Roman" w:hAnsi="Times New Roman"/>
          <w:sz w:val="24"/>
          <w:szCs w:val="24"/>
        </w:rPr>
      </w:pPr>
      <w:r w:rsidRPr="00A8265A">
        <w:rPr>
          <w:rFonts w:ascii="Times New Roman" w:hAnsi="Times New Roman"/>
          <w:sz w:val="24"/>
          <w:szCs w:val="24"/>
        </w:rPr>
        <w:t xml:space="preserve">Co-ordinate with the Bank’s team whenever any input </w:t>
      </w:r>
      <w:r w:rsidR="00AC37FD" w:rsidRPr="00A8265A">
        <w:rPr>
          <w:rFonts w:ascii="Times New Roman" w:hAnsi="Times New Roman"/>
          <w:sz w:val="24"/>
          <w:szCs w:val="24"/>
        </w:rPr>
        <w:t xml:space="preserve">is required </w:t>
      </w:r>
      <w:r w:rsidRPr="00A8265A">
        <w:rPr>
          <w:rFonts w:ascii="Times New Roman" w:hAnsi="Times New Roman"/>
          <w:sz w:val="24"/>
          <w:szCs w:val="24"/>
        </w:rPr>
        <w:t xml:space="preserve">from the bank </w:t>
      </w:r>
      <w:r w:rsidR="00AC37FD" w:rsidRPr="00A8265A">
        <w:rPr>
          <w:rFonts w:ascii="Times New Roman" w:hAnsi="Times New Roman"/>
          <w:sz w:val="24"/>
          <w:szCs w:val="24"/>
        </w:rPr>
        <w:t>r</w:t>
      </w:r>
      <w:r w:rsidRPr="00A8265A">
        <w:rPr>
          <w:rFonts w:ascii="Times New Roman" w:hAnsi="Times New Roman"/>
          <w:sz w:val="24"/>
          <w:szCs w:val="24"/>
        </w:rPr>
        <w:t>egard</w:t>
      </w:r>
      <w:r w:rsidR="00AC37FD" w:rsidRPr="00A8265A">
        <w:rPr>
          <w:rFonts w:ascii="Times New Roman" w:hAnsi="Times New Roman"/>
          <w:sz w:val="24"/>
          <w:szCs w:val="24"/>
        </w:rPr>
        <w:t>ing</w:t>
      </w:r>
      <w:r w:rsidRPr="00A8265A">
        <w:rPr>
          <w:rFonts w:ascii="Times New Roman" w:hAnsi="Times New Roman"/>
          <w:sz w:val="24"/>
          <w:szCs w:val="24"/>
        </w:rPr>
        <w:t xml:space="preserve"> </w:t>
      </w:r>
      <w:r w:rsidR="00161E81" w:rsidRPr="00A8265A">
        <w:rPr>
          <w:rFonts w:ascii="Times New Roman" w:hAnsi="Times New Roman"/>
          <w:sz w:val="24"/>
          <w:szCs w:val="24"/>
        </w:rPr>
        <w:t>UAT.</w:t>
      </w:r>
    </w:p>
    <w:p w14:paraId="0DE3B9A5" w14:textId="0300E478" w:rsidR="00A62FD7" w:rsidRPr="00A8265A" w:rsidRDefault="00A62FD7" w:rsidP="00130B90">
      <w:pPr>
        <w:pStyle w:val="Heading"/>
        <w:numPr>
          <w:ilvl w:val="1"/>
          <w:numId w:val="8"/>
        </w:numPr>
        <w:tabs>
          <w:tab w:val="clear" w:pos="1279"/>
          <w:tab w:val="num" w:pos="-142"/>
        </w:tabs>
        <w:ind w:left="-426" w:firstLine="0"/>
        <w:jc w:val="both"/>
        <w:rPr>
          <w:rFonts w:ascii="Times New Roman" w:hAnsi="Times New Roman"/>
          <w:bCs/>
          <w:sz w:val="24"/>
          <w:szCs w:val="24"/>
        </w:rPr>
      </w:pPr>
      <w:bookmarkStart w:id="527" w:name="_Toc187680669"/>
      <w:r w:rsidRPr="00A8265A">
        <w:rPr>
          <w:rFonts w:ascii="Times New Roman" w:hAnsi="Times New Roman"/>
          <w:bCs/>
          <w:sz w:val="24"/>
          <w:szCs w:val="24"/>
          <w:u w:val="single"/>
        </w:rPr>
        <w:t>Management Information System</w:t>
      </w:r>
      <w:r w:rsidR="00202BB4" w:rsidRPr="00A8265A">
        <w:rPr>
          <w:rFonts w:ascii="Times New Roman" w:hAnsi="Times New Roman"/>
          <w:bCs/>
          <w:sz w:val="24"/>
          <w:szCs w:val="24"/>
          <w:u w:val="single"/>
        </w:rPr>
        <w:t xml:space="preserve"> (MIS) Reports</w:t>
      </w:r>
      <w:r w:rsidR="0079186E" w:rsidRPr="00A8265A">
        <w:rPr>
          <w:rFonts w:ascii="Times New Roman" w:hAnsi="Times New Roman"/>
          <w:bCs/>
          <w:sz w:val="24"/>
          <w:szCs w:val="24"/>
          <w:u w:val="single"/>
        </w:rPr>
        <w:t>:</w:t>
      </w:r>
      <w:bookmarkEnd w:id="527"/>
    </w:p>
    <w:p w14:paraId="35FD747F" w14:textId="5720F4D1" w:rsidR="009E13E3" w:rsidRPr="00A8265A" w:rsidRDefault="00A62FD7" w:rsidP="00130B90">
      <w:pPr>
        <w:widowControl w:val="0"/>
        <w:tabs>
          <w:tab w:val="left" w:pos="1134"/>
        </w:tabs>
        <w:autoSpaceDE w:val="0"/>
        <w:autoSpaceDN w:val="0"/>
        <w:spacing w:before="1" w:after="120" w:line="244" w:lineRule="auto"/>
        <w:ind w:right="351"/>
        <w:jc w:val="both"/>
        <w:rPr>
          <w:rFonts w:ascii="Times New Roman" w:hAnsi="Times New Roman"/>
          <w:sz w:val="24"/>
          <w:szCs w:val="24"/>
        </w:rPr>
      </w:pPr>
      <w:r w:rsidRPr="00A8265A">
        <w:rPr>
          <w:rFonts w:ascii="Times New Roman" w:hAnsi="Times New Roman"/>
          <w:sz w:val="24"/>
          <w:szCs w:val="24"/>
        </w:rPr>
        <w:t xml:space="preserve">The </w:t>
      </w:r>
      <w:r w:rsidR="005A2704" w:rsidRPr="00A8265A">
        <w:rPr>
          <w:rFonts w:ascii="Times New Roman" w:hAnsi="Times New Roman"/>
          <w:sz w:val="24"/>
          <w:szCs w:val="24"/>
        </w:rPr>
        <w:t>successful bidder</w:t>
      </w:r>
      <w:r w:rsidRPr="00A8265A">
        <w:rPr>
          <w:rFonts w:ascii="Times New Roman" w:hAnsi="Times New Roman"/>
          <w:sz w:val="24"/>
          <w:szCs w:val="24"/>
        </w:rPr>
        <w:t xml:space="preserve"> should</w:t>
      </w:r>
      <w:r w:rsidR="00130B90">
        <w:rPr>
          <w:rFonts w:ascii="Times New Roman" w:hAnsi="Times New Roman"/>
          <w:sz w:val="24"/>
          <w:szCs w:val="24"/>
        </w:rPr>
        <w:t>:</w:t>
      </w:r>
      <w:r w:rsidRPr="00A8265A">
        <w:rPr>
          <w:rFonts w:ascii="Times New Roman" w:hAnsi="Times New Roman"/>
          <w:sz w:val="24"/>
          <w:szCs w:val="24"/>
        </w:rPr>
        <w:t xml:space="preserve"> </w:t>
      </w:r>
    </w:p>
    <w:p w14:paraId="76BFB198" w14:textId="77777777" w:rsidR="00EF6A6B" w:rsidRPr="00A8265A" w:rsidRDefault="00EF6A6B" w:rsidP="00AE19A7">
      <w:pPr>
        <w:pStyle w:val="ListParagraph"/>
        <w:numPr>
          <w:ilvl w:val="0"/>
          <w:numId w:val="18"/>
        </w:numPr>
        <w:spacing w:before="180"/>
        <w:ind w:left="567"/>
        <w:jc w:val="both"/>
        <w:rPr>
          <w:rFonts w:ascii="Times New Roman" w:hAnsi="Times New Roman"/>
          <w:vanish/>
          <w:sz w:val="24"/>
          <w:szCs w:val="24"/>
        </w:rPr>
      </w:pPr>
    </w:p>
    <w:p w14:paraId="194B0B19" w14:textId="77777777" w:rsidR="00EF6A6B" w:rsidRPr="00A8265A" w:rsidRDefault="00EF6A6B" w:rsidP="00AE19A7">
      <w:pPr>
        <w:pStyle w:val="ListParagraph"/>
        <w:numPr>
          <w:ilvl w:val="0"/>
          <w:numId w:val="18"/>
        </w:numPr>
        <w:spacing w:before="180"/>
        <w:ind w:left="567"/>
        <w:jc w:val="both"/>
        <w:rPr>
          <w:rFonts w:ascii="Times New Roman" w:hAnsi="Times New Roman"/>
          <w:vanish/>
          <w:sz w:val="24"/>
          <w:szCs w:val="24"/>
        </w:rPr>
      </w:pPr>
    </w:p>
    <w:p w14:paraId="5D98B880" w14:textId="77777777" w:rsidR="00EF6A6B" w:rsidRPr="00A8265A" w:rsidRDefault="00EF6A6B" w:rsidP="00AE19A7">
      <w:pPr>
        <w:pStyle w:val="ListParagraph"/>
        <w:numPr>
          <w:ilvl w:val="0"/>
          <w:numId w:val="18"/>
        </w:numPr>
        <w:spacing w:before="180"/>
        <w:ind w:left="567"/>
        <w:jc w:val="both"/>
        <w:rPr>
          <w:rFonts w:ascii="Times New Roman" w:hAnsi="Times New Roman"/>
          <w:vanish/>
          <w:sz w:val="24"/>
          <w:szCs w:val="24"/>
        </w:rPr>
      </w:pPr>
    </w:p>
    <w:p w14:paraId="31683162" w14:textId="720B7727" w:rsidR="00B756F5" w:rsidRPr="00A8265A" w:rsidRDefault="009E13E3" w:rsidP="00AE19A7">
      <w:pPr>
        <w:pStyle w:val="00Body"/>
        <w:numPr>
          <w:ilvl w:val="1"/>
          <w:numId w:val="317"/>
        </w:numPr>
        <w:ind w:left="284" w:hanging="710"/>
        <w:jc w:val="both"/>
        <w:rPr>
          <w:rFonts w:ascii="Times New Roman" w:hAnsi="Times New Roman"/>
          <w:sz w:val="24"/>
          <w:szCs w:val="24"/>
        </w:rPr>
      </w:pPr>
      <w:r w:rsidRPr="00A8265A">
        <w:rPr>
          <w:rFonts w:ascii="Times New Roman" w:hAnsi="Times New Roman"/>
          <w:sz w:val="24"/>
          <w:szCs w:val="24"/>
        </w:rPr>
        <w:t>P</w:t>
      </w:r>
      <w:r w:rsidR="00A62FD7" w:rsidRPr="00A8265A">
        <w:rPr>
          <w:rFonts w:ascii="Times New Roman" w:hAnsi="Times New Roman"/>
          <w:sz w:val="24"/>
          <w:szCs w:val="24"/>
        </w:rPr>
        <w:t>rovide complete reports</w:t>
      </w:r>
      <w:r w:rsidR="005A2704" w:rsidRPr="00A8265A">
        <w:rPr>
          <w:rFonts w:ascii="Times New Roman" w:hAnsi="Times New Roman"/>
          <w:sz w:val="24"/>
          <w:szCs w:val="24"/>
        </w:rPr>
        <w:t xml:space="preserve">, </w:t>
      </w:r>
      <w:r w:rsidR="00A62FD7" w:rsidRPr="00A8265A">
        <w:rPr>
          <w:rFonts w:ascii="Times New Roman" w:hAnsi="Times New Roman"/>
          <w:sz w:val="24"/>
          <w:szCs w:val="24"/>
        </w:rPr>
        <w:t>dashboard</w:t>
      </w:r>
      <w:r w:rsidR="005A2704" w:rsidRPr="00A8265A">
        <w:rPr>
          <w:rFonts w:ascii="Times New Roman" w:hAnsi="Times New Roman"/>
          <w:sz w:val="24"/>
          <w:szCs w:val="24"/>
        </w:rPr>
        <w:t>s, customized</w:t>
      </w:r>
      <w:r w:rsidR="00A62FD7" w:rsidRPr="00A8265A">
        <w:rPr>
          <w:rFonts w:ascii="Times New Roman" w:hAnsi="Times New Roman"/>
          <w:sz w:val="24"/>
          <w:szCs w:val="24"/>
        </w:rPr>
        <w:t xml:space="preserve"> analytical </w:t>
      </w:r>
      <w:r w:rsidR="005A2704" w:rsidRPr="00A8265A">
        <w:rPr>
          <w:rFonts w:ascii="Times New Roman" w:hAnsi="Times New Roman"/>
          <w:sz w:val="24"/>
          <w:szCs w:val="24"/>
        </w:rPr>
        <w:t>r</w:t>
      </w:r>
      <w:r w:rsidR="00A62FD7" w:rsidRPr="00A8265A">
        <w:rPr>
          <w:rFonts w:ascii="Times New Roman" w:hAnsi="Times New Roman"/>
          <w:sz w:val="24"/>
          <w:szCs w:val="24"/>
        </w:rPr>
        <w:t xml:space="preserve">eports pertaining to </w:t>
      </w:r>
      <w:proofErr w:type="spellStart"/>
      <w:r w:rsidR="007154F2" w:rsidRPr="00A8265A">
        <w:rPr>
          <w:rFonts w:ascii="Times New Roman" w:hAnsi="Times New Roman"/>
          <w:sz w:val="24"/>
          <w:szCs w:val="24"/>
        </w:rPr>
        <w:t>MarTech</w:t>
      </w:r>
      <w:proofErr w:type="spellEnd"/>
      <w:r w:rsidR="00BA24A0" w:rsidRPr="00A8265A">
        <w:rPr>
          <w:rFonts w:ascii="Times New Roman" w:hAnsi="Times New Roman"/>
          <w:sz w:val="24"/>
          <w:szCs w:val="24"/>
        </w:rPr>
        <w:t xml:space="preserve"> Platform</w:t>
      </w:r>
      <w:r w:rsidR="00DA5A2C" w:rsidRPr="00A8265A">
        <w:rPr>
          <w:rFonts w:ascii="Times New Roman" w:hAnsi="Times New Roman"/>
          <w:sz w:val="24"/>
          <w:szCs w:val="24"/>
        </w:rPr>
        <w:t xml:space="preserve"> and </w:t>
      </w:r>
      <w:r w:rsidR="00F720B7" w:rsidRPr="00A8265A">
        <w:rPr>
          <w:rFonts w:ascii="Times New Roman" w:hAnsi="Times New Roman"/>
          <w:sz w:val="24"/>
          <w:szCs w:val="24"/>
        </w:rPr>
        <w:t xml:space="preserve">Turnaround time </w:t>
      </w:r>
      <w:r w:rsidR="00DA5A2C" w:rsidRPr="00A8265A">
        <w:rPr>
          <w:rFonts w:ascii="Times New Roman" w:hAnsi="Times New Roman"/>
          <w:sz w:val="24"/>
          <w:szCs w:val="24"/>
        </w:rPr>
        <w:t xml:space="preserve">at each level of </w:t>
      </w:r>
      <w:r w:rsidR="00F720B7" w:rsidRPr="00A8265A">
        <w:rPr>
          <w:rFonts w:ascii="Times New Roman" w:hAnsi="Times New Roman"/>
          <w:sz w:val="24"/>
          <w:szCs w:val="24"/>
        </w:rPr>
        <w:t>sanction /disbursement of loans</w:t>
      </w:r>
      <w:r w:rsidR="00230999" w:rsidRPr="00A8265A">
        <w:rPr>
          <w:rFonts w:ascii="Times New Roman" w:hAnsi="Times New Roman"/>
          <w:sz w:val="24"/>
          <w:szCs w:val="24"/>
        </w:rPr>
        <w:t xml:space="preserve">. </w:t>
      </w:r>
    </w:p>
    <w:p w14:paraId="6E2DB7B2" w14:textId="6442B642" w:rsidR="00F720B7" w:rsidRPr="00A8265A" w:rsidRDefault="00F720B7" w:rsidP="00AE19A7">
      <w:pPr>
        <w:pStyle w:val="00Body"/>
        <w:numPr>
          <w:ilvl w:val="1"/>
          <w:numId w:val="317"/>
        </w:numPr>
        <w:ind w:left="284" w:hanging="710"/>
        <w:jc w:val="both"/>
        <w:rPr>
          <w:rFonts w:ascii="Times New Roman" w:hAnsi="Times New Roman"/>
          <w:sz w:val="24"/>
          <w:szCs w:val="24"/>
        </w:rPr>
      </w:pPr>
      <w:r w:rsidRPr="00A8265A">
        <w:rPr>
          <w:rFonts w:ascii="Times New Roman" w:hAnsi="Times New Roman"/>
          <w:sz w:val="24"/>
          <w:szCs w:val="24"/>
        </w:rPr>
        <w:t xml:space="preserve">Dashboards </w:t>
      </w:r>
      <w:r w:rsidR="004E5861" w:rsidRPr="00A8265A">
        <w:rPr>
          <w:rFonts w:ascii="Times New Roman" w:hAnsi="Times New Roman"/>
          <w:sz w:val="24"/>
          <w:szCs w:val="24"/>
        </w:rPr>
        <w:t>should include:</w:t>
      </w:r>
      <w:r w:rsidRPr="00A8265A">
        <w:rPr>
          <w:rFonts w:ascii="Times New Roman" w:hAnsi="Times New Roman"/>
          <w:sz w:val="24"/>
          <w:szCs w:val="24"/>
        </w:rPr>
        <w:t xml:space="preserve"> </w:t>
      </w:r>
    </w:p>
    <w:p w14:paraId="7C9AA5CC" w14:textId="2B5237C5" w:rsidR="005A2704" w:rsidRPr="00A8265A" w:rsidRDefault="00A62FD7"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This should include various analysis reports in figures as well as graphical </w:t>
      </w:r>
      <w:r w:rsidR="00A44012" w:rsidRPr="00A8265A">
        <w:rPr>
          <w:rFonts w:ascii="Times New Roman" w:hAnsi="Times New Roman" w:cs="Times New Roman"/>
          <w:sz w:val="24"/>
          <w:szCs w:val="24"/>
        </w:rPr>
        <w:t>representation.</w:t>
      </w:r>
    </w:p>
    <w:p w14:paraId="3AF2FE35" w14:textId="49063123" w:rsidR="00A62FD7" w:rsidRPr="00A8265A" w:rsidRDefault="00A62FD7"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All data should be real time, and data till current time should be </w:t>
      </w:r>
      <w:r w:rsidR="00A44012" w:rsidRPr="00A8265A">
        <w:rPr>
          <w:rFonts w:ascii="Times New Roman" w:hAnsi="Times New Roman" w:cs="Times New Roman"/>
          <w:sz w:val="24"/>
          <w:szCs w:val="24"/>
        </w:rPr>
        <w:t>available.</w:t>
      </w:r>
    </w:p>
    <w:p w14:paraId="3071F1AC" w14:textId="11C125A9" w:rsidR="003665A1" w:rsidRPr="00A8265A" w:rsidRDefault="003665A1"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All reports should work with any given date </w:t>
      </w:r>
      <w:r w:rsidR="00A44012" w:rsidRPr="00A8265A">
        <w:rPr>
          <w:rFonts w:ascii="Times New Roman" w:hAnsi="Times New Roman" w:cs="Times New Roman"/>
          <w:sz w:val="24"/>
          <w:szCs w:val="24"/>
        </w:rPr>
        <w:t>range.</w:t>
      </w:r>
    </w:p>
    <w:p w14:paraId="6FF34607" w14:textId="33ED0F96" w:rsidR="00192286" w:rsidRPr="00A8265A" w:rsidRDefault="00192286"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Ensure </w:t>
      </w:r>
      <w:r w:rsidR="005F3546" w:rsidRPr="00A8265A">
        <w:rPr>
          <w:rFonts w:ascii="Times New Roman" w:hAnsi="Times New Roman" w:cs="Times New Roman"/>
          <w:sz w:val="24"/>
          <w:szCs w:val="24"/>
        </w:rPr>
        <w:t xml:space="preserve">digital channel wise </w:t>
      </w:r>
      <w:r w:rsidR="005A2B08" w:rsidRPr="00A8265A">
        <w:rPr>
          <w:rFonts w:ascii="Times New Roman" w:hAnsi="Times New Roman" w:cs="Times New Roman"/>
          <w:sz w:val="24"/>
          <w:szCs w:val="24"/>
        </w:rPr>
        <w:t xml:space="preserve">availability of </w:t>
      </w:r>
      <w:r w:rsidRPr="00A8265A">
        <w:rPr>
          <w:rFonts w:ascii="Times New Roman" w:hAnsi="Times New Roman" w:cs="Times New Roman"/>
          <w:sz w:val="24"/>
          <w:szCs w:val="24"/>
        </w:rPr>
        <w:t xml:space="preserve">following basic </w:t>
      </w:r>
      <w:r w:rsidR="005A2B08" w:rsidRPr="00A8265A">
        <w:rPr>
          <w:rFonts w:ascii="Times New Roman" w:hAnsi="Times New Roman" w:cs="Times New Roman"/>
          <w:sz w:val="24"/>
          <w:szCs w:val="24"/>
        </w:rPr>
        <w:t xml:space="preserve">MIS </w:t>
      </w:r>
      <w:r w:rsidRPr="00A8265A">
        <w:rPr>
          <w:rFonts w:ascii="Times New Roman" w:hAnsi="Times New Roman" w:cs="Times New Roman"/>
          <w:sz w:val="24"/>
          <w:szCs w:val="24"/>
        </w:rPr>
        <w:t>reports:</w:t>
      </w:r>
    </w:p>
    <w:p w14:paraId="7B5D1CAE" w14:textId="287BCCCE" w:rsidR="00DC0DF7" w:rsidRPr="00A8265A" w:rsidRDefault="00400D9C"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Usage - </w:t>
      </w:r>
      <w:r w:rsidR="00DC0DF7" w:rsidRPr="00A8265A">
        <w:rPr>
          <w:rFonts w:ascii="Times New Roman" w:hAnsi="Times New Roman" w:cs="Times New Roman"/>
          <w:sz w:val="24"/>
          <w:szCs w:val="24"/>
        </w:rPr>
        <w:t>Daily active users</w:t>
      </w:r>
      <w:r w:rsidR="00E216E4" w:rsidRPr="00A8265A">
        <w:rPr>
          <w:rFonts w:ascii="Times New Roman" w:hAnsi="Times New Roman" w:cs="Times New Roman"/>
          <w:sz w:val="24"/>
          <w:szCs w:val="24"/>
        </w:rPr>
        <w:t>, monthly active users</w:t>
      </w:r>
    </w:p>
    <w:p w14:paraId="0EE8BC7E" w14:textId="1EE86488" w:rsidR="00E216E4" w:rsidRPr="00A8265A" w:rsidRDefault="00400D9C"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lastRenderedPageBreak/>
        <w:t xml:space="preserve">Traffic - </w:t>
      </w:r>
      <w:r w:rsidR="00E216E4" w:rsidRPr="00A8265A">
        <w:rPr>
          <w:rFonts w:ascii="Times New Roman" w:hAnsi="Times New Roman" w:cs="Times New Roman"/>
          <w:sz w:val="24"/>
          <w:szCs w:val="24"/>
        </w:rPr>
        <w:t>Concurrent users</w:t>
      </w:r>
      <w:r w:rsidRPr="00A8265A">
        <w:rPr>
          <w:rFonts w:ascii="Times New Roman" w:hAnsi="Times New Roman" w:cs="Times New Roman"/>
          <w:sz w:val="24"/>
          <w:szCs w:val="24"/>
        </w:rPr>
        <w:t xml:space="preserve">, </w:t>
      </w:r>
      <w:r w:rsidR="00765517" w:rsidRPr="00A8265A">
        <w:rPr>
          <w:rFonts w:ascii="Times New Roman" w:hAnsi="Times New Roman" w:cs="Times New Roman"/>
          <w:sz w:val="24"/>
          <w:szCs w:val="24"/>
        </w:rPr>
        <w:t>volume (transactions per second), geography</w:t>
      </w:r>
    </w:p>
    <w:p w14:paraId="0E951289" w14:textId="3B801CF1" w:rsidR="00654D59" w:rsidRPr="00A8265A" w:rsidRDefault="00C04259"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 xml:space="preserve">Time – </w:t>
      </w:r>
      <w:r w:rsidR="00D00932" w:rsidRPr="00A8265A">
        <w:rPr>
          <w:rFonts w:ascii="Times New Roman" w:hAnsi="Times New Roman" w:cs="Times New Roman"/>
          <w:sz w:val="24"/>
          <w:szCs w:val="24"/>
        </w:rPr>
        <w:t xml:space="preserve">server/API </w:t>
      </w:r>
      <w:r w:rsidRPr="00A8265A">
        <w:rPr>
          <w:rFonts w:ascii="Times New Roman" w:hAnsi="Times New Roman" w:cs="Times New Roman"/>
          <w:sz w:val="24"/>
          <w:szCs w:val="24"/>
        </w:rPr>
        <w:t>response, session duration</w:t>
      </w:r>
    </w:p>
    <w:p w14:paraId="7FA9C25A" w14:textId="20BCDB56" w:rsidR="004A36CF" w:rsidRPr="00A8265A" w:rsidRDefault="004A36CF"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API wise usage</w:t>
      </w:r>
    </w:p>
    <w:p w14:paraId="2430073A" w14:textId="7ABD5660" w:rsidR="000E736C" w:rsidRPr="00A8265A" w:rsidRDefault="000E736C"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Browser wise usage (top 5)</w:t>
      </w:r>
    </w:p>
    <w:p w14:paraId="4B97D738" w14:textId="4CA79FBA" w:rsidR="000E736C" w:rsidRPr="00A8265A" w:rsidRDefault="000E736C"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Device wise usage (top 5)</w:t>
      </w:r>
    </w:p>
    <w:p w14:paraId="033E0495" w14:textId="69BFDD4F" w:rsidR="00654D59" w:rsidRPr="00A8265A" w:rsidRDefault="00654D59"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Technical issues</w:t>
      </w:r>
    </w:p>
    <w:p w14:paraId="0099FE7D" w14:textId="53BA2607" w:rsidR="00654D59" w:rsidRPr="00A8265A" w:rsidRDefault="00654D59"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Business errors</w:t>
      </w:r>
    </w:p>
    <w:p w14:paraId="62B6324E" w14:textId="77777777" w:rsidR="00494310" w:rsidRPr="00A8265A" w:rsidRDefault="00494310" w:rsidP="00AE19A7">
      <w:pPr>
        <w:pStyle w:val="NoSpacing"/>
        <w:numPr>
          <w:ilvl w:val="0"/>
          <w:numId w:val="14"/>
        </w:numPr>
        <w:ind w:left="1134" w:hanging="425"/>
        <w:jc w:val="both"/>
        <w:rPr>
          <w:rFonts w:ascii="Times New Roman" w:hAnsi="Times New Roman" w:cs="Times New Roman"/>
          <w:sz w:val="24"/>
          <w:szCs w:val="24"/>
        </w:rPr>
      </w:pPr>
      <w:r w:rsidRPr="00A8265A">
        <w:rPr>
          <w:rFonts w:ascii="Times New Roman" w:hAnsi="Times New Roman" w:cs="Times New Roman"/>
          <w:sz w:val="24"/>
          <w:szCs w:val="24"/>
        </w:rPr>
        <w:t>Performance monitoring</w:t>
      </w:r>
    </w:p>
    <w:p w14:paraId="6C2485E0" w14:textId="77777777" w:rsidR="006E4B9C" w:rsidRPr="00A8265A" w:rsidRDefault="006E4B9C" w:rsidP="00FF743B">
      <w:pPr>
        <w:pStyle w:val="NoSpacing"/>
        <w:jc w:val="both"/>
        <w:rPr>
          <w:rFonts w:ascii="Times New Roman" w:hAnsi="Times New Roman" w:cs="Times New Roman"/>
          <w:sz w:val="24"/>
          <w:szCs w:val="24"/>
        </w:rPr>
      </w:pPr>
    </w:p>
    <w:p w14:paraId="0272A000" w14:textId="19D6A016" w:rsidR="001D4FE1" w:rsidRPr="00A8265A" w:rsidRDefault="003665A1" w:rsidP="00AE19A7">
      <w:pPr>
        <w:pStyle w:val="00Body"/>
        <w:numPr>
          <w:ilvl w:val="1"/>
          <w:numId w:val="317"/>
        </w:numPr>
        <w:ind w:left="284" w:hanging="710"/>
        <w:jc w:val="both"/>
        <w:rPr>
          <w:rFonts w:ascii="Times New Roman" w:hAnsi="Times New Roman"/>
          <w:sz w:val="24"/>
          <w:szCs w:val="24"/>
        </w:rPr>
      </w:pPr>
      <w:r w:rsidRPr="00A8265A">
        <w:rPr>
          <w:rFonts w:ascii="Times New Roman" w:hAnsi="Times New Roman"/>
          <w:sz w:val="24"/>
          <w:szCs w:val="24"/>
        </w:rPr>
        <w:t>S</w:t>
      </w:r>
      <w:r w:rsidR="009E13E3" w:rsidRPr="00A8265A">
        <w:rPr>
          <w:rFonts w:ascii="Times New Roman" w:hAnsi="Times New Roman"/>
          <w:sz w:val="24"/>
          <w:szCs w:val="24"/>
        </w:rPr>
        <w:t xml:space="preserve">uggest and provide various other </w:t>
      </w:r>
      <w:r w:rsidR="00192286" w:rsidRPr="00A8265A">
        <w:rPr>
          <w:rFonts w:ascii="Times New Roman" w:hAnsi="Times New Roman"/>
          <w:sz w:val="24"/>
          <w:szCs w:val="24"/>
        </w:rPr>
        <w:t xml:space="preserve">required MIS </w:t>
      </w:r>
      <w:r w:rsidR="00A44012" w:rsidRPr="00A8265A">
        <w:rPr>
          <w:rFonts w:ascii="Times New Roman" w:hAnsi="Times New Roman"/>
          <w:sz w:val="24"/>
          <w:szCs w:val="24"/>
        </w:rPr>
        <w:t>reports.</w:t>
      </w:r>
    </w:p>
    <w:p w14:paraId="13FAA8B3" w14:textId="0B1466AA" w:rsidR="00824EB0" w:rsidRPr="00A8265A" w:rsidRDefault="00824EB0" w:rsidP="00130B90">
      <w:pPr>
        <w:pStyle w:val="Heading"/>
        <w:numPr>
          <w:ilvl w:val="1"/>
          <w:numId w:val="8"/>
        </w:numPr>
        <w:tabs>
          <w:tab w:val="clear" w:pos="1279"/>
          <w:tab w:val="num" w:pos="-142"/>
        </w:tabs>
        <w:ind w:left="-426" w:firstLine="0"/>
        <w:jc w:val="both"/>
        <w:rPr>
          <w:rFonts w:ascii="Times New Roman" w:hAnsi="Times New Roman"/>
          <w:bCs/>
          <w:color w:val="000000" w:themeColor="text1"/>
          <w:sz w:val="24"/>
          <w:szCs w:val="24"/>
          <w:u w:val="single"/>
        </w:rPr>
      </w:pPr>
      <w:bookmarkStart w:id="528" w:name="_Toc187680670"/>
      <w:r w:rsidRPr="00A8265A">
        <w:rPr>
          <w:rFonts w:ascii="Times New Roman" w:hAnsi="Times New Roman"/>
          <w:bCs/>
          <w:color w:val="000000" w:themeColor="text1"/>
          <w:sz w:val="24"/>
          <w:szCs w:val="24"/>
          <w:u w:val="single"/>
        </w:rPr>
        <w:t>Warranty and AMC</w:t>
      </w:r>
      <w:r w:rsidR="00F94313" w:rsidRPr="00A8265A">
        <w:rPr>
          <w:rFonts w:ascii="Times New Roman" w:hAnsi="Times New Roman"/>
          <w:bCs/>
          <w:color w:val="000000" w:themeColor="text1"/>
          <w:sz w:val="24"/>
          <w:szCs w:val="24"/>
          <w:u w:val="single"/>
        </w:rPr>
        <w:t xml:space="preserve"> of supplied Hardware Infrastructure and Software</w:t>
      </w:r>
      <w:r w:rsidRPr="00A8265A">
        <w:rPr>
          <w:rFonts w:ascii="Times New Roman" w:hAnsi="Times New Roman"/>
          <w:bCs/>
          <w:color w:val="000000" w:themeColor="text1"/>
          <w:sz w:val="24"/>
          <w:szCs w:val="24"/>
          <w:u w:val="single"/>
        </w:rPr>
        <w:t>:</w:t>
      </w:r>
      <w:bookmarkEnd w:id="528"/>
    </w:p>
    <w:p w14:paraId="12269613"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shall provide comprehensive onsite warranty and AMC/</w:t>
      </w:r>
      <w:r w:rsidRPr="00A8265A">
        <w:rPr>
          <w:rFonts w:ascii="Times New Roman" w:hAnsi="Times New Roman"/>
          <w:spacing w:val="1"/>
          <w:sz w:val="24"/>
          <w:szCs w:val="24"/>
        </w:rPr>
        <w:t xml:space="preserve"> </w:t>
      </w:r>
      <w:r w:rsidRPr="00A8265A">
        <w:rPr>
          <w:rFonts w:ascii="Times New Roman" w:hAnsi="Times New Roman"/>
          <w:sz w:val="24"/>
          <w:szCs w:val="24"/>
        </w:rPr>
        <w:t>ATS (Total Five Years) for the provided solutions in scope of the RFP, including</w:t>
      </w:r>
      <w:r w:rsidRPr="00A8265A">
        <w:rPr>
          <w:rFonts w:ascii="Times New Roman" w:hAnsi="Times New Roman"/>
          <w:spacing w:val="1"/>
          <w:sz w:val="24"/>
          <w:szCs w:val="24"/>
        </w:rPr>
        <w:t xml:space="preserve"> </w:t>
      </w:r>
      <w:r w:rsidRPr="00A8265A">
        <w:rPr>
          <w:rFonts w:ascii="Times New Roman" w:hAnsi="Times New Roman"/>
          <w:sz w:val="24"/>
          <w:szCs w:val="24"/>
        </w:rPr>
        <w:t>hardware, software and associated modules and services. The warranty shall start from</w:t>
      </w:r>
      <w:r w:rsidRPr="00A8265A">
        <w:rPr>
          <w:rFonts w:ascii="Times New Roman" w:hAnsi="Times New Roman"/>
          <w:spacing w:val="1"/>
          <w:sz w:val="24"/>
          <w:szCs w:val="24"/>
        </w:rPr>
        <w:t xml:space="preserve"> </w:t>
      </w:r>
      <w:r w:rsidRPr="00A8265A">
        <w:rPr>
          <w:rFonts w:ascii="Times New Roman" w:hAnsi="Times New Roman"/>
          <w:sz w:val="24"/>
          <w:szCs w:val="24"/>
        </w:rPr>
        <w:t>date</w:t>
      </w:r>
      <w:r w:rsidRPr="00A8265A">
        <w:rPr>
          <w:rFonts w:ascii="Times New Roman" w:hAnsi="Times New Roman"/>
          <w:spacing w:val="1"/>
          <w:sz w:val="24"/>
          <w:szCs w:val="24"/>
        </w:rPr>
        <w:t xml:space="preserve"> </w:t>
      </w:r>
      <w:r w:rsidRPr="00A8265A">
        <w:rPr>
          <w:rFonts w:ascii="Times New Roman" w:hAnsi="Times New Roman"/>
          <w:sz w:val="24"/>
          <w:szCs w:val="24"/>
        </w:rPr>
        <w:t>of</w:t>
      </w:r>
      <w:r w:rsidRPr="00A8265A">
        <w:rPr>
          <w:rFonts w:ascii="Times New Roman" w:hAnsi="Times New Roman"/>
          <w:spacing w:val="4"/>
          <w:sz w:val="24"/>
          <w:szCs w:val="24"/>
        </w:rPr>
        <w:t xml:space="preserve"> </w:t>
      </w:r>
      <w:r w:rsidRPr="00A8265A">
        <w:rPr>
          <w:rFonts w:ascii="Times New Roman" w:hAnsi="Times New Roman"/>
          <w:sz w:val="24"/>
          <w:szCs w:val="24"/>
        </w:rPr>
        <w:t>Implementation and sign-off by Bank.</w:t>
      </w:r>
    </w:p>
    <w:p w14:paraId="6D580F79"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Product including Hardware and Software shall have a roadmap for 5 years from the date of Going-live. The Bidder shall provide assurance that the provided solutions in scope of the RFP work as per the functional, technical and operational specifications set out in the RFP.</w:t>
      </w:r>
    </w:p>
    <w:p w14:paraId="6656741D"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shall provide assurance that as and when any problem arises, the same would be rectified immediately by the Bidder without any additional cost to the Bank.</w:t>
      </w:r>
    </w:p>
    <w:p w14:paraId="1DB170C0"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warranty and AMC of the software shall include all version upgrade, patches/fixes, upgrades, compliance of mandates (legal guidelines of GOI as per Gazette of India, regulatory authorities, RBI, etc.) and maintenance support, troubleshooting, performance fine tuning, problem resolution for the OS, database, middleware and the application software for total solution provided by the Bidder.</w:t>
      </w:r>
    </w:p>
    <w:p w14:paraId="3B3F4506"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warranty and AMC of the hardware shall include preventive maintenance, performance fine tuning, error rectification, replacement of parts for all the hardware components of the total solution provided by the Bidder.</w:t>
      </w:r>
    </w:p>
    <w:p w14:paraId="0547D7C4" w14:textId="0942C851"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 xml:space="preserve">The AMC rates quoted by the Bidder in the </w:t>
      </w:r>
      <w:r w:rsidR="00BA11A6">
        <w:rPr>
          <w:rFonts w:ascii="Times New Roman" w:hAnsi="Times New Roman"/>
          <w:sz w:val="24"/>
          <w:szCs w:val="24"/>
        </w:rPr>
        <w:t>Commercial Bid</w:t>
      </w:r>
      <w:r w:rsidRPr="00A8265A">
        <w:rPr>
          <w:rFonts w:ascii="Times New Roman" w:hAnsi="Times New Roman"/>
          <w:sz w:val="24"/>
          <w:szCs w:val="24"/>
        </w:rPr>
        <w:t xml:space="preserve"> shall be valid for a period three years after expiry of the </w:t>
      </w:r>
      <w:r w:rsidR="005A1B66" w:rsidRPr="00A8265A">
        <w:rPr>
          <w:rFonts w:ascii="Times New Roman" w:hAnsi="Times New Roman"/>
          <w:sz w:val="24"/>
          <w:szCs w:val="24"/>
        </w:rPr>
        <w:t>Five-year contract</w:t>
      </w:r>
      <w:r w:rsidRPr="00A8265A">
        <w:rPr>
          <w:rFonts w:ascii="Times New Roman" w:hAnsi="Times New Roman"/>
          <w:sz w:val="24"/>
          <w:szCs w:val="24"/>
        </w:rPr>
        <w:t xml:space="preserve"> period.</w:t>
      </w:r>
    </w:p>
    <w:p w14:paraId="302D32DA"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Whether to extend the AMC contract after expiry of the tenure of the RFP (i.e. 5 Years) shall be at the sole discretion of the Bank.</w:t>
      </w:r>
    </w:p>
    <w:p w14:paraId="510494F5"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Warranty and AMC support shall be mission critical 24x7x365 with site engineers for hardware and software. Proactive and preventive measures form a part of the AMC.</w:t>
      </w:r>
    </w:p>
    <w:p w14:paraId="37D36AF3"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Bank reserves the right to terminate the AMC after giving three months’ notice.</w:t>
      </w:r>
    </w:p>
    <w:p w14:paraId="44BAADFD"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 xml:space="preserve">Warranty and AMC shall cover, inter alia, free provision of such spares, parts, kits, software upgrades as and when necessary to ensure that the Equipment’s function in a trouble-free manner. The Bidder shall correct any faults and failures in the Equipment’s and shall repair and replace worn out defective parts of the Equipment’s </w:t>
      </w:r>
      <w:r w:rsidRPr="00A8265A">
        <w:rPr>
          <w:rFonts w:ascii="Times New Roman" w:hAnsi="Times New Roman"/>
          <w:sz w:val="24"/>
          <w:szCs w:val="24"/>
        </w:rPr>
        <w:lastRenderedPageBreak/>
        <w:t>on 24x7x365 basis. In cases where unserviceable parts of the Equipment need replacement on account of product malfunction caused by circumstances not attributable to the Bank, the Bidder shall replace such parts at no extra cost to Bank with new parts or those equivalent to new parts in performance without any downtime on this account.</w:t>
      </w:r>
    </w:p>
    <w:p w14:paraId="48B1A837"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proposed Hardware Infrastructure should not be declared end of service life for a minimum of eight years from the date of going live. Supporting document to that effect should be provided.</w:t>
      </w:r>
    </w:p>
    <w:p w14:paraId="628F0FA2"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If any hardware/ software goes out of support/ End of life/ sunset during the warranty/ AMC period, the same would be replaced by the next version of software/hardware without any cost to the Bank. Also, hardware/software replacements shall be done in a planned manner to ensure that no downtime is required on this account.</w:t>
      </w:r>
    </w:p>
    <w:p w14:paraId="2557A8E6"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warrants that the services provided under the contract shall be as per the Service Level Requirement specified in this RFP. The Bank shall notify the Bidder in writing of any claims arising under this warranty. Upon receipt of such notice, the Bidder shall with all reasonable speed, repair/replace/reconfigure/re-provision the defective equipment or service, without prejudice to any other rights, which the Bank may have against the Bidder under the contract.</w:t>
      </w:r>
    </w:p>
    <w:p w14:paraId="2EF73A60"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If the Bidder, having been notified, fails to remedy the defect(s) within a reasonable period as per the terms and conditions of this RFP, the Bank may proceed to take such remedial action as may be necessary at the Bidder's risk and expense and without prejudice to any other rights, which the Bank may have against the Bidder under the contract.</w:t>
      </w:r>
    </w:p>
    <w:p w14:paraId="5D873EE7"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guarantees that all the software supplied by the Bidder is licensed and legally obtained.</w:t>
      </w:r>
    </w:p>
    <w:p w14:paraId="28850F71"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shall be fully responsible for the manufacturer’s warranty in respect of proper design, quality and workmanship of all equipment, accessories etc. covered by the offer.</w:t>
      </w:r>
    </w:p>
    <w:p w14:paraId="13AE2EA1"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Bidder must warrant all equipment, accessories, spare parts etc., against any manufacturing defects during the warranty period. During the warranty period Bidder shall maintain the equipment and repair/replace all the defective components at the installed site, at no additional charge to the Bank.</w:t>
      </w:r>
    </w:p>
    <w:p w14:paraId="1C3FA265"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Warranty shall not become void if the Bank buys any other supplemental hardware from a third party and install it with this equipment’s. However, the warranty would not apply to such hardware items installed.</w:t>
      </w:r>
    </w:p>
    <w:p w14:paraId="5045B03E"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same maintenance standards specified for warranty period is applicable during the AMC period as well.</w:t>
      </w:r>
    </w:p>
    <w:p w14:paraId="1C87132B"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If any of the peripherals, components etc. are not available or difficult to procure or if the procurement is likely to be delayed, the replacement shall be carried out with equipment of equivalent capacity or higher capacity at no charges to the Bank, during the currency of warranty or AMC period.</w:t>
      </w:r>
    </w:p>
    <w:p w14:paraId="04F70788" w14:textId="6CEB02C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 xml:space="preserve">The AMC charges provided by the Bidder in the </w:t>
      </w:r>
      <w:r w:rsidR="00BA11A6">
        <w:rPr>
          <w:rFonts w:ascii="Times New Roman" w:hAnsi="Times New Roman"/>
          <w:sz w:val="24"/>
          <w:szCs w:val="24"/>
        </w:rPr>
        <w:t>Commercial Bid</w:t>
      </w:r>
      <w:r w:rsidRPr="00A8265A">
        <w:rPr>
          <w:rFonts w:ascii="Times New Roman" w:hAnsi="Times New Roman"/>
          <w:sz w:val="24"/>
          <w:szCs w:val="24"/>
        </w:rPr>
        <w:t xml:space="preserve"> cover the cost of </w:t>
      </w:r>
      <w:r w:rsidRPr="00A8265A">
        <w:rPr>
          <w:rFonts w:ascii="Times New Roman" w:hAnsi="Times New Roman"/>
          <w:sz w:val="24"/>
          <w:szCs w:val="24"/>
        </w:rPr>
        <w:lastRenderedPageBreak/>
        <w:t>hardware, operating system software, database, application software etc. The AMC of the software includes all patches, future Version and other upgrades, compliance of mandates (of Regulatory Authorities, RBI etc.) and other relevant standards, and maintenance support for the OS, database and the applications. The payment would be made quarterly in arrears. Any deviation from the proposed payment terms would not be accepted. The Bank shall have the right to withhold any payment due to the bidder, in case of delays or defaults on the part of the bidder. Such withholding of payment shall not amount to a default on the part of the Bank.</w:t>
      </w:r>
    </w:p>
    <w:p w14:paraId="13E894A5" w14:textId="77777777" w:rsidR="00824EB0" w:rsidRPr="00A8265A" w:rsidRDefault="00824EB0" w:rsidP="00AE19A7">
      <w:pPr>
        <w:pStyle w:val="ListParagraph"/>
        <w:widowControl w:val="0"/>
        <w:numPr>
          <w:ilvl w:val="0"/>
          <w:numId w:val="318"/>
        </w:numPr>
        <w:autoSpaceDE w:val="0"/>
        <w:autoSpaceDN w:val="0"/>
        <w:spacing w:before="1" w:line="244" w:lineRule="auto"/>
        <w:ind w:left="426" w:right="-46" w:hanging="852"/>
        <w:jc w:val="both"/>
        <w:rPr>
          <w:rFonts w:ascii="Times New Roman" w:hAnsi="Times New Roman"/>
          <w:sz w:val="24"/>
          <w:szCs w:val="24"/>
        </w:rPr>
      </w:pPr>
      <w:r w:rsidRPr="00A8265A">
        <w:rPr>
          <w:rFonts w:ascii="Times New Roman" w:hAnsi="Times New Roman"/>
          <w:sz w:val="24"/>
          <w:szCs w:val="24"/>
        </w:rPr>
        <w:t>The ATS for software should be minimum 15% of the License cost. In case of subscription license, the price of year wise subscription should be either same or the price should be higher than that of the preceding year.</w:t>
      </w:r>
    </w:p>
    <w:p w14:paraId="6C24F4A6" w14:textId="2F34452D" w:rsidR="00DD0AC8" w:rsidRPr="00A8265A" w:rsidRDefault="00035312" w:rsidP="001F64F4">
      <w:pPr>
        <w:pStyle w:val="Heading"/>
        <w:numPr>
          <w:ilvl w:val="1"/>
          <w:numId w:val="8"/>
        </w:numPr>
        <w:tabs>
          <w:tab w:val="clear" w:pos="1279"/>
          <w:tab w:val="num" w:pos="-142"/>
        </w:tabs>
        <w:ind w:left="-426" w:firstLine="0"/>
        <w:jc w:val="both"/>
        <w:rPr>
          <w:rFonts w:ascii="Times New Roman" w:hAnsi="Times New Roman"/>
          <w:bCs/>
          <w:sz w:val="24"/>
          <w:szCs w:val="24"/>
        </w:rPr>
      </w:pPr>
      <w:bookmarkStart w:id="529" w:name="_Toc187680671"/>
      <w:r w:rsidRPr="001F64F4">
        <w:rPr>
          <w:rFonts w:ascii="Times New Roman" w:hAnsi="Times New Roman"/>
          <w:bCs/>
          <w:color w:val="000000" w:themeColor="text1"/>
          <w:sz w:val="24"/>
          <w:szCs w:val="24"/>
          <w:u w:val="single"/>
        </w:rPr>
        <w:t>I</w:t>
      </w:r>
      <w:r w:rsidR="002E48BF" w:rsidRPr="001F64F4">
        <w:rPr>
          <w:rFonts w:ascii="Times New Roman" w:hAnsi="Times New Roman"/>
          <w:bCs/>
          <w:color w:val="000000" w:themeColor="text1"/>
          <w:sz w:val="24"/>
          <w:szCs w:val="24"/>
          <w:u w:val="single"/>
        </w:rPr>
        <w:t>ntellectual</w:t>
      </w:r>
      <w:r w:rsidR="002E48BF" w:rsidRPr="00A8265A">
        <w:rPr>
          <w:rFonts w:ascii="Times New Roman" w:hAnsi="Times New Roman"/>
          <w:bCs/>
          <w:sz w:val="24"/>
          <w:szCs w:val="24"/>
          <w:u w:val="single"/>
        </w:rPr>
        <w:t xml:space="preserve"> Property</w:t>
      </w:r>
      <w:r w:rsidR="000B557E" w:rsidRPr="00A8265A">
        <w:rPr>
          <w:rFonts w:ascii="Times New Roman" w:hAnsi="Times New Roman"/>
          <w:bCs/>
          <w:sz w:val="24"/>
          <w:szCs w:val="24"/>
          <w:u w:val="single"/>
        </w:rPr>
        <w:t>:</w:t>
      </w:r>
      <w:bookmarkEnd w:id="529"/>
    </w:p>
    <w:p w14:paraId="485070C2" w14:textId="77777777" w:rsidR="00EF6A6B" w:rsidRPr="00A8265A" w:rsidRDefault="00EF6A6B" w:rsidP="00AE19A7">
      <w:pPr>
        <w:pStyle w:val="ListParagraph"/>
        <w:numPr>
          <w:ilvl w:val="0"/>
          <w:numId w:val="15"/>
        </w:numPr>
        <w:ind w:left="709" w:hanging="425"/>
        <w:jc w:val="both"/>
        <w:rPr>
          <w:rFonts w:ascii="Times New Roman" w:hAnsi="Times New Roman"/>
          <w:vanish/>
          <w:sz w:val="24"/>
          <w:szCs w:val="24"/>
        </w:rPr>
      </w:pPr>
    </w:p>
    <w:p w14:paraId="6EF6C148" w14:textId="77777777" w:rsidR="00EF6A6B" w:rsidRPr="00A8265A" w:rsidRDefault="00EF6A6B" w:rsidP="00AE19A7">
      <w:pPr>
        <w:pStyle w:val="ListParagraph"/>
        <w:numPr>
          <w:ilvl w:val="0"/>
          <w:numId w:val="15"/>
        </w:numPr>
        <w:ind w:left="709" w:hanging="425"/>
        <w:jc w:val="both"/>
        <w:rPr>
          <w:rFonts w:ascii="Times New Roman" w:hAnsi="Times New Roman"/>
          <w:vanish/>
          <w:sz w:val="24"/>
          <w:szCs w:val="24"/>
        </w:rPr>
      </w:pPr>
    </w:p>
    <w:p w14:paraId="4371A323" w14:textId="77777777" w:rsidR="00EF6A6B" w:rsidRPr="00A8265A" w:rsidRDefault="00EF6A6B" w:rsidP="00AE19A7">
      <w:pPr>
        <w:pStyle w:val="ListParagraph"/>
        <w:numPr>
          <w:ilvl w:val="0"/>
          <w:numId w:val="15"/>
        </w:numPr>
        <w:ind w:left="709" w:hanging="425"/>
        <w:jc w:val="both"/>
        <w:rPr>
          <w:rFonts w:ascii="Times New Roman" w:hAnsi="Times New Roman"/>
          <w:vanish/>
          <w:sz w:val="24"/>
          <w:szCs w:val="24"/>
        </w:rPr>
      </w:pPr>
    </w:p>
    <w:p w14:paraId="182ADCDF" w14:textId="77777777" w:rsidR="00EF6A6B" w:rsidRPr="00A8265A" w:rsidRDefault="00EF6A6B" w:rsidP="00AE19A7">
      <w:pPr>
        <w:pStyle w:val="ListParagraph"/>
        <w:numPr>
          <w:ilvl w:val="0"/>
          <w:numId w:val="15"/>
        </w:numPr>
        <w:ind w:left="709" w:hanging="425"/>
        <w:jc w:val="both"/>
        <w:rPr>
          <w:rFonts w:ascii="Times New Roman" w:hAnsi="Times New Roman"/>
          <w:vanish/>
          <w:sz w:val="24"/>
          <w:szCs w:val="24"/>
        </w:rPr>
      </w:pPr>
    </w:p>
    <w:p w14:paraId="04C11566" w14:textId="36890BD7" w:rsidR="00035312" w:rsidRPr="00A8265A" w:rsidRDefault="00035312"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Bank intends to procure and own the </w:t>
      </w:r>
      <w:proofErr w:type="spellStart"/>
      <w:r w:rsidR="007154F2" w:rsidRPr="00A8265A">
        <w:rPr>
          <w:rFonts w:ascii="Times New Roman" w:hAnsi="Times New Roman"/>
          <w:sz w:val="24"/>
          <w:szCs w:val="24"/>
        </w:rPr>
        <w:t>MarTech</w:t>
      </w:r>
      <w:proofErr w:type="spellEnd"/>
      <w:r w:rsidR="00BA24A0" w:rsidRPr="00A8265A">
        <w:rPr>
          <w:rFonts w:ascii="Times New Roman" w:hAnsi="Times New Roman"/>
          <w:sz w:val="24"/>
          <w:szCs w:val="24"/>
        </w:rPr>
        <w:t xml:space="preserve"> </w:t>
      </w:r>
      <w:r w:rsidR="006478B6" w:rsidRPr="00A8265A">
        <w:rPr>
          <w:rFonts w:ascii="Times New Roman" w:hAnsi="Times New Roman"/>
          <w:sz w:val="24"/>
          <w:szCs w:val="24"/>
        </w:rPr>
        <w:t>Solution</w:t>
      </w:r>
      <w:r w:rsidRPr="00A8265A">
        <w:rPr>
          <w:rFonts w:ascii="Times New Roman" w:hAnsi="Times New Roman"/>
          <w:sz w:val="24"/>
          <w:szCs w:val="24"/>
        </w:rPr>
        <w:t xml:space="preserve"> developed by the successful </w:t>
      </w:r>
      <w:r w:rsidR="00A44012" w:rsidRPr="00A8265A">
        <w:rPr>
          <w:rFonts w:ascii="Times New Roman" w:hAnsi="Times New Roman"/>
          <w:sz w:val="24"/>
          <w:szCs w:val="24"/>
        </w:rPr>
        <w:t>bidder.</w:t>
      </w:r>
    </w:p>
    <w:p w14:paraId="0502EE12" w14:textId="1A66F7BB" w:rsidR="008E7BDE" w:rsidRPr="00A8265A" w:rsidRDefault="003C3AC0"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successful bidder should provide comprehensive warranty for the application and Bank will be paying the AMC/ATS if required thereafter completing the warranty </w:t>
      </w:r>
      <w:r w:rsidR="00A44012" w:rsidRPr="00A8265A">
        <w:rPr>
          <w:rFonts w:ascii="Times New Roman" w:hAnsi="Times New Roman"/>
          <w:sz w:val="24"/>
          <w:szCs w:val="24"/>
        </w:rPr>
        <w:t>period.</w:t>
      </w:r>
      <w:r w:rsidRPr="00A8265A">
        <w:rPr>
          <w:rFonts w:ascii="Times New Roman" w:hAnsi="Times New Roman"/>
          <w:sz w:val="24"/>
          <w:szCs w:val="24"/>
        </w:rPr>
        <w:t xml:space="preserve"> </w:t>
      </w:r>
    </w:p>
    <w:p w14:paraId="6B22870A" w14:textId="3202B969" w:rsidR="00DD7721" w:rsidRPr="00A8265A" w:rsidRDefault="00DD7721"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In case the OEM/Bidder is unable to provide the service/support as mentioned in the RFP document, Bank will reserve the right to continue the usage of the solution till completion of the contract period plus the extended period.</w:t>
      </w:r>
    </w:p>
    <w:p w14:paraId="5F51BC70" w14:textId="5659C1A1" w:rsidR="00C53AC8" w:rsidRPr="00A8265A" w:rsidRDefault="002C1220"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bidder to provide the IP Rights for the </w:t>
      </w:r>
      <w:r w:rsidR="00FE32F0" w:rsidRPr="00A8265A">
        <w:rPr>
          <w:rFonts w:ascii="Times New Roman" w:hAnsi="Times New Roman"/>
          <w:sz w:val="24"/>
          <w:szCs w:val="24"/>
        </w:rPr>
        <w:t>customizations</w:t>
      </w:r>
      <w:r w:rsidRPr="00A8265A">
        <w:rPr>
          <w:rFonts w:ascii="Times New Roman" w:hAnsi="Times New Roman"/>
          <w:sz w:val="24"/>
          <w:szCs w:val="24"/>
        </w:rPr>
        <w:t xml:space="preserve"> done for the Bank. Bidder undertakes that the solution developed and exclusively built for the Bank including </w:t>
      </w:r>
      <w:r w:rsidR="00FE32F0" w:rsidRPr="00A8265A">
        <w:rPr>
          <w:rFonts w:ascii="Times New Roman" w:hAnsi="Times New Roman"/>
          <w:sz w:val="24"/>
          <w:szCs w:val="24"/>
        </w:rPr>
        <w:t>customizations</w:t>
      </w:r>
      <w:r w:rsidRPr="00A8265A">
        <w:rPr>
          <w:rFonts w:ascii="Times New Roman" w:hAnsi="Times New Roman"/>
          <w:sz w:val="24"/>
          <w:szCs w:val="24"/>
        </w:rPr>
        <w:t>, knowledge gained, insights, intelligence as part of implementation of this project should remain confidential and be the proprietary to the Bank. The same shall not be reused by the Bidder in any other Bank/</w:t>
      </w:r>
      <w:r w:rsidR="00FE32F0" w:rsidRPr="00A8265A">
        <w:rPr>
          <w:rFonts w:ascii="Times New Roman" w:hAnsi="Times New Roman"/>
          <w:sz w:val="24"/>
          <w:szCs w:val="24"/>
        </w:rPr>
        <w:t>organization</w:t>
      </w:r>
      <w:r w:rsidRPr="00A8265A">
        <w:rPr>
          <w:rFonts w:ascii="Times New Roman" w:hAnsi="Times New Roman"/>
          <w:sz w:val="24"/>
          <w:szCs w:val="24"/>
        </w:rPr>
        <w:t xml:space="preserve"> without explicit written permission from the Bank.</w:t>
      </w:r>
    </w:p>
    <w:p w14:paraId="063E2BEB" w14:textId="3BC49D99"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Source code for customization done for Bank in </w:t>
      </w:r>
      <w:r w:rsidR="00DD7721" w:rsidRPr="00A8265A">
        <w:rPr>
          <w:rFonts w:ascii="Times New Roman" w:hAnsi="Times New Roman"/>
          <w:sz w:val="24"/>
          <w:szCs w:val="24"/>
        </w:rPr>
        <w:t xml:space="preserve">the </w:t>
      </w:r>
      <w:r w:rsidRPr="00A8265A">
        <w:rPr>
          <w:rFonts w:ascii="Times New Roman" w:hAnsi="Times New Roman"/>
          <w:sz w:val="24"/>
          <w:szCs w:val="24"/>
        </w:rPr>
        <w:t xml:space="preserve">solution and for other related services shall be provided by the bidder to the Bank for unlimited and unrestricted use by the Bank. </w:t>
      </w:r>
    </w:p>
    <w:p w14:paraId="1A27892D" w14:textId="14CDE5E4"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Bidder shall also provide all related material but not limited to flow charts, annotations, design documents schema, development, maintenance and operational tools and all related documentation.</w:t>
      </w:r>
    </w:p>
    <w:p w14:paraId="79C63CAA"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Bank should have the rights to modify the platform and source code without any restrictions </w:t>
      </w:r>
    </w:p>
    <w:p w14:paraId="4512443D" w14:textId="6A1C2262"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In case the successful bidder is coming with software, which is not its proprietary software, then the bidder must submit evidence in the form of agreement it has entered with the software </w:t>
      </w:r>
      <w:r w:rsidR="008D4BAF" w:rsidRPr="00A8265A">
        <w:rPr>
          <w:rFonts w:ascii="Times New Roman" w:hAnsi="Times New Roman"/>
          <w:sz w:val="24"/>
          <w:szCs w:val="24"/>
        </w:rPr>
        <w:t>vendor, which</w:t>
      </w:r>
      <w:r w:rsidRPr="00A8265A">
        <w:rPr>
          <w:rFonts w:ascii="Times New Roman" w:hAnsi="Times New Roman"/>
          <w:sz w:val="24"/>
          <w:szCs w:val="24"/>
        </w:rPr>
        <w:t xml:space="preserve"> includes support from the software vendor for the proposed software for the full period required by the Bank.</w:t>
      </w:r>
    </w:p>
    <w:p w14:paraId="68D0A303" w14:textId="154B9C92"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lastRenderedPageBreak/>
        <w:t>If the successful bidder has used any specific proprietary platform or components, an escrow agreement needs to be executed.</w:t>
      </w:r>
    </w:p>
    <w:p w14:paraId="270A958A" w14:textId="066B828D"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The core source code of the solutions in scope would be kept in escrow arrangement and complete information regarding the arrangement shall be provided by the bidder.</w:t>
      </w:r>
    </w:p>
    <w:p w14:paraId="5C1794BD" w14:textId="657C1E0F"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Bidder shall transfer all Intellectual Property Right on non - exclusive basis for all the customizations done for Bank for the solutions.</w:t>
      </w:r>
    </w:p>
    <w:p w14:paraId="0FB20D0D"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Bank and the bidder shall appoint an escrow agent approved by the Bank to provide escrow mechanism for the deposit of the source code for the solution supplied/procured by the bidder to the Bank to protect the Bank’s interests in an eventual situation </w:t>
      </w:r>
    </w:p>
    <w:p w14:paraId="3CAB5EE6"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Bank and the bidder shall enter into a tripartite escrow Agreement with the designated escrow agent, which will set out, inter alia, the events of the release of the source code and the obligations of the escrow agent </w:t>
      </w:r>
    </w:p>
    <w:p w14:paraId="156479B8"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As a part of the escrow arrangement, the bidder shall be required to provide a detailed code documentation which has been duly reviewed and certified by an external independent organization </w:t>
      </w:r>
    </w:p>
    <w:p w14:paraId="4A9E4B5B"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All costs for the Escrow will be borne by the bidder. </w:t>
      </w:r>
    </w:p>
    <w:p w14:paraId="35BDAEC9"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escrow code along with all documentation shall be periodically updated every one year by the bidder. Bidder shall submit a self-certificate confirming the same after every update </w:t>
      </w:r>
    </w:p>
    <w:p w14:paraId="48E72EDC"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Bank shall also have the right to conduct source code audit by third party auditor </w:t>
      </w:r>
    </w:p>
    <w:p w14:paraId="67FD7F97"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The Bank shall have right to audit of the complete solution proposed by the successful bidder, and inspection by the regulators of the country</w:t>
      </w:r>
    </w:p>
    <w:p w14:paraId="0314C39D" w14:textId="2FD2FB3D"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successful bidder shall provide complete and legal documentation of all subsystems, licensed operating systems, licensed system software, </w:t>
      </w:r>
      <w:r w:rsidR="00331328">
        <w:rPr>
          <w:rFonts w:ascii="Times New Roman" w:hAnsi="Times New Roman"/>
          <w:sz w:val="24"/>
          <w:szCs w:val="24"/>
        </w:rPr>
        <w:t xml:space="preserve">licensed database </w:t>
      </w:r>
      <w:r w:rsidRPr="00A8265A">
        <w:rPr>
          <w:rFonts w:ascii="Times New Roman" w:hAnsi="Times New Roman"/>
          <w:sz w:val="24"/>
          <w:szCs w:val="24"/>
        </w:rPr>
        <w:t xml:space="preserve">and licensed utility software and other licensed software </w:t>
      </w:r>
    </w:p>
    <w:p w14:paraId="4EA105E5" w14:textId="77777777"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 xml:space="preserve">The successful bidder shall also provide licensed software for all software products whether developed by it or acquired from others </w:t>
      </w:r>
    </w:p>
    <w:p w14:paraId="65770D66" w14:textId="126C1450" w:rsidR="0025387E" w:rsidRPr="00A8265A" w:rsidRDefault="0025387E" w:rsidP="00AE19A7">
      <w:pPr>
        <w:pStyle w:val="ListParagraph"/>
        <w:numPr>
          <w:ilvl w:val="1"/>
          <w:numId w:val="319"/>
        </w:numPr>
        <w:ind w:left="426" w:hanging="852"/>
        <w:jc w:val="both"/>
        <w:rPr>
          <w:rFonts w:ascii="Times New Roman" w:hAnsi="Times New Roman"/>
          <w:sz w:val="24"/>
          <w:szCs w:val="24"/>
        </w:rPr>
      </w:pPr>
      <w:r w:rsidRPr="00A8265A">
        <w:rPr>
          <w:rFonts w:ascii="Times New Roman" w:hAnsi="Times New Roman"/>
          <w:sz w:val="24"/>
          <w:szCs w:val="24"/>
        </w:rPr>
        <w:t>The successful bidder shall also indemnify the Bank against any levies / penalties on account of any default in this regard</w:t>
      </w:r>
    </w:p>
    <w:p w14:paraId="561073FA" w14:textId="2DCF8872" w:rsidR="00CD473F" w:rsidRPr="00A8265A" w:rsidRDefault="00CD473F" w:rsidP="007F380F">
      <w:pPr>
        <w:pStyle w:val="Heading"/>
        <w:numPr>
          <w:ilvl w:val="1"/>
          <w:numId w:val="8"/>
        </w:numPr>
        <w:tabs>
          <w:tab w:val="clear" w:pos="1279"/>
          <w:tab w:val="num" w:pos="-142"/>
        </w:tabs>
        <w:ind w:left="-426" w:firstLine="0"/>
        <w:jc w:val="both"/>
        <w:rPr>
          <w:rFonts w:ascii="Times New Roman" w:hAnsi="Times New Roman"/>
          <w:bCs/>
          <w:sz w:val="24"/>
          <w:szCs w:val="24"/>
        </w:rPr>
      </w:pPr>
      <w:bookmarkStart w:id="530" w:name="_Toc187680672"/>
      <w:r w:rsidRPr="00A8265A">
        <w:rPr>
          <w:rFonts w:ascii="Times New Roman" w:hAnsi="Times New Roman"/>
          <w:bCs/>
          <w:sz w:val="24"/>
          <w:szCs w:val="24"/>
          <w:u w:val="single"/>
        </w:rPr>
        <w:t>Enterprise Licensing</w:t>
      </w:r>
      <w:r w:rsidR="00D35834" w:rsidRPr="00A8265A">
        <w:rPr>
          <w:rFonts w:ascii="Times New Roman" w:hAnsi="Times New Roman"/>
          <w:bCs/>
          <w:sz w:val="24"/>
          <w:szCs w:val="24"/>
          <w:u w:val="single"/>
        </w:rPr>
        <w:t>:</w:t>
      </w:r>
      <w:bookmarkEnd w:id="530"/>
    </w:p>
    <w:p w14:paraId="4A64E82E" w14:textId="77777777" w:rsidR="00EF6A6B" w:rsidRPr="00A8265A" w:rsidRDefault="00EF6A6B" w:rsidP="00AE19A7">
      <w:pPr>
        <w:pStyle w:val="ListParagraph"/>
        <w:numPr>
          <w:ilvl w:val="0"/>
          <w:numId w:val="16"/>
        </w:numPr>
        <w:ind w:left="709" w:hanging="425"/>
        <w:jc w:val="both"/>
        <w:rPr>
          <w:rFonts w:ascii="Times New Roman" w:hAnsi="Times New Roman"/>
          <w:vanish/>
          <w:sz w:val="24"/>
          <w:szCs w:val="24"/>
        </w:rPr>
      </w:pPr>
    </w:p>
    <w:p w14:paraId="62966347" w14:textId="77777777" w:rsidR="00EF6A6B" w:rsidRPr="00A8265A" w:rsidRDefault="00EF6A6B" w:rsidP="00AE19A7">
      <w:pPr>
        <w:pStyle w:val="ListParagraph"/>
        <w:numPr>
          <w:ilvl w:val="0"/>
          <w:numId w:val="16"/>
        </w:numPr>
        <w:ind w:left="709" w:hanging="425"/>
        <w:jc w:val="both"/>
        <w:rPr>
          <w:rFonts w:ascii="Times New Roman" w:hAnsi="Times New Roman"/>
          <w:vanish/>
          <w:sz w:val="24"/>
          <w:szCs w:val="24"/>
        </w:rPr>
      </w:pPr>
    </w:p>
    <w:p w14:paraId="3DA242CA" w14:textId="77777777" w:rsidR="00EF6A6B" w:rsidRPr="00A8265A" w:rsidRDefault="00EF6A6B" w:rsidP="00AE19A7">
      <w:pPr>
        <w:pStyle w:val="ListParagraph"/>
        <w:numPr>
          <w:ilvl w:val="0"/>
          <w:numId w:val="16"/>
        </w:numPr>
        <w:ind w:left="709" w:hanging="425"/>
        <w:jc w:val="both"/>
        <w:rPr>
          <w:rFonts w:ascii="Times New Roman" w:hAnsi="Times New Roman"/>
          <w:vanish/>
          <w:sz w:val="24"/>
          <w:szCs w:val="24"/>
        </w:rPr>
      </w:pPr>
    </w:p>
    <w:p w14:paraId="4B3D6B1D" w14:textId="77777777" w:rsidR="00EF6A6B" w:rsidRPr="00A8265A" w:rsidRDefault="00EF6A6B" w:rsidP="00AE19A7">
      <w:pPr>
        <w:pStyle w:val="ListParagraph"/>
        <w:numPr>
          <w:ilvl w:val="0"/>
          <w:numId w:val="16"/>
        </w:numPr>
        <w:ind w:left="709" w:hanging="425"/>
        <w:jc w:val="both"/>
        <w:rPr>
          <w:rFonts w:ascii="Times New Roman" w:hAnsi="Times New Roman"/>
          <w:vanish/>
          <w:sz w:val="24"/>
          <w:szCs w:val="24"/>
        </w:rPr>
      </w:pPr>
    </w:p>
    <w:p w14:paraId="5275B30D" w14:textId="6B91828E" w:rsidR="0057654D" w:rsidRPr="00A8265A" w:rsidRDefault="00035312" w:rsidP="00AE19A7">
      <w:pPr>
        <w:pStyle w:val="ListParagraph"/>
        <w:numPr>
          <w:ilvl w:val="1"/>
          <w:numId w:val="320"/>
        </w:numPr>
        <w:ind w:left="426" w:hanging="852"/>
        <w:jc w:val="both"/>
        <w:rPr>
          <w:rFonts w:ascii="Times New Roman" w:hAnsi="Times New Roman"/>
          <w:sz w:val="24"/>
          <w:szCs w:val="24"/>
        </w:rPr>
      </w:pPr>
      <w:r w:rsidRPr="00A8265A">
        <w:rPr>
          <w:rFonts w:ascii="Times New Roman" w:hAnsi="Times New Roman"/>
          <w:sz w:val="24"/>
          <w:szCs w:val="24"/>
        </w:rPr>
        <w:t xml:space="preserve">The </w:t>
      </w:r>
      <w:r w:rsidR="00A4217E" w:rsidRPr="00A8265A">
        <w:rPr>
          <w:rFonts w:ascii="Times New Roman" w:hAnsi="Times New Roman"/>
          <w:sz w:val="24"/>
          <w:szCs w:val="24"/>
        </w:rPr>
        <w:t xml:space="preserve">proposed </w:t>
      </w:r>
      <w:proofErr w:type="spellStart"/>
      <w:r w:rsidR="007154F2" w:rsidRPr="00A8265A">
        <w:rPr>
          <w:rFonts w:ascii="Times New Roman" w:hAnsi="Times New Roman"/>
          <w:sz w:val="24"/>
          <w:szCs w:val="24"/>
        </w:rPr>
        <w:t>MarTech</w:t>
      </w:r>
      <w:proofErr w:type="spellEnd"/>
      <w:r w:rsidR="00BA24A0" w:rsidRPr="00A8265A">
        <w:rPr>
          <w:rFonts w:ascii="Times New Roman" w:hAnsi="Times New Roman"/>
          <w:sz w:val="24"/>
          <w:szCs w:val="24"/>
        </w:rPr>
        <w:t xml:space="preserve"> </w:t>
      </w:r>
      <w:r w:rsidR="00E03581" w:rsidRPr="00A8265A">
        <w:rPr>
          <w:rFonts w:ascii="Times New Roman" w:hAnsi="Times New Roman"/>
          <w:sz w:val="24"/>
          <w:szCs w:val="24"/>
        </w:rPr>
        <w:t>Solution</w:t>
      </w:r>
      <w:r w:rsidRPr="00A8265A">
        <w:rPr>
          <w:rFonts w:ascii="Times New Roman" w:hAnsi="Times New Roman"/>
          <w:sz w:val="24"/>
          <w:szCs w:val="24"/>
        </w:rPr>
        <w:t xml:space="preserve"> </w:t>
      </w:r>
      <w:r w:rsidR="00A4217E" w:rsidRPr="00A8265A">
        <w:rPr>
          <w:rFonts w:ascii="Times New Roman" w:hAnsi="Times New Roman"/>
          <w:sz w:val="24"/>
          <w:szCs w:val="24"/>
        </w:rPr>
        <w:t xml:space="preserve">and Corporate Website </w:t>
      </w:r>
      <w:r w:rsidRPr="00A8265A">
        <w:rPr>
          <w:rFonts w:ascii="Times New Roman" w:hAnsi="Times New Roman"/>
          <w:sz w:val="24"/>
          <w:szCs w:val="24"/>
        </w:rPr>
        <w:t>should follow enterprise</w:t>
      </w:r>
      <w:r w:rsidR="0057654D" w:rsidRPr="00A8265A">
        <w:rPr>
          <w:rFonts w:ascii="Times New Roman" w:hAnsi="Times New Roman"/>
          <w:sz w:val="24"/>
          <w:szCs w:val="24"/>
        </w:rPr>
        <w:t xml:space="preserve">-wide </w:t>
      </w:r>
      <w:r w:rsidRPr="00A8265A">
        <w:rPr>
          <w:rFonts w:ascii="Times New Roman" w:hAnsi="Times New Roman"/>
          <w:sz w:val="24"/>
          <w:szCs w:val="24"/>
        </w:rPr>
        <w:t>licenses</w:t>
      </w:r>
      <w:r w:rsidR="0057654D" w:rsidRPr="00A8265A">
        <w:rPr>
          <w:rFonts w:ascii="Times New Roman" w:hAnsi="Times New Roman"/>
          <w:sz w:val="24"/>
          <w:szCs w:val="24"/>
        </w:rPr>
        <w:t xml:space="preserve"> </w:t>
      </w:r>
      <w:r w:rsidR="003B0887" w:rsidRPr="00A8265A">
        <w:rPr>
          <w:rFonts w:ascii="Times New Roman" w:hAnsi="Times New Roman"/>
          <w:sz w:val="24"/>
          <w:szCs w:val="24"/>
        </w:rPr>
        <w:t xml:space="preserve">for all modules offered without any constraint </w:t>
      </w:r>
      <w:r w:rsidR="00712BBB" w:rsidRPr="00A8265A">
        <w:rPr>
          <w:rFonts w:ascii="Times New Roman" w:hAnsi="Times New Roman"/>
          <w:sz w:val="24"/>
          <w:szCs w:val="24"/>
        </w:rPr>
        <w:t>like</w:t>
      </w:r>
      <w:r w:rsidR="003B0887" w:rsidRPr="00A8265A">
        <w:rPr>
          <w:rFonts w:ascii="Times New Roman" w:hAnsi="Times New Roman"/>
          <w:sz w:val="24"/>
          <w:szCs w:val="24"/>
        </w:rPr>
        <w:t xml:space="preserve"> number of users, </w:t>
      </w:r>
      <w:r w:rsidR="000E10A0" w:rsidRPr="00A8265A">
        <w:rPr>
          <w:rFonts w:ascii="Times New Roman" w:hAnsi="Times New Roman"/>
          <w:sz w:val="24"/>
          <w:szCs w:val="24"/>
        </w:rPr>
        <w:t xml:space="preserve">transactions, APIs, screens, </w:t>
      </w:r>
      <w:r w:rsidR="003B0887" w:rsidRPr="00A8265A">
        <w:rPr>
          <w:rFonts w:ascii="Times New Roman" w:hAnsi="Times New Roman"/>
          <w:sz w:val="24"/>
          <w:szCs w:val="24"/>
        </w:rPr>
        <w:t xml:space="preserve">channels, devices, branches </w:t>
      </w:r>
      <w:r w:rsidR="00D11B1D" w:rsidRPr="00A8265A">
        <w:rPr>
          <w:rFonts w:ascii="Times New Roman" w:hAnsi="Times New Roman"/>
          <w:sz w:val="24"/>
          <w:szCs w:val="24"/>
        </w:rPr>
        <w:t>etc.</w:t>
      </w:r>
      <w:r w:rsidR="00EF520C" w:rsidRPr="00A8265A">
        <w:rPr>
          <w:rFonts w:ascii="Times New Roman" w:hAnsi="Times New Roman"/>
          <w:sz w:val="24"/>
          <w:szCs w:val="24"/>
        </w:rPr>
        <w:t xml:space="preserve"> during the entire period of contract</w:t>
      </w:r>
      <w:r w:rsidR="003B0887" w:rsidRPr="00A8265A">
        <w:rPr>
          <w:rFonts w:ascii="Times New Roman" w:hAnsi="Times New Roman"/>
          <w:sz w:val="24"/>
          <w:szCs w:val="24"/>
        </w:rPr>
        <w:t>.</w:t>
      </w:r>
    </w:p>
    <w:p w14:paraId="1D7323DD" w14:textId="0B8F9C74" w:rsidR="00035312" w:rsidRPr="00A8265A" w:rsidRDefault="00AD6206" w:rsidP="00AE19A7">
      <w:pPr>
        <w:pStyle w:val="ListParagraph"/>
        <w:numPr>
          <w:ilvl w:val="1"/>
          <w:numId w:val="320"/>
        </w:numPr>
        <w:ind w:left="426" w:hanging="852"/>
        <w:jc w:val="both"/>
        <w:rPr>
          <w:rFonts w:ascii="Times New Roman" w:hAnsi="Times New Roman"/>
          <w:sz w:val="24"/>
          <w:szCs w:val="24"/>
        </w:rPr>
      </w:pPr>
      <w:r w:rsidRPr="00A8265A">
        <w:rPr>
          <w:rFonts w:ascii="Times New Roman" w:hAnsi="Times New Roman"/>
          <w:sz w:val="24"/>
          <w:szCs w:val="24"/>
        </w:rPr>
        <w:lastRenderedPageBreak/>
        <w:t xml:space="preserve">License for the </w:t>
      </w:r>
      <w:proofErr w:type="spellStart"/>
      <w:r w:rsidR="007154F2" w:rsidRPr="00A8265A">
        <w:rPr>
          <w:rFonts w:ascii="Times New Roman" w:hAnsi="Times New Roman"/>
          <w:sz w:val="24"/>
          <w:szCs w:val="24"/>
        </w:rPr>
        <w:t>MarTech</w:t>
      </w:r>
      <w:proofErr w:type="spellEnd"/>
      <w:r w:rsidR="00BA24A0" w:rsidRPr="00A8265A">
        <w:rPr>
          <w:rFonts w:ascii="Times New Roman" w:hAnsi="Times New Roman"/>
          <w:sz w:val="24"/>
          <w:szCs w:val="24"/>
        </w:rPr>
        <w:t xml:space="preserve"> </w:t>
      </w:r>
      <w:r w:rsidR="00E03581" w:rsidRPr="00A8265A">
        <w:rPr>
          <w:rFonts w:ascii="Times New Roman" w:hAnsi="Times New Roman"/>
          <w:sz w:val="24"/>
          <w:szCs w:val="24"/>
        </w:rPr>
        <w:t>Solution</w:t>
      </w:r>
      <w:r w:rsidRPr="00A8265A">
        <w:rPr>
          <w:rFonts w:ascii="Times New Roman" w:hAnsi="Times New Roman"/>
          <w:sz w:val="24"/>
          <w:szCs w:val="24"/>
        </w:rPr>
        <w:t xml:space="preserve"> </w:t>
      </w:r>
      <w:r w:rsidR="00EF520C" w:rsidRPr="00A8265A">
        <w:rPr>
          <w:rFonts w:ascii="Times New Roman" w:hAnsi="Times New Roman"/>
          <w:sz w:val="24"/>
          <w:szCs w:val="24"/>
        </w:rPr>
        <w:t xml:space="preserve">and Corporate Website </w:t>
      </w:r>
      <w:r w:rsidRPr="00A8265A">
        <w:rPr>
          <w:rFonts w:ascii="Times New Roman" w:hAnsi="Times New Roman"/>
          <w:sz w:val="24"/>
          <w:szCs w:val="24"/>
        </w:rPr>
        <w:t>should cover</w:t>
      </w:r>
      <w:r w:rsidR="00035312" w:rsidRPr="00A8265A">
        <w:rPr>
          <w:rFonts w:ascii="Times New Roman" w:hAnsi="Times New Roman"/>
          <w:sz w:val="24"/>
          <w:szCs w:val="24"/>
        </w:rPr>
        <w:t xml:space="preserve"> all installations like primary site, DR, other env</w:t>
      </w:r>
      <w:r w:rsidR="00204D17" w:rsidRPr="00A8265A">
        <w:rPr>
          <w:rFonts w:ascii="Times New Roman" w:hAnsi="Times New Roman"/>
          <w:sz w:val="24"/>
          <w:szCs w:val="24"/>
        </w:rPr>
        <w:t>ironments like Development, UAT</w:t>
      </w:r>
      <w:r w:rsidR="00035312" w:rsidRPr="00A8265A">
        <w:rPr>
          <w:rFonts w:ascii="Times New Roman" w:hAnsi="Times New Roman"/>
          <w:sz w:val="24"/>
          <w:szCs w:val="24"/>
        </w:rPr>
        <w:t>. based on Bank’s requirements without limitations on number of users, transactions, servers, usage, integrations etc.</w:t>
      </w:r>
    </w:p>
    <w:p w14:paraId="288B9A58" w14:textId="0498A02E" w:rsidR="005516B3" w:rsidRPr="00A8265A" w:rsidRDefault="005516B3" w:rsidP="00AE19A7">
      <w:pPr>
        <w:pStyle w:val="ListParagraph"/>
        <w:numPr>
          <w:ilvl w:val="1"/>
          <w:numId w:val="320"/>
        </w:numPr>
        <w:ind w:left="426" w:hanging="852"/>
        <w:jc w:val="both"/>
        <w:rPr>
          <w:rFonts w:ascii="Times New Roman" w:hAnsi="Times New Roman"/>
          <w:sz w:val="24"/>
          <w:szCs w:val="24"/>
        </w:rPr>
      </w:pPr>
      <w:r w:rsidRPr="00A8265A">
        <w:rPr>
          <w:rFonts w:ascii="Times New Roman" w:hAnsi="Times New Roman"/>
          <w:sz w:val="24"/>
          <w:szCs w:val="24"/>
        </w:rPr>
        <w:t>All</w:t>
      </w:r>
      <w:r w:rsidR="004D5A65" w:rsidRPr="00A8265A">
        <w:rPr>
          <w:rFonts w:ascii="Times New Roman" w:hAnsi="Times New Roman"/>
          <w:sz w:val="24"/>
          <w:szCs w:val="24"/>
        </w:rPr>
        <w:t xml:space="preserve"> </w:t>
      </w:r>
      <w:r w:rsidRPr="00A8265A">
        <w:rPr>
          <w:rFonts w:ascii="Times New Roman" w:hAnsi="Times New Roman"/>
          <w:sz w:val="24"/>
          <w:szCs w:val="24"/>
        </w:rPr>
        <w:t xml:space="preserve">software </w:t>
      </w:r>
      <w:r w:rsidR="00304E0C" w:rsidRPr="00A8265A">
        <w:rPr>
          <w:rFonts w:ascii="Times New Roman" w:hAnsi="Times New Roman"/>
          <w:sz w:val="24"/>
          <w:szCs w:val="24"/>
        </w:rPr>
        <w:t xml:space="preserve">that is </w:t>
      </w:r>
      <w:r w:rsidRPr="00A8265A">
        <w:rPr>
          <w:rFonts w:ascii="Times New Roman" w:hAnsi="Times New Roman"/>
          <w:sz w:val="24"/>
          <w:szCs w:val="24"/>
        </w:rPr>
        <w:t xml:space="preserve">envisaged </w:t>
      </w:r>
      <w:r w:rsidR="00304E0C" w:rsidRPr="00A8265A">
        <w:rPr>
          <w:rFonts w:ascii="Times New Roman" w:hAnsi="Times New Roman"/>
          <w:sz w:val="24"/>
          <w:szCs w:val="24"/>
        </w:rPr>
        <w:t xml:space="preserve">for delivery of </w:t>
      </w:r>
      <w:proofErr w:type="spellStart"/>
      <w:r w:rsidR="007154F2" w:rsidRPr="00A8265A">
        <w:rPr>
          <w:rFonts w:ascii="Times New Roman" w:hAnsi="Times New Roman"/>
          <w:sz w:val="24"/>
          <w:szCs w:val="24"/>
        </w:rPr>
        <w:t>MarTech</w:t>
      </w:r>
      <w:proofErr w:type="spellEnd"/>
      <w:r w:rsidR="00304E0C" w:rsidRPr="00A8265A">
        <w:rPr>
          <w:rFonts w:ascii="Times New Roman" w:hAnsi="Times New Roman"/>
          <w:sz w:val="24"/>
          <w:szCs w:val="24"/>
        </w:rPr>
        <w:t xml:space="preserve"> </w:t>
      </w:r>
      <w:r w:rsidR="00E03581" w:rsidRPr="00A8265A">
        <w:rPr>
          <w:rFonts w:ascii="Times New Roman" w:hAnsi="Times New Roman"/>
          <w:sz w:val="24"/>
          <w:szCs w:val="24"/>
        </w:rPr>
        <w:t>Solution</w:t>
      </w:r>
      <w:r w:rsidR="00204D17" w:rsidRPr="00A8265A">
        <w:rPr>
          <w:rFonts w:ascii="Times New Roman" w:hAnsi="Times New Roman"/>
          <w:sz w:val="24"/>
          <w:szCs w:val="24"/>
        </w:rPr>
        <w:t xml:space="preserve"> and Corporate Website</w:t>
      </w:r>
      <w:r w:rsidR="00304E0C" w:rsidRPr="00A8265A">
        <w:rPr>
          <w:rFonts w:ascii="Times New Roman" w:hAnsi="Times New Roman"/>
          <w:sz w:val="24"/>
          <w:szCs w:val="24"/>
        </w:rPr>
        <w:t xml:space="preserve"> </w:t>
      </w:r>
      <w:r w:rsidRPr="00A8265A">
        <w:rPr>
          <w:rFonts w:ascii="Times New Roman" w:hAnsi="Times New Roman"/>
          <w:sz w:val="24"/>
          <w:szCs w:val="24"/>
        </w:rPr>
        <w:t xml:space="preserve">is required to be licensed to </w:t>
      </w:r>
      <w:r w:rsidR="00A44012" w:rsidRPr="00A8265A">
        <w:rPr>
          <w:rFonts w:ascii="Times New Roman" w:hAnsi="Times New Roman"/>
          <w:sz w:val="24"/>
          <w:szCs w:val="24"/>
        </w:rPr>
        <w:t>Bank.</w:t>
      </w:r>
    </w:p>
    <w:p w14:paraId="110E5EA7" w14:textId="77777777" w:rsidR="005516B3" w:rsidRPr="00A8265A" w:rsidRDefault="005516B3" w:rsidP="00AE19A7">
      <w:pPr>
        <w:pStyle w:val="ListParagraph"/>
        <w:numPr>
          <w:ilvl w:val="1"/>
          <w:numId w:val="320"/>
        </w:numPr>
        <w:ind w:left="426" w:hanging="852"/>
        <w:jc w:val="both"/>
        <w:rPr>
          <w:rFonts w:ascii="Times New Roman" w:hAnsi="Times New Roman"/>
          <w:sz w:val="24"/>
          <w:szCs w:val="24"/>
        </w:rPr>
      </w:pPr>
      <w:r w:rsidRPr="00A8265A">
        <w:rPr>
          <w:rFonts w:ascii="Times New Roman" w:hAnsi="Times New Roman"/>
          <w:sz w:val="24"/>
          <w:szCs w:val="24"/>
        </w:rPr>
        <w:t>The successful bidder must:</w:t>
      </w:r>
    </w:p>
    <w:p w14:paraId="4617355A" w14:textId="77777777" w:rsidR="00EF6A6B" w:rsidRPr="00A8265A" w:rsidRDefault="00EF6A6B" w:rsidP="00AE19A7">
      <w:pPr>
        <w:pStyle w:val="ListParagraph"/>
        <w:numPr>
          <w:ilvl w:val="0"/>
          <w:numId w:val="19"/>
        </w:numPr>
        <w:spacing w:before="180"/>
        <w:ind w:left="709" w:hanging="425"/>
        <w:jc w:val="both"/>
        <w:rPr>
          <w:rFonts w:ascii="Times New Roman" w:hAnsi="Times New Roman"/>
          <w:vanish/>
          <w:sz w:val="24"/>
          <w:szCs w:val="24"/>
        </w:rPr>
      </w:pPr>
    </w:p>
    <w:p w14:paraId="1400BB3A" w14:textId="77777777" w:rsidR="00EF6A6B" w:rsidRPr="00A8265A" w:rsidRDefault="00EF6A6B" w:rsidP="00AE19A7">
      <w:pPr>
        <w:pStyle w:val="ListParagraph"/>
        <w:numPr>
          <w:ilvl w:val="0"/>
          <w:numId w:val="19"/>
        </w:numPr>
        <w:spacing w:before="180"/>
        <w:ind w:left="709" w:hanging="425"/>
        <w:jc w:val="both"/>
        <w:rPr>
          <w:rFonts w:ascii="Times New Roman" w:hAnsi="Times New Roman"/>
          <w:vanish/>
          <w:sz w:val="24"/>
          <w:szCs w:val="24"/>
        </w:rPr>
      </w:pPr>
    </w:p>
    <w:p w14:paraId="629D50D0" w14:textId="77777777" w:rsidR="00EF6A6B" w:rsidRPr="00A8265A" w:rsidRDefault="00EF6A6B" w:rsidP="00AE19A7">
      <w:pPr>
        <w:pStyle w:val="ListParagraph"/>
        <w:numPr>
          <w:ilvl w:val="0"/>
          <w:numId w:val="19"/>
        </w:numPr>
        <w:spacing w:before="180"/>
        <w:ind w:left="709" w:hanging="425"/>
        <w:jc w:val="both"/>
        <w:rPr>
          <w:rFonts w:ascii="Times New Roman" w:hAnsi="Times New Roman"/>
          <w:vanish/>
          <w:sz w:val="24"/>
          <w:szCs w:val="24"/>
        </w:rPr>
      </w:pPr>
    </w:p>
    <w:p w14:paraId="48A4B177" w14:textId="77777777" w:rsidR="00EF6A6B" w:rsidRPr="00A8265A" w:rsidRDefault="00EF6A6B" w:rsidP="00AE19A7">
      <w:pPr>
        <w:pStyle w:val="ListParagraph"/>
        <w:numPr>
          <w:ilvl w:val="0"/>
          <w:numId w:val="19"/>
        </w:numPr>
        <w:spacing w:before="180"/>
        <w:ind w:left="709" w:hanging="425"/>
        <w:jc w:val="both"/>
        <w:rPr>
          <w:rFonts w:ascii="Times New Roman" w:hAnsi="Times New Roman"/>
          <w:vanish/>
          <w:sz w:val="24"/>
          <w:szCs w:val="24"/>
        </w:rPr>
      </w:pPr>
    </w:p>
    <w:p w14:paraId="2FDAEADA" w14:textId="77777777" w:rsidR="00EF6A6B" w:rsidRPr="00A8265A" w:rsidRDefault="00EF6A6B" w:rsidP="00AE19A7">
      <w:pPr>
        <w:pStyle w:val="ListParagraph"/>
        <w:numPr>
          <w:ilvl w:val="1"/>
          <w:numId w:val="19"/>
        </w:numPr>
        <w:spacing w:before="180"/>
        <w:ind w:left="709" w:hanging="425"/>
        <w:jc w:val="both"/>
        <w:rPr>
          <w:rFonts w:ascii="Times New Roman" w:hAnsi="Times New Roman"/>
          <w:vanish/>
          <w:sz w:val="24"/>
          <w:szCs w:val="24"/>
        </w:rPr>
      </w:pPr>
    </w:p>
    <w:p w14:paraId="061526E0" w14:textId="7138ECA2" w:rsidR="00035312" w:rsidRPr="00A8265A" w:rsidRDefault="005516B3"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P</w:t>
      </w:r>
      <w:r w:rsidR="00035312" w:rsidRPr="00A8265A">
        <w:rPr>
          <w:rFonts w:ascii="Times New Roman" w:hAnsi="Times New Roman"/>
          <w:sz w:val="24"/>
          <w:szCs w:val="24"/>
        </w:rPr>
        <w:t xml:space="preserve">rovide licensing policy to the Bank covering the platform, solution, hardware, software, or any other component supplied as part of this </w:t>
      </w:r>
      <w:r w:rsidR="00A44012" w:rsidRPr="00A8265A">
        <w:rPr>
          <w:rFonts w:ascii="Times New Roman" w:hAnsi="Times New Roman"/>
          <w:sz w:val="24"/>
          <w:szCs w:val="24"/>
        </w:rPr>
        <w:t>RFP.</w:t>
      </w:r>
    </w:p>
    <w:p w14:paraId="11D92242" w14:textId="68E4ED1A" w:rsidR="00035312" w:rsidRPr="00A8265A" w:rsidRDefault="00847F5E"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Ensure the</w:t>
      </w:r>
      <w:r w:rsidR="00035312" w:rsidRPr="00A8265A">
        <w:rPr>
          <w:rFonts w:ascii="Times New Roman" w:hAnsi="Times New Roman"/>
          <w:sz w:val="24"/>
          <w:szCs w:val="24"/>
        </w:rPr>
        <w:t xml:space="preserve"> software supplied must be the latest version of the software supplied by the OEM</w:t>
      </w:r>
      <w:r w:rsidRPr="00A8265A">
        <w:rPr>
          <w:rFonts w:ascii="Times New Roman" w:hAnsi="Times New Roman"/>
          <w:sz w:val="24"/>
          <w:szCs w:val="24"/>
        </w:rPr>
        <w:t xml:space="preserve">. </w:t>
      </w:r>
      <w:r w:rsidR="00035312" w:rsidRPr="00A8265A">
        <w:rPr>
          <w:rFonts w:ascii="Times New Roman" w:hAnsi="Times New Roman"/>
          <w:sz w:val="24"/>
          <w:szCs w:val="24"/>
        </w:rPr>
        <w:t xml:space="preserve">Beta versions of any software shall not be </w:t>
      </w:r>
      <w:r w:rsidR="00A44012" w:rsidRPr="00A8265A">
        <w:rPr>
          <w:rFonts w:ascii="Times New Roman" w:hAnsi="Times New Roman"/>
          <w:sz w:val="24"/>
          <w:szCs w:val="24"/>
        </w:rPr>
        <w:t>accepted.</w:t>
      </w:r>
    </w:p>
    <w:p w14:paraId="14F9FDE4" w14:textId="56130A25" w:rsidR="00035312" w:rsidRPr="00A8265A" w:rsidRDefault="00035312"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 xml:space="preserve">Consider the disaster recovery environment while proposing the software </w:t>
      </w:r>
      <w:r w:rsidR="00A44012" w:rsidRPr="00A8265A">
        <w:rPr>
          <w:rFonts w:ascii="Times New Roman" w:hAnsi="Times New Roman"/>
          <w:sz w:val="24"/>
          <w:szCs w:val="24"/>
        </w:rPr>
        <w:t>licenses.</w:t>
      </w:r>
    </w:p>
    <w:p w14:paraId="558DC79B" w14:textId="35383223" w:rsidR="00035312" w:rsidRPr="00A8265A" w:rsidRDefault="00035312"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 xml:space="preserve">Offer technical and functional support of the service for contract tenure post implementation of </w:t>
      </w:r>
      <w:r w:rsidR="00A44012" w:rsidRPr="00A8265A">
        <w:rPr>
          <w:rFonts w:ascii="Times New Roman" w:hAnsi="Times New Roman"/>
          <w:sz w:val="24"/>
          <w:szCs w:val="24"/>
        </w:rPr>
        <w:t>solution.</w:t>
      </w:r>
    </w:p>
    <w:p w14:paraId="3B2F5ADC" w14:textId="1C800BEB" w:rsidR="00035312" w:rsidRPr="00A8265A" w:rsidRDefault="00035312"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Provide complete functional and technical solution for any new platform, model, and OS</w:t>
      </w:r>
      <w:r w:rsidR="009C2250" w:rsidRPr="00A8265A">
        <w:rPr>
          <w:rFonts w:ascii="Times New Roman" w:hAnsi="Times New Roman"/>
          <w:sz w:val="24"/>
          <w:szCs w:val="24"/>
        </w:rPr>
        <w:t xml:space="preserve"> and DB</w:t>
      </w:r>
      <w:r w:rsidRPr="00A8265A">
        <w:rPr>
          <w:rFonts w:ascii="Times New Roman" w:hAnsi="Times New Roman"/>
          <w:sz w:val="24"/>
          <w:szCs w:val="24"/>
        </w:rPr>
        <w:t xml:space="preserve"> upgrade within thirty days of launch in India without any extra </w:t>
      </w:r>
      <w:r w:rsidR="00A44012" w:rsidRPr="00A8265A">
        <w:rPr>
          <w:rFonts w:ascii="Times New Roman" w:hAnsi="Times New Roman"/>
          <w:sz w:val="24"/>
          <w:szCs w:val="24"/>
        </w:rPr>
        <w:t>cost.</w:t>
      </w:r>
    </w:p>
    <w:p w14:paraId="22BD75E7" w14:textId="6D8A491A" w:rsidR="00035312" w:rsidRPr="00A8265A" w:rsidRDefault="00035312"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 xml:space="preserve">Ensure </w:t>
      </w:r>
      <w:proofErr w:type="spellStart"/>
      <w:r w:rsidR="007154F2" w:rsidRPr="00A8265A">
        <w:rPr>
          <w:rFonts w:ascii="Times New Roman" w:hAnsi="Times New Roman"/>
          <w:sz w:val="24"/>
          <w:szCs w:val="24"/>
        </w:rPr>
        <w:t>MarTech</w:t>
      </w:r>
      <w:proofErr w:type="spellEnd"/>
      <w:r w:rsidR="00BA24A0" w:rsidRPr="00A8265A">
        <w:rPr>
          <w:rFonts w:ascii="Times New Roman" w:hAnsi="Times New Roman"/>
          <w:sz w:val="24"/>
          <w:szCs w:val="24"/>
        </w:rPr>
        <w:t xml:space="preserve"> </w:t>
      </w:r>
      <w:r w:rsidR="00E03581" w:rsidRPr="00A8265A">
        <w:rPr>
          <w:rFonts w:ascii="Times New Roman" w:hAnsi="Times New Roman"/>
          <w:sz w:val="24"/>
          <w:szCs w:val="24"/>
        </w:rPr>
        <w:t>Solution</w:t>
      </w:r>
      <w:r w:rsidRPr="00A8265A">
        <w:rPr>
          <w:rFonts w:ascii="Times New Roman" w:hAnsi="Times New Roman"/>
          <w:sz w:val="24"/>
          <w:szCs w:val="24"/>
        </w:rPr>
        <w:t xml:space="preserve"> along with final customization should be VAPT certified at no extra cost to </w:t>
      </w:r>
      <w:r w:rsidR="00A44012" w:rsidRPr="00A8265A">
        <w:rPr>
          <w:rFonts w:ascii="Times New Roman" w:hAnsi="Times New Roman"/>
          <w:sz w:val="24"/>
          <w:szCs w:val="24"/>
        </w:rPr>
        <w:t>Bank.</w:t>
      </w:r>
      <w:r w:rsidR="00B54C85" w:rsidRPr="00A8265A">
        <w:rPr>
          <w:rFonts w:ascii="Times New Roman" w:hAnsi="Times New Roman"/>
          <w:sz w:val="24"/>
          <w:szCs w:val="24"/>
        </w:rPr>
        <w:t xml:space="preserve"> Bank will not pay any customization charges till go live of respective solution.</w:t>
      </w:r>
    </w:p>
    <w:p w14:paraId="03E1B3F3" w14:textId="18A9C5F4" w:rsidR="00035312" w:rsidRPr="00A8265A" w:rsidRDefault="00035312" w:rsidP="00AE19A7">
      <w:pPr>
        <w:pStyle w:val="00Body"/>
        <w:numPr>
          <w:ilvl w:val="2"/>
          <w:numId w:val="19"/>
        </w:numPr>
        <w:ind w:left="851" w:hanging="284"/>
        <w:jc w:val="both"/>
        <w:rPr>
          <w:rFonts w:ascii="Times New Roman" w:hAnsi="Times New Roman"/>
          <w:sz w:val="24"/>
          <w:szCs w:val="24"/>
        </w:rPr>
      </w:pPr>
      <w:r w:rsidRPr="00A8265A">
        <w:rPr>
          <w:rFonts w:ascii="Times New Roman" w:hAnsi="Times New Roman"/>
          <w:sz w:val="24"/>
          <w:szCs w:val="24"/>
        </w:rPr>
        <w:t xml:space="preserve">Ensure support </w:t>
      </w:r>
      <w:r w:rsidR="00847F5E" w:rsidRPr="00A8265A">
        <w:rPr>
          <w:rFonts w:ascii="Times New Roman" w:hAnsi="Times New Roman"/>
          <w:sz w:val="24"/>
          <w:szCs w:val="24"/>
        </w:rPr>
        <w:t xml:space="preserve">contract </w:t>
      </w:r>
      <w:r w:rsidRPr="00A8265A">
        <w:rPr>
          <w:rFonts w:ascii="Times New Roman" w:hAnsi="Times New Roman"/>
          <w:sz w:val="24"/>
          <w:szCs w:val="24"/>
        </w:rPr>
        <w:t xml:space="preserve">for the solution should include program updates, patches, fixes, and critical security alerts as </w:t>
      </w:r>
      <w:r w:rsidR="00A44012" w:rsidRPr="00A8265A">
        <w:rPr>
          <w:rFonts w:ascii="Times New Roman" w:hAnsi="Times New Roman"/>
          <w:sz w:val="24"/>
          <w:szCs w:val="24"/>
        </w:rPr>
        <w:t>required.</w:t>
      </w:r>
    </w:p>
    <w:p w14:paraId="257C78AC" w14:textId="15893C7B" w:rsidR="00C93C28" w:rsidRPr="00A8265A" w:rsidRDefault="00C93C28" w:rsidP="007F380F">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531" w:name="_Toc121155878"/>
      <w:bookmarkStart w:id="532" w:name="_Toc121224705"/>
      <w:bookmarkStart w:id="533" w:name="_Toc121398550"/>
      <w:bookmarkStart w:id="534" w:name="_Toc121411169"/>
      <w:bookmarkStart w:id="535" w:name="_Toc122340684"/>
      <w:bookmarkStart w:id="536" w:name="_Toc123054166"/>
      <w:bookmarkStart w:id="537" w:name="_Toc123054277"/>
      <w:bookmarkStart w:id="538" w:name="_Toc123067700"/>
      <w:bookmarkStart w:id="539" w:name="_Toc123067997"/>
      <w:bookmarkStart w:id="540" w:name="_Toc123068107"/>
      <w:bookmarkStart w:id="541" w:name="_Toc123136626"/>
      <w:bookmarkStart w:id="542" w:name="_Toc123217373"/>
      <w:bookmarkStart w:id="543" w:name="_Toc123220107"/>
      <w:bookmarkStart w:id="544" w:name="_Toc133410075"/>
      <w:bookmarkStart w:id="545" w:name="_Toc133410116"/>
      <w:bookmarkStart w:id="546" w:name="_Toc148609222"/>
      <w:bookmarkStart w:id="547" w:name="_Toc149920280"/>
      <w:bookmarkStart w:id="548" w:name="_Toc149988351"/>
      <w:bookmarkStart w:id="549" w:name="_Toc149988474"/>
      <w:bookmarkStart w:id="550" w:name="_Toc149988597"/>
      <w:bookmarkStart w:id="551" w:name="_Toc149988728"/>
      <w:bookmarkStart w:id="552" w:name="_Toc149990570"/>
      <w:bookmarkStart w:id="553" w:name="_Toc152070963"/>
      <w:bookmarkStart w:id="554" w:name="_Toc152071086"/>
      <w:bookmarkStart w:id="555" w:name="_Toc152073705"/>
      <w:bookmarkStart w:id="556" w:name="_Toc152413426"/>
      <w:bookmarkStart w:id="557" w:name="_Toc152413555"/>
      <w:bookmarkStart w:id="558" w:name="_Toc152414231"/>
      <w:bookmarkStart w:id="559" w:name="_Toc154997149"/>
      <w:bookmarkStart w:id="560" w:name="_Toc154997425"/>
      <w:bookmarkStart w:id="561" w:name="_Toc154997979"/>
      <w:bookmarkStart w:id="562" w:name="_Toc157615942"/>
      <w:bookmarkStart w:id="563" w:name="_Toc157616204"/>
      <w:bookmarkStart w:id="564" w:name="_Toc159492554"/>
      <w:bookmarkStart w:id="565" w:name="_Toc159492682"/>
      <w:bookmarkStart w:id="566" w:name="_Toc159492783"/>
      <w:bookmarkStart w:id="567" w:name="_Toc159492884"/>
      <w:bookmarkStart w:id="568" w:name="_Toc159492985"/>
      <w:bookmarkStart w:id="569" w:name="_Toc162362436"/>
      <w:bookmarkStart w:id="570" w:name="_Toc162363439"/>
      <w:bookmarkStart w:id="571" w:name="_Toc162363746"/>
      <w:bookmarkStart w:id="572" w:name="_Toc121155879"/>
      <w:bookmarkStart w:id="573" w:name="_Toc121224706"/>
      <w:bookmarkStart w:id="574" w:name="_Toc121398551"/>
      <w:bookmarkStart w:id="575" w:name="_Toc121411170"/>
      <w:bookmarkStart w:id="576" w:name="_Toc122340685"/>
      <w:bookmarkStart w:id="577" w:name="_Toc123054167"/>
      <w:bookmarkStart w:id="578" w:name="_Toc123054278"/>
      <w:bookmarkStart w:id="579" w:name="_Toc123067701"/>
      <w:bookmarkStart w:id="580" w:name="_Toc123067998"/>
      <w:bookmarkStart w:id="581" w:name="_Toc123068108"/>
      <w:bookmarkStart w:id="582" w:name="_Toc123136627"/>
      <w:bookmarkStart w:id="583" w:name="_Toc123217374"/>
      <w:bookmarkStart w:id="584" w:name="_Toc123220108"/>
      <w:bookmarkStart w:id="585" w:name="_Toc133410076"/>
      <w:bookmarkStart w:id="586" w:name="_Toc133410117"/>
      <w:bookmarkStart w:id="587" w:name="_Toc148609223"/>
      <w:bookmarkStart w:id="588" w:name="_Toc149920281"/>
      <w:bookmarkStart w:id="589" w:name="_Toc149988352"/>
      <w:bookmarkStart w:id="590" w:name="_Toc149988475"/>
      <w:bookmarkStart w:id="591" w:name="_Toc149988598"/>
      <w:bookmarkStart w:id="592" w:name="_Toc149988729"/>
      <w:bookmarkStart w:id="593" w:name="_Toc149990571"/>
      <w:bookmarkStart w:id="594" w:name="_Toc152070964"/>
      <w:bookmarkStart w:id="595" w:name="_Toc152071087"/>
      <w:bookmarkStart w:id="596" w:name="_Toc152073706"/>
      <w:bookmarkStart w:id="597" w:name="_Toc152413427"/>
      <w:bookmarkStart w:id="598" w:name="_Toc152413556"/>
      <w:bookmarkStart w:id="599" w:name="_Toc152414232"/>
      <w:bookmarkStart w:id="600" w:name="_Toc154997150"/>
      <w:bookmarkStart w:id="601" w:name="_Toc154997426"/>
      <w:bookmarkStart w:id="602" w:name="_Toc154997980"/>
      <w:bookmarkStart w:id="603" w:name="_Toc157615943"/>
      <w:bookmarkStart w:id="604" w:name="_Toc157616205"/>
      <w:bookmarkStart w:id="605" w:name="_Toc159492555"/>
      <w:bookmarkStart w:id="606" w:name="_Toc159492683"/>
      <w:bookmarkStart w:id="607" w:name="_Toc159492784"/>
      <w:bookmarkStart w:id="608" w:name="_Toc159492885"/>
      <w:bookmarkStart w:id="609" w:name="_Toc159492986"/>
      <w:bookmarkStart w:id="610" w:name="_Toc162362437"/>
      <w:bookmarkStart w:id="611" w:name="_Toc162363440"/>
      <w:bookmarkStart w:id="612" w:name="_Toc162363747"/>
      <w:bookmarkStart w:id="613" w:name="_Toc121155880"/>
      <w:bookmarkStart w:id="614" w:name="_Toc121224707"/>
      <w:bookmarkStart w:id="615" w:name="_Toc121398552"/>
      <w:bookmarkStart w:id="616" w:name="_Toc121411171"/>
      <w:bookmarkStart w:id="617" w:name="_Toc122340686"/>
      <w:bookmarkStart w:id="618" w:name="_Toc123054168"/>
      <w:bookmarkStart w:id="619" w:name="_Toc123054279"/>
      <w:bookmarkStart w:id="620" w:name="_Toc123067702"/>
      <w:bookmarkStart w:id="621" w:name="_Toc123067999"/>
      <w:bookmarkStart w:id="622" w:name="_Toc123068109"/>
      <w:bookmarkStart w:id="623" w:name="_Toc123136628"/>
      <w:bookmarkStart w:id="624" w:name="_Toc123217375"/>
      <w:bookmarkStart w:id="625" w:name="_Toc123220109"/>
      <w:bookmarkStart w:id="626" w:name="_Toc133410077"/>
      <w:bookmarkStart w:id="627" w:name="_Toc133410118"/>
      <w:bookmarkStart w:id="628" w:name="_Toc148609224"/>
      <w:bookmarkStart w:id="629" w:name="_Toc149920282"/>
      <w:bookmarkStart w:id="630" w:name="_Toc149988353"/>
      <w:bookmarkStart w:id="631" w:name="_Toc149988476"/>
      <w:bookmarkStart w:id="632" w:name="_Toc149988599"/>
      <w:bookmarkStart w:id="633" w:name="_Toc149988730"/>
      <w:bookmarkStart w:id="634" w:name="_Toc149990572"/>
      <w:bookmarkStart w:id="635" w:name="_Toc152070965"/>
      <w:bookmarkStart w:id="636" w:name="_Toc152071088"/>
      <w:bookmarkStart w:id="637" w:name="_Toc152073707"/>
      <w:bookmarkStart w:id="638" w:name="_Toc152413428"/>
      <w:bookmarkStart w:id="639" w:name="_Toc152413557"/>
      <w:bookmarkStart w:id="640" w:name="_Toc152414233"/>
      <w:bookmarkStart w:id="641" w:name="_Toc154997151"/>
      <w:bookmarkStart w:id="642" w:name="_Toc154997427"/>
      <w:bookmarkStart w:id="643" w:name="_Toc154997981"/>
      <w:bookmarkStart w:id="644" w:name="_Toc157615944"/>
      <w:bookmarkStart w:id="645" w:name="_Toc157616206"/>
      <w:bookmarkStart w:id="646" w:name="_Toc159492556"/>
      <w:bookmarkStart w:id="647" w:name="_Toc159492684"/>
      <w:bookmarkStart w:id="648" w:name="_Toc159492785"/>
      <w:bookmarkStart w:id="649" w:name="_Toc159492886"/>
      <w:bookmarkStart w:id="650" w:name="_Toc159492987"/>
      <w:bookmarkStart w:id="651" w:name="_Toc162362438"/>
      <w:bookmarkStart w:id="652" w:name="_Toc162363441"/>
      <w:bookmarkStart w:id="653" w:name="_Toc162363748"/>
      <w:bookmarkStart w:id="654" w:name="_Toc121155881"/>
      <w:bookmarkStart w:id="655" w:name="_Toc121224708"/>
      <w:bookmarkStart w:id="656" w:name="_Toc121398553"/>
      <w:bookmarkStart w:id="657" w:name="_Toc121411172"/>
      <w:bookmarkStart w:id="658" w:name="_Toc122340687"/>
      <w:bookmarkStart w:id="659" w:name="_Toc123054169"/>
      <w:bookmarkStart w:id="660" w:name="_Toc123054280"/>
      <w:bookmarkStart w:id="661" w:name="_Toc123067703"/>
      <w:bookmarkStart w:id="662" w:name="_Toc123068000"/>
      <w:bookmarkStart w:id="663" w:name="_Toc123068110"/>
      <w:bookmarkStart w:id="664" w:name="_Toc123136629"/>
      <w:bookmarkStart w:id="665" w:name="_Toc123217376"/>
      <w:bookmarkStart w:id="666" w:name="_Toc123220110"/>
      <w:bookmarkStart w:id="667" w:name="_Toc133410078"/>
      <w:bookmarkStart w:id="668" w:name="_Toc133410119"/>
      <w:bookmarkStart w:id="669" w:name="_Toc148609225"/>
      <w:bookmarkStart w:id="670" w:name="_Toc149920283"/>
      <w:bookmarkStart w:id="671" w:name="_Toc149988354"/>
      <w:bookmarkStart w:id="672" w:name="_Toc149988477"/>
      <w:bookmarkStart w:id="673" w:name="_Toc149988600"/>
      <w:bookmarkStart w:id="674" w:name="_Toc149988731"/>
      <w:bookmarkStart w:id="675" w:name="_Toc149990573"/>
      <w:bookmarkStart w:id="676" w:name="_Toc152070966"/>
      <w:bookmarkStart w:id="677" w:name="_Toc152071089"/>
      <w:bookmarkStart w:id="678" w:name="_Toc152073708"/>
      <w:bookmarkStart w:id="679" w:name="_Toc152413429"/>
      <w:bookmarkStart w:id="680" w:name="_Toc152413558"/>
      <w:bookmarkStart w:id="681" w:name="_Toc152414234"/>
      <w:bookmarkStart w:id="682" w:name="_Toc154997152"/>
      <w:bookmarkStart w:id="683" w:name="_Toc154997428"/>
      <w:bookmarkStart w:id="684" w:name="_Toc154997982"/>
      <w:bookmarkStart w:id="685" w:name="_Toc157615945"/>
      <w:bookmarkStart w:id="686" w:name="_Toc157616207"/>
      <w:bookmarkStart w:id="687" w:name="_Toc159492557"/>
      <w:bookmarkStart w:id="688" w:name="_Toc159492685"/>
      <w:bookmarkStart w:id="689" w:name="_Toc159492786"/>
      <w:bookmarkStart w:id="690" w:name="_Toc159492887"/>
      <w:bookmarkStart w:id="691" w:name="_Toc159492988"/>
      <w:bookmarkStart w:id="692" w:name="_Toc162362439"/>
      <w:bookmarkStart w:id="693" w:name="_Toc162363442"/>
      <w:bookmarkStart w:id="694" w:name="_Toc162363749"/>
      <w:bookmarkStart w:id="695" w:name="_Toc121155882"/>
      <w:bookmarkStart w:id="696" w:name="_Toc121224709"/>
      <w:bookmarkStart w:id="697" w:name="_Toc121398554"/>
      <w:bookmarkStart w:id="698" w:name="_Toc121411173"/>
      <w:bookmarkStart w:id="699" w:name="_Toc122340688"/>
      <w:bookmarkStart w:id="700" w:name="_Toc123054170"/>
      <w:bookmarkStart w:id="701" w:name="_Toc123054281"/>
      <w:bookmarkStart w:id="702" w:name="_Toc123067704"/>
      <w:bookmarkStart w:id="703" w:name="_Toc123068001"/>
      <w:bookmarkStart w:id="704" w:name="_Toc123068111"/>
      <w:bookmarkStart w:id="705" w:name="_Toc123136630"/>
      <w:bookmarkStart w:id="706" w:name="_Toc123217377"/>
      <w:bookmarkStart w:id="707" w:name="_Toc123220111"/>
      <w:bookmarkStart w:id="708" w:name="_Toc133410079"/>
      <w:bookmarkStart w:id="709" w:name="_Toc133410120"/>
      <w:bookmarkStart w:id="710" w:name="_Toc148609226"/>
      <w:bookmarkStart w:id="711" w:name="_Toc149920284"/>
      <w:bookmarkStart w:id="712" w:name="_Toc149988355"/>
      <w:bookmarkStart w:id="713" w:name="_Toc149988478"/>
      <w:bookmarkStart w:id="714" w:name="_Toc149988601"/>
      <w:bookmarkStart w:id="715" w:name="_Toc149988732"/>
      <w:bookmarkStart w:id="716" w:name="_Toc149990574"/>
      <w:bookmarkStart w:id="717" w:name="_Toc152070967"/>
      <w:bookmarkStart w:id="718" w:name="_Toc152071090"/>
      <w:bookmarkStart w:id="719" w:name="_Toc152073709"/>
      <w:bookmarkStart w:id="720" w:name="_Toc152413430"/>
      <w:bookmarkStart w:id="721" w:name="_Toc152413559"/>
      <w:bookmarkStart w:id="722" w:name="_Toc152414235"/>
      <w:bookmarkStart w:id="723" w:name="_Toc154997153"/>
      <w:bookmarkStart w:id="724" w:name="_Toc154997429"/>
      <w:bookmarkStart w:id="725" w:name="_Toc154997983"/>
      <w:bookmarkStart w:id="726" w:name="_Toc157615946"/>
      <w:bookmarkStart w:id="727" w:name="_Toc157616208"/>
      <w:bookmarkStart w:id="728" w:name="_Toc159492558"/>
      <w:bookmarkStart w:id="729" w:name="_Toc159492686"/>
      <w:bookmarkStart w:id="730" w:name="_Toc159492787"/>
      <w:bookmarkStart w:id="731" w:name="_Toc159492888"/>
      <w:bookmarkStart w:id="732" w:name="_Toc159492989"/>
      <w:bookmarkStart w:id="733" w:name="_Toc162362440"/>
      <w:bookmarkStart w:id="734" w:name="_Toc162363443"/>
      <w:bookmarkStart w:id="735" w:name="_Toc162363750"/>
      <w:bookmarkStart w:id="736" w:name="_Toc187680673"/>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A8265A">
        <w:rPr>
          <w:rFonts w:ascii="Times New Roman" w:hAnsi="Times New Roman"/>
          <w:bCs/>
          <w:sz w:val="24"/>
          <w:szCs w:val="24"/>
          <w:u w:val="single"/>
        </w:rPr>
        <w:t xml:space="preserve">Onsite </w:t>
      </w:r>
      <w:r w:rsidR="00CE4434" w:rsidRPr="00A8265A">
        <w:rPr>
          <w:rFonts w:ascii="Times New Roman" w:hAnsi="Times New Roman"/>
          <w:bCs/>
          <w:sz w:val="24"/>
          <w:szCs w:val="24"/>
          <w:u w:val="single"/>
        </w:rPr>
        <w:t>Access</w:t>
      </w:r>
      <w:r w:rsidR="00E26420" w:rsidRPr="00A8265A">
        <w:rPr>
          <w:rFonts w:ascii="Times New Roman" w:hAnsi="Times New Roman"/>
          <w:bCs/>
          <w:sz w:val="24"/>
          <w:szCs w:val="24"/>
          <w:u w:val="single"/>
        </w:rPr>
        <w:t>:</w:t>
      </w:r>
      <w:bookmarkEnd w:id="736"/>
    </w:p>
    <w:p w14:paraId="000D8E09" w14:textId="7B16423B" w:rsidR="002913A8" w:rsidRPr="00A8265A" w:rsidRDefault="000952B1" w:rsidP="007F380F">
      <w:pPr>
        <w:spacing w:before="120" w:after="120"/>
        <w:jc w:val="both"/>
        <w:rPr>
          <w:rFonts w:ascii="Times New Roman" w:hAnsi="Times New Roman"/>
          <w:sz w:val="24"/>
          <w:szCs w:val="24"/>
        </w:rPr>
      </w:pPr>
      <w:r w:rsidRPr="00A8265A">
        <w:rPr>
          <w:rFonts w:ascii="Times New Roman" w:hAnsi="Times New Roman"/>
          <w:sz w:val="24"/>
          <w:szCs w:val="24"/>
        </w:rPr>
        <w:t>The Bank shall give Bidder</w:t>
      </w:r>
      <w:r w:rsidR="005924AA" w:rsidRPr="00A8265A">
        <w:rPr>
          <w:rFonts w:ascii="Times New Roman" w:hAnsi="Times New Roman"/>
          <w:sz w:val="24"/>
          <w:szCs w:val="24"/>
        </w:rPr>
        <w:t>/OEM</w:t>
      </w:r>
      <w:r w:rsidRPr="00A8265A">
        <w:rPr>
          <w:rFonts w:ascii="Times New Roman" w:hAnsi="Times New Roman"/>
          <w:sz w:val="24"/>
          <w:szCs w:val="24"/>
        </w:rPr>
        <w:t xml:space="preserve"> and </w:t>
      </w:r>
      <w:r w:rsidR="005924AA" w:rsidRPr="00A8265A">
        <w:rPr>
          <w:rFonts w:ascii="Times New Roman" w:hAnsi="Times New Roman"/>
          <w:sz w:val="24"/>
          <w:szCs w:val="24"/>
        </w:rPr>
        <w:t>their</w:t>
      </w:r>
      <w:r w:rsidRPr="00A8265A">
        <w:rPr>
          <w:rFonts w:ascii="Times New Roman" w:hAnsi="Times New Roman"/>
          <w:sz w:val="24"/>
          <w:szCs w:val="24"/>
        </w:rPr>
        <w:t xml:space="preserve"> personnel physical access </w:t>
      </w:r>
      <w:r w:rsidR="005924AA" w:rsidRPr="00A8265A">
        <w:rPr>
          <w:rFonts w:ascii="Times New Roman" w:hAnsi="Times New Roman"/>
          <w:sz w:val="24"/>
          <w:szCs w:val="24"/>
        </w:rPr>
        <w:t xml:space="preserve">to </w:t>
      </w:r>
      <w:r w:rsidRPr="00A8265A">
        <w:rPr>
          <w:rFonts w:ascii="Times New Roman" w:hAnsi="Times New Roman"/>
          <w:sz w:val="24"/>
          <w:szCs w:val="24"/>
        </w:rPr>
        <w:t xml:space="preserve">the designated hardware &amp; </w:t>
      </w:r>
      <w:r w:rsidR="005924AA" w:rsidRPr="00A8265A">
        <w:rPr>
          <w:rFonts w:ascii="Times New Roman" w:hAnsi="Times New Roman"/>
          <w:sz w:val="24"/>
          <w:szCs w:val="24"/>
        </w:rPr>
        <w:t>e</w:t>
      </w:r>
      <w:r w:rsidRPr="00A8265A">
        <w:rPr>
          <w:rFonts w:ascii="Times New Roman" w:hAnsi="Times New Roman"/>
          <w:sz w:val="24"/>
          <w:szCs w:val="24"/>
        </w:rPr>
        <w:t xml:space="preserve">quipment </w:t>
      </w:r>
      <w:r w:rsidR="005924AA" w:rsidRPr="00A8265A">
        <w:rPr>
          <w:rFonts w:ascii="Times New Roman" w:hAnsi="Times New Roman"/>
          <w:sz w:val="24"/>
          <w:szCs w:val="24"/>
        </w:rPr>
        <w:t xml:space="preserve">at the Bank/Support Location </w:t>
      </w:r>
      <w:r w:rsidRPr="00A8265A">
        <w:rPr>
          <w:rFonts w:ascii="Times New Roman" w:hAnsi="Times New Roman"/>
          <w:sz w:val="24"/>
          <w:szCs w:val="24"/>
        </w:rPr>
        <w:t>to enable Bidder</w:t>
      </w:r>
      <w:r w:rsidR="00CE4434" w:rsidRPr="00A8265A">
        <w:rPr>
          <w:rFonts w:ascii="Times New Roman" w:hAnsi="Times New Roman"/>
          <w:sz w:val="24"/>
          <w:szCs w:val="24"/>
        </w:rPr>
        <w:t>/OEM</w:t>
      </w:r>
      <w:r w:rsidRPr="00A8265A">
        <w:rPr>
          <w:rFonts w:ascii="Times New Roman" w:hAnsi="Times New Roman"/>
          <w:sz w:val="24"/>
          <w:szCs w:val="24"/>
        </w:rPr>
        <w:t xml:space="preserve"> to provide the </w:t>
      </w:r>
      <w:r w:rsidR="00CE4434" w:rsidRPr="00A8265A">
        <w:rPr>
          <w:rFonts w:ascii="Times New Roman" w:hAnsi="Times New Roman"/>
          <w:sz w:val="24"/>
          <w:szCs w:val="24"/>
        </w:rPr>
        <w:t xml:space="preserve">support for Installation, </w:t>
      </w:r>
      <w:r w:rsidRPr="00A8265A">
        <w:rPr>
          <w:rFonts w:ascii="Times New Roman" w:hAnsi="Times New Roman"/>
          <w:sz w:val="24"/>
          <w:szCs w:val="24"/>
        </w:rPr>
        <w:t>Maintenance</w:t>
      </w:r>
      <w:r w:rsidR="00CE4434" w:rsidRPr="00A8265A">
        <w:rPr>
          <w:rFonts w:ascii="Times New Roman" w:hAnsi="Times New Roman"/>
          <w:sz w:val="24"/>
          <w:szCs w:val="24"/>
        </w:rPr>
        <w:t>, Troubleshooting</w:t>
      </w:r>
      <w:r w:rsidRPr="00A8265A">
        <w:rPr>
          <w:rFonts w:ascii="Times New Roman" w:hAnsi="Times New Roman"/>
          <w:sz w:val="24"/>
          <w:szCs w:val="24"/>
        </w:rPr>
        <w:t xml:space="preserve"> &amp; </w:t>
      </w:r>
      <w:r w:rsidR="00CE4434" w:rsidRPr="00A8265A">
        <w:rPr>
          <w:rFonts w:ascii="Times New Roman" w:hAnsi="Times New Roman"/>
          <w:sz w:val="24"/>
          <w:szCs w:val="24"/>
        </w:rPr>
        <w:t xml:space="preserve">any other </w:t>
      </w:r>
      <w:r w:rsidRPr="00A8265A">
        <w:rPr>
          <w:rFonts w:ascii="Times New Roman" w:hAnsi="Times New Roman"/>
          <w:sz w:val="24"/>
          <w:szCs w:val="24"/>
        </w:rPr>
        <w:t xml:space="preserve">Support Services. </w:t>
      </w:r>
      <w:r w:rsidRPr="00A8265A">
        <w:rPr>
          <w:rFonts w:ascii="Times New Roman" w:hAnsi="Times New Roman"/>
          <w:b/>
          <w:sz w:val="24"/>
          <w:szCs w:val="24"/>
        </w:rPr>
        <w:t xml:space="preserve">Any mode of remote access will not be allowed from any </w:t>
      </w:r>
      <w:r w:rsidR="00CA712C" w:rsidRPr="00A8265A">
        <w:rPr>
          <w:rFonts w:ascii="Times New Roman" w:hAnsi="Times New Roman"/>
          <w:b/>
          <w:sz w:val="24"/>
          <w:szCs w:val="24"/>
        </w:rPr>
        <w:t>Network outside Bank's Network</w:t>
      </w:r>
      <w:r w:rsidR="00CA712C" w:rsidRPr="00A8265A">
        <w:rPr>
          <w:rFonts w:ascii="Times New Roman" w:hAnsi="Times New Roman"/>
          <w:sz w:val="24"/>
          <w:szCs w:val="24"/>
        </w:rPr>
        <w:t>.</w:t>
      </w:r>
    </w:p>
    <w:p w14:paraId="6A42396F" w14:textId="77777777" w:rsidR="0002700A" w:rsidRPr="00A8265A" w:rsidRDefault="000952B1" w:rsidP="007F380F">
      <w:pPr>
        <w:pStyle w:val="Heading"/>
        <w:numPr>
          <w:ilvl w:val="1"/>
          <w:numId w:val="8"/>
        </w:numPr>
        <w:tabs>
          <w:tab w:val="clear" w:pos="1279"/>
          <w:tab w:val="num" w:pos="-142"/>
        </w:tabs>
        <w:ind w:left="-426" w:firstLine="0"/>
        <w:jc w:val="both"/>
        <w:rPr>
          <w:rFonts w:ascii="Times New Roman" w:hAnsi="Times New Roman"/>
          <w:bCs/>
          <w:sz w:val="24"/>
          <w:szCs w:val="24"/>
          <w:u w:val="single"/>
        </w:rPr>
      </w:pPr>
      <w:bookmarkStart w:id="737" w:name="_Toc187680674"/>
      <w:r w:rsidRPr="00A8265A">
        <w:rPr>
          <w:rFonts w:ascii="Times New Roman" w:hAnsi="Times New Roman"/>
          <w:bCs/>
          <w:sz w:val="24"/>
          <w:szCs w:val="24"/>
          <w:u w:val="single"/>
        </w:rPr>
        <w:t>Project Timeline</w:t>
      </w:r>
      <w:r w:rsidR="00B652CC" w:rsidRPr="00A8265A">
        <w:rPr>
          <w:rFonts w:ascii="Times New Roman" w:hAnsi="Times New Roman"/>
          <w:bCs/>
          <w:sz w:val="24"/>
          <w:szCs w:val="24"/>
          <w:u w:val="single"/>
        </w:rPr>
        <w:t>:</w:t>
      </w:r>
      <w:bookmarkEnd w:id="737"/>
    </w:p>
    <w:p w14:paraId="77A6B169" w14:textId="78692348" w:rsidR="00D52869" w:rsidRDefault="00D52869" w:rsidP="00D52869">
      <w:pPr>
        <w:spacing w:before="120" w:after="120"/>
        <w:jc w:val="both"/>
        <w:rPr>
          <w:rFonts w:ascii="Times New Roman" w:hAnsi="Times New Roman"/>
          <w:sz w:val="24"/>
          <w:szCs w:val="24"/>
        </w:rPr>
      </w:pPr>
      <w:r w:rsidRPr="00A8265A">
        <w:rPr>
          <w:rFonts w:ascii="Times New Roman" w:hAnsi="Times New Roman"/>
          <w:sz w:val="24"/>
          <w:szCs w:val="24"/>
        </w:rPr>
        <w:t xml:space="preserve">The successful Bidder should adhere to the timelines concerning </w:t>
      </w:r>
      <w:r w:rsidR="00D9199C" w:rsidRPr="00A8265A">
        <w:rPr>
          <w:rFonts w:ascii="Times New Roman" w:hAnsi="Times New Roman"/>
          <w:sz w:val="24"/>
          <w:szCs w:val="24"/>
        </w:rPr>
        <w:t xml:space="preserve">to the milestones of delivery of Products, Software, Solution and Implementation of all </w:t>
      </w:r>
      <w:proofErr w:type="spellStart"/>
      <w:r w:rsidR="00D9199C" w:rsidRPr="00A8265A">
        <w:rPr>
          <w:rFonts w:ascii="Times New Roman" w:hAnsi="Times New Roman"/>
          <w:sz w:val="24"/>
          <w:szCs w:val="24"/>
        </w:rPr>
        <w:t>MarTech</w:t>
      </w:r>
      <w:proofErr w:type="spellEnd"/>
      <w:r w:rsidR="00D9199C" w:rsidRPr="00A8265A">
        <w:rPr>
          <w:rFonts w:ascii="Times New Roman" w:hAnsi="Times New Roman"/>
          <w:sz w:val="24"/>
          <w:szCs w:val="24"/>
        </w:rPr>
        <w:t xml:space="preserve"> Stacks and Website Development as defined below. </w:t>
      </w:r>
      <w:r w:rsidR="00B93F03" w:rsidRPr="00A8265A">
        <w:rPr>
          <w:rFonts w:ascii="Times New Roman" w:hAnsi="Times New Roman"/>
          <w:sz w:val="24"/>
          <w:szCs w:val="24"/>
        </w:rPr>
        <w:t>Non-adherence to the</w:t>
      </w:r>
      <w:r w:rsidR="00D9199C" w:rsidRPr="00A8265A">
        <w:rPr>
          <w:rFonts w:ascii="Times New Roman" w:hAnsi="Times New Roman"/>
          <w:sz w:val="24"/>
          <w:szCs w:val="24"/>
        </w:rPr>
        <w:t xml:space="preserve"> Project Timelines (Milestones) will attract Liquidated Damage. </w:t>
      </w:r>
    </w:p>
    <w:p w14:paraId="49BA5A6D" w14:textId="77777777" w:rsidR="006C54EC" w:rsidRDefault="006C54EC" w:rsidP="00D52869">
      <w:pPr>
        <w:spacing w:before="120" w:after="120"/>
        <w:jc w:val="both"/>
        <w:rPr>
          <w:rFonts w:ascii="Times New Roman" w:hAnsi="Times New Roman"/>
          <w:sz w:val="24"/>
          <w:szCs w:val="24"/>
        </w:rPr>
      </w:pPr>
    </w:p>
    <w:p w14:paraId="52693549" w14:textId="77777777" w:rsidR="00C83FBC" w:rsidRPr="00A8265A" w:rsidRDefault="00C83FBC" w:rsidP="00D52869">
      <w:pPr>
        <w:spacing w:before="120" w:after="120"/>
        <w:jc w:val="both"/>
        <w:rPr>
          <w:rFonts w:ascii="Times New Roman" w:hAnsi="Times New Roman"/>
          <w:sz w:val="24"/>
          <w:szCs w:val="24"/>
        </w:rPr>
      </w:pPr>
    </w:p>
    <w:p w14:paraId="3892ED4F" w14:textId="4714C7D6" w:rsidR="00D52869" w:rsidRPr="00A8265A" w:rsidRDefault="000A6638" w:rsidP="00AE19A7">
      <w:pPr>
        <w:pStyle w:val="ListParagraph"/>
        <w:numPr>
          <w:ilvl w:val="1"/>
          <w:numId w:val="137"/>
        </w:numPr>
        <w:ind w:left="0"/>
        <w:rPr>
          <w:rFonts w:ascii="Times New Roman" w:hAnsi="Times New Roman"/>
          <w:b/>
          <w:kern w:val="28"/>
          <w:sz w:val="24"/>
          <w:szCs w:val="24"/>
          <w:u w:val="single"/>
        </w:rPr>
      </w:pPr>
      <w:r w:rsidRPr="00A8265A">
        <w:rPr>
          <w:rFonts w:ascii="Times New Roman" w:hAnsi="Times New Roman"/>
          <w:b/>
          <w:kern w:val="28"/>
          <w:sz w:val="24"/>
          <w:szCs w:val="24"/>
          <w:u w:val="single"/>
        </w:rPr>
        <w:lastRenderedPageBreak/>
        <w:t>On-Premises Hardware, System Software and FMS</w:t>
      </w:r>
    </w:p>
    <w:tbl>
      <w:tblPr>
        <w:tblStyle w:val="TableGrid"/>
        <w:tblW w:w="9215" w:type="dxa"/>
        <w:tblInd w:w="-431" w:type="dxa"/>
        <w:tblLook w:val="04A0" w:firstRow="1" w:lastRow="0" w:firstColumn="1" w:lastColumn="0" w:noHBand="0" w:noVBand="1"/>
      </w:tblPr>
      <w:tblGrid>
        <w:gridCol w:w="852"/>
        <w:gridCol w:w="1559"/>
        <w:gridCol w:w="4536"/>
        <w:gridCol w:w="2268"/>
      </w:tblGrid>
      <w:tr w:rsidR="00D52869" w:rsidRPr="00A8265A" w14:paraId="636CA8A1" w14:textId="4FAF6CC5" w:rsidTr="001231C9">
        <w:trPr>
          <w:trHeight w:val="507"/>
        </w:trPr>
        <w:tc>
          <w:tcPr>
            <w:tcW w:w="852" w:type="dxa"/>
            <w:vAlign w:val="center"/>
          </w:tcPr>
          <w:p w14:paraId="157E1638" w14:textId="110D34DD" w:rsidR="00D52869" w:rsidRPr="00A8265A" w:rsidRDefault="00786A8D" w:rsidP="00D52869">
            <w:pPr>
              <w:jc w:val="both"/>
              <w:rPr>
                <w:rFonts w:ascii="Times New Roman" w:hAnsi="Times New Roman"/>
                <w:b/>
                <w:sz w:val="24"/>
                <w:szCs w:val="24"/>
              </w:rPr>
            </w:pPr>
            <w:r w:rsidRPr="00A8265A">
              <w:rPr>
                <w:rFonts w:ascii="Times New Roman" w:hAnsi="Times New Roman"/>
                <w:b/>
                <w:sz w:val="24"/>
                <w:szCs w:val="24"/>
              </w:rPr>
              <w:t>Sr. No</w:t>
            </w:r>
          </w:p>
        </w:tc>
        <w:tc>
          <w:tcPr>
            <w:tcW w:w="1559" w:type="dxa"/>
            <w:vAlign w:val="center"/>
          </w:tcPr>
          <w:p w14:paraId="21272781" w14:textId="2183EBBF" w:rsidR="00D52869" w:rsidRPr="00A8265A" w:rsidRDefault="00786A8D" w:rsidP="00D52869">
            <w:pPr>
              <w:jc w:val="both"/>
              <w:rPr>
                <w:rFonts w:ascii="Times New Roman" w:hAnsi="Times New Roman"/>
                <w:b/>
                <w:sz w:val="24"/>
                <w:szCs w:val="24"/>
              </w:rPr>
            </w:pPr>
            <w:r w:rsidRPr="00A8265A">
              <w:rPr>
                <w:rFonts w:ascii="Times New Roman" w:hAnsi="Times New Roman"/>
                <w:b/>
                <w:sz w:val="24"/>
                <w:szCs w:val="24"/>
              </w:rPr>
              <w:t>Activity</w:t>
            </w:r>
          </w:p>
        </w:tc>
        <w:tc>
          <w:tcPr>
            <w:tcW w:w="4536" w:type="dxa"/>
            <w:vAlign w:val="center"/>
          </w:tcPr>
          <w:p w14:paraId="433856F4" w14:textId="07B2BA2D" w:rsidR="00D52869" w:rsidRPr="00A8265A" w:rsidRDefault="00786A8D" w:rsidP="00D52869">
            <w:pPr>
              <w:jc w:val="both"/>
              <w:rPr>
                <w:rFonts w:ascii="Times New Roman" w:hAnsi="Times New Roman"/>
                <w:b/>
                <w:sz w:val="24"/>
                <w:szCs w:val="24"/>
              </w:rPr>
            </w:pPr>
            <w:r w:rsidRPr="00A8265A">
              <w:rPr>
                <w:rFonts w:ascii="Times New Roman" w:hAnsi="Times New Roman"/>
                <w:b/>
                <w:sz w:val="24"/>
                <w:szCs w:val="24"/>
              </w:rPr>
              <w:t>Deliverables</w:t>
            </w:r>
          </w:p>
        </w:tc>
        <w:tc>
          <w:tcPr>
            <w:tcW w:w="2268" w:type="dxa"/>
            <w:vAlign w:val="center"/>
          </w:tcPr>
          <w:p w14:paraId="1D5883A5" w14:textId="33EF31D2" w:rsidR="00D52869" w:rsidRPr="00A8265A" w:rsidRDefault="00A63E3D" w:rsidP="00D52869">
            <w:pPr>
              <w:jc w:val="both"/>
              <w:rPr>
                <w:rFonts w:ascii="Times New Roman" w:hAnsi="Times New Roman"/>
                <w:b/>
                <w:sz w:val="24"/>
                <w:szCs w:val="24"/>
              </w:rPr>
            </w:pPr>
            <w:r w:rsidRPr="00A8265A">
              <w:rPr>
                <w:rFonts w:ascii="Times New Roman" w:hAnsi="Times New Roman"/>
                <w:b/>
                <w:sz w:val="24"/>
                <w:szCs w:val="24"/>
              </w:rPr>
              <w:t>Milestone Timelines</w:t>
            </w:r>
            <w:r w:rsidR="00813847" w:rsidRPr="00A8265A">
              <w:rPr>
                <w:rFonts w:ascii="Times New Roman" w:hAnsi="Times New Roman"/>
                <w:b/>
                <w:sz w:val="24"/>
                <w:szCs w:val="24"/>
              </w:rPr>
              <w:t xml:space="preserve"> (Maximum)</w:t>
            </w:r>
          </w:p>
        </w:tc>
      </w:tr>
      <w:tr w:rsidR="00786A8D" w:rsidRPr="00A8265A" w14:paraId="140EB6F6" w14:textId="77777777" w:rsidTr="001231C9">
        <w:trPr>
          <w:trHeight w:val="558"/>
        </w:trPr>
        <w:tc>
          <w:tcPr>
            <w:tcW w:w="852" w:type="dxa"/>
            <w:vAlign w:val="center"/>
          </w:tcPr>
          <w:p w14:paraId="73D1F647" w14:textId="7FC6A48B" w:rsidR="00786A8D" w:rsidRPr="00A8265A" w:rsidRDefault="00786A8D" w:rsidP="00786A8D">
            <w:pPr>
              <w:jc w:val="both"/>
              <w:rPr>
                <w:rFonts w:ascii="Times New Roman" w:hAnsi="Times New Roman"/>
                <w:sz w:val="24"/>
                <w:szCs w:val="24"/>
              </w:rPr>
            </w:pPr>
            <w:r w:rsidRPr="00A8265A">
              <w:rPr>
                <w:rFonts w:ascii="Times New Roman" w:hAnsi="Times New Roman"/>
                <w:sz w:val="24"/>
                <w:szCs w:val="24"/>
              </w:rPr>
              <w:t>1</w:t>
            </w:r>
          </w:p>
        </w:tc>
        <w:tc>
          <w:tcPr>
            <w:tcW w:w="1559" w:type="dxa"/>
            <w:vAlign w:val="center"/>
          </w:tcPr>
          <w:p w14:paraId="58E1F003" w14:textId="32CC6967" w:rsidR="00786A8D" w:rsidRPr="00A8265A" w:rsidRDefault="00786A8D" w:rsidP="00786A8D">
            <w:pPr>
              <w:jc w:val="both"/>
              <w:rPr>
                <w:rFonts w:ascii="Times New Roman" w:hAnsi="Times New Roman"/>
                <w:sz w:val="24"/>
                <w:szCs w:val="24"/>
              </w:rPr>
            </w:pPr>
            <w:r w:rsidRPr="00A8265A">
              <w:rPr>
                <w:rFonts w:ascii="Times New Roman" w:hAnsi="Times New Roman"/>
                <w:sz w:val="24"/>
                <w:szCs w:val="24"/>
              </w:rPr>
              <w:t>Delivery of On-Prem Hardware</w:t>
            </w:r>
            <w:r w:rsidR="004954B5" w:rsidRPr="00A8265A">
              <w:rPr>
                <w:rFonts w:ascii="Times New Roman" w:hAnsi="Times New Roman"/>
                <w:sz w:val="24"/>
                <w:szCs w:val="24"/>
              </w:rPr>
              <w:t xml:space="preserve"> and Software</w:t>
            </w:r>
          </w:p>
        </w:tc>
        <w:tc>
          <w:tcPr>
            <w:tcW w:w="4536" w:type="dxa"/>
            <w:vAlign w:val="center"/>
          </w:tcPr>
          <w:p w14:paraId="4371E007" w14:textId="24277F40" w:rsidR="004954B5" w:rsidRPr="00A8265A" w:rsidRDefault="00786A8D">
            <w:pPr>
              <w:jc w:val="both"/>
              <w:rPr>
                <w:rFonts w:ascii="Times New Roman" w:hAnsi="Times New Roman"/>
                <w:sz w:val="24"/>
                <w:szCs w:val="24"/>
              </w:rPr>
            </w:pPr>
            <w:r w:rsidRPr="00A8265A">
              <w:rPr>
                <w:rFonts w:ascii="Times New Roman" w:hAnsi="Times New Roman"/>
                <w:sz w:val="24"/>
                <w:szCs w:val="24"/>
              </w:rPr>
              <w:t>Delivery of Hardware Infrastructure at Bank’s DC &amp; DRC</w:t>
            </w:r>
            <w:r w:rsidR="004954B5" w:rsidRPr="00A8265A">
              <w:rPr>
                <w:rFonts w:ascii="Times New Roman" w:hAnsi="Times New Roman"/>
                <w:sz w:val="24"/>
                <w:szCs w:val="24"/>
              </w:rPr>
              <w:t xml:space="preserve"> along with Software Licenses for Application, Platform, OS, Tools etc. </w:t>
            </w:r>
          </w:p>
          <w:p w14:paraId="6EC1846B" w14:textId="02AC3EE5" w:rsidR="00786A8D" w:rsidRPr="00A8265A" w:rsidRDefault="004954B5">
            <w:pPr>
              <w:jc w:val="both"/>
              <w:rPr>
                <w:rFonts w:ascii="Times New Roman" w:hAnsi="Times New Roman"/>
                <w:sz w:val="24"/>
                <w:szCs w:val="24"/>
              </w:rPr>
            </w:pPr>
            <w:r w:rsidRPr="00A8265A">
              <w:rPr>
                <w:rFonts w:ascii="Times New Roman" w:hAnsi="Times New Roman"/>
                <w:sz w:val="24"/>
                <w:szCs w:val="24"/>
              </w:rPr>
              <w:t>Delivery of Licenses are to be done only after obtaining confirmation from the Bank.</w:t>
            </w:r>
          </w:p>
        </w:tc>
        <w:tc>
          <w:tcPr>
            <w:tcW w:w="2268" w:type="dxa"/>
            <w:vAlign w:val="center"/>
          </w:tcPr>
          <w:p w14:paraId="1101FB34" w14:textId="0E31482D" w:rsidR="00786A8D" w:rsidRPr="00A8265A" w:rsidRDefault="00580807" w:rsidP="00786A8D">
            <w:pPr>
              <w:jc w:val="both"/>
              <w:rPr>
                <w:rFonts w:ascii="Times New Roman" w:hAnsi="Times New Roman"/>
                <w:sz w:val="24"/>
                <w:szCs w:val="24"/>
              </w:rPr>
            </w:pPr>
            <w:r w:rsidRPr="00A8265A">
              <w:rPr>
                <w:rFonts w:ascii="Times New Roman" w:hAnsi="Times New Roman"/>
                <w:b/>
                <w:sz w:val="24"/>
                <w:szCs w:val="24"/>
              </w:rPr>
              <w:t>2 Months</w:t>
            </w:r>
            <w:r w:rsidR="00786A8D" w:rsidRPr="00A8265A">
              <w:rPr>
                <w:rFonts w:ascii="Times New Roman" w:hAnsi="Times New Roman"/>
                <w:sz w:val="24"/>
                <w:szCs w:val="24"/>
              </w:rPr>
              <w:t xml:space="preserve"> from the date of Acceptance of PO</w:t>
            </w:r>
            <w:r w:rsidR="004954B5" w:rsidRPr="00A8265A">
              <w:rPr>
                <w:rFonts w:ascii="Times New Roman" w:hAnsi="Times New Roman"/>
                <w:sz w:val="24"/>
                <w:szCs w:val="24"/>
              </w:rPr>
              <w:t>.</w:t>
            </w:r>
          </w:p>
        </w:tc>
      </w:tr>
      <w:tr w:rsidR="00D52869" w:rsidRPr="00A8265A" w14:paraId="0C8FD84D" w14:textId="5E0320F6" w:rsidTr="001231C9">
        <w:trPr>
          <w:trHeight w:val="1169"/>
        </w:trPr>
        <w:tc>
          <w:tcPr>
            <w:tcW w:w="852" w:type="dxa"/>
            <w:vAlign w:val="center"/>
          </w:tcPr>
          <w:p w14:paraId="2C63EC91" w14:textId="13AAA42B" w:rsidR="00D52869" w:rsidRPr="00A8265A" w:rsidRDefault="000023D2" w:rsidP="00D52869">
            <w:pPr>
              <w:jc w:val="both"/>
              <w:rPr>
                <w:rFonts w:ascii="Times New Roman" w:hAnsi="Times New Roman"/>
                <w:sz w:val="24"/>
                <w:szCs w:val="24"/>
              </w:rPr>
            </w:pPr>
            <w:r w:rsidRPr="00A8265A">
              <w:rPr>
                <w:rFonts w:ascii="Times New Roman" w:hAnsi="Times New Roman"/>
                <w:sz w:val="24"/>
                <w:szCs w:val="24"/>
              </w:rPr>
              <w:t>2</w:t>
            </w:r>
          </w:p>
        </w:tc>
        <w:tc>
          <w:tcPr>
            <w:tcW w:w="1559" w:type="dxa"/>
            <w:vAlign w:val="center"/>
          </w:tcPr>
          <w:p w14:paraId="10774E58" w14:textId="280FFFA8" w:rsidR="00D52869" w:rsidRPr="00A8265A" w:rsidRDefault="00D52869">
            <w:pPr>
              <w:jc w:val="both"/>
              <w:rPr>
                <w:rFonts w:ascii="Times New Roman" w:hAnsi="Times New Roman"/>
                <w:sz w:val="24"/>
                <w:szCs w:val="24"/>
              </w:rPr>
            </w:pPr>
            <w:r w:rsidRPr="00A8265A">
              <w:rPr>
                <w:rFonts w:ascii="Times New Roman" w:hAnsi="Times New Roman"/>
                <w:sz w:val="24"/>
                <w:szCs w:val="24"/>
              </w:rPr>
              <w:t>Installation of On-Prem Hardware</w:t>
            </w:r>
            <w:r w:rsidR="000023D2" w:rsidRPr="00A8265A">
              <w:rPr>
                <w:rFonts w:ascii="Times New Roman" w:hAnsi="Times New Roman"/>
                <w:sz w:val="24"/>
                <w:szCs w:val="24"/>
              </w:rPr>
              <w:t xml:space="preserve"> and Software</w:t>
            </w:r>
          </w:p>
        </w:tc>
        <w:tc>
          <w:tcPr>
            <w:tcW w:w="4536" w:type="dxa"/>
            <w:vAlign w:val="center"/>
          </w:tcPr>
          <w:p w14:paraId="0AA61792" w14:textId="5113E1E1" w:rsidR="000023D2" w:rsidRPr="00A8265A" w:rsidRDefault="00D52869" w:rsidP="000023D2">
            <w:pPr>
              <w:jc w:val="both"/>
              <w:rPr>
                <w:rFonts w:ascii="Times New Roman" w:hAnsi="Times New Roman"/>
                <w:sz w:val="24"/>
                <w:szCs w:val="24"/>
              </w:rPr>
            </w:pPr>
            <w:r w:rsidRPr="00A8265A">
              <w:rPr>
                <w:rFonts w:ascii="Times New Roman" w:hAnsi="Times New Roman"/>
                <w:sz w:val="24"/>
                <w:szCs w:val="24"/>
              </w:rPr>
              <w:t xml:space="preserve">Installation of </w:t>
            </w:r>
            <w:r w:rsidR="00E309D6" w:rsidRPr="00A8265A">
              <w:rPr>
                <w:rFonts w:ascii="Times New Roman" w:hAnsi="Times New Roman"/>
                <w:sz w:val="24"/>
                <w:szCs w:val="24"/>
              </w:rPr>
              <w:t xml:space="preserve">On-Prem </w:t>
            </w:r>
            <w:r w:rsidRPr="00A8265A">
              <w:rPr>
                <w:rFonts w:ascii="Times New Roman" w:hAnsi="Times New Roman"/>
                <w:sz w:val="24"/>
                <w:szCs w:val="24"/>
              </w:rPr>
              <w:t xml:space="preserve">Hardware </w:t>
            </w:r>
            <w:r w:rsidR="00E309D6" w:rsidRPr="00A8265A">
              <w:rPr>
                <w:rFonts w:ascii="Times New Roman" w:hAnsi="Times New Roman"/>
                <w:sz w:val="24"/>
                <w:szCs w:val="24"/>
              </w:rPr>
              <w:t>and</w:t>
            </w:r>
            <w:r w:rsidR="000023D2" w:rsidRPr="00A8265A">
              <w:rPr>
                <w:rFonts w:ascii="Times New Roman" w:hAnsi="Times New Roman"/>
                <w:sz w:val="24"/>
                <w:szCs w:val="24"/>
              </w:rPr>
              <w:t xml:space="preserve"> Software with latest versions and patches.</w:t>
            </w:r>
          </w:p>
          <w:p w14:paraId="027639B0" w14:textId="25C36C00" w:rsidR="00D52869" w:rsidRPr="00A8265A" w:rsidRDefault="00E309D6" w:rsidP="000023D2">
            <w:pPr>
              <w:jc w:val="both"/>
              <w:rPr>
                <w:rFonts w:ascii="Times New Roman" w:hAnsi="Times New Roman"/>
                <w:sz w:val="24"/>
                <w:szCs w:val="24"/>
              </w:rPr>
            </w:pPr>
            <w:r w:rsidRPr="00A8265A">
              <w:rPr>
                <w:rFonts w:ascii="Times New Roman" w:hAnsi="Times New Roman"/>
                <w:sz w:val="24"/>
                <w:szCs w:val="24"/>
              </w:rPr>
              <w:t>Licenses are to be activated</w:t>
            </w:r>
            <w:r w:rsidR="000023D2" w:rsidRPr="00A8265A">
              <w:rPr>
                <w:rFonts w:ascii="Times New Roman" w:hAnsi="Times New Roman"/>
                <w:sz w:val="24"/>
                <w:szCs w:val="24"/>
              </w:rPr>
              <w:t xml:space="preserve"> only after obtaining confirmation from the Bank</w:t>
            </w:r>
          </w:p>
        </w:tc>
        <w:tc>
          <w:tcPr>
            <w:tcW w:w="2268" w:type="dxa"/>
            <w:vAlign w:val="center"/>
          </w:tcPr>
          <w:p w14:paraId="6EB94C87" w14:textId="1C48F30A" w:rsidR="00D52869" w:rsidRPr="00A8265A" w:rsidRDefault="00580807">
            <w:pPr>
              <w:jc w:val="both"/>
              <w:rPr>
                <w:rFonts w:ascii="Times New Roman" w:hAnsi="Times New Roman"/>
                <w:sz w:val="24"/>
                <w:szCs w:val="24"/>
              </w:rPr>
            </w:pPr>
            <w:r w:rsidRPr="00A8265A">
              <w:rPr>
                <w:rFonts w:ascii="Times New Roman" w:hAnsi="Times New Roman"/>
                <w:b/>
                <w:sz w:val="24"/>
                <w:szCs w:val="24"/>
              </w:rPr>
              <w:t>1 Month</w:t>
            </w:r>
            <w:r w:rsidR="00D52869" w:rsidRPr="00A8265A">
              <w:rPr>
                <w:rFonts w:ascii="Times New Roman" w:hAnsi="Times New Roman"/>
                <w:sz w:val="24"/>
                <w:szCs w:val="24"/>
              </w:rPr>
              <w:t xml:space="preserve"> from the date of </w:t>
            </w:r>
            <w:r w:rsidR="00E309D6" w:rsidRPr="00A8265A">
              <w:rPr>
                <w:rFonts w:ascii="Times New Roman" w:hAnsi="Times New Roman"/>
                <w:sz w:val="24"/>
                <w:szCs w:val="24"/>
              </w:rPr>
              <w:t>H/W &amp; S/W d</w:t>
            </w:r>
            <w:r w:rsidR="00D52869" w:rsidRPr="00A8265A">
              <w:rPr>
                <w:rFonts w:ascii="Times New Roman" w:hAnsi="Times New Roman"/>
                <w:sz w:val="24"/>
                <w:szCs w:val="24"/>
              </w:rPr>
              <w:t>elivery Acceptance by the Bank</w:t>
            </w:r>
          </w:p>
        </w:tc>
      </w:tr>
      <w:tr w:rsidR="00D52869" w:rsidRPr="00A8265A" w14:paraId="7FAD08AF" w14:textId="6E81BF3F" w:rsidTr="001231C9">
        <w:trPr>
          <w:trHeight w:val="1169"/>
        </w:trPr>
        <w:tc>
          <w:tcPr>
            <w:tcW w:w="852" w:type="dxa"/>
            <w:vAlign w:val="center"/>
          </w:tcPr>
          <w:p w14:paraId="47F34B6A" w14:textId="35A089FF" w:rsidR="00D52869" w:rsidRPr="00A8265A" w:rsidRDefault="00813847" w:rsidP="00D52869">
            <w:pPr>
              <w:jc w:val="both"/>
              <w:rPr>
                <w:rFonts w:ascii="Times New Roman" w:hAnsi="Times New Roman"/>
                <w:sz w:val="24"/>
                <w:szCs w:val="24"/>
              </w:rPr>
            </w:pPr>
            <w:r w:rsidRPr="00A8265A">
              <w:rPr>
                <w:rFonts w:ascii="Times New Roman" w:hAnsi="Times New Roman"/>
                <w:sz w:val="24"/>
                <w:szCs w:val="24"/>
              </w:rPr>
              <w:t>3</w:t>
            </w:r>
          </w:p>
        </w:tc>
        <w:tc>
          <w:tcPr>
            <w:tcW w:w="1559" w:type="dxa"/>
            <w:vAlign w:val="center"/>
          </w:tcPr>
          <w:p w14:paraId="5BA0F9FF" w14:textId="77777777" w:rsidR="00D52869" w:rsidRPr="00A8265A" w:rsidRDefault="00D52869" w:rsidP="00D52869">
            <w:pPr>
              <w:jc w:val="both"/>
              <w:rPr>
                <w:rFonts w:ascii="Times New Roman" w:hAnsi="Times New Roman"/>
                <w:sz w:val="24"/>
                <w:szCs w:val="24"/>
              </w:rPr>
            </w:pPr>
            <w:r w:rsidRPr="00A8265A">
              <w:rPr>
                <w:rFonts w:ascii="Times New Roman" w:hAnsi="Times New Roman"/>
                <w:sz w:val="24"/>
                <w:szCs w:val="24"/>
              </w:rPr>
              <w:t>Facility Management Support</w:t>
            </w:r>
          </w:p>
        </w:tc>
        <w:tc>
          <w:tcPr>
            <w:tcW w:w="4536" w:type="dxa"/>
            <w:vAlign w:val="center"/>
          </w:tcPr>
          <w:p w14:paraId="243E28B9" w14:textId="42464393" w:rsidR="00D52869" w:rsidRPr="00A8265A" w:rsidRDefault="00D52869" w:rsidP="00D52869">
            <w:pPr>
              <w:jc w:val="both"/>
              <w:rPr>
                <w:rFonts w:ascii="Times New Roman" w:hAnsi="Times New Roman"/>
                <w:sz w:val="24"/>
                <w:szCs w:val="24"/>
              </w:rPr>
            </w:pPr>
            <w:r w:rsidRPr="00A8265A">
              <w:rPr>
                <w:rFonts w:ascii="Times New Roman" w:hAnsi="Times New Roman"/>
                <w:sz w:val="24"/>
                <w:szCs w:val="24"/>
              </w:rPr>
              <w:t xml:space="preserve">FMS will start </w:t>
            </w:r>
            <w:r w:rsidR="000A6638" w:rsidRPr="00A8265A">
              <w:rPr>
                <w:rFonts w:ascii="Times New Roman" w:hAnsi="Times New Roman"/>
                <w:sz w:val="24"/>
                <w:szCs w:val="24"/>
              </w:rPr>
              <w:t xml:space="preserve">upon go live of respective </w:t>
            </w:r>
            <w:proofErr w:type="spellStart"/>
            <w:r w:rsidR="000A6638" w:rsidRPr="00A8265A">
              <w:rPr>
                <w:rFonts w:ascii="Times New Roman" w:hAnsi="Times New Roman"/>
                <w:sz w:val="24"/>
                <w:szCs w:val="24"/>
              </w:rPr>
              <w:t>MarTech</w:t>
            </w:r>
            <w:proofErr w:type="spellEnd"/>
            <w:r w:rsidR="000A6638" w:rsidRPr="00A8265A">
              <w:rPr>
                <w:rFonts w:ascii="Times New Roman" w:hAnsi="Times New Roman"/>
                <w:sz w:val="24"/>
                <w:szCs w:val="24"/>
              </w:rPr>
              <w:t xml:space="preserve"> Stack and Website Development, </w:t>
            </w:r>
            <w:r w:rsidRPr="00A8265A">
              <w:rPr>
                <w:rFonts w:ascii="Times New Roman" w:hAnsi="Times New Roman"/>
                <w:sz w:val="24"/>
                <w:szCs w:val="24"/>
              </w:rPr>
              <w:t xml:space="preserve">only after obtaining confirmation from the Bank. </w:t>
            </w:r>
          </w:p>
        </w:tc>
        <w:tc>
          <w:tcPr>
            <w:tcW w:w="2268" w:type="dxa"/>
            <w:vAlign w:val="center"/>
          </w:tcPr>
          <w:p w14:paraId="11820AF3" w14:textId="32C2C8E3" w:rsidR="00D52869" w:rsidRPr="00A8265A" w:rsidRDefault="00D52869" w:rsidP="000A6638">
            <w:pPr>
              <w:jc w:val="both"/>
              <w:rPr>
                <w:rFonts w:ascii="Times New Roman" w:hAnsi="Times New Roman"/>
                <w:sz w:val="24"/>
                <w:szCs w:val="24"/>
              </w:rPr>
            </w:pPr>
            <w:r w:rsidRPr="00A8265A">
              <w:rPr>
                <w:rFonts w:ascii="Times New Roman" w:hAnsi="Times New Roman"/>
                <w:b/>
                <w:sz w:val="24"/>
                <w:szCs w:val="24"/>
              </w:rPr>
              <w:t>2 Weeks</w:t>
            </w:r>
            <w:r w:rsidRPr="00A8265A">
              <w:rPr>
                <w:rFonts w:ascii="Times New Roman" w:hAnsi="Times New Roman"/>
                <w:sz w:val="24"/>
                <w:szCs w:val="24"/>
              </w:rPr>
              <w:t xml:space="preserve"> from the date of </w:t>
            </w:r>
            <w:r w:rsidR="000A6638" w:rsidRPr="00A8265A">
              <w:rPr>
                <w:rFonts w:ascii="Times New Roman" w:hAnsi="Times New Roman"/>
                <w:sz w:val="24"/>
                <w:szCs w:val="24"/>
              </w:rPr>
              <w:t>confirmation by Bank.</w:t>
            </w:r>
          </w:p>
        </w:tc>
      </w:tr>
    </w:tbl>
    <w:p w14:paraId="1355C13A" w14:textId="3B89CC80" w:rsidR="00B07670" w:rsidRPr="00A8265A" w:rsidRDefault="007154F2" w:rsidP="00C83FBC">
      <w:pPr>
        <w:pStyle w:val="ListParagraph"/>
        <w:numPr>
          <w:ilvl w:val="1"/>
          <w:numId w:val="137"/>
        </w:numPr>
        <w:spacing w:before="240"/>
        <w:ind w:left="0"/>
        <w:rPr>
          <w:rFonts w:ascii="Times New Roman" w:hAnsi="Times New Roman"/>
          <w:b/>
          <w:bCs/>
          <w:sz w:val="24"/>
          <w:szCs w:val="24"/>
        </w:rPr>
      </w:pPr>
      <w:proofErr w:type="spellStart"/>
      <w:r w:rsidRPr="00A8265A">
        <w:rPr>
          <w:rFonts w:ascii="Times New Roman" w:hAnsi="Times New Roman"/>
          <w:b/>
          <w:sz w:val="24"/>
          <w:szCs w:val="24"/>
          <w:u w:val="single"/>
        </w:rPr>
        <w:t>MarTech</w:t>
      </w:r>
      <w:proofErr w:type="spellEnd"/>
      <w:r w:rsidR="00B07670" w:rsidRPr="00A8265A">
        <w:rPr>
          <w:rFonts w:ascii="Times New Roman" w:hAnsi="Times New Roman"/>
          <w:b/>
          <w:sz w:val="24"/>
          <w:szCs w:val="24"/>
          <w:u w:val="single"/>
        </w:rPr>
        <w:t xml:space="preserve"> Solution:</w:t>
      </w:r>
    </w:p>
    <w:p w14:paraId="57AC9EA6" w14:textId="1A474AC2" w:rsidR="000952B1" w:rsidRPr="00A8265A" w:rsidRDefault="000952B1" w:rsidP="001231C9">
      <w:pPr>
        <w:spacing w:before="120" w:after="120"/>
        <w:ind w:left="-284"/>
        <w:jc w:val="both"/>
        <w:rPr>
          <w:rFonts w:ascii="Times New Roman" w:hAnsi="Times New Roman"/>
          <w:sz w:val="24"/>
          <w:szCs w:val="24"/>
        </w:rPr>
      </w:pPr>
      <w:r w:rsidRPr="00A8265A">
        <w:rPr>
          <w:rFonts w:ascii="Times New Roman" w:hAnsi="Times New Roman"/>
          <w:sz w:val="24"/>
          <w:szCs w:val="24"/>
        </w:rPr>
        <w:t>The successful Bidder is expected to adhere to the following timelines concerning the implementation of the</w:t>
      </w:r>
      <w:r w:rsidR="00B07670" w:rsidRPr="00A8265A">
        <w:rPr>
          <w:rFonts w:ascii="Times New Roman" w:hAnsi="Times New Roman"/>
          <w:sz w:val="24"/>
          <w:szCs w:val="24"/>
        </w:rPr>
        <w:t xml:space="preserv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solution in bank:</w:t>
      </w:r>
    </w:p>
    <w:tbl>
      <w:tblPr>
        <w:tblStyle w:val="TableGrid"/>
        <w:tblW w:w="9357" w:type="dxa"/>
        <w:tblInd w:w="-431" w:type="dxa"/>
        <w:tblLook w:val="04A0" w:firstRow="1" w:lastRow="0" w:firstColumn="1" w:lastColumn="0" w:noHBand="0" w:noVBand="1"/>
      </w:tblPr>
      <w:tblGrid>
        <w:gridCol w:w="510"/>
        <w:gridCol w:w="1841"/>
        <w:gridCol w:w="5069"/>
        <w:gridCol w:w="1937"/>
      </w:tblGrid>
      <w:tr w:rsidR="005C2B86" w:rsidRPr="00A8265A" w14:paraId="0422CA74" w14:textId="77777777" w:rsidTr="001231C9">
        <w:trPr>
          <w:trHeight w:val="649"/>
        </w:trPr>
        <w:tc>
          <w:tcPr>
            <w:tcW w:w="510" w:type="dxa"/>
          </w:tcPr>
          <w:p w14:paraId="0EE467DC" w14:textId="3B54A56E" w:rsidR="005C2B86" w:rsidRPr="00A8265A" w:rsidRDefault="005C2B86" w:rsidP="00FF743B">
            <w:pPr>
              <w:spacing w:before="120" w:after="120"/>
              <w:jc w:val="both"/>
              <w:rPr>
                <w:rFonts w:ascii="Times New Roman" w:hAnsi="Times New Roman"/>
                <w:sz w:val="24"/>
                <w:szCs w:val="24"/>
                <w:lang w:val="en-IN"/>
              </w:rPr>
            </w:pPr>
            <w:r w:rsidRPr="00A8265A">
              <w:rPr>
                <w:rFonts w:ascii="Times New Roman" w:hAnsi="Times New Roman"/>
                <w:b/>
                <w:sz w:val="24"/>
                <w:szCs w:val="24"/>
                <w:lang w:val="en-IN"/>
              </w:rPr>
              <w:t>S. No</w:t>
            </w:r>
          </w:p>
        </w:tc>
        <w:tc>
          <w:tcPr>
            <w:tcW w:w="1841" w:type="dxa"/>
          </w:tcPr>
          <w:p w14:paraId="6B7127C7" w14:textId="7AE1FD77" w:rsidR="005C2B86" w:rsidRPr="00A8265A" w:rsidRDefault="005C2B86" w:rsidP="00FF743B">
            <w:pPr>
              <w:spacing w:before="120" w:after="120"/>
              <w:jc w:val="both"/>
              <w:rPr>
                <w:rFonts w:ascii="Times New Roman" w:hAnsi="Times New Roman"/>
                <w:sz w:val="24"/>
                <w:szCs w:val="24"/>
                <w:lang w:val="en-IN"/>
              </w:rPr>
            </w:pPr>
            <w:r w:rsidRPr="00A8265A">
              <w:rPr>
                <w:rFonts w:ascii="Times New Roman" w:hAnsi="Times New Roman"/>
                <w:b/>
                <w:sz w:val="24"/>
                <w:szCs w:val="24"/>
                <w:lang w:val="en-IN"/>
              </w:rPr>
              <w:t>Activity</w:t>
            </w:r>
          </w:p>
        </w:tc>
        <w:tc>
          <w:tcPr>
            <w:tcW w:w="5069" w:type="dxa"/>
          </w:tcPr>
          <w:p w14:paraId="6F0FFAB8" w14:textId="4AC5A6AE" w:rsidR="005C2B86" w:rsidRPr="00A8265A" w:rsidRDefault="005C2B86" w:rsidP="00FF743B">
            <w:pPr>
              <w:spacing w:before="120" w:after="120"/>
              <w:jc w:val="both"/>
              <w:rPr>
                <w:rFonts w:ascii="Times New Roman" w:hAnsi="Times New Roman"/>
                <w:sz w:val="24"/>
                <w:szCs w:val="24"/>
                <w:lang w:val="en-IN"/>
              </w:rPr>
            </w:pPr>
            <w:r w:rsidRPr="00A8265A">
              <w:rPr>
                <w:rFonts w:ascii="Times New Roman" w:hAnsi="Times New Roman"/>
                <w:b/>
                <w:sz w:val="24"/>
                <w:szCs w:val="24"/>
                <w:lang w:val="en-IN"/>
              </w:rPr>
              <w:t>Deliverables</w:t>
            </w:r>
          </w:p>
        </w:tc>
        <w:tc>
          <w:tcPr>
            <w:tcW w:w="1937" w:type="dxa"/>
          </w:tcPr>
          <w:p w14:paraId="531267BE" w14:textId="661C9C4C" w:rsidR="005C2B86" w:rsidRPr="00A8265A" w:rsidRDefault="007839B9" w:rsidP="00FF743B">
            <w:pPr>
              <w:spacing w:before="120" w:after="120"/>
              <w:jc w:val="both"/>
              <w:rPr>
                <w:rFonts w:ascii="Times New Roman" w:hAnsi="Times New Roman"/>
                <w:sz w:val="24"/>
                <w:szCs w:val="24"/>
                <w:lang w:val="en-IN"/>
              </w:rPr>
            </w:pPr>
            <w:r w:rsidRPr="00A8265A">
              <w:rPr>
                <w:rFonts w:ascii="Times New Roman" w:hAnsi="Times New Roman"/>
                <w:b/>
                <w:sz w:val="24"/>
                <w:szCs w:val="24"/>
                <w:lang w:val="en-IN"/>
              </w:rPr>
              <w:t>Milestone Timelines (Maximum)</w:t>
            </w:r>
          </w:p>
        </w:tc>
      </w:tr>
      <w:tr w:rsidR="005C2B86" w:rsidRPr="00A8265A" w14:paraId="6145EEE2" w14:textId="77777777" w:rsidTr="001231C9">
        <w:tc>
          <w:tcPr>
            <w:tcW w:w="510" w:type="dxa"/>
          </w:tcPr>
          <w:p w14:paraId="45BD833B" w14:textId="0FBF3F0E" w:rsidR="005C2B86" w:rsidRPr="00A8265A" w:rsidRDefault="005C2B86" w:rsidP="00FF743B">
            <w:pPr>
              <w:spacing w:before="120" w:after="120"/>
              <w:jc w:val="both"/>
              <w:rPr>
                <w:rFonts w:ascii="Times New Roman" w:hAnsi="Times New Roman"/>
                <w:sz w:val="24"/>
                <w:szCs w:val="24"/>
              </w:rPr>
            </w:pPr>
            <w:r w:rsidRPr="00A8265A">
              <w:rPr>
                <w:rFonts w:ascii="Times New Roman" w:hAnsi="Times New Roman"/>
                <w:sz w:val="24"/>
                <w:szCs w:val="24"/>
              </w:rPr>
              <w:t>1</w:t>
            </w:r>
          </w:p>
        </w:tc>
        <w:tc>
          <w:tcPr>
            <w:tcW w:w="1841" w:type="dxa"/>
          </w:tcPr>
          <w:p w14:paraId="78A8232B" w14:textId="262857C1" w:rsidR="005C2B86" w:rsidRPr="00A8265A" w:rsidRDefault="00760DD9" w:rsidP="005C2B86">
            <w:pPr>
              <w:spacing w:before="120" w:after="120"/>
              <w:jc w:val="both"/>
              <w:rPr>
                <w:rFonts w:ascii="Times New Roman" w:hAnsi="Times New Roman"/>
                <w:sz w:val="24"/>
                <w:szCs w:val="24"/>
                <w:lang w:val="en-IN"/>
              </w:rPr>
            </w:pPr>
            <w:r w:rsidRPr="00A8265A">
              <w:rPr>
                <w:rFonts w:ascii="Times New Roman" w:hAnsi="Times New Roman"/>
                <w:sz w:val="24"/>
                <w:szCs w:val="24"/>
              </w:rPr>
              <w:t>Delivery and Readiness of Infrastructure</w:t>
            </w:r>
            <w:r w:rsidR="001E501F">
              <w:rPr>
                <w:rFonts w:ascii="Times New Roman" w:hAnsi="Times New Roman"/>
                <w:sz w:val="24"/>
                <w:szCs w:val="24"/>
              </w:rPr>
              <w:t>,</w:t>
            </w:r>
            <w:r w:rsidRPr="00A8265A">
              <w:rPr>
                <w:rFonts w:ascii="Times New Roman" w:hAnsi="Times New Roman"/>
                <w:sz w:val="24"/>
                <w:szCs w:val="24"/>
              </w:rPr>
              <w:t xml:space="preserve"> </w:t>
            </w:r>
            <w:r w:rsidR="005C2B86" w:rsidRPr="00A8265A">
              <w:rPr>
                <w:rFonts w:ascii="Times New Roman" w:hAnsi="Times New Roman"/>
                <w:sz w:val="24"/>
                <w:szCs w:val="24"/>
              </w:rPr>
              <w:t>Planning</w:t>
            </w:r>
            <w:r w:rsidRPr="00A8265A">
              <w:rPr>
                <w:rFonts w:ascii="Times New Roman" w:hAnsi="Times New Roman"/>
                <w:sz w:val="24"/>
                <w:szCs w:val="24"/>
              </w:rPr>
              <w:t xml:space="preserve"> for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w:t>
            </w:r>
            <w:r w:rsidR="00544C3F" w:rsidRPr="00A8265A">
              <w:rPr>
                <w:rFonts w:ascii="Times New Roman" w:hAnsi="Times New Roman"/>
                <w:sz w:val="24"/>
                <w:szCs w:val="24"/>
              </w:rPr>
              <w:t xml:space="preserve">, </w:t>
            </w:r>
          </w:p>
          <w:p w14:paraId="12604607" w14:textId="77777777" w:rsidR="005C2B86" w:rsidRPr="00A8265A" w:rsidRDefault="005C2B86" w:rsidP="00FF743B">
            <w:pPr>
              <w:spacing w:before="120" w:after="120"/>
              <w:jc w:val="both"/>
              <w:rPr>
                <w:rFonts w:ascii="Times New Roman" w:hAnsi="Times New Roman"/>
                <w:sz w:val="24"/>
                <w:szCs w:val="24"/>
              </w:rPr>
            </w:pPr>
          </w:p>
        </w:tc>
        <w:tc>
          <w:tcPr>
            <w:tcW w:w="5069" w:type="dxa"/>
          </w:tcPr>
          <w:p w14:paraId="01CC1D6B" w14:textId="74BB4FB7" w:rsidR="00544C3F" w:rsidRPr="00A8265A" w:rsidRDefault="00741BCE" w:rsidP="00741BCE">
            <w:pPr>
              <w:spacing w:before="120" w:after="120"/>
              <w:rPr>
                <w:rFonts w:ascii="Times New Roman" w:hAnsi="Times New Roman"/>
                <w:sz w:val="24"/>
                <w:szCs w:val="24"/>
              </w:rPr>
            </w:pPr>
            <w:r w:rsidRPr="00A8265A">
              <w:rPr>
                <w:rFonts w:ascii="Times New Roman" w:hAnsi="Times New Roman"/>
                <w:sz w:val="24"/>
                <w:szCs w:val="24"/>
              </w:rPr>
              <w:t>Project Kickoff &amp; Team Mobilization</w:t>
            </w:r>
            <w:r w:rsidRPr="00A8265A">
              <w:rPr>
                <w:rFonts w:ascii="Times New Roman" w:hAnsi="Times New Roman"/>
                <w:sz w:val="24"/>
                <w:szCs w:val="24"/>
              </w:rPr>
              <w:br/>
              <w:t>Readiness of Infrastructure</w:t>
            </w:r>
            <w:r w:rsidR="00544C3F" w:rsidRPr="00A8265A">
              <w:rPr>
                <w:rFonts w:ascii="Times New Roman" w:hAnsi="Times New Roman"/>
                <w:sz w:val="24"/>
                <w:szCs w:val="24"/>
              </w:rPr>
              <w:t>.</w:t>
            </w:r>
            <w:r w:rsidRPr="00A8265A">
              <w:rPr>
                <w:rFonts w:ascii="Times New Roman" w:hAnsi="Times New Roman"/>
                <w:sz w:val="24"/>
                <w:szCs w:val="24"/>
              </w:rPr>
              <w:br/>
            </w:r>
          </w:p>
          <w:p w14:paraId="0BC18ADB" w14:textId="735DF8B0" w:rsidR="005C2B86" w:rsidRPr="00A8265A" w:rsidRDefault="00741BCE" w:rsidP="00741BCE">
            <w:pPr>
              <w:spacing w:before="120" w:after="120"/>
              <w:rPr>
                <w:rFonts w:ascii="Times New Roman" w:hAnsi="Times New Roman"/>
                <w:sz w:val="24"/>
                <w:szCs w:val="24"/>
              </w:rPr>
            </w:pPr>
            <w:r w:rsidRPr="00A8265A">
              <w:rPr>
                <w:rFonts w:ascii="Times New Roman" w:hAnsi="Times New Roman"/>
                <w:sz w:val="24"/>
                <w:szCs w:val="24"/>
              </w:rPr>
              <w:t>Component Specific Planning</w:t>
            </w:r>
            <w:r w:rsidR="00544C3F" w:rsidRPr="00A8265A">
              <w:rPr>
                <w:rFonts w:ascii="Times New Roman" w:hAnsi="Times New Roman"/>
                <w:sz w:val="24"/>
                <w:szCs w:val="24"/>
              </w:rPr>
              <w:t xml:space="preserve"> for</w:t>
            </w:r>
            <w:r w:rsidRPr="00A8265A">
              <w:rPr>
                <w:rFonts w:ascii="Times New Roman" w:hAnsi="Times New Roman"/>
                <w:sz w:val="24"/>
                <w:szCs w:val="24"/>
              </w:rPr>
              <w:t>:</w:t>
            </w:r>
          </w:p>
          <w:p w14:paraId="3C6797F0" w14:textId="5CAFCC08" w:rsidR="002E5AB0" w:rsidRPr="00A8265A" w:rsidRDefault="00741BCE" w:rsidP="00741BCE">
            <w:pPr>
              <w:spacing w:before="120" w:after="120"/>
              <w:rPr>
                <w:rFonts w:ascii="Times New Roman" w:hAnsi="Times New Roman"/>
                <w:sz w:val="24"/>
                <w:szCs w:val="24"/>
              </w:rPr>
            </w:pPr>
            <w:r w:rsidRPr="00A8265A">
              <w:rPr>
                <w:rFonts w:ascii="Times New Roman" w:hAnsi="Times New Roman"/>
                <w:b/>
                <w:sz w:val="24"/>
                <w:szCs w:val="24"/>
              </w:rPr>
              <w:t>A. Campaign Management</w:t>
            </w:r>
            <w:r w:rsidRPr="00A8265A">
              <w:rPr>
                <w:rFonts w:ascii="Times New Roman" w:hAnsi="Times New Roman"/>
                <w:sz w:val="24"/>
                <w:szCs w:val="24"/>
              </w:rPr>
              <w:br/>
              <w:t>- Define campaign goals</w:t>
            </w:r>
            <w:r w:rsidR="005D1EC1" w:rsidRPr="00A8265A">
              <w:rPr>
                <w:rFonts w:ascii="Times New Roman" w:hAnsi="Times New Roman"/>
                <w:sz w:val="24"/>
                <w:szCs w:val="24"/>
              </w:rPr>
              <w:t xml:space="preserve">, </w:t>
            </w:r>
            <w:r w:rsidRPr="00A8265A">
              <w:rPr>
                <w:rFonts w:ascii="Times New Roman" w:hAnsi="Times New Roman"/>
                <w:sz w:val="24"/>
                <w:szCs w:val="24"/>
              </w:rPr>
              <w:t xml:space="preserve">objectives </w:t>
            </w:r>
            <w:r w:rsidR="005D1EC1" w:rsidRPr="00A8265A">
              <w:rPr>
                <w:rFonts w:ascii="Times New Roman" w:hAnsi="Times New Roman"/>
                <w:sz w:val="24"/>
                <w:szCs w:val="24"/>
              </w:rPr>
              <w:t>&amp; Timelines</w:t>
            </w:r>
            <w:r w:rsidRPr="00A8265A">
              <w:rPr>
                <w:rFonts w:ascii="Times New Roman" w:hAnsi="Times New Roman"/>
                <w:sz w:val="24"/>
                <w:szCs w:val="24"/>
              </w:rPr>
              <w:t xml:space="preserve"> </w:t>
            </w:r>
            <w:r w:rsidRPr="00A8265A">
              <w:rPr>
                <w:rFonts w:ascii="Times New Roman" w:hAnsi="Times New Roman"/>
                <w:sz w:val="24"/>
                <w:szCs w:val="24"/>
              </w:rPr>
              <w:br/>
              <w:t xml:space="preserve">- Identify target audience segments  </w:t>
            </w:r>
            <w:r w:rsidRPr="00A8265A">
              <w:rPr>
                <w:rFonts w:ascii="Times New Roman" w:hAnsi="Times New Roman"/>
                <w:sz w:val="24"/>
                <w:szCs w:val="24"/>
              </w:rPr>
              <w:br/>
              <w:t xml:space="preserve">- Develop campaign strategy &amp; creative plan  </w:t>
            </w:r>
            <w:r w:rsidRPr="00A8265A">
              <w:rPr>
                <w:rFonts w:ascii="Times New Roman" w:hAnsi="Times New Roman"/>
                <w:sz w:val="24"/>
                <w:szCs w:val="24"/>
              </w:rPr>
              <w:br/>
              <w:t>- Select campaign channels &amp; tactics</w:t>
            </w:r>
            <w:r w:rsidRPr="00A8265A">
              <w:rPr>
                <w:rFonts w:ascii="Times New Roman" w:hAnsi="Times New Roman"/>
                <w:sz w:val="24"/>
                <w:szCs w:val="24"/>
              </w:rPr>
              <w:br/>
            </w:r>
            <w:r w:rsidRPr="00A8265A">
              <w:rPr>
                <w:rFonts w:ascii="Times New Roman" w:hAnsi="Times New Roman"/>
                <w:b/>
                <w:sz w:val="24"/>
                <w:szCs w:val="24"/>
              </w:rPr>
              <w:t>B. Content Management</w:t>
            </w:r>
            <w:r w:rsidRPr="00A8265A">
              <w:rPr>
                <w:rFonts w:ascii="Times New Roman" w:hAnsi="Times New Roman"/>
                <w:sz w:val="24"/>
                <w:szCs w:val="24"/>
              </w:rPr>
              <w:br/>
              <w:t xml:space="preserve">- </w:t>
            </w:r>
            <w:r w:rsidR="002E5AB0" w:rsidRPr="00A8265A">
              <w:rPr>
                <w:rFonts w:ascii="Times New Roman" w:hAnsi="Times New Roman"/>
                <w:sz w:val="24"/>
                <w:szCs w:val="24"/>
              </w:rPr>
              <w:t>Define campaign goals, objectives &amp; Timelines</w:t>
            </w:r>
          </w:p>
          <w:p w14:paraId="126B3AFC" w14:textId="781DA1B3" w:rsidR="00741BCE" w:rsidRPr="00A8265A" w:rsidRDefault="002E5AB0" w:rsidP="00741BCE">
            <w:pPr>
              <w:spacing w:before="120" w:after="120"/>
              <w:rPr>
                <w:rFonts w:ascii="Times New Roman" w:hAnsi="Times New Roman"/>
                <w:sz w:val="24"/>
                <w:szCs w:val="24"/>
              </w:rPr>
            </w:pPr>
            <w:r w:rsidRPr="00A8265A">
              <w:rPr>
                <w:rFonts w:ascii="Times New Roman" w:hAnsi="Times New Roman"/>
                <w:sz w:val="24"/>
                <w:szCs w:val="24"/>
              </w:rPr>
              <w:t xml:space="preserve">- </w:t>
            </w:r>
            <w:r w:rsidR="00741BCE" w:rsidRPr="00A8265A">
              <w:rPr>
                <w:rFonts w:ascii="Times New Roman" w:hAnsi="Times New Roman"/>
                <w:sz w:val="24"/>
                <w:szCs w:val="24"/>
              </w:rPr>
              <w:t xml:space="preserve">Define content creation &amp; approval workflows  </w:t>
            </w:r>
            <w:r w:rsidR="00741BCE" w:rsidRPr="00A8265A">
              <w:rPr>
                <w:rFonts w:ascii="Times New Roman" w:hAnsi="Times New Roman"/>
                <w:sz w:val="24"/>
                <w:szCs w:val="24"/>
              </w:rPr>
              <w:br/>
              <w:t xml:space="preserve">- Identify content types &amp; formats  </w:t>
            </w:r>
            <w:r w:rsidR="00741BCE" w:rsidRPr="00A8265A">
              <w:rPr>
                <w:rFonts w:ascii="Times New Roman" w:hAnsi="Times New Roman"/>
                <w:sz w:val="24"/>
                <w:szCs w:val="24"/>
              </w:rPr>
              <w:br/>
              <w:t xml:space="preserve">- Develop content calendar &amp; editorial guidelines </w:t>
            </w:r>
            <w:r w:rsidR="00741BCE" w:rsidRPr="00A8265A">
              <w:rPr>
                <w:rFonts w:ascii="Times New Roman" w:hAnsi="Times New Roman"/>
                <w:sz w:val="24"/>
                <w:szCs w:val="24"/>
              </w:rPr>
              <w:br/>
            </w:r>
            <w:r w:rsidR="00741BCE" w:rsidRPr="00A8265A">
              <w:rPr>
                <w:rFonts w:ascii="Times New Roman" w:hAnsi="Times New Roman"/>
                <w:sz w:val="24"/>
                <w:szCs w:val="24"/>
              </w:rPr>
              <w:lastRenderedPageBreak/>
              <w:t xml:space="preserve"> - Integration plan with content creation tools and content publishing platforms</w:t>
            </w:r>
            <w:r w:rsidR="00741BCE" w:rsidRPr="00A8265A">
              <w:rPr>
                <w:rFonts w:ascii="Times New Roman" w:hAnsi="Times New Roman"/>
                <w:sz w:val="24"/>
                <w:szCs w:val="24"/>
              </w:rPr>
              <w:br/>
            </w:r>
            <w:r w:rsidR="00741BCE" w:rsidRPr="00A8265A">
              <w:rPr>
                <w:rFonts w:ascii="Times New Roman" w:hAnsi="Times New Roman"/>
                <w:b/>
                <w:sz w:val="24"/>
                <w:szCs w:val="24"/>
              </w:rPr>
              <w:t>C. Web/App Analytics</w:t>
            </w:r>
            <w:r w:rsidR="00741BCE" w:rsidRPr="00A8265A">
              <w:rPr>
                <w:rFonts w:ascii="Times New Roman" w:hAnsi="Times New Roman"/>
                <w:sz w:val="24"/>
                <w:szCs w:val="24"/>
              </w:rPr>
              <w:br/>
              <w:t>- Define website/app analytics goals</w:t>
            </w:r>
            <w:r w:rsidRPr="00A8265A">
              <w:rPr>
                <w:rFonts w:ascii="Times New Roman" w:hAnsi="Times New Roman"/>
                <w:sz w:val="24"/>
                <w:szCs w:val="24"/>
              </w:rPr>
              <w:t xml:space="preserve"> &amp; Timelines</w:t>
            </w:r>
            <w:r w:rsidR="00741BCE" w:rsidRPr="00A8265A">
              <w:rPr>
                <w:rFonts w:ascii="Times New Roman" w:hAnsi="Times New Roman"/>
                <w:sz w:val="24"/>
                <w:szCs w:val="24"/>
              </w:rPr>
              <w:t xml:space="preserve">  </w:t>
            </w:r>
            <w:r w:rsidR="00741BCE" w:rsidRPr="00A8265A">
              <w:rPr>
                <w:rFonts w:ascii="Times New Roman" w:hAnsi="Times New Roman"/>
                <w:sz w:val="24"/>
                <w:szCs w:val="24"/>
              </w:rPr>
              <w:br/>
              <w:t xml:space="preserve">- Identify all important key performance indicators (KPIs) for tracking performance  </w:t>
            </w:r>
            <w:r w:rsidR="00741BCE" w:rsidRPr="00A8265A">
              <w:rPr>
                <w:rFonts w:ascii="Times New Roman" w:hAnsi="Times New Roman"/>
                <w:sz w:val="24"/>
                <w:szCs w:val="24"/>
              </w:rPr>
              <w:br/>
              <w:t xml:space="preserve">- Configure tracking plan  </w:t>
            </w:r>
            <w:r w:rsidR="00741BCE" w:rsidRPr="00A8265A">
              <w:rPr>
                <w:rFonts w:ascii="Times New Roman" w:hAnsi="Times New Roman"/>
                <w:sz w:val="24"/>
                <w:szCs w:val="24"/>
              </w:rPr>
              <w:br/>
              <w:t>- Develop analytics dashboards &amp; reports</w:t>
            </w:r>
            <w:r w:rsidR="00741BCE" w:rsidRPr="00A8265A">
              <w:rPr>
                <w:rFonts w:ascii="Times New Roman" w:hAnsi="Times New Roman"/>
                <w:sz w:val="24"/>
                <w:szCs w:val="24"/>
              </w:rPr>
              <w:br/>
            </w:r>
            <w:r w:rsidR="00741BCE" w:rsidRPr="00A8265A">
              <w:rPr>
                <w:rFonts w:ascii="Times New Roman" w:hAnsi="Times New Roman"/>
                <w:b/>
                <w:sz w:val="24"/>
                <w:szCs w:val="24"/>
              </w:rPr>
              <w:t xml:space="preserve">D. Digital Asset  Storage and Management </w:t>
            </w:r>
            <w:r w:rsidR="00741BCE" w:rsidRPr="00A8265A">
              <w:rPr>
                <w:rFonts w:ascii="Times New Roman" w:hAnsi="Times New Roman"/>
                <w:sz w:val="24"/>
                <w:szCs w:val="24"/>
              </w:rPr>
              <w:br/>
              <w:t xml:space="preserve">- Define Digital Asset Storage and Management requirements &amp; workflows  </w:t>
            </w:r>
            <w:r w:rsidR="00741BCE" w:rsidRPr="00A8265A">
              <w:rPr>
                <w:rFonts w:ascii="Times New Roman" w:hAnsi="Times New Roman"/>
                <w:sz w:val="24"/>
                <w:szCs w:val="24"/>
              </w:rPr>
              <w:br/>
              <w:t xml:space="preserve">- Identify &amp; categorize existing digital assets  </w:t>
            </w:r>
            <w:r w:rsidR="00741BCE" w:rsidRPr="00A8265A">
              <w:rPr>
                <w:rFonts w:ascii="Times New Roman" w:hAnsi="Times New Roman"/>
                <w:sz w:val="24"/>
                <w:szCs w:val="24"/>
              </w:rPr>
              <w:br/>
              <w:t xml:space="preserve">- Develop asset tagging &amp; storage strategy  </w:t>
            </w:r>
            <w:r w:rsidR="00741BCE" w:rsidRPr="00A8265A">
              <w:rPr>
                <w:rFonts w:ascii="Times New Roman" w:hAnsi="Times New Roman"/>
                <w:sz w:val="24"/>
                <w:szCs w:val="24"/>
              </w:rPr>
              <w:br/>
              <w:t>- Integrat</w:t>
            </w:r>
            <w:r w:rsidRPr="00A8265A">
              <w:rPr>
                <w:rFonts w:ascii="Times New Roman" w:hAnsi="Times New Roman"/>
                <w:sz w:val="24"/>
                <w:szCs w:val="24"/>
              </w:rPr>
              <w:t>ion</w:t>
            </w:r>
            <w:r w:rsidR="00741BCE" w:rsidRPr="00A8265A">
              <w:rPr>
                <w:rFonts w:ascii="Times New Roman" w:hAnsi="Times New Roman"/>
                <w:sz w:val="24"/>
                <w:szCs w:val="24"/>
              </w:rPr>
              <w:t xml:space="preserve"> Digital Asset Storage and Management with other marketing tools</w:t>
            </w:r>
            <w:r w:rsidRPr="00A8265A">
              <w:rPr>
                <w:rFonts w:ascii="Times New Roman" w:hAnsi="Times New Roman"/>
                <w:sz w:val="24"/>
                <w:szCs w:val="24"/>
              </w:rPr>
              <w:t xml:space="preserve"> with Timelines</w:t>
            </w:r>
            <w:r w:rsidR="00741BCE" w:rsidRPr="00A8265A">
              <w:rPr>
                <w:rFonts w:ascii="Times New Roman" w:hAnsi="Times New Roman"/>
                <w:sz w:val="24"/>
                <w:szCs w:val="24"/>
              </w:rPr>
              <w:br/>
            </w:r>
            <w:r w:rsidR="00741BCE" w:rsidRPr="00A8265A">
              <w:rPr>
                <w:rFonts w:ascii="Times New Roman" w:hAnsi="Times New Roman"/>
                <w:b/>
                <w:sz w:val="24"/>
                <w:szCs w:val="24"/>
              </w:rPr>
              <w:t>E. Customer Data Platform (CDP)</w:t>
            </w:r>
            <w:r w:rsidR="00741BCE" w:rsidRPr="00A8265A">
              <w:rPr>
                <w:rFonts w:ascii="Times New Roman" w:hAnsi="Times New Roman"/>
                <w:sz w:val="24"/>
                <w:szCs w:val="24"/>
              </w:rPr>
              <w:br/>
              <w:t xml:space="preserve">- Define customer data integration strategy </w:t>
            </w:r>
            <w:r w:rsidRPr="00A8265A">
              <w:rPr>
                <w:rFonts w:ascii="Times New Roman" w:hAnsi="Times New Roman"/>
                <w:sz w:val="24"/>
                <w:szCs w:val="24"/>
              </w:rPr>
              <w:t>&amp; Timelines</w:t>
            </w:r>
            <w:r w:rsidR="00741BCE" w:rsidRPr="00A8265A">
              <w:rPr>
                <w:rFonts w:ascii="Times New Roman" w:hAnsi="Times New Roman"/>
                <w:sz w:val="24"/>
                <w:szCs w:val="24"/>
              </w:rPr>
              <w:t xml:space="preserve"> </w:t>
            </w:r>
            <w:r w:rsidR="00741BCE" w:rsidRPr="00A8265A">
              <w:rPr>
                <w:rFonts w:ascii="Times New Roman" w:hAnsi="Times New Roman"/>
                <w:sz w:val="24"/>
                <w:szCs w:val="24"/>
              </w:rPr>
              <w:br/>
              <w:t xml:space="preserve">- Identify customer data sources &amp; attributes </w:t>
            </w:r>
            <w:r w:rsidR="00741BCE" w:rsidRPr="00A8265A">
              <w:rPr>
                <w:rFonts w:ascii="Times New Roman" w:hAnsi="Times New Roman"/>
                <w:sz w:val="24"/>
                <w:szCs w:val="24"/>
              </w:rPr>
              <w:br/>
              <w:t xml:space="preserve">- Develop data governance framework &amp; privacy compliance plan  </w:t>
            </w:r>
            <w:r w:rsidR="00741BCE" w:rsidRPr="00A8265A">
              <w:rPr>
                <w:rFonts w:ascii="Times New Roman" w:hAnsi="Times New Roman"/>
                <w:sz w:val="24"/>
                <w:szCs w:val="24"/>
              </w:rPr>
              <w:br/>
              <w:t xml:space="preserve">- </w:t>
            </w:r>
            <w:r w:rsidR="007C430E" w:rsidRPr="00A8265A">
              <w:rPr>
                <w:rFonts w:ascii="Times New Roman" w:hAnsi="Times New Roman"/>
                <w:sz w:val="24"/>
                <w:szCs w:val="24"/>
              </w:rPr>
              <w:t>Strategy of implementation and configuration</w:t>
            </w:r>
          </w:p>
        </w:tc>
        <w:tc>
          <w:tcPr>
            <w:tcW w:w="1937" w:type="dxa"/>
          </w:tcPr>
          <w:p w14:paraId="52942F24" w14:textId="12A678D2" w:rsidR="00741BCE" w:rsidRPr="00A8265A" w:rsidRDefault="00580807" w:rsidP="00741BCE">
            <w:pPr>
              <w:spacing w:before="120" w:after="120"/>
              <w:jc w:val="both"/>
              <w:rPr>
                <w:rFonts w:ascii="Times New Roman" w:hAnsi="Times New Roman"/>
                <w:sz w:val="24"/>
                <w:szCs w:val="24"/>
                <w:lang w:val="en-IN"/>
              </w:rPr>
            </w:pPr>
            <w:r w:rsidRPr="00A8265A">
              <w:rPr>
                <w:rFonts w:ascii="Times New Roman" w:hAnsi="Times New Roman"/>
                <w:b/>
                <w:sz w:val="24"/>
                <w:szCs w:val="24"/>
              </w:rPr>
              <w:lastRenderedPageBreak/>
              <w:t>3</w:t>
            </w:r>
            <w:r w:rsidR="00741BCE" w:rsidRPr="00A8265A">
              <w:rPr>
                <w:rFonts w:ascii="Times New Roman" w:hAnsi="Times New Roman"/>
                <w:b/>
                <w:sz w:val="24"/>
                <w:szCs w:val="24"/>
              </w:rPr>
              <w:t xml:space="preserve"> </w:t>
            </w:r>
            <w:r w:rsidR="00813847" w:rsidRPr="00A8265A">
              <w:rPr>
                <w:rFonts w:ascii="Times New Roman" w:hAnsi="Times New Roman"/>
                <w:b/>
                <w:sz w:val="24"/>
                <w:szCs w:val="24"/>
              </w:rPr>
              <w:t>M</w:t>
            </w:r>
            <w:r w:rsidR="00741BCE" w:rsidRPr="00A8265A">
              <w:rPr>
                <w:rFonts w:ascii="Times New Roman" w:hAnsi="Times New Roman"/>
                <w:b/>
                <w:sz w:val="24"/>
                <w:szCs w:val="24"/>
              </w:rPr>
              <w:t>onths</w:t>
            </w:r>
            <w:r w:rsidR="007839B9" w:rsidRPr="00A8265A">
              <w:rPr>
                <w:rFonts w:ascii="Times New Roman" w:hAnsi="Times New Roman"/>
                <w:sz w:val="24"/>
                <w:szCs w:val="24"/>
              </w:rPr>
              <w:t xml:space="preserve"> from </w:t>
            </w:r>
            <w:r w:rsidR="00813847" w:rsidRPr="00A8265A">
              <w:rPr>
                <w:rFonts w:ascii="Times New Roman" w:hAnsi="Times New Roman"/>
                <w:sz w:val="24"/>
                <w:szCs w:val="24"/>
              </w:rPr>
              <w:t xml:space="preserve">the date of acceptance of </w:t>
            </w:r>
            <w:r w:rsidR="007839B9" w:rsidRPr="00A8265A">
              <w:rPr>
                <w:rFonts w:ascii="Times New Roman" w:hAnsi="Times New Roman"/>
                <w:sz w:val="24"/>
                <w:szCs w:val="24"/>
              </w:rPr>
              <w:t>PO</w:t>
            </w:r>
            <w:r w:rsidR="00813847" w:rsidRPr="00A8265A">
              <w:rPr>
                <w:rFonts w:ascii="Times New Roman" w:hAnsi="Times New Roman"/>
                <w:sz w:val="24"/>
                <w:szCs w:val="24"/>
              </w:rPr>
              <w:t>.</w:t>
            </w:r>
          </w:p>
          <w:p w14:paraId="36C2911E" w14:textId="77777777" w:rsidR="005C2B86" w:rsidRPr="00A8265A" w:rsidRDefault="005C2B86" w:rsidP="00FF743B">
            <w:pPr>
              <w:spacing w:before="120" w:after="120"/>
              <w:jc w:val="both"/>
              <w:rPr>
                <w:rFonts w:ascii="Times New Roman" w:hAnsi="Times New Roman"/>
                <w:sz w:val="24"/>
                <w:szCs w:val="24"/>
              </w:rPr>
            </w:pPr>
          </w:p>
        </w:tc>
      </w:tr>
      <w:tr w:rsidR="005C2B86" w:rsidRPr="00A8265A" w14:paraId="79093A61" w14:textId="77777777" w:rsidTr="001231C9">
        <w:tc>
          <w:tcPr>
            <w:tcW w:w="510" w:type="dxa"/>
          </w:tcPr>
          <w:p w14:paraId="52EA3CC7" w14:textId="04FB3A88" w:rsidR="005C2B86" w:rsidRPr="00A8265A" w:rsidRDefault="005C2B86" w:rsidP="00741BCE">
            <w:pPr>
              <w:spacing w:before="120" w:after="120"/>
              <w:rPr>
                <w:rFonts w:ascii="Times New Roman" w:hAnsi="Times New Roman"/>
                <w:sz w:val="24"/>
                <w:szCs w:val="24"/>
              </w:rPr>
            </w:pPr>
            <w:r w:rsidRPr="00A8265A">
              <w:rPr>
                <w:rFonts w:ascii="Times New Roman" w:hAnsi="Times New Roman"/>
                <w:sz w:val="24"/>
                <w:szCs w:val="24"/>
              </w:rPr>
              <w:t>2</w:t>
            </w:r>
          </w:p>
        </w:tc>
        <w:tc>
          <w:tcPr>
            <w:tcW w:w="1841" w:type="dxa"/>
          </w:tcPr>
          <w:p w14:paraId="1912164A" w14:textId="62D6116B" w:rsidR="00741BCE" w:rsidRPr="00A8265A" w:rsidRDefault="00BF03FD" w:rsidP="00741BCE">
            <w:pPr>
              <w:spacing w:before="120" w:after="120"/>
              <w:rPr>
                <w:rFonts w:ascii="Times New Roman" w:hAnsi="Times New Roman"/>
                <w:sz w:val="24"/>
                <w:szCs w:val="24"/>
                <w:lang w:val="en-IN"/>
              </w:rPr>
            </w:pPr>
            <w:r w:rsidRPr="00A8265A">
              <w:rPr>
                <w:rFonts w:ascii="Times New Roman" w:hAnsi="Times New Roman"/>
                <w:sz w:val="24"/>
                <w:szCs w:val="24"/>
              </w:rPr>
              <w:t xml:space="preserve">Platform Set up, </w:t>
            </w:r>
            <w:r w:rsidR="00741BCE" w:rsidRPr="00A8265A">
              <w:rPr>
                <w:rFonts w:ascii="Times New Roman" w:hAnsi="Times New Roman"/>
                <w:sz w:val="24"/>
                <w:szCs w:val="24"/>
              </w:rPr>
              <w:t>Implementation, Configuration and Deployment</w:t>
            </w:r>
          </w:p>
          <w:p w14:paraId="7F2A6E9D" w14:textId="77777777" w:rsidR="005C2B86" w:rsidRPr="00A8265A" w:rsidRDefault="005C2B86" w:rsidP="00741BCE">
            <w:pPr>
              <w:spacing w:before="120" w:after="120"/>
              <w:rPr>
                <w:rFonts w:ascii="Times New Roman" w:hAnsi="Times New Roman"/>
                <w:sz w:val="24"/>
                <w:szCs w:val="24"/>
              </w:rPr>
            </w:pPr>
          </w:p>
        </w:tc>
        <w:tc>
          <w:tcPr>
            <w:tcW w:w="5069" w:type="dxa"/>
          </w:tcPr>
          <w:p w14:paraId="29F70A3F" w14:textId="7A062C07" w:rsidR="006C0F62" w:rsidRPr="00A8265A" w:rsidRDefault="006C0F62">
            <w:pPr>
              <w:spacing w:before="120" w:after="120"/>
              <w:rPr>
                <w:rFonts w:ascii="Times New Roman" w:hAnsi="Times New Roman"/>
                <w:sz w:val="24"/>
                <w:szCs w:val="24"/>
              </w:rPr>
            </w:pPr>
            <w:r w:rsidRPr="00A8265A">
              <w:rPr>
                <w:rFonts w:ascii="Times New Roman" w:hAnsi="Times New Roman"/>
                <w:sz w:val="24"/>
                <w:szCs w:val="24"/>
              </w:rPr>
              <w:t>D</w:t>
            </w:r>
            <w:r w:rsidR="00741BCE" w:rsidRPr="00A8265A">
              <w:rPr>
                <w:rFonts w:ascii="Times New Roman" w:hAnsi="Times New Roman"/>
                <w:sz w:val="24"/>
                <w:szCs w:val="24"/>
              </w:rPr>
              <w:t xml:space="preserve">eployment </w:t>
            </w:r>
            <w:r w:rsidR="00544C3F" w:rsidRPr="00A8265A">
              <w:rPr>
                <w:rFonts w:ascii="Times New Roman" w:hAnsi="Times New Roman"/>
                <w:sz w:val="24"/>
                <w:szCs w:val="24"/>
              </w:rPr>
              <w:t xml:space="preserve">of all </w:t>
            </w:r>
            <w:proofErr w:type="spellStart"/>
            <w:r w:rsidR="00544C3F" w:rsidRPr="00A8265A">
              <w:rPr>
                <w:rFonts w:ascii="Times New Roman" w:hAnsi="Times New Roman"/>
                <w:sz w:val="24"/>
                <w:szCs w:val="24"/>
              </w:rPr>
              <w:t>MarTech</w:t>
            </w:r>
            <w:proofErr w:type="spellEnd"/>
            <w:r w:rsidR="00544C3F" w:rsidRPr="00A8265A">
              <w:rPr>
                <w:rFonts w:ascii="Times New Roman" w:hAnsi="Times New Roman"/>
                <w:sz w:val="24"/>
                <w:szCs w:val="24"/>
              </w:rPr>
              <w:t xml:space="preserve"> </w:t>
            </w:r>
            <w:r w:rsidR="00361F09" w:rsidRPr="00A8265A">
              <w:rPr>
                <w:rFonts w:ascii="Times New Roman" w:hAnsi="Times New Roman"/>
                <w:sz w:val="24"/>
                <w:szCs w:val="24"/>
              </w:rPr>
              <w:t>C</w:t>
            </w:r>
            <w:r w:rsidR="00741BCE" w:rsidRPr="00A8265A">
              <w:rPr>
                <w:rFonts w:ascii="Times New Roman" w:hAnsi="Times New Roman"/>
                <w:sz w:val="24"/>
                <w:szCs w:val="24"/>
              </w:rPr>
              <w:t>omponents</w:t>
            </w:r>
            <w:r w:rsidR="00544C3F" w:rsidRPr="00A8265A">
              <w:rPr>
                <w:rFonts w:ascii="Times New Roman" w:hAnsi="Times New Roman"/>
                <w:sz w:val="24"/>
                <w:szCs w:val="24"/>
              </w:rPr>
              <w:t>. I</w:t>
            </w:r>
            <w:r w:rsidR="00741BCE" w:rsidRPr="00A8265A">
              <w:rPr>
                <w:rFonts w:ascii="Times New Roman" w:hAnsi="Times New Roman"/>
                <w:sz w:val="24"/>
                <w:szCs w:val="24"/>
              </w:rPr>
              <w:t>ntegration</w:t>
            </w:r>
            <w:r w:rsidR="00544C3F" w:rsidRPr="00A8265A">
              <w:rPr>
                <w:rFonts w:ascii="Times New Roman" w:hAnsi="Times New Roman"/>
                <w:sz w:val="24"/>
                <w:szCs w:val="24"/>
              </w:rPr>
              <w:t xml:space="preserve"> among all </w:t>
            </w:r>
            <w:proofErr w:type="spellStart"/>
            <w:r w:rsidR="00544C3F" w:rsidRPr="00A8265A">
              <w:rPr>
                <w:rFonts w:ascii="Times New Roman" w:hAnsi="Times New Roman"/>
                <w:sz w:val="24"/>
                <w:szCs w:val="24"/>
              </w:rPr>
              <w:t>MarTech</w:t>
            </w:r>
            <w:proofErr w:type="spellEnd"/>
            <w:r w:rsidR="00544C3F" w:rsidRPr="00A8265A">
              <w:rPr>
                <w:rFonts w:ascii="Times New Roman" w:hAnsi="Times New Roman"/>
                <w:sz w:val="24"/>
                <w:szCs w:val="24"/>
              </w:rPr>
              <w:t xml:space="preserve"> Components</w:t>
            </w:r>
            <w:r w:rsidRPr="00A8265A">
              <w:rPr>
                <w:rFonts w:ascii="Times New Roman" w:hAnsi="Times New Roman"/>
                <w:sz w:val="24"/>
                <w:szCs w:val="24"/>
              </w:rPr>
              <w:t xml:space="preserve"> as well as</w:t>
            </w:r>
            <w:r w:rsidR="00544C3F" w:rsidRPr="00A8265A">
              <w:rPr>
                <w:rFonts w:ascii="Times New Roman" w:hAnsi="Times New Roman"/>
                <w:sz w:val="24"/>
                <w:szCs w:val="24"/>
              </w:rPr>
              <w:t xml:space="preserve"> </w:t>
            </w:r>
            <w:r w:rsidRPr="00A8265A">
              <w:rPr>
                <w:rFonts w:ascii="Times New Roman" w:hAnsi="Times New Roman"/>
                <w:sz w:val="24"/>
                <w:szCs w:val="24"/>
              </w:rPr>
              <w:t xml:space="preserve">Communication </w:t>
            </w:r>
            <w:r w:rsidR="00544C3F" w:rsidRPr="00A8265A">
              <w:rPr>
                <w:rFonts w:ascii="Times New Roman" w:hAnsi="Times New Roman"/>
                <w:sz w:val="24"/>
                <w:szCs w:val="24"/>
              </w:rPr>
              <w:t>C</w:t>
            </w:r>
            <w:r w:rsidR="00741BCE" w:rsidRPr="00A8265A">
              <w:rPr>
                <w:rFonts w:ascii="Times New Roman" w:hAnsi="Times New Roman"/>
                <w:sz w:val="24"/>
                <w:szCs w:val="24"/>
              </w:rPr>
              <w:t xml:space="preserve">hannels, </w:t>
            </w:r>
            <w:r w:rsidRPr="00A8265A">
              <w:rPr>
                <w:rFonts w:ascii="Times New Roman" w:hAnsi="Times New Roman"/>
                <w:sz w:val="24"/>
                <w:szCs w:val="24"/>
              </w:rPr>
              <w:t>P</w:t>
            </w:r>
            <w:r w:rsidR="00741BCE" w:rsidRPr="00A8265A">
              <w:rPr>
                <w:rFonts w:ascii="Times New Roman" w:hAnsi="Times New Roman"/>
                <w:sz w:val="24"/>
                <w:szCs w:val="24"/>
              </w:rPr>
              <w:t>latforms</w:t>
            </w:r>
            <w:r w:rsidRPr="00A8265A">
              <w:rPr>
                <w:rFonts w:ascii="Times New Roman" w:hAnsi="Times New Roman"/>
                <w:sz w:val="24"/>
                <w:szCs w:val="24"/>
              </w:rPr>
              <w:t xml:space="preserve"> and </w:t>
            </w:r>
            <w:r w:rsidR="00741BCE" w:rsidRPr="00A8265A">
              <w:rPr>
                <w:rFonts w:ascii="Times New Roman" w:hAnsi="Times New Roman"/>
                <w:sz w:val="24"/>
                <w:szCs w:val="24"/>
              </w:rPr>
              <w:t xml:space="preserve">Bank's </w:t>
            </w:r>
            <w:r w:rsidRPr="00A8265A">
              <w:rPr>
                <w:rFonts w:ascii="Times New Roman" w:hAnsi="Times New Roman"/>
                <w:sz w:val="24"/>
                <w:szCs w:val="24"/>
              </w:rPr>
              <w:t>S</w:t>
            </w:r>
            <w:r w:rsidR="00741BCE" w:rsidRPr="00A8265A">
              <w:rPr>
                <w:rFonts w:ascii="Times New Roman" w:hAnsi="Times New Roman"/>
                <w:sz w:val="24"/>
                <w:szCs w:val="24"/>
              </w:rPr>
              <w:t xml:space="preserve">ource </w:t>
            </w:r>
            <w:r w:rsidRPr="00A8265A">
              <w:rPr>
                <w:rFonts w:ascii="Times New Roman" w:hAnsi="Times New Roman"/>
                <w:sz w:val="24"/>
                <w:szCs w:val="24"/>
              </w:rPr>
              <w:t>S</w:t>
            </w:r>
            <w:r w:rsidR="00741BCE" w:rsidRPr="00A8265A">
              <w:rPr>
                <w:rFonts w:ascii="Times New Roman" w:hAnsi="Times New Roman"/>
                <w:sz w:val="24"/>
                <w:szCs w:val="24"/>
              </w:rPr>
              <w:t>ystem</w:t>
            </w:r>
            <w:r w:rsidRPr="00A8265A">
              <w:rPr>
                <w:rFonts w:ascii="Times New Roman" w:hAnsi="Times New Roman"/>
                <w:sz w:val="24"/>
                <w:szCs w:val="24"/>
              </w:rPr>
              <w:t xml:space="preserve">s. </w:t>
            </w:r>
          </w:p>
          <w:p w14:paraId="19E27273" w14:textId="1994B8C6" w:rsidR="005C2B86" w:rsidRPr="00A8265A" w:rsidRDefault="006C0F62">
            <w:pPr>
              <w:spacing w:before="120" w:after="120"/>
              <w:rPr>
                <w:rFonts w:ascii="Times New Roman" w:hAnsi="Times New Roman"/>
                <w:sz w:val="24"/>
                <w:szCs w:val="24"/>
                <w:lang w:val="en-IN"/>
              </w:rPr>
            </w:pPr>
            <w:r w:rsidRPr="00A8265A">
              <w:rPr>
                <w:rFonts w:ascii="Times New Roman" w:hAnsi="Times New Roman"/>
                <w:sz w:val="24"/>
                <w:szCs w:val="24"/>
              </w:rPr>
              <w:t>Action items (non-exhaustive):</w:t>
            </w:r>
            <w:r w:rsidR="00741BCE" w:rsidRPr="00A8265A">
              <w:rPr>
                <w:rFonts w:ascii="Times New Roman" w:hAnsi="Times New Roman"/>
                <w:sz w:val="24"/>
                <w:szCs w:val="24"/>
              </w:rPr>
              <w:br/>
              <w:t xml:space="preserve">- Integrate with CRM   </w:t>
            </w:r>
            <w:r w:rsidR="00741BCE" w:rsidRPr="00A8265A">
              <w:rPr>
                <w:rFonts w:ascii="Times New Roman" w:hAnsi="Times New Roman"/>
                <w:sz w:val="24"/>
                <w:szCs w:val="24"/>
              </w:rPr>
              <w:br/>
              <w:t xml:space="preserve">- Configure campaign workflows &amp; automations  </w:t>
            </w:r>
            <w:r w:rsidR="00741BCE" w:rsidRPr="00A8265A">
              <w:rPr>
                <w:rFonts w:ascii="Times New Roman" w:hAnsi="Times New Roman"/>
                <w:sz w:val="24"/>
                <w:szCs w:val="24"/>
              </w:rPr>
              <w:br/>
              <w:t xml:space="preserve">- Set up A/B testing &amp; reporting  </w:t>
            </w:r>
            <w:r w:rsidR="00741BCE" w:rsidRPr="00A8265A">
              <w:rPr>
                <w:rFonts w:ascii="Times New Roman" w:hAnsi="Times New Roman"/>
                <w:sz w:val="24"/>
                <w:szCs w:val="24"/>
              </w:rPr>
              <w:br/>
              <w:t xml:space="preserve">- Develop </w:t>
            </w:r>
            <w:r w:rsidR="00BF03FD" w:rsidRPr="00A8265A">
              <w:rPr>
                <w:rFonts w:ascii="Times New Roman" w:hAnsi="Times New Roman"/>
                <w:sz w:val="24"/>
                <w:szCs w:val="24"/>
              </w:rPr>
              <w:t xml:space="preserve">and launch </w:t>
            </w:r>
            <w:r w:rsidR="00741BCE" w:rsidRPr="00A8265A">
              <w:rPr>
                <w:rFonts w:ascii="Times New Roman" w:hAnsi="Times New Roman"/>
                <w:sz w:val="24"/>
                <w:szCs w:val="24"/>
              </w:rPr>
              <w:t>campaign</w:t>
            </w:r>
            <w:r w:rsidR="00BF03FD" w:rsidRPr="00A8265A">
              <w:rPr>
                <w:rFonts w:ascii="Times New Roman" w:hAnsi="Times New Roman"/>
                <w:sz w:val="24"/>
                <w:szCs w:val="24"/>
              </w:rPr>
              <w:t>s</w:t>
            </w:r>
            <w:r w:rsidR="00BF03FD" w:rsidRPr="00A8265A" w:rsidDel="00BF03FD">
              <w:rPr>
                <w:rFonts w:ascii="Times New Roman" w:hAnsi="Times New Roman"/>
                <w:sz w:val="24"/>
                <w:szCs w:val="24"/>
              </w:rPr>
              <w:t xml:space="preserve"> </w:t>
            </w:r>
            <w:r w:rsidR="00741BCE" w:rsidRPr="00A8265A">
              <w:rPr>
                <w:rFonts w:ascii="Times New Roman" w:hAnsi="Times New Roman"/>
                <w:sz w:val="24"/>
                <w:szCs w:val="24"/>
              </w:rPr>
              <w:br/>
              <w:t xml:space="preserve">- Configure CMS platform &amp; user roles  </w:t>
            </w:r>
            <w:r w:rsidR="00741BCE" w:rsidRPr="00A8265A">
              <w:rPr>
                <w:rFonts w:ascii="Times New Roman" w:hAnsi="Times New Roman"/>
                <w:sz w:val="24"/>
                <w:szCs w:val="24"/>
              </w:rPr>
              <w:br/>
              <w:t xml:space="preserve">- Migrate existing content &amp; set up taxonomy  </w:t>
            </w:r>
            <w:r w:rsidR="00741BCE" w:rsidRPr="00A8265A">
              <w:rPr>
                <w:rFonts w:ascii="Times New Roman" w:hAnsi="Times New Roman"/>
                <w:sz w:val="24"/>
                <w:szCs w:val="24"/>
              </w:rPr>
              <w:br/>
              <w:t xml:space="preserve">- Develop content templates &amp; style guide  </w:t>
            </w:r>
            <w:r w:rsidR="00741BCE" w:rsidRPr="00A8265A">
              <w:rPr>
                <w:rFonts w:ascii="Times New Roman" w:hAnsi="Times New Roman"/>
                <w:sz w:val="24"/>
                <w:szCs w:val="24"/>
              </w:rPr>
              <w:br/>
              <w:t>- Train content team on CMS usage</w:t>
            </w:r>
            <w:r w:rsidR="00741BCE" w:rsidRPr="00A8265A">
              <w:rPr>
                <w:rFonts w:ascii="Times New Roman" w:hAnsi="Times New Roman"/>
                <w:sz w:val="24"/>
                <w:szCs w:val="24"/>
              </w:rPr>
              <w:br/>
              <w:t xml:space="preserve">- Implement website/app tracking code  </w:t>
            </w:r>
            <w:r w:rsidR="00741BCE" w:rsidRPr="00A8265A">
              <w:rPr>
                <w:rFonts w:ascii="Times New Roman" w:hAnsi="Times New Roman"/>
                <w:sz w:val="24"/>
                <w:szCs w:val="24"/>
              </w:rPr>
              <w:br/>
              <w:t xml:space="preserve">- Integrate analytics data with other platforms  </w:t>
            </w:r>
            <w:r w:rsidR="00741BCE" w:rsidRPr="00A8265A">
              <w:rPr>
                <w:rFonts w:ascii="Times New Roman" w:hAnsi="Times New Roman"/>
                <w:sz w:val="24"/>
                <w:szCs w:val="24"/>
              </w:rPr>
              <w:br/>
              <w:t>- Configure custom reports &amp; dashboards</w:t>
            </w:r>
            <w:r w:rsidR="00741BCE" w:rsidRPr="00A8265A">
              <w:rPr>
                <w:rFonts w:ascii="Times New Roman" w:hAnsi="Times New Roman"/>
                <w:sz w:val="24"/>
                <w:szCs w:val="24"/>
              </w:rPr>
              <w:br/>
              <w:t xml:space="preserve">- Configure Digital Asset Storage and Management </w:t>
            </w:r>
            <w:r w:rsidR="00847131" w:rsidRPr="00A8265A">
              <w:rPr>
                <w:rFonts w:ascii="Times New Roman" w:hAnsi="Times New Roman"/>
                <w:sz w:val="24"/>
                <w:szCs w:val="24"/>
              </w:rPr>
              <w:t>Solution</w:t>
            </w:r>
            <w:r w:rsidR="00741BCE" w:rsidRPr="00A8265A">
              <w:rPr>
                <w:rFonts w:ascii="Times New Roman" w:hAnsi="Times New Roman"/>
                <w:sz w:val="24"/>
                <w:szCs w:val="24"/>
              </w:rPr>
              <w:t xml:space="preserve"> &amp; user roles </w:t>
            </w:r>
            <w:r w:rsidR="00741BCE" w:rsidRPr="00A8265A">
              <w:rPr>
                <w:rFonts w:ascii="Times New Roman" w:hAnsi="Times New Roman"/>
                <w:sz w:val="24"/>
                <w:szCs w:val="24"/>
              </w:rPr>
              <w:br/>
              <w:t xml:space="preserve">- Upload &amp; organize digital assets  </w:t>
            </w:r>
            <w:r w:rsidR="00741BCE" w:rsidRPr="00A8265A">
              <w:rPr>
                <w:rFonts w:ascii="Times New Roman" w:hAnsi="Times New Roman"/>
                <w:sz w:val="24"/>
                <w:szCs w:val="24"/>
              </w:rPr>
              <w:br/>
              <w:t>- Develop asset access controls &amp; permissions</w:t>
            </w:r>
            <w:r w:rsidR="00741BCE" w:rsidRPr="00A8265A">
              <w:rPr>
                <w:rFonts w:ascii="Times New Roman" w:hAnsi="Times New Roman"/>
                <w:sz w:val="24"/>
                <w:szCs w:val="24"/>
              </w:rPr>
              <w:br/>
              <w:t xml:space="preserve">- Integrate CDP with marketing &amp; CRM systems  </w:t>
            </w:r>
            <w:r w:rsidR="00741BCE" w:rsidRPr="00A8265A">
              <w:rPr>
                <w:rFonts w:ascii="Times New Roman" w:hAnsi="Times New Roman"/>
                <w:sz w:val="24"/>
                <w:szCs w:val="24"/>
              </w:rPr>
              <w:br/>
            </w:r>
            <w:r w:rsidR="00741BCE" w:rsidRPr="00A8265A">
              <w:rPr>
                <w:rFonts w:ascii="Times New Roman" w:hAnsi="Times New Roman"/>
                <w:sz w:val="24"/>
                <w:szCs w:val="24"/>
              </w:rPr>
              <w:lastRenderedPageBreak/>
              <w:t xml:space="preserve">- Develop customer segmentation &amp; profiling strategies </w:t>
            </w:r>
            <w:r w:rsidR="00741BCE" w:rsidRPr="00A8265A">
              <w:rPr>
                <w:rFonts w:ascii="Times New Roman" w:hAnsi="Times New Roman"/>
                <w:sz w:val="24"/>
                <w:szCs w:val="24"/>
              </w:rPr>
              <w:br/>
              <w:t>- Cleanse &amp; standardize customer data</w:t>
            </w:r>
          </w:p>
        </w:tc>
        <w:tc>
          <w:tcPr>
            <w:tcW w:w="1937" w:type="dxa"/>
          </w:tcPr>
          <w:p w14:paraId="69766E4B" w14:textId="2AEF10CC" w:rsidR="004C5E0B" w:rsidRPr="00A8265A" w:rsidRDefault="007710E5" w:rsidP="00741BCE">
            <w:pPr>
              <w:spacing w:before="120" w:after="120"/>
              <w:rPr>
                <w:rFonts w:ascii="Times New Roman" w:hAnsi="Times New Roman"/>
                <w:sz w:val="24"/>
                <w:szCs w:val="24"/>
              </w:rPr>
            </w:pPr>
            <w:r w:rsidRPr="00A8265A">
              <w:rPr>
                <w:rFonts w:ascii="Times New Roman" w:hAnsi="Times New Roman"/>
                <w:b/>
                <w:sz w:val="24"/>
                <w:szCs w:val="24"/>
              </w:rPr>
              <w:lastRenderedPageBreak/>
              <w:t>12</w:t>
            </w:r>
            <w:r w:rsidR="00580807" w:rsidRPr="00A8265A">
              <w:rPr>
                <w:rFonts w:ascii="Times New Roman" w:hAnsi="Times New Roman"/>
                <w:b/>
                <w:sz w:val="24"/>
                <w:szCs w:val="24"/>
              </w:rPr>
              <w:t xml:space="preserve"> Months</w:t>
            </w:r>
            <w:r w:rsidR="00580807" w:rsidRPr="00A8265A">
              <w:rPr>
                <w:rFonts w:ascii="Times New Roman" w:hAnsi="Times New Roman"/>
                <w:sz w:val="24"/>
                <w:szCs w:val="24"/>
              </w:rPr>
              <w:t xml:space="preserve"> from the date of acceptance of PO for:</w:t>
            </w:r>
          </w:p>
          <w:p w14:paraId="66F59375" w14:textId="62E88C40" w:rsidR="006C0F62" w:rsidRPr="00A8265A" w:rsidRDefault="00741BCE" w:rsidP="00741BCE">
            <w:pPr>
              <w:spacing w:before="120" w:after="120"/>
              <w:rPr>
                <w:rFonts w:ascii="Times New Roman" w:hAnsi="Times New Roman"/>
                <w:sz w:val="24"/>
                <w:szCs w:val="24"/>
              </w:rPr>
            </w:pPr>
            <w:r w:rsidRPr="00A8265A">
              <w:rPr>
                <w:rFonts w:ascii="Times New Roman" w:hAnsi="Times New Roman"/>
                <w:sz w:val="24"/>
                <w:szCs w:val="24"/>
              </w:rPr>
              <w:t>A. Campaign Management</w:t>
            </w:r>
            <w:r w:rsidRPr="00A8265A">
              <w:rPr>
                <w:rFonts w:ascii="Times New Roman" w:hAnsi="Times New Roman"/>
                <w:sz w:val="24"/>
                <w:szCs w:val="24"/>
              </w:rPr>
              <w:br/>
              <w:t>B. Content Management</w:t>
            </w:r>
            <w:r w:rsidRPr="00A8265A">
              <w:rPr>
                <w:rFonts w:ascii="Times New Roman" w:hAnsi="Times New Roman"/>
                <w:sz w:val="24"/>
                <w:szCs w:val="24"/>
              </w:rPr>
              <w:br/>
              <w:t>C. Web/App Analytics</w:t>
            </w:r>
            <w:r w:rsidRPr="00A8265A">
              <w:rPr>
                <w:rFonts w:ascii="Times New Roman" w:hAnsi="Times New Roman"/>
                <w:sz w:val="24"/>
                <w:szCs w:val="24"/>
              </w:rPr>
              <w:br/>
              <w:t xml:space="preserve">D. Digital Asset Storage and Management </w:t>
            </w:r>
            <w:r w:rsidRPr="00A8265A">
              <w:rPr>
                <w:rFonts w:ascii="Times New Roman" w:hAnsi="Times New Roman"/>
                <w:sz w:val="24"/>
                <w:szCs w:val="24"/>
              </w:rPr>
              <w:br/>
            </w:r>
          </w:p>
          <w:p w14:paraId="02E4D0A5" w14:textId="0E09A5B9" w:rsidR="00741BCE" w:rsidRPr="00A8265A" w:rsidRDefault="00741BCE" w:rsidP="00741BCE">
            <w:pPr>
              <w:spacing w:before="120" w:after="120"/>
              <w:rPr>
                <w:rFonts w:ascii="Times New Roman" w:hAnsi="Times New Roman"/>
                <w:sz w:val="24"/>
                <w:szCs w:val="24"/>
                <w:lang w:val="en-IN"/>
              </w:rPr>
            </w:pPr>
            <w:r w:rsidRPr="00A8265A">
              <w:rPr>
                <w:rFonts w:ascii="Times New Roman" w:hAnsi="Times New Roman"/>
                <w:sz w:val="24"/>
                <w:szCs w:val="24"/>
              </w:rPr>
              <w:br/>
            </w:r>
            <w:r w:rsidR="007710E5" w:rsidRPr="00A8265A">
              <w:rPr>
                <w:rFonts w:ascii="Times New Roman" w:hAnsi="Times New Roman"/>
                <w:b/>
                <w:sz w:val="24"/>
                <w:szCs w:val="24"/>
              </w:rPr>
              <w:t>15</w:t>
            </w:r>
            <w:r w:rsidRPr="00A8265A">
              <w:rPr>
                <w:rFonts w:ascii="Times New Roman" w:hAnsi="Times New Roman"/>
                <w:b/>
                <w:sz w:val="24"/>
                <w:szCs w:val="24"/>
              </w:rPr>
              <w:t xml:space="preserve"> </w:t>
            </w:r>
            <w:r w:rsidR="006C0F62" w:rsidRPr="00A8265A">
              <w:rPr>
                <w:rFonts w:ascii="Times New Roman" w:hAnsi="Times New Roman"/>
                <w:b/>
                <w:sz w:val="24"/>
                <w:szCs w:val="24"/>
              </w:rPr>
              <w:t>Months</w:t>
            </w:r>
            <w:r w:rsidR="006C0F62" w:rsidRPr="00A8265A">
              <w:rPr>
                <w:rFonts w:ascii="Times New Roman" w:hAnsi="Times New Roman"/>
                <w:sz w:val="24"/>
                <w:szCs w:val="24"/>
              </w:rPr>
              <w:t xml:space="preserve"> from the date of acceptance of PO for</w:t>
            </w:r>
            <w:r w:rsidRPr="00A8265A">
              <w:rPr>
                <w:rFonts w:ascii="Times New Roman" w:hAnsi="Times New Roman"/>
                <w:sz w:val="24"/>
                <w:szCs w:val="24"/>
              </w:rPr>
              <w:t>:</w:t>
            </w:r>
            <w:r w:rsidRPr="00A8265A">
              <w:rPr>
                <w:rFonts w:ascii="Times New Roman" w:hAnsi="Times New Roman"/>
                <w:sz w:val="24"/>
                <w:szCs w:val="24"/>
              </w:rPr>
              <w:br/>
            </w:r>
            <w:r w:rsidRPr="00A8265A">
              <w:rPr>
                <w:rFonts w:ascii="Times New Roman" w:hAnsi="Times New Roman"/>
                <w:sz w:val="24"/>
                <w:szCs w:val="24"/>
              </w:rPr>
              <w:lastRenderedPageBreak/>
              <w:t>E. Customer Data Platform (CDP)</w:t>
            </w:r>
          </w:p>
          <w:p w14:paraId="1F4D7188" w14:textId="48C7437A" w:rsidR="008826AF" w:rsidRPr="00A8265A" w:rsidRDefault="008826AF" w:rsidP="00741BCE">
            <w:pPr>
              <w:spacing w:before="120" w:after="120"/>
              <w:rPr>
                <w:rFonts w:ascii="Times New Roman" w:hAnsi="Times New Roman"/>
                <w:sz w:val="24"/>
                <w:szCs w:val="24"/>
              </w:rPr>
            </w:pPr>
          </w:p>
        </w:tc>
      </w:tr>
      <w:tr w:rsidR="005C2B86" w:rsidRPr="00A8265A" w14:paraId="75807BBA" w14:textId="77777777" w:rsidTr="001231C9">
        <w:tc>
          <w:tcPr>
            <w:tcW w:w="510" w:type="dxa"/>
          </w:tcPr>
          <w:p w14:paraId="7211A27B" w14:textId="0550D0EE" w:rsidR="005C2B86" w:rsidRPr="00A8265A" w:rsidRDefault="005C2B86" w:rsidP="00741BCE">
            <w:pPr>
              <w:spacing w:before="120" w:after="120"/>
              <w:rPr>
                <w:rFonts w:ascii="Times New Roman" w:hAnsi="Times New Roman"/>
                <w:sz w:val="24"/>
                <w:szCs w:val="24"/>
              </w:rPr>
            </w:pPr>
            <w:r w:rsidRPr="00A8265A">
              <w:rPr>
                <w:rFonts w:ascii="Times New Roman" w:hAnsi="Times New Roman"/>
                <w:sz w:val="24"/>
                <w:szCs w:val="24"/>
              </w:rPr>
              <w:lastRenderedPageBreak/>
              <w:t>3</w:t>
            </w:r>
          </w:p>
        </w:tc>
        <w:tc>
          <w:tcPr>
            <w:tcW w:w="1841" w:type="dxa"/>
          </w:tcPr>
          <w:p w14:paraId="3CF15390" w14:textId="77777777" w:rsidR="00741BCE" w:rsidRPr="00A8265A" w:rsidRDefault="00741BCE" w:rsidP="00741BCE">
            <w:pPr>
              <w:spacing w:before="120" w:after="120"/>
              <w:rPr>
                <w:rFonts w:ascii="Times New Roman" w:hAnsi="Times New Roman"/>
                <w:sz w:val="24"/>
                <w:szCs w:val="24"/>
                <w:lang w:val="en-IN"/>
              </w:rPr>
            </w:pPr>
            <w:r w:rsidRPr="00A8265A">
              <w:rPr>
                <w:rFonts w:ascii="Times New Roman" w:hAnsi="Times New Roman"/>
                <w:sz w:val="24"/>
                <w:szCs w:val="24"/>
              </w:rPr>
              <w:t>Acceptance Test &amp; UAT Signoff</w:t>
            </w:r>
          </w:p>
          <w:p w14:paraId="299343A5" w14:textId="77777777" w:rsidR="005C2B86" w:rsidRPr="00A8265A" w:rsidRDefault="005C2B86" w:rsidP="00741BCE">
            <w:pPr>
              <w:spacing w:before="120" w:after="120"/>
              <w:rPr>
                <w:rFonts w:ascii="Times New Roman" w:hAnsi="Times New Roman"/>
                <w:sz w:val="24"/>
                <w:szCs w:val="24"/>
              </w:rPr>
            </w:pPr>
          </w:p>
        </w:tc>
        <w:tc>
          <w:tcPr>
            <w:tcW w:w="5069" w:type="dxa"/>
          </w:tcPr>
          <w:p w14:paraId="2ED0FC0D" w14:textId="02014EDE" w:rsidR="00F82E33" w:rsidRPr="00A8265A" w:rsidRDefault="00741BCE" w:rsidP="00F82E33">
            <w:pPr>
              <w:spacing w:before="120" w:after="120"/>
              <w:rPr>
                <w:rFonts w:ascii="Times New Roman" w:hAnsi="Times New Roman"/>
                <w:sz w:val="24"/>
                <w:szCs w:val="24"/>
              </w:rPr>
            </w:pPr>
            <w:r w:rsidRPr="00A8265A">
              <w:rPr>
                <w:rFonts w:ascii="Times New Roman" w:hAnsi="Times New Roman"/>
                <w:sz w:val="24"/>
                <w:szCs w:val="24"/>
              </w:rPr>
              <w:t xml:space="preserve">Acceptance test involving installation and </w:t>
            </w:r>
            <w:r w:rsidR="00D11B1D" w:rsidRPr="00A8265A">
              <w:rPr>
                <w:rFonts w:ascii="Times New Roman" w:hAnsi="Times New Roman"/>
                <w:sz w:val="24"/>
                <w:szCs w:val="24"/>
              </w:rPr>
              <w:t>commissioning,</w:t>
            </w:r>
            <w:r w:rsidRPr="00A8265A">
              <w:rPr>
                <w:rFonts w:ascii="Times New Roman" w:hAnsi="Times New Roman"/>
                <w:sz w:val="24"/>
                <w:szCs w:val="24"/>
              </w:rPr>
              <w:t xml:space="preserve"> and successful operation of the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w:t>
            </w:r>
            <w:r w:rsidR="00847131" w:rsidRPr="00A8265A">
              <w:rPr>
                <w:rFonts w:ascii="Times New Roman" w:hAnsi="Times New Roman"/>
                <w:sz w:val="24"/>
                <w:szCs w:val="24"/>
              </w:rPr>
              <w:t>Solution</w:t>
            </w:r>
            <w:r w:rsidRPr="00A8265A">
              <w:rPr>
                <w:rFonts w:ascii="Times New Roman" w:hAnsi="Times New Roman"/>
                <w:sz w:val="24"/>
                <w:szCs w:val="24"/>
              </w:rPr>
              <w:t xml:space="preserve"> shall </w:t>
            </w:r>
            <w:r w:rsidR="007D673F" w:rsidRPr="00A8265A">
              <w:rPr>
                <w:rFonts w:ascii="Times New Roman" w:hAnsi="Times New Roman"/>
                <w:sz w:val="24"/>
                <w:szCs w:val="24"/>
              </w:rPr>
              <w:t>be demonstrated by the bidder</w:t>
            </w:r>
            <w:r w:rsidRPr="00A8265A">
              <w:rPr>
                <w:rFonts w:ascii="Times New Roman" w:hAnsi="Times New Roman"/>
                <w:sz w:val="24"/>
                <w:szCs w:val="24"/>
              </w:rPr>
              <w:t xml:space="preserve">. </w:t>
            </w:r>
          </w:p>
          <w:p w14:paraId="1196C745" w14:textId="055C6773" w:rsidR="005C2B86" w:rsidRPr="00A8265A" w:rsidRDefault="00741BCE" w:rsidP="00F82E33">
            <w:pPr>
              <w:spacing w:before="120" w:after="120"/>
              <w:rPr>
                <w:rFonts w:ascii="Times New Roman" w:hAnsi="Times New Roman"/>
                <w:sz w:val="24"/>
                <w:szCs w:val="24"/>
                <w:lang w:val="en-IN"/>
              </w:rPr>
            </w:pPr>
            <w:r w:rsidRPr="00A8265A">
              <w:rPr>
                <w:rFonts w:ascii="Times New Roman" w:hAnsi="Times New Roman"/>
                <w:sz w:val="24"/>
                <w:szCs w:val="24"/>
              </w:rPr>
              <w:br/>
              <w:t xml:space="preserve">Bidder shall demonstrate all the functionalities/ requirements as depicted in the scope of work along with all required customization for the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components</w:t>
            </w:r>
            <w:r w:rsidR="00FF1A77" w:rsidRPr="00A8265A">
              <w:rPr>
                <w:rFonts w:ascii="Times New Roman" w:hAnsi="Times New Roman"/>
                <w:sz w:val="24"/>
                <w:szCs w:val="24"/>
              </w:rPr>
              <w:t>, if required</w:t>
            </w:r>
            <w:r w:rsidRPr="00A8265A">
              <w:rPr>
                <w:rFonts w:ascii="Times New Roman" w:hAnsi="Times New Roman"/>
                <w:sz w:val="24"/>
                <w:szCs w:val="24"/>
              </w:rPr>
              <w:t xml:space="preserve"> including </w:t>
            </w:r>
            <w:r w:rsidR="00F82E33" w:rsidRPr="00A8265A">
              <w:rPr>
                <w:rFonts w:ascii="Times New Roman" w:hAnsi="Times New Roman"/>
                <w:sz w:val="24"/>
                <w:szCs w:val="24"/>
              </w:rPr>
              <w:t>r</w:t>
            </w:r>
            <w:r w:rsidRPr="00A8265A">
              <w:rPr>
                <w:rFonts w:ascii="Times New Roman" w:hAnsi="Times New Roman"/>
                <w:sz w:val="24"/>
                <w:szCs w:val="24"/>
              </w:rPr>
              <w:t>emediation of issues for</w:t>
            </w:r>
            <w:r w:rsidR="00FF1A77" w:rsidRPr="00A8265A">
              <w:rPr>
                <w:rFonts w:ascii="Times New Roman" w:hAnsi="Times New Roman"/>
                <w:sz w:val="24"/>
                <w:szCs w:val="24"/>
              </w:rPr>
              <w:t xml:space="preserve"> the</w:t>
            </w:r>
            <w:r w:rsidRPr="00A8265A">
              <w:rPr>
                <w:rFonts w:ascii="Times New Roman" w:hAnsi="Times New Roman"/>
                <w:sz w:val="24"/>
                <w:szCs w:val="24"/>
              </w:rPr>
              <w:t xml:space="preserve"> UAT </w:t>
            </w:r>
            <w:r w:rsidR="00F82E33" w:rsidRPr="00A8265A">
              <w:rPr>
                <w:rFonts w:ascii="Times New Roman" w:hAnsi="Times New Roman"/>
                <w:sz w:val="24"/>
                <w:szCs w:val="24"/>
              </w:rPr>
              <w:t xml:space="preserve">and obtain </w:t>
            </w:r>
            <w:r w:rsidRPr="00A8265A">
              <w:rPr>
                <w:rFonts w:ascii="Times New Roman" w:hAnsi="Times New Roman"/>
                <w:sz w:val="24"/>
                <w:szCs w:val="24"/>
              </w:rPr>
              <w:t>signoff</w:t>
            </w:r>
            <w:r w:rsidR="00361F09" w:rsidRPr="00A8265A">
              <w:rPr>
                <w:rFonts w:ascii="Times New Roman" w:hAnsi="Times New Roman"/>
                <w:sz w:val="24"/>
                <w:szCs w:val="24"/>
              </w:rPr>
              <w:t xml:space="preserve"> by Bank</w:t>
            </w:r>
            <w:r w:rsidR="00C71C3E" w:rsidRPr="00A8265A">
              <w:rPr>
                <w:rFonts w:ascii="Times New Roman" w:hAnsi="Times New Roman"/>
                <w:sz w:val="24"/>
                <w:szCs w:val="24"/>
              </w:rPr>
              <w:t>.</w:t>
            </w:r>
          </w:p>
        </w:tc>
        <w:tc>
          <w:tcPr>
            <w:tcW w:w="1937" w:type="dxa"/>
          </w:tcPr>
          <w:p w14:paraId="606749A0" w14:textId="19C9F302" w:rsidR="005C2B86" w:rsidRPr="00A8265A" w:rsidRDefault="007710E5" w:rsidP="004C5E0B">
            <w:pPr>
              <w:spacing w:before="120" w:after="120"/>
              <w:rPr>
                <w:rFonts w:ascii="Times New Roman" w:hAnsi="Times New Roman"/>
                <w:sz w:val="24"/>
                <w:szCs w:val="24"/>
                <w:lang w:val="en-IN"/>
              </w:rPr>
            </w:pPr>
            <w:r w:rsidRPr="00A8265A">
              <w:rPr>
                <w:rFonts w:ascii="Times New Roman" w:hAnsi="Times New Roman"/>
                <w:b/>
                <w:sz w:val="24"/>
                <w:szCs w:val="24"/>
              </w:rPr>
              <w:t>14</w:t>
            </w:r>
            <w:r w:rsidR="00580807" w:rsidRPr="00A8265A">
              <w:rPr>
                <w:rFonts w:ascii="Times New Roman" w:hAnsi="Times New Roman"/>
                <w:b/>
                <w:sz w:val="24"/>
                <w:szCs w:val="24"/>
              </w:rPr>
              <w:t xml:space="preserve"> Months </w:t>
            </w:r>
            <w:r w:rsidR="00580807" w:rsidRPr="00A8265A">
              <w:rPr>
                <w:rFonts w:ascii="Times New Roman" w:hAnsi="Times New Roman"/>
                <w:sz w:val="24"/>
                <w:szCs w:val="24"/>
              </w:rPr>
              <w:t>from the date of acceptance of PO for:</w:t>
            </w:r>
            <w:r w:rsidR="00741BCE" w:rsidRPr="00A8265A">
              <w:rPr>
                <w:rFonts w:ascii="Times New Roman" w:hAnsi="Times New Roman"/>
                <w:sz w:val="24"/>
                <w:szCs w:val="24"/>
              </w:rPr>
              <w:br/>
              <w:t>A. Campaign Management</w:t>
            </w:r>
            <w:r w:rsidR="00741BCE" w:rsidRPr="00A8265A">
              <w:rPr>
                <w:rFonts w:ascii="Times New Roman" w:hAnsi="Times New Roman"/>
                <w:sz w:val="24"/>
                <w:szCs w:val="24"/>
              </w:rPr>
              <w:br/>
              <w:t>B. Content Management</w:t>
            </w:r>
            <w:r w:rsidR="00741BCE" w:rsidRPr="00A8265A">
              <w:rPr>
                <w:rFonts w:ascii="Times New Roman" w:hAnsi="Times New Roman"/>
                <w:sz w:val="24"/>
                <w:szCs w:val="24"/>
              </w:rPr>
              <w:br/>
              <w:t>C. Web/App Analytics</w:t>
            </w:r>
            <w:r w:rsidR="00741BCE" w:rsidRPr="00A8265A">
              <w:rPr>
                <w:rFonts w:ascii="Times New Roman" w:hAnsi="Times New Roman"/>
                <w:sz w:val="24"/>
                <w:szCs w:val="24"/>
              </w:rPr>
              <w:br/>
              <w:t xml:space="preserve">D. Digital Asset Storage and Management </w:t>
            </w:r>
            <w:r w:rsidR="00741BCE" w:rsidRPr="00A8265A">
              <w:rPr>
                <w:rFonts w:ascii="Times New Roman" w:hAnsi="Times New Roman"/>
                <w:sz w:val="24"/>
                <w:szCs w:val="24"/>
              </w:rPr>
              <w:br/>
            </w:r>
            <w:r w:rsidR="00741BCE" w:rsidRPr="00A8265A">
              <w:rPr>
                <w:rFonts w:ascii="Times New Roman" w:hAnsi="Times New Roman"/>
                <w:sz w:val="24"/>
                <w:szCs w:val="24"/>
              </w:rPr>
              <w:br/>
            </w:r>
            <w:r w:rsidRPr="00A8265A">
              <w:rPr>
                <w:rFonts w:ascii="Times New Roman" w:hAnsi="Times New Roman"/>
                <w:b/>
                <w:sz w:val="24"/>
                <w:szCs w:val="24"/>
              </w:rPr>
              <w:t>17</w:t>
            </w:r>
            <w:r w:rsidR="00741BCE" w:rsidRPr="00A8265A">
              <w:rPr>
                <w:rFonts w:ascii="Times New Roman" w:hAnsi="Times New Roman"/>
                <w:b/>
                <w:sz w:val="24"/>
                <w:szCs w:val="24"/>
              </w:rPr>
              <w:t xml:space="preserve"> </w:t>
            </w:r>
            <w:r w:rsidR="006C0F62" w:rsidRPr="00A8265A">
              <w:rPr>
                <w:rFonts w:ascii="Times New Roman" w:hAnsi="Times New Roman"/>
                <w:b/>
                <w:sz w:val="24"/>
                <w:szCs w:val="24"/>
              </w:rPr>
              <w:t xml:space="preserve">Months </w:t>
            </w:r>
            <w:r w:rsidR="006C0F62" w:rsidRPr="00A8265A">
              <w:rPr>
                <w:rFonts w:ascii="Times New Roman" w:hAnsi="Times New Roman"/>
                <w:sz w:val="24"/>
                <w:szCs w:val="24"/>
              </w:rPr>
              <w:t>from the date of acceptance of PO for</w:t>
            </w:r>
            <w:r w:rsidR="00741BCE" w:rsidRPr="00A8265A">
              <w:rPr>
                <w:rFonts w:ascii="Times New Roman" w:hAnsi="Times New Roman"/>
                <w:sz w:val="24"/>
                <w:szCs w:val="24"/>
              </w:rPr>
              <w:t>:</w:t>
            </w:r>
            <w:r w:rsidR="00741BCE" w:rsidRPr="00A8265A">
              <w:rPr>
                <w:rFonts w:ascii="Times New Roman" w:hAnsi="Times New Roman"/>
                <w:sz w:val="24"/>
                <w:szCs w:val="24"/>
              </w:rPr>
              <w:br/>
              <w:t>E. Customer Data Platform (CDP)</w:t>
            </w:r>
          </w:p>
        </w:tc>
      </w:tr>
      <w:tr w:rsidR="005C2B86" w:rsidRPr="00A8265A" w14:paraId="555D5A68" w14:textId="77777777" w:rsidTr="001231C9">
        <w:tc>
          <w:tcPr>
            <w:tcW w:w="510" w:type="dxa"/>
          </w:tcPr>
          <w:p w14:paraId="5D179165" w14:textId="0E81FB7C" w:rsidR="005C2B86" w:rsidRPr="00A8265A" w:rsidRDefault="005C2B86" w:rsidP="00741BCE">
            <w:pPr>
              <w:spacing w:before="120" w:after="120"/>
              <w:rPr>
                <w:rFonts w:ascii="Times New Roman" w:hAnsi="Times New Roman"/>
                <w:sz w:val="24"/>
                <w:szCs w:val="24"/>
              </w:rPr>
            </w:pPr>
            <w:r w:rsidRPr="00A8265A">
              <w:rPr>
                <w:rFonts w:ascii="Times New Roman" w:hAnsi="Times New Roman"/>
                <w:sz w:val="24"/>
                <w:szCs w:val="24"/>
              </w:rPr>
              <w:t>4</w:t>
            </w:r>
          </w:p>
        </w:tc>
        <w:tc>
          <w:tcPr>
            <w:tcW w:w="1841" w:type="dxa"/>
          </w:tcPr>
          <w:p w14:paraId="6C31AF39" w14:textId="13B1AB3F" w:rsidR="005C2B86" w:rsidRPr="00A8265A" w:rsidRDefault="00BF03FD" w:rsidP="00AB3072">
            <w:pPr>
              <w:spacing w:before="120" w:after="120"/>
              <w:rPr>
                <w:rFonts w:ascii="Times New Roman" w:hAnsi="Times New Roman"/>
                <w:sz w:val="24"/>
                <w:szCs w:val="24"/>
              </w:rPr>
            </w:pPr>
            <w:r w:rsidRPr="00A8265A">
              <w:rPr>
                <w:rFonts w:ascii="Times New Roman" w:hAnsi="Times New Roman"/>
                <w:sz w:val="24"/>
                <w:szCs w:val="24"/>
              </w:rPr>
              <w:t xml:space="preserve">Full Feature </w:t>
            </w:r>
            <w:r w:rsidR="00741BCE" w:rsidRPr="00A8265A">
              <w:rPr>
                <w:rFonts w:ascii="Times New Roman" w:hAnsi="Times New Roman"/>
                <w:sz w:val="24"/>
                <w:szCs w:val="24"/>
              </w:rPr>
              <w:t>Go-Live</w:t>
            </w:r>
          </w:p>
        </w:tc>
        <w:tc>
          <w:tcPr>
            <w:tcW w:w="5069" w:type="dxa"/>
          </w:tcPr>
          <w:p w14:paraId="4AC45077" w14:textId="3342AA1A" w:rsidR="005C2B86" w:rsidRPr="00A8265A" w:rsidRDefault="00BF03FD" w:rsidP="00FF1A77">
            <w:pPr>
              <w:spacing w:before="120" w:after="120"/>
              <w:rPr>
                <w:rFonts w:ascii="Times New Roman" w:hAnsi="Times New Roman"/>
                <w:sz w:val="24"/>
                <w:szCs w:val="24"/>
                <w:lang w:val="en-IN"/>
              </w:rPr>
            </w:pPr>
            <w:r w:rsidRPr="00A8265A">
              <w:rPr>
                <w:rFonts w:ascii="Times New Roman" w:hAnsi="Times New Roman"/>
                <w:sz w:val="24"/>
                <w:szCs w:val="24"/>
              </w:rPr>
              <w:t xml:space="preserve">Full Feature </w:t>
            </w:r>
            <w:r w:rsidR="00741BCE" w:rsidRPr="00A8265A">
              <w:rPr>
                <w:rFonts w:ascii="Times New Roman" w:hAnsi="Times New Roman"/>
                <w:sz w:val="24"/>
                <w:szCs w:val="24"/>
              </w:rPr>
              <w:t xml:space="preserve">Go-live </w:t>
            </w:r>
            <w:r w:rsidRPr="00A8265A">
              <w:rPr>
                <w:rFonts w:ascii="Times New Roman" w:hAnsi="Times New Roman"/>
                <w:sz w:val="24"/>
                <w:szCs w:val="24"/>
              </w:rPr>
              <w:t xml:space="preserve">for all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Components with </w:t>
            </w:r>
            <w:r w:rsidR="00FF1A77" w:rsidRPr="00A8265A">
              <w:rPr>
                <w:rFonts w:ascii="Times New Roman" w:hAnsi="Times New Roman"/>
                <w:sz w:val="24"/>
                <w:szCs w:val="24"/>
              </w:rPr>
              <w:t>development</w:t>
            </w:r>
            <w:r w:rsidR="004C0437" w:rsidRPr="00A8265A">
              <w:rPr>
                <w:rFonts w:ascii="Times New Roman" w:hAnsi="Times New Roman"/>
                <w:sz w:val="24"/>
                <w:szCs w:val="24"/>
              </w:rPr>
              <w:t xml:space="preserve"> of all</w:t>
            </w:r>
            <w:r w:rsidRPr="00A8265A">
              <w:rPr>
                <w:rFonts w:ascii="Times New Roman" w:hAnsi="Times New Roman"/>
                <w:sz w:val="24"/>
                <w:szCs w:val="24"/>
              </w:rPr>
              <w:t xml:space="preserve"> use Cases as mentioned in Annexure-23 </w:t>
            </w:r>
            <w:r w:rsidR="00741BCE" w:rsidRPr="00A8265A">
              <w:rPr>
                <w:rFonts w:ascii="Times New Roman" w:hAnsi="Times New Roman"/>
                <w:sz w:val="24"/>
                <w:szCs w:val="24"/>
              </w:rPr>
              <w:t>:</w:t>
            </w:r>
            <w:r w:rsidR="00741BCE" w:rsidRPr="00A8265A">
              <w:rPr>
                <w:rFonts w:ascii="Times New Roman" w:hAnsi="Times New Roman"/>
                <w:sz w:val="24"/>
                <w:szCs w:val="24"/>
              </w:rPr>
              <w:br/>
              <w:t xml:space="preserve">- Conduct test campaigns &amp; refine strategy  </w:t>
            </w:r>
            <w:r w:rsidR="00741BCE" w:rsidRPr="00A8265A">
              <w:rPr>
                <w:rFonts w:ascii="Times New Roman" w:hAnsi="Times New Roman"/>
                <w:sz w:val="24"/>
                <w:szCs w:val="24"/>
              </w:rPr>
              <w:br/>
              <w:t xml:space="preserve">- Launch </w:t>
            </w:r>
            <w:r w:rsidRPr="00A8265A">
              <w:rPr>
                <w:rFonts w:ascii="Times New Roman" w:hAnsi="Times New Roman"/>
                <w:sz w:val="24"/>
                <w:szCs w:val="24"/>
              </w:rPr>
              <w:t xml:space="preserve">multi-channel </w:t>
            </w:r>
            <w:r w:rsidR="00741BCE" w:rsidRPr="00A8265A">
              <w:rPr>
                <w:rFonts w:ascii="Times New Roman" w:hAnsi="Times New Roman"/>
                <w:sz w:val="24"/>
                <w:szCs w:val="24"/>
              </w:rPr>
              <w:t>campaigns</w:t>
            </w:r>
            <w:r w:rsidR="00741BCE" w:rsidRPr="00A8265A">
              <w:rPr>
                <w:rFonts w:ascii="Times New Roman" w:hAnsi="Times New Roman"/>
                <w:sz w:val="24"/>
                <w:szCs w:val="24"/>
              </w:rPr>
              <w:br/>
              <w:t>- Refine content workflows &amp; finalize launch plan</w:t>
            </w:r>
            <w:r w:rsidR="00741BCE" w:rsidRPr="00A8265A">
              <w:rPr>
                <w:rFonts w:ascii="Times New Roman" w:hAnsi="Times New Roman"/>
                <w:sz w:val="24"/>
                <w:szCs w:val="24"/>
              </w:rPr>
              <w:br/>
              <w:t xml:space="preserve">- Conduct </w:t>
            </w:r>
            <w:r w:rsidRPr="00A8265A">
              <w:rPr>
                <w:rFonts w:ascii="Times New Roman" w:hAnsi="Times New Roman"/>
                <w:sz w:val="24"/>
                <w:szCs w:val="24"/>
              </w:rPr>
              <w:t>comprehensive</w:t>
            </w:r>
            <w:r w:rsidR="00741BCE" w:rsidRPr="00A8265A">
              <w:rPr>
                <w:rFonts w:ascii="Times New Roman" w:hAnsi="Times New Roman"/>
                <w:sz w:val="24"/>
                <w:szCs w:val="24"/>
              </w:rPr>
              <w:t xml:space="preserve"> data analysis &amp; identify insights</w:t>
            </w:r>
            <w:r w:rsidR="00741BCE" w:rsidRPr="00A8265A">
              <w:rPr>
                <w:rFonts w:ascii="Times New Roman" w:hAnsi="Times New Roman"/>
                <w:sz w:val="24"/>
                <w:szCs w:val="24"/>
              </w:rPr>
              <w:br/>
              <w:t>- Conduct data migration &amp; system testing</w:t>
            </w:r>
            <w:r w:rsidR="00741BCE" w:rsidRPr="00A8265A">
              <w:rPr>
                <w:rFonts w:ascii="Times New Roman" w:hAnsi="Times New Roman"/>
                <w:sz w:val="24"/>
                <w:szCs w:val="24"/>
              </w:rPr>
              <w:br/>
              <w:t xml:space="preserve">- Conduct </w:t>
            </w:r>
            <w:r w:rsidRPr="00A8265A">
              <w:rPr>
                <w:rFonts w:ascii="Times New Roman" w:hAnsi="Times New Roman"/>
                <w:sz w:val="24"/>
                <w:szCs w:val="24"/>
              </w:rPr>
              <w:t>comprehensive</w:t>
            </w:r>
            <w:r w:rsidR="00741BCE" w:rsidRPr="00A8265A">
              <w:rPr>
                <w:rFonts w:ascii="Times New Roman" w:hAnsi="Times New Roman"/>
                <w:sz w:val="24"/>
                <w:szCs w:val="24"/>
              </w:rPr>
              <w:t xml:space="preserve"> data analysis &amp; identify customer segments</w:t>
            </w:r>
            <w:r w:rsidR="00741BCE" w:rsidRPr="00A8265A">
              <w:rPr>
                <w:rFonts w:ascii="Times New Roman" w:hAnsi="Times New Roman"/>
                <w:sz w:val="24"/>
                <w:szCs w:val="24"/>
              </w:rPr>
              <w:br/>
              <w:t xml:space="preserve">- </w:t>
            </w:r>
            <w:r w:rsidR="00C918C7" w:rsidRPr="00A8265A">
              <w:rPr>
                <w:rFonts w:ascii="Times New Roman" w:hAnsi="Times New Roman"/>
                <w:sz w:val="24"/>
                <w:szCs w:val="24"/>
              </w:rPr>
              <w:t>Knowledge transfer to Bank’s</w:t>
            </w:r>
            <w:r w:rsidR="00741BCE" w:rsidRPr="00A8265A">
              <w:rPr>
                <w:rFonts w:ascii="Times New Roman" w:hAnsi="Times New Roman"/>
                <w:sz w:val="24"/>
                <w:szCs w:val="24"/>
              </w:rPr>
              <w:t xml:space="preserve"> team</w:t>
            </w:r>
            <w:r w:rsidR="00D04A10" w:rsidRPr="00A8265A">
              <w:rPr>
                <w:rFonts w:ascii="Times New Roman" w:hAnsi="Times New Roman"/>
                <w:sz w:val="24"/>
                <w:szCs w:val="24"/>
              </w:rPr>
              <w:t xml:space="preserve"> on </w:t>
            </w:r>
            <w:r w:rsidR="00C918C7" w:rsidRPr="00A8265A">
              <w:rPr>
                <w:rFonts w:ascii="Times New Roman" w:hAnsi="Times New Roman"/>
                <w:sz w:val="24"/>
                <w:szCs w:val="24"/>
              </w:rPr>
              <w:t>C</w:t>
            </w:r>
            <w:r w:rsidR="00741BCE" w:rsidRPr="00A8265A">
              <w:rPr>
                <w:rFonts w:ascii="Times New Roman" w:hAnsi="Times New Roman"/>
                <w:sz w:val="24"/>
                <w:szCs w:val="24"/>
              </w:rPr>
              <w:t xml:space="preserve">ontent </w:t>
            </w:r>
            <w:r w:rsidR="00C918C7" w:rsidRPr="00A8265A">
              <w:rPr>
                <w:rFonts w:ascii="Times New Roman" w:hAnsi="Times New Roman"/>
                <w:sz w:val="24"/>
                <w:szCs w:val="24"/>
              </w:rPr>
              <w:t>M</w:t>
            </w:r>
            <w:r w:rsidR="00D04A10" w:rsidRPr="00A8265A">
              <w:rPr>
                <w:rFonts w:ascii="Times New Roman" w:hAnsi="Times New Roman"/>
                <w:sz w:val="24"/>
                <w:szCs w:val="24"/>
              </w:rPr>
              <w:t xml:space="preserve">anagement, </w:t>
            </w:r>
            <w:r w:rsidR="00C918C7" w:rsidRPr="00A8265A">
              <w:rPr>
                <w:rFonts w:ascii="Times New Roman" w:hAnsi="Times New Roman"/>
                <w:sz w:val="24"/>
                <w:szCs w:val="24"/>
              </w:rPr>
              <w:t>Campaign M</w:t>
            </w:r>
            <w:r w:rsidR="00D04A10" w:rsidRPr="00A8265A">
              <w:rPr>
                <w:rFonts w:ascii="Times New Roman" w:hAnsi="Times New Roman"/>
                <w:sz w:val="24"/>
                <w:szCs w:val="24"/>
              </w:rPr>
              <w:t xml:space="preserve">anagement, Web &amp; Analytics, Data analysis &amp; reporting, </w:t>
            </w:r>
            <w:r w:rsidR="00741BCE" w:rsidRPr="00A8265A">
              <w:rPr>
                <w:rFonts w:ascii="Times New Roman" w:hAnsi="Times New Roman"/>
                <w:sz w:val="24"/>
                <w:szCs w:val="24"/>
              </w:rPr>
              <w:t>Digital Asset Storage and Management usage &amp; best practices</w:t>
            </w:r>
            <w:r w:rsidR="00D04A10" w:rsidRPr="00A8265A">
              <w:rPr>
                <w:rFonts w:ascii="Times New Roman" w:hAnsi="Times New Roman"/>
                <w:sz w:val="24"/>
                <w:szCs w:val="24"/>
              </w:rPr>
              <w:t xml:space="preserve"> and</w:t>
            </w:r>
            <w:r w:rsidR="00741BCE" w:rsidRPr="00A8265A">
              <w:rPr>
                <w:rFonts w:ascii="Times New Roman" w:hAnsi="Times New Roman"/>
                <w:sz w:val="24"/>
                <w:szCs w:val="24"/>
              </w:rPr>
              <w:t xml:space="preserve"> CDP usage &amp; data insights </w:t>
            </w:r>
            <w:r w:rsidR="00AE38B0" w:rsidRPr="00A8265A">
              <w:rPr>
                <w:rFonts w:ascii="Times New Roman" w:hAnsi="Times New Roman"/>
                <w:sz w:val="24"/>
                <w:szCs w:val="24"/>
              </w:rPr>
              <w:tab/>
            </w:r>
          </w:p>
        </w:tc>
        <w:tc>
          <w:tcPr>
            <w:tcW w:w="1937" w:type="dxa"/>
          </w:tcPr>
          <w:p w14:paraId="545B807F" w14:textId="756A923B" w:rsidR="005C2B86" w:rsidRPr="00A8265A" w:rsidRDefault="004C5E0B">
            <w:pPr>
              <w:spacing w:before="120" w:after="120"/>
              <w:rPr>
                <w:rFonts w:ascii="Times New Roman" w:hAnsi="Times New Roman"/>
                <w:sz w:val="24"/>
                <w:szCs w:val="24"/>
              </w:rPr>
            </w:pPr>
            <w:r w:rsidRPr="00A8265A">
              <w:rPr>
                <w:rFonts w:ascii="Times New Roman" w:hAnsi="Times New Roman"/>
                <w:b/>
                <w:sz w:val="24"/>
                <w:szCs w:val="24"/>
              </w:rPr>
              <w:t>1</w:t>
            </w:r>
            <w:r w:rsidR="007710E5" w:rsidRPr="00A8265A">
              <w:rPr>
                <w:rFonts w:ascii="Times New Roman" w:hAnsi="Times New Roman"/>
                <w:b/>
                <w:sz w:val="24"/>
                <w:szCs w:val="24"/>
              </w:rPr>
              <w:t>5</w:t>
            </w:r>
            <w:r w:rsidRPr="00A8265A">
              <w:rPr>
                <w:rFonts w:ascii="Times New Roman" w:hAnsi="Times New Roman"/>
                <w:b/>
                <w:sz w:val="24"/>
                <w:szCs w:val="24"/>
              </w:rPr>
              <w:t xml:space="preserve"> </w:t>
            </w:r>
            <w:r w:rsidR="006C0F62" w:rsidRPr="00A8265A">
              <w:rPr>
                <w:rFonts w:ascii="Times New Roman" w:hAnsi="Times New Roman"/>
                <w:b/>
                <w:sz w:val="24"/>
                <w:szCs w:val="24"/>
              </w:rPr>
              <w:t xml:space="preserve">Months </w:t>
            </w:r>
            <w:r w:rsidR="006C0F62" w:rsidRPr="00A8265A">
              <w:rPr>
                <w:rFonts w:ascii="Times New Roman" w:hAnsi="Times New Roman"/>
                <w:sz w:val="24"/>
                <w:szCs w:val="24"/>
              </w:rPr>
              <w:t>from the date of acceptance of PO for</w:t>
            </w:r>
            <w:r w:rsidR="00741BCE" w:rsidRPr="00A8265A">
              <w:rPr>
                <w:rFonts w:ascii="Times New Roman" w:hAnsi="Times New Roman"/>
                <w:b/>
                <w:sz w:val="24"/>
                <w:szCs w:val="24"/>
              </w:rPr>
              <w:t>:</w:t>
            </w:r>
            <w:r w:rsidR="00741BCE" w:rsidRPr="00A8265A">
              <w:rPr>
                <w:rFonts w:ascii="Times New Roman" w:hAnsi="Times New Roman"/>
                <w:sz w:val="24"/>
                <w:szCs w:val="24"/>
              </w:rPr>
              <w:br/>
              <w:t>A. Campaign Management</w:t>
            </w:r>
            <w:r w:rsidR="00741BCE" w:rsidRPr="00A8265A">
              <w:rPr>
                <w:rFonts w:ascii="Times New Roman" w:hAnsi="Times New Roman"/>
                <w:sz w:val="24"/>
                <w:szCs w:val="24"/>
              </w:rPr>
              <w:br/>
              <w:t>B. Content Management</w:t>
            </w:r>
            <w:r w:rsidR="00741BCE" w:rsidRPr="00A8265A">
              <w:rPr>
                <w:rFonts w:ascii="Times New Roman" w:hAnsi="Times New Roman"/>
                <w:sz w:val="24"/>
                <w:szCs w:val="24"/>
              </w:rPr>
              <w:br/>
              <w:t>C. Web/App Analytics</w:t>
            </w:r>
            <w:r w:rsidR="00741BCE" w:rsidRPr="00A8265A">
              <w:rPr>
                <w:rFonts w:ascii="Times New Roman" w:hAnsi="Times New Roman"/>
                <w:sz w:val="24"/>
                <w:szCs w:val="24"/>
              </w:rPr>
              <w:br/>
              <w:t>D. Digital Asset Storage and Management</w:t>
            </w:r>
            <w:r w:rsidR="00741BCE" w:rsidRPr="00A8265A">
              <w:rPr>
                <w:rFonts w:ascii="Times New Roman" w:hAnsi="Times New Roman"/>
                <w:sz w:val="24"/>
                <w:szCs w:val="24"/>
              </w:rPr>
              <w:br/>
            </w:r>
            <w:r w:rsidR="00741BCE" w:rsidRPr="00A8265A">
              <w:rPr>
                <w:rFonts w:ascii="Times New Roman" w:hAnsi="Times New Roman"/>
                <w:sz w:val="24"/>
                <w:szCs w:val="24"/>
              </w:rPr>
              <w:br/>
            </w:r>
            <w:r w:rsidR="007710E5" w:rsidRPr="00A8265A">
              <w:rPr>
                <w:rFonts w:ascii="Times New Roman" w:hAnsi="Times New Roman"/>
                <w:b/>
                <w:sz w:val="24"/>
                <w:szCs w:val="24"/>
              </w:rPr>
              <w:t>18</w:t>
            </w:r>
            <w:r w:rsidR="00741BCE" w:rsidRPr="00A8265A">
              <w:rPr>
                <w:rFonts w:ascii="Times New Roman" w:hAnsi="Times New Roman"/>
                <w:b/>
                <w:sz w:val="24"/>
                <w:szCs w:val="24"/>
              </w:rPr>
              <w:t xml:space="preserve"> </w:t>
            </w:r>
            <w:r w:rsidR="006C0F62" w:rsidRPr="00A8265A">
              <w:rPr>
                <w:rFonts w:ascii="Times New Roman" w:hAnsi="Times New Roman"/>
                <w:b/>
                <w:sz w:val="24"/>
                <w:szCs w:val="24"/>
              </w:rPr>
              <w:t xml:space="preserve">Months </w:t>
            </w:r>
            <w:r w:rsidR="006C0F62" w:rsidRPr="00A8265A">
              <w:rPr>
                <w:rFonts w:ascii="Times New Roman" w:hAnsi="Times New Roman"/>
                <w:sz w:val="24"/>
                <w:szCs w:val="24"/>
              </w:rPr>
              <w:t>from the date of acceptance of PO for</w:t>
            </w:r>
            <w:r w:rsidR="00741BCE" w:rsidRPr="00A8265A">
              <w:rPr>
                <w:rFonts w:ascii="Times New Roman" w:hAnsi="Times New Roman"/>
                <w:sz w:val="24"/>
                <w:szCs w:val="24"/>
              </w:rPr>
              <w:t>:</w:t>
            </w:r>
            <w:r w:rsidR="00741BCE" w:rsidRPr="00A8265A">
              <w:rPr>
                <w:rFonts w:ascii="Times New Roman" w:hAnsi="Times New Roman"/>
                <w:sz w:val="24"/>
                <w:szCs w:val="24"/>
              </w:rPr>
              <w:br/>
              <w:t>E. Customer Data Platform (CDP)</w:t>
            </w:r>
          </w:p>
        </w:tc>
      </w:tr>
      <w:tr w:rsidR="005C2B86" w:rsidRPr="00A8265A" w14:paraId="7A56DBE5" w14:textId="77777777" w:rsidTr="001231C9">
        <w:tc>
          <w:tcPr>
            <w:tcW w:w="510" w:type="dxa"/>
          </w:tcPr>
          <w:p w14:paraId="7962328D" w14:textId="379BCA5F" w:rsidR="005C2B86" w:rsidRPr="00A8265A" w:rsidRDefault="005C2B86" w:rsidP="00741BCE">
            <w:pPr>
              <w:spacing w:before="120" w:after="120"/>
              <w:rPr>
                <w:rFonts w:ascii="Times New Roman" w:hAnsi="Times New Roman"/>
                <w:sz w:val="24"/>
                <w:szCs w:val="24"/>
              </w:rPr>
            </w:pPr>
            <w:r w:rsidRPr="00A8265A">
              <w:rPr>
                <w:rFonts w:ascii="Times New Roman" w:hAnsi="Times New Roman"/>
                <w:sz w:val="24"/>
                <w:szCs w:val="24"/>
              </w:rPr>
              <w:lastRenderedPageBreak/>
              <w:t>5</w:t>
            </w:r>
          </w:p>
        </w:tc>
        <w:tc>
          <w:tcPr>
            <w:tcW w:w="1841" w:type="dxa"/>
          </w:tcPr>
          <w:p w14:paraId="72AC4340" w14:textId="5A6226A0" w:rsidR="00741BCE" w:rsidRPr="00A8265A" w:rsidRDefault="00741BCE" w:rsidP="00741BCE">
            <w:pPr>
              <w:spacing w:before="120" w:after="120"/>
              <w:rPr>
                <w:rFonts w:ascii="Times New Roman" w:hAnsi="Times New Roman"/>
                <w:sz w:val="24"/>
                <w:szCs w:val="24"/>
                <w:lang w:val="en-IN"/>
              </w:rPr>
            </w:pPr>
            <w:r w:rsidRPr="00A8265A">
              <w:rPr>
                <w:rFonts w:ascii="Times New Roman" w:hAnsi="Times New Roman"/>
                <w:sz w:val="24"/>
                <w:szCs w:val="24"/>
              </w:rPr>
              <w:t>Support, Optimization &amp; Maintenance</w:t>
            </w:r>
          </w:p>
          <w:p w14:paraId="473A4535" w14:textId="77777777" w:rsidR="005C2B86" w:rsidRPr="00A8265A" w:rsidRDefault="005C2B86" w:rsidP="00741BCE">
            <w:pPr>
              <w:spacing w:before="120" w:after="120"/>
              <w:rPr>
                <w:rFonts w:ascii="Times New Roman" w:hAnsi="Times New Roman"/>
                <w:sz w:val="24"/>
                <w:szCs w:val="24"/>
              </w:rPr>
            </w:pPr>
          </w:p>
        </w:tc>
        <w:tc>
          <w:tcPr>
            <w:tcW w:w="5069" w:type="dxa"/>
          </w:tcPr>
          <w:p w14:paraId="356AE6B4" w14:textId="5BC8086D" w:rsidR="004C5E0B" w:rsidRPr="00A8265A" w:rsidRDefault="00741BCE" w:rsidP="00741BCE">
            <w:pPr>
              <w:spacing w:before="120" w:after="120"/>
              <w:rPr>
                <w:rFonts w:ascii="Times New Roman" w:hAnsi="Times New Roman"/>
                <w:sz w:val="24"/>
                <w:szCs w:val="24"/>
              </w:rPr>
            </w:pPr>
            <w:r w:rsidRPr="00A8265A">
              <w:rPr>
                <w:rFonts w:ascii="Times New Roman" w:hAnsi="Times New Roman"/>
                <w:sz w:val="24"/>
                <w:szCs w:val="24"/>
              </w:rPr>
              <w:t xml:space="preserve">Ongoing support in running and maintenance of the </w:t>
            </w:r>
            <w:proofErr w:type="spellStart"/>
            <w:r w:rsidR="007154F2" w:rsidRPr="00A8265A">
              <w:rPr>
                <w:rFonts w:ascii="Times New Roman" w:hAnsi="Times New Roman"/>
                <w:sz w:val="24"/>
                <w:szCs w:val="24"/>
              </w:rPr>
              <w:t>MarTech</w:t>
            </w:r>
            <w:proofErr w:type="spellEnd"/>
            <w:r w:rsidRPr="00A8265A">
              <w:rPr>
                <w:rFonts w:ascii="Times New Roman" w:hAnsi="Times New Roman"/>
                <w:sz w:val="24"/>
                <w:szCs w:val="24"/>
              </w:rPr>
              <w:t xml:space="preserve"> </w:t>
            </w:r>
            <w:r w:rsidR="00847131" w:rsidRPr="00A8265A">
              <w:rPr>
                <w:rFonts w:ascii="Times New Roman" w:hAnsi="Times New Roman"/>
                <w:sz w:val="24"/>
                <w:szCs w:val="24"/>
              </w:rPr>
              <w:t>Solution</w:t>
            </w:r>
            <w:r w:rsidRPr="00A8265A">
              <w:rPr>
                <w:rFonts w:ascii="Times New Roman" w:hAnsi="Times New Roman"/>
                <w:sz w:val="24"/>
                <w:szCs w:val="24"/>
              </w:rPr>
              <w:br/>
              <w:t xml:space="preserve">- Monitor campaign performance &amp; optimize strategies </w:t>
            </w:r>
            <w:r w:rsidRPr="00A8265A">
              <w:rPr>
                <w:rFonts w:ascii="Times New Roman" w:hAnsi="Times New Roman"/>
                <w:sz w:val="24"/>
                <w:szCs w:val="24"/>
              </w:rPr>
              <w:br/>
              <w:t xml:space="preserve">- Provide ongoing support &amp; troubleshooting </w:t>
            </w:r>
            <w:r w:rsidRPr="00A8265A">
              <w:rPr>
                <w:rFonts w:ascii="Times New Roman" w:hAnsi="Times New Roman"/>
                <w:sz w:val="24"/>
                <w:szCs w:val="24"/>
              </w:rPr>
              <w:br/>
              <w:t>- Analyze campaign data &amp; generate reports</w:t>
            </w:r>
            <w:r w:rsidRPr="00A8265A">
              <w:rPr>
                <w:rFonts w:ascii="Times New Roman" w:hAnsi="Times New Roman"/>
                <w:sz w:val="24"/>
                <w:szCs w:val="24"/>
              </w:rPr>
              <w:br/>
              <w:t xml:space="preserve">- Manage content lifecycle &amp; publish content  </w:t>
            </w:r>
            <w:r w:rsidRPr="00A8265A">
              <w:rPr>
                <w:rFonts w:ascii="Times New Roman" w:hAnsi="Times New Roman"/>
                <w:sz w:val="24"/>
                <w:szCs w:val="24"/>
              </w:rPr>
              <w:br/>
              <w:t>- Provide ongoing content creation &amp; management support</w:t>
            </w:r>
            <w:r w:rsidRPr="00A8265A">
              <w:rPr>
                <w:rFonts w:ascii="Times New Roman" w:hAnsi="Times New Roman"/>
                <w:sz w:val="24"/>
                <w:szCs w:val="24"/>
              </w:rPr>
              <w:br/>
              <w:t xml:space="preserve">- Monitor website/app performance &amp; optimize user experience </w:t>
            </w:r>
            <w:r w:rsidRPr="00A8265A">
              <w:rPr>
                <w:rFonts w:ascii="Times New Roman" w:hAnsi="Times New Roman"/>
                <w:sz w:val="24"/>
                <w:szCs w:val="24"/>
              </w:rPr>
              <w:br/>
              <w:t>- Provide ongoing support for data analysis &amp; reporting</w:t>
            </w:r>
            <w:r w:rsidRPr="00A8265A">
              <w:rPr>
                <w:rFonts w:ascii="Times New Roman" w:hAnsi="Times New Roman"/>
                <w:sz w:val="24"/>
                <w:szCs w:val="24"/>
              </w:rPr>
              <w:br/>
              <w:t xml:space="preserve">- Manage digital assets &amp; ensure accessibility  </w:t>
            </w:r>
            <w:r w:rsidRPr="00A8265A">
              <w:rPr>
                <w:rFonts w:ascii="Times New Roman" w:hAnsi="Times New Roman"/>
                <w:sz w:val="24"/>
                <w:szCs w:val="24"/>
              </w:rPr>
              <w:br/>
              <w:t>- Provide ongoing support for asset management</w:t>
            </w:r>
            <w:r w:rsidRPr="00A8265A">
              <w:rPr>
                <w:rFonts w:ascii="Times New Roman" w:hAnsi="Times New Roman"/>
                <w:sz w:val="24"/>
                <w:szCs w:val="24"/>
              </w:rPr>
              <w:br/>
              <w:t xml:space="preserve">- Develop &amp; execute targeted marketing campaigns  </w:t>
            </w:r>
            <w:r w:rsidRPr="00A8265A">
              <w:rPr>
                <w:rFonts w:ascii="Times New Roman" w:hAnsi="Times New Roman"/>
                <w:sz w:val="24"/>
                <w:szCs w:val="24"/>
              </w:rPr>
              <w:br/>
              <w:t xml:space="preserve">- Monitor customer behavior &amp; optimize marketing strategies </w:t>
            </w:r>
            <w:r w:rsidRPr="00A8265A">
              <w:rPr>
                <w:rFonts w:ascii="Times New Roman" w:hAnsi="Times New Roman"/>
                <w:sz w:val="24"/>
                <w:szCs w:val="24"/>
              </w:rPr>
              <w:br/>
              <w:t>- Provide ongoing support for data management &amp; analysis</w:t>
            </w:r>
          </w:p>
          <w:p w14:paraId="217DD101" w14:textId="50EE200F" w:rsidR="004C5E0B" w:rsidRPr="00A8265A" w:rsidRDefault="004C5E0B" w:rsidP="00741BCE">
            <w:pPr>
              <w:spacing w:before="120" w:after="120"/>
              <w:rPr>
                <w:rFonts w:ascii="Times New Roman" w:hAnsi="Times New Roman"/>
                <w:sz w:val="24"/>
                <w:szCs w:val="24"/>
              </w:rPr>
            </w:pPr>
            <w:r w:rsidRPr="00A8265A">
              <w:rPr>
                <w:rFonts w:ascii="Times New Roman" w:hAnsi="Times New Roman"/>
                <w:sz w:val="24"/>
                <w:szCs w:val="24"/>
              </w:rPr>
              <w:t xml:space="preserve">- Initiation of handover process of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to Banks Team</w:t>
            </w:r>
          </w:p>
        </w:tc>
        <w:tc>
          <w:tcPr>
            <w:tcW w:w="1937" w:type="dxa"/>
          </w:tcPr>
          <w:p w14:paraId="72C7E987" w14:textId="654C6EE6" w:rsidR="005C2B86" w:rsidRPr="00A8265A" w:rsidRDefault="00043CD4" w:rsidP="00043CD4">
            <w:pPr>
              <w:spacing w:before="120" w:after="120"/>
              <w:rPr>
                <w:rFonts w:ascii="Times New Roman" w:hAnsi="Times New Roman"/>
                <w:sz w:val="24"/>
                <w:szCs w:val="24"/>
                <w:lang w:val="en-IN"/>
              </w:rPr>
            </w:pPr>
            <w:r w:rsidRPr="00A8265A">
              <w:rPr>
                <w:rFonts w:ascii="Times New Roman" w:hAnsi="Times New Roman"/>
                <w:sz w:val="24"/>
                <w:szCs w:val="24"/>
              </w:rPr>
              <w:t>From Go-live till Contract period</w:t>
            </w:r>
          </w:p>
        </w:tc>
      </w:tr>
    </w:tbl>
    <w:p w14:paraId="10280303" w14:textId="77777777" w:rsidR="007F24AD" w:rsidRPr="00A8265A" w:rsidRDefault="007F24AD" w:rsidP="001231C9">
      <w:pPr>
        <w:spacing w:before="180" w:after="0"/>
        <w:jc w:val="both"/>
        <w:rPr>
          <w:rFonts w:ascii="Times New Roman" w:hAnsi="Times New Roman"/>
          <w:b/>
          <w:sz w:val="24"/>
          <w:szCs w:val="24"/>
          <w:u w:val="single"/>
        </w:rPr>
      </w:pPr>
    </w:p>
    <w:p w14:paraId="70937EEA" w14:textId="532D6249" w:rsidR="00B07670" w:rsidRPr="00A8265A" w:rsidRDefault="00B07670" w:rsidP="00AE19A7">
      <w:pPr>
        <w:pStyle w:val="ListParagraph"/>
        <w:numPr>
          <w:ilvl w:val="1"/>
          <w:numId w:val="137"/>
        </w:numPr>
        <w:ind w:left="0"/>
        <w:rPr>
          <w:rFonts w:ascii="Times New Roman" w:hAnsi="Times New Roman"/>
          <w:b/>
          <w:sz w:val="24"/>
          <w:szCs w:val="24"/>
        </w:rPr>
      </w:pPr>
      <w:r w:rsidRPr="00A8265A">
        <w:rPr>
          <w:rFonts w:ascii="Times New Roman" w:hAnsi="Times New Roman"/>
          <w:b/>
          <w:sz w:val="24"/>
          <w:szCs w:val="24"/>
          <w:u w:val="single"/>
        </w:rPr>
        <w:t>Website Development</w:t>
      </w:r>
      <w:r w:rsidR="004343A5" w:rsidRPr="00A8265A">
        <w:rPr>
          <w:rFonts w:ascii="Times New Roman" w:hAnsi="Times New Roman"/>
          <w:b/>
          <w:sz w:val="24"/>
          <w:szCs w:val="24"/>
          <w:u w:val="single"/>
        </w:rPr>
        <w:t>:</w:t>
      </w:r>
    </w:p>
    <w:tbl>
      <w:tblPr>
        <w:tblW w:w="9640" w:type="dxa"/>
        <w:tblInd w:w="-431" w:type="dxa"/>
        <w:tblLook w:val="04A0" w:firstRow="1" w:lastRow="0" w:firstColumn="1" w:lastColumn="0" w:noHBand="0" w:noVBand="1"/>
      </w:tblPr>
      <w:tblGrid>
        <w:gridCol w:w="958"/>
        <w:gridCol w:w="6095"/>
        <w:gridCol w:w="2587"/>
      </w:tblGrid>
      <w:tr w:rsidR="00BD67E8" w:rsidRPr="00A8265A" w14:paraId="6EED5D8B" w14:textId="77777777" w:rsidTr="001231C9">
        <w:trPr>
          <w:trHeight w:val="1061"/>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E459B" w14:textId="77777777" w:rsidR="00BD67E8" w:rsidRPr="00A8265A" w:rsidRDefault="00BD67E8" w:rsidP="00D22AD7">
            <w:pPr>
              <w:spacing w:after="0" w:line="240" w:lineRule="auto"/>
              <w:jc w:val="both"/>
              <w:rPr>
                <w:rFonts w:ascii="Times New Roman" w:hAnsi="Times New Roman"/>
                <w:b/>
                <w:sz w:val="24"/>
                <w:szCs w:val="24"/>
                <w:lang w:val="en-IN" w:eastAsia="en-IN"/>
              </w:rPr>
            </w:pPr>
            <w:r w:rsidRPr="00A8265A">
              <w:rPr>
                <w:rFonts w:ascii="Times New Roman" w:hAnsi="Times New Roman"/>
                <w:b/>
                <w:sz w:val="24"/>
                <w:szCs w:val="24"/>
                <w:lang w:val="en-IN" w:eastAsia="en-IN"/>
              </w:rPr>
              <w:t>Phase</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2CF1078D" w14:textId="77777777" w:rsidR="00BD67E8" w:rsidRPr="00A8265A" w:rsidRDefault="00BD67E8" w:rsidP="00D22AD7">
            <w:pPr>
              <w:spacing w:after="0" w:line="240" w:lineRule="auto"/>
              <w:jc w:val="both"/>
              <w:rPr>
                <w:rFonts w:ascii="Times New Roman" w:hAnsi="Times New Roman"/>
                <w:b/>
                <w:sz w:val="24"/>
                <w:szCs w:val="24"/>
                <w:lang w:val="en-IN" w:eastAsia="en-IN"/>
              </w:rPr>
            </w:pPr>
            <w:r w:rsidRPr="00A8265A">
              <w:rPr>
                <w:rFonts w:ascii="Times New Roman" w:hAnsi="Times New Roman"/>
                <w:b/>
                <w:sz w:val="24"/>
                <w:szCs w:val="24"/>
                <w:lang w:val="en-IN" w:eastAsia="en-IN"/>
              </w:rPr>
              <w:t xml:space="preserve">Activity </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14:paraId="764C79E6" w14:textId="611D6EB8" w:rsidR="00BD67E8" w:rsidRPr="00A8265A" w:rsidRDefault="00BD67E8">
            <w:pPr>
              <w:spacing w:after="0" w:line="240" w:lineRule="auto"/>
              <w:jc w:val="both"/>
              <w:rPr>
                <w:rFonts w:ascii="Times New Roman" w:hAnsi="Times New Roman"/>
                <w:b/>
                <w:sz w:val="24"/>
                <w:szCs w:val="24"/>
                <w:lang w:val="en-IN" w:eastAsia="en-IN"/>
              </w:rPr>
            </w:pPr>
            <w:r w:rsidRPr="00A8265A">
              <w:rPr>
                <w:rFonts w:ascii="Times New Roman" w:hAnsi="Times New Roman"/>
                <w:b/>
                <w:sz w:val="24"/>
                <w:szCs w:val="24"/>
                <w:lang w:val="en-IN" w:eastAsia="en-IN"/>
              </w:rPr>
              <w:t>Milestone Timelines</w:t>
            </w:r>
            <w:r w:rsidR="00700994" w:rsidRPr="00A8265A">
              <w:rPr>
                <w:rFonts w:ascii="Times New Roman" w:hAnsi="Times New Roman"/>
                <w:b/>
                <w:sz w:val="24"/>
                <w:szCs w:val="24"/>
                <w:lang w:val="en-IN" w:eastAsia="en-IN"/>
              </w:rPr>
              <w:t xml:space="preserve"> (Maximum) </w:t>
            </w:r>
            <w:r w:rsidRPr="00A8265A">
              <w:rPr>
                <w:rFonts w:ascii="Times New Roman" w:hAnsi="Times New Roman"/>
                <w:b/>
                <w:sz w:val="24"/>
                <w:szCs w:val="24"/>
                <w:lang w:val="en-IN" w:eastAsia="en-IN"/>
              </w:rPr>
              <w:t>from</w:t>
            </w:r>
            <w:r w:rsidR="00700994" w:rsidRPr="00A8265A">
              <w:rPr>
                <w:rFonts w:ascii="Times New Roman" w:hAnsi="Times New Roman"/>
                <w:b/>
                <w:sz w:val="24"/>
                <w:szCs w:val="24"/>
                <w:lang w:val="en-IN" w:eastAsia="en-IN"/>
              </w:rPr>
              <w:t xml:space="preserve"> the date of acceptance of the PO</w:t>
            </w:r>
            <w:r w:rsidRPr="00A8265A">
              <w:rPr>
                <w:rFonts w:ascii="Times New Roman" w:hAnsi="Times New Roman"/>
                <w:b/>
                <w:sz w:val="24"/>
                <w:szCs w:val="24"/>
                <w:lang w:val="en-IN" w:eastAsia="en-IN"/>
              </w:rPr>
              <w:t xml:space="preserve"> </w:t>
            </w:r>
          </w:p>
        </w:tc>
      </w:tr>
      <w:tr w:rsidR="00BD67E8" w:rsidRPr="00A8265A" w14:paraId="33195ECD" w14:textId="77777777" w:rsidTr="001231C9">
        <w:trPr>
          <w:trHeight w:val="390"/>
        </w:trPr>
        <w:tc>
          <w:tcPr>
            <w:tcW w:w="9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2A9A67" w14:textId="6DED63EB" w:rsidR="00BD67E8" w:rsidRPr="00A8265A" w:rsidRDefault="00BD67E8" w:rsidP="00101793">
            <w:pPr>
              <w:spacing w:after="0" w:line="240" w:lineRule="auto"/>
              <w:jc w:val="center"/>
              <w:rPr>
                <w:rFonts w:ascii="Times New Roman" w:hAnsi="Times New Roman"/>
                <w:sz w:val="24"/>
                <w:szCs w:val="24"/>
                <w:lang w:val="en-IN" w:eastAsia="en-IN"/>
              </w:rPr>
            </w:pPr>
            <w:r w:rsidRPr="00A8265A">
              <w:rPr>
                <w:rFonts w:ascii="Times New Roman" w:hAnsi="Times New Roman"/>
                <w:sz w:val="24"/>
                <w:szCs w:val="24"/>
                <w:lang w:val="en-IN" w:eastAsia="en-IN"/>
              </w:rPr>
              <w:t>1</w:t>
            </w:r>
          </w:p>
        </w:tc>
        <w:tc>
          <w:tcPr>
            <w:tcW w:w="6095" w:type="dxa"/>
            <w:tcBorders>
              <w:top w:val="nil"/>
              <w:left w:val="nil"/>
              <w:bottom w:val="single" w:sz="4" w:space="0" w:color="auto"/>
              <w:right w:val="single" w:sz="4" w:space="0" w:color="auto"/>
            </w:tcBorders>
            <w:shd w:val="clear" w:color="auto" w:fill="auto"/>
            <w:noWrap/>
            <w:vAlign w:val="center"/>
            <w:hideMark/>
          </w:tcPr>
          <w:p w14:paraId="34723377" w14:textId="77777777"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Competitive Analysis</w:t>
            </w:r>
          </w:p>
        </w:tc>
        <w:tc>
          <w:tcPr>
            <w:tcW w:w="25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7C912" w14:textId="3A87BA15"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 weeks</w:t>
            </w:r>
          </w:p>
        </w:tc>
      </w:tr>
      <w:tr w:rsidR="00BD67E8" w:rsidRPr="00A8265A" w14:paraId="5AA611AF" w14:textId="77777777" w:rsidTr="001231C9">
        <w:trPr>
          <w:trHeight w:val="364"/>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6F56BF34"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6DF21AD5" w14:textId="77777777"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Content Inventory and Mapping</w:t>
            </w:r>
          </w:p>
        </w:tc>
        <w:tc>
          <w:tcPr>
            <w:tcW w:w="2587" w:type="dxa"/>
            <w:vMerge/>
            <w:tcBorders>
              <w:top w:val="nil"/>
              <w:left w:val="single" w:sz="4" w:space="0" w:color="auto"/>
              <w:bottom w:val="single" w:sz="4" w:space="0" w:color="auto"/>
              <w:right w:val="single" w:sz="4" w:space="0" w:color="auto"/>
            </w:tcBorders>
            <w:shd w:val="clear" w:color="auto" w:fill="auto"/>
            <w:vAlign w:val="center"/>
            <w:hideMark/>
          </w:tcPr>
          <w:p w14:paraId="1C3FE7A3" w14:textId="77777777" w:rsidR="00BD67E8" w:rsidRPr="00A8265A" w:rsidRDefault="00BD67E8" w:rsidP="00BD67E8">
            <w:pPr>
              <w:spacing w:after="0" w:line="240" w:lineRule="auto"/>
              <w:jc w:val="center"/>
              <w:rPr>
                <w:rFonts w:ascii="Times New Roman" w:hAnsi="Times New Roman"/>
                <w:color w:val="000000"/>
                <w:sz w:val="24"/>
                <w:szCs w:val="24"/>
                <w:lang w:val="en-IN" w:eastAsia="en-IN"/>
              </w:rPr>
            </w:pPr>
          </w:p>
        </w:tc>
      </w:tr>
      <w:tr w:rsidR="00BD67E8" w:rsidRPr="00A8265A" w14:paraId="3CEDAC62" w14:textId="77777777" w:rsidTr="001231C9">
        <w:trPr>
          <w:trHeight w:val="616"/>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30014CA1"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3CE57F1A" w14:textId="77777777" w:rsidR="00BD67E8" w:rsidRPr="00A8265A" w:rsidRDefault="00BD67E8" w:rsidP="00D22AD7">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Technical Discussion, Preparation of Detailed Website Requirement Specification, Technology Stack Selection</w:t>
            </w:r>
          </w:p>
        </w:tc>
        <w:tc>
          <w:tcPr>
            <w:tcW w:w="2587" w:type="dxa"/>
            <w:vMerge/>
            <w:tcBorders>
              <w:top w:val="nil"/>
              <w:left w:val="single" w:sz="4" w:space="0" w:color="auto"/>
              <w:bottom w:val="single" w:sz="4" w:space="0" w:color="auto"/>
              <w:right w:val="single" w:sz="4" w:space="0" w:color="auto"/>
            </w:tcBorders>
            <w:shd w:val="clear" w:color="auto" w:fill="auto"/>
            <w:vAlign w:val="center"/>
            <w:hideMark/>
          </w:tcPr>
          <w:p w14:paraId="697B5EB8" w14:textId="77777777" w:rsidR="00BD67E8" w:rsidRPr="00A8265A" w:rsidRDefault="00BD67E8" w:rsidP="00BD67E8">
            <w:pPr>
              <w:spacing w:after="0" w:line="240" w:lineRule="auto"/>
              <w:jc w:val="center"/>
              <w:rPr>
                <w:rFonts w:ascii="Times New Roman" w:hAnsi="Times New Roman"/>
                <w:color w:val="000000"/>
                <w:sz w:val="24"/>
                <w:szCs w:val="24"/>
                <w:lang w:val="en-IN" w:eastAsia="en-IN"/>
              </w:rPr>
            </w:pPr>
          </w:p>
        </w:tc>
      </w:tr>
      <w:tr w:rsidR="00BD67E8" w:rsidRPr="00A8265A" w14:paraId="19A5AA3E" w14:textId="77777777" w:rsidTr="001231C9">
        <w:trPr>
          <w:trHeight w:val="473"/>
        </w:trPr>
        <w:tc>
          <w:tcPr>
            <w:tcW w:w="9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D0064" w14:textId="77777777" w:rsidR="00BD67E8" w:rsidRPr="00A8265A" w:rsidRDefault="00BD67E8" w:rsidP="00101793">
            <w:pPr>
              <w:spacing w:after="0" w:line="240" w:lineRule="auto"/>
              <w:jc w:val="center"/>
              <w:rPr>
                <w:rFonts w:ascii="Times New Roman" w:hAnsi="Times New Roman"/>
                <w:sz w:val="24"/>
                <w:szCs w:val="24"/>
              </w:rPr>
            </w:pPr>
            <w:r w:rsidRPr="00A8265A">
              <w:rPr>
                <w:rFonts w:ascii="Times New Roman" w:hAnsi="Times New Roman"/>
                <w:sz w:val="24"/>
                <w:szCs w:val="24"/>
                <w:lang w:val="en-IN" w:eastAsia="en-IN"/>
              </w:rPr>
              <w:t>2</w:t>
            </w:r>
          </w:p>
        </w:tc>
        <w:tc>
          <w:tcPr>
            <w:tcW w:w="6095" w:type="dxa"/>
            <w:tcBorders>
              <w:top w:val="nil"/>
              <w:left w:val="nil"/>
              <w:bottom w:val="single" w:sz="4" w:space="0" w:color="auto"/>
              <w:right w:val="single" w:sz="4" w:space="0" w:color="auto"/>
            </w:tcBorders>
            <w:shd w:val="clear" w:color="auto" w:fill="auto"/>
            <w:noWrap/>
            <w:vAlign w:val="center"/>
            <w:hideMark/>
          </w:tcPr>
          <w:p w14:paraId="1A34C742" w14:textId="77777777"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Website Design</w:t>
            </w:r>
          </w:p>
        </w:tc>
        <w:tc>
          <w:tcPr>
            <w:tcW w:w="2587" w:type="dxa"/>
            <w:tcBorders>
              <w:top w:val="nil"/>
              <w:left w:val="nil"/>
              <w:bottom w:val="single" w:sz="4" w:space="0" w:color="auto"/>
              <w:right w:val="single" w:sz="4" w:space="0" w:color="auto"/>
            </w:tcBorders>
            <w:shd w:val="clear" w:color="auto" w:fill="auto"/>
            <w:noWrap/>
            <w:vAlign w:val="center"/>
            <w:hideMark/>
          </w:tcPr>
          <w:p w14:paraId="53C72365" w14:textId="03FA8ABA"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 weeks</w:t>
            </w:r>
          </w:p>
        </w:tc>
      </w:tr>
      <w:tr w:rsidR="00BD67E8" w:rsidRPr="00A8265A" w14:paraId="4882A183" w14:textId="77777777" w:rsidTr="001231C9">
        <w:trPr>
          <w:trHeight w:val="317"/>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0380CA1E"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7ED6A036" w14:textId="77777777"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Website Development Activity:</w:t>
            </w:r>
          </w:p>
        </w:tc>
        <w:tc>
          <w:tcPr>
            <w:tcW w:w="2587" w:type="dxa"/>
            <w:tcBorders>
              <w:top w:val="nil"/>
              <w:left w:val="nil"/>
              <w:bottom w:val="single" w:sz="4" w:space="0" w:color="auto"/>
              <w:right w:val="single" w:sz="4" w:space="0" w:color="auto"/>
            </w:tcBorders>
            <w:shd w:val="clear" w:color="auto" w:fill="auto"/>
            <w:noWrap/>
            <w:vAlign w:val="center"/>
            <w:hideMark/>
          </w:tcPr>
          <w:p w14:paraId="7AEF46F8" w14:textId="651ACAA1" w:rsidR="00BD67E8" w:rsidRPr="00A8265A" w:rsidRDefault="00BD67E8" w:rsidP="00BD67E8">
            <w:pPr>
              <w:spacing w:after="0" w:line="240" w:lineRule="auto"/>
              <w:jc w:val="center"/>
              <w:rPr>
                <w:rFonts w:ascii="Times New Roman" w:hAnsi="Times New Roman"/>
                <w:sz w:val="24"/>
                <w:szCs w:val="24"/>
                <w:lang w:val="en-IN" w:eastAsia="en-IN"/>
              </w:rPr>
            </w:pPr>
          </w:p>
        </w:tc>
      </w:tr>
      <w:tr w:rsidR="00BD67E8" w:rsidRPr="00A8265A" w14:paraId="0C269799" w14:textId="77777777" w:rsidTr="001231C9">
        <w:trPr>
          <w:trHeight w:val="311"/>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567AFD86"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475CDCD7" w14:textId="77777777" w:rsidR="00BD67E8" w:rsidRPr="00A8265A" w:rsidRDefault="00BD67E8" w:rsidP="00AE19A7">
            <w:pPr>
              <w:pStyle w:val="ListParagraph"/>
              <w:numPr>
                <w:ilvl w:val="0"/>
                <w:numId w:val="130"/>
              </w:num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Front-end Development -Dynamic Homepage</w:t>
            </w:r>
          </w:p>
        </w:tc>
        <w:tc>
          <w:tcPr>
            <w:tcW w:w="2587" w:type="dxa"/>
            <w:tcBorders>
              <w:top w:val="nil"/>
              <w:left w:val="nil"/>
              <w:bottom w:val="single" w:sz="4" w:space="0" w:color="auto"/>
              <w:right w:val="single" w:sz="4" w:space="0" w:color="auto"/>
            </w:tcBorders>
            <w:shd w:val="clear" w:color="auto" w:fill="auto"/>
            <w:noWrap/>
            <w:vAlign w:val="center"/>
            <w:hideMark/>
          </w:tcPr>
          <w:p w14:paraId="63995389" w14:textId="3DA8C5E8"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16 weeks</w:t>
            </w:r>
          </w:p>
        </w:tc>
      </w:tr>
      <w:tr w:rsidR="00BD67E8" w:rsidRPr="00A8265A" w14:paraId="6F4742B6" w14:textId="77777777" w:rsidTr="001231C9">
        <w:trPr>
          <w:trHeight w:val="570"/>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3F92807B"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7257B57D" w14:textId="77777777" w:rsidR="00BD67E8" w:rsidRPr="00A8265A" w:rsidRDefault="00BD67E8" w:rsidP="00AE19A7">
            <w:pPr>
              <w:pStyle w:val="ListParagraph"/>
              <w:numPr>
                <w:ilvl w:val="0"/>
                <w:numId w:val="130"/>
              </w:num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Front-end Development - All other pages except Homepage</w:t>
            </w:r>
          </w:p>
        </w:tc>
        <w:tc>
          <w:tcPr>
            <w:tcW w:w="2587" w:type="dxa"/>
            <w:tcBorders>
              <w:top w:val="nil"/>
              <w:left w:val="nil"/>
              <w:bottom w:val="single" w:sz="4" w:space="0" w:color="auto"/>
              <w:right w:val="single" w:sz="4" w:space="0" w:color="auto"/>
            </w:tcBorders>
            <w:shd w:val="clear" w:color="auto" w:fill="auto"/>
            <w:noWrap/>
            <w:vAlign w:val="center"/>
            <w:hideMark/>
          </w:tcPr>
          <w:p w14:paraId="3BE8DBDB" w14:textId="0EBD21F0"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22 weeks</w:t>
            </w:r>
          </w:p>
        </w:tc>
      </w:tr>
      <w:tr w:rsidR="00BD67E8" w:rsidRPr="00A8265A" w14:paraId="30274041" w14:textId="77777777" w:rsidTr="001231C9">
        <w:trPr>
          <w:trHeight w:val="868"/>
        </w:trPr>
        <w:tc>
          <w:tcPr>
            <w:tcW w:w="958" w:type="dxa"/>
            <w:vMerge/>
            <w:tcBorders>
              <w:top w:val="nil"/>
              <w:left w:val="single" w:sz="4" w:space="0" w:color="auto"/>
              <w:bottom w:val="single" w:sz="4" w:space="0" w:color="auto"/>
              <w:right w:val="single" w:sz="4" w:space="0" w:color="auto"/>
            </w:tcBorders>
            <w:shd w:val="clear" w:color="auto" w:fill="auto"/>
            <w:vAlign w:val="center"/>
            <w:hideMark/>
          </w:tcPr>
          <w:p w14:paraId="1BD73E60" w14:textId="77777777" w:rsidR="00BD67E8" w:rsidRPr="00A8265A" w:rsidRDefault="00BD67E8" w:rsidP="00101793">
            <w:pPr>
              <w:spacing w:after="0" w:line="240" w:lineRule="auto"/>
              <w:jc w:val="center"/>
              <w:rPr>
                <w:rFonts w:ascii="Times New Roman" w:hAnsi="Times New Roman"/>
                <w:bCs/>
                <w:sz w:val="24"/>
                <w:szCs w:val="24"/>
                <w:lang w:val="en-IN" w:eastAsia="en-IN"/>
              </w:rPr>
            </w:pPr>
          </w:p>
        </w:tc>
        <w:tc>
          <w:tcPr>
            <w:tcW w:w="6095" w:type="dxa"/>
            <w:tcBorders>
              <w:top w:val="nil"/>
              <w:left w:val="nil"/>
              <w:bottom w:val="single" w:sz="4" w:space="0" w:color="auto"/>
              <w:right w:val="single" w:sz="4" w:space="0" w:color="auto"/>
            </w:tcBorders>
            <w:shd w:val="clear" w:color="auto" w:fill="auto"/>
            <w:noWrap/>
            <w:vAlign w:val="center"/>
            <w:hideMark/>
          </w:tcPr>
          <w:p w14:paraId="2B809EE6" w14:textId="0A74150E" w:rsidR="00BD67E8" w:rsidRPr="00A8265A" w:rsidRDefault="00BD67E8" w:rsidP="00AE19A7">
            <w:pPr>
              <w:pStyle w:val="ListParagraph"/>
              <w:numPr>
                <w:ilvl w:val="0"/>
                <w:numId w:val="130"/>
              </w:numPr>
              <w:spacing w:after="0" w:line="240" w:lineRule="auto"/>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Back-end Development: Building the server-side infrastructure for data ma</w:t>
            </w:r>
            <w:r w:rsidR="00FF1A77" w:rsidRPr="00A8265A">
              <w:rPr>
                <w:rFonts w:ascii="Times New Roman" w:hAnsi="Times New Roman"/>
                <w:color w:val="000000" w:themeColor="text1"/>
                <w:sz w:val="24"/>
                <w:szCs w:val="24"/>
                <w:lang w:val="en-IN" w:eastAsia="en-IN"/>
              </w:rPr>
              <w:t>nagement, personalization logic</w:t>
            </w:r>
            <w:r w:rsidRPr="00A8265A">
              <w:rPr>
                <w:rFonts w:ascii="Times New Roman" w:hAnsi="Times New Roman"/>
                <w:color w:val="000000" w:themeColor="text1"/>
                <w:sz w:val="24"/>
                <w:szCs w:val="24"/>
                <w:lang w:val="en-IN" w:eastAsia="en-IN"/>
              </w:rPr>
              <w:t xml:space="preserve"> and content delivery.</w:t>
            </w:r>
          </w:p>
        </w:tc>
        <w:tc>
          <w:tcPr>
            <w:tcW w:w="2587" w:type="dxa"/>
            <w:tcBorders>
              <w:top w:val="nil"/>
              <w:left w:val="nil"/>
              <w:bottom w:val="single" w:sz="4" w:space="0" w:color="auto"/>
              <w:right w:val="single" w:sz="4" w:space="0" w:color="auto"/>
            </w:tcBorders>
            <w:shd w:val="clear" w:color="auto" w:fill="auto"/>
            <w:noWrap/>
            <w:vAlign w:val="center"/>
            <w:hideMark/>
          </w:tcPr>
          <w:p w14:paraId="7FBDD1D1" w14:textId="08CBA0B3"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 weeks</w:t>
            </w:r>
          </w:p>
        </w:tc>
      </w:tr>
      <w:tr w:rsidR="00BD67E8" w:rsidRPr="00A8265A" w14:paraId="441B1500" w14:textId="77777777" w:rsidTr="001231C9">
        <w:trPr>
          <w:trHeight w:val="521"/>
        </w:trPr>
        <w:tc>
          <w:tcPr>
            <w:tcW w:w="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8D31B" w14:textId="77777777" w:rsidR="00BD67E8" w:rsidRPr="00A8265A" w:rsidRDefault="00BD67E8" w:rsidP="00101793">
            <w:pPr>
              <w:spacing w:after="0" w:line="240" w:lineRule="auto"/>
              <w:jc w:val="center"/>
              <w:rPr>
                <w:rFonts w:ascii="Times New Roman" w:hAnsi="Times New Roman"/>
                <w:sz w:val="24"/>
                <w:szCs w:val="24"/>
                <w:lang w:val="en-IN" w:eastAsia="en-IN"/>
              </w:rPr>
            </w:pPr>
            <w:r w:rsidRPr="00A8265A">
              <w:rPr>
                <w:rFonts w:ascii="Times New Roman" w:hAnsi="Times New Roman"/>
                <w:sz w:val="24"/>
                <w:szCs w:val="24"/>
                <w:lang w:val="en-IN" w:eastAsia="en-IN"/>
              </w:rPr>
              <w:lastRenderedPageBreak/>
              <w:t>3</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55279650" w14:textId="4908BAA2"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Website Installation, Configuration, </w:t>
            </w:r>
            <w:r w:rsidR="008A3E60" w:rsidRPr="00A8265A">
              <w:rPr>
                <w:rFonts w:ascii="Times New Roman" w:hAnsi="Times New Roman"/>
                <w:color w:val="000000" w:themeColor="text1"/>
                <w:sz w:val="24"/>
                <w:szCs w:val="24"/>
                <w:lang w:val="en-IN" w:eastAsia="en-IN"/>
              </w:rPr>
              <w:t xml:space="preserve">Data Migration, </w:t>
            </w:r>
            <w:r w:rsidRPr="00A8265A">
              <w:rPr>
                <w:rFonts w:ascii="Times New Roman" w:hAnsi="Times New Roman"/>
                <w:color w:val="000000" w:themeColor="text1"/>
                <w:sz w:val="24"/>
                <w:szCs w:val="24"/>
                <w:lang w:val="en-IN" w:eastAsia="en-IN"/>
              </w:rPr>
              <w:t>Testing, UAT &amp; Go Live</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14:paraId="240DE51B" w14:textId="379AC606" w:rsidR="00BD67E8" w:rsidRPr="00A8265A" w:rsidRDefault="00BD67E8" w:rsidP="00FF1A77">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w:t>
            </w:r>
            <w:r w:rsidR="00FF1A77" w:rsidRPr="00A8265A">
              <w:rPr>
                <w:rFonts w:ascii="Times New Roman" w:hAnsi="Times New Roman"/>
                <w:color w:val="000000" w:themeColor="text1"/>
                <w:sz w:val="24"/>
                <w:szCs w:val="24"/>
                <w:lang w:val="en-IN" w:eastAsia="en-IN"/>
              </w:rPr>
              <w:t>6</w:t>
            </w:r>
            <w:r w:rsidRPr="00A8265A">
              <w:rPr>
                <w:rFonts w:ascii="Times New Roman" w:hAnsi="Times New Roman"/>
                <w:color w:val="000000" w:themeColor="text1"/>
                <w:sz w:val="24"/>
                <w:szCs w:val="24"/>
                <w:lang w:val="en-IN" w:eastAsia="en-IN"/>
              </w:rPr>
              <w:t xml:space="preserve"> weeks</w:t>
            </w:r>
          </w:p>
        </w:tc>
      </w:tr>
      <w:tr w:rsidR="00BD67E8" w:rsidRPr="00A8265A" w14:paraId="2121D490" w14:textId="77777777" w:rsidTr="001231C9">
        <w:trPr>
          <w:trHeight w:val="698"/>
        </w:trPr>
        <w:tc>
          <w:tcPr>
            <w:tcW w:w="9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0172D2" w14:textId="77777777" w:rsidR="00BD67E8" w:rsidRPr="00A8265A" w:rsidRDefault="00BD67E8" w:rsidP="00D22AD7">
            <w:pPr>
              <w:spacing w:after="0" w:line="240" w:lineRule="auto"/>
              <w:rPr>
                <w:rFonts w:ascii="Times New Roman" w:hAnsi="Times New Roman"/>
                <w:b/>
                <w:bCs/>
                <w:color w:val="FFFFFF"/>
                <w:sz w:val="24"/>
                <w:szCs w:val="24"/>
                <w:lang w:val="en-IN" w:eastAsia="en-IN"/>
              </w:rPr>
            </w:pP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789EC99D" w14:textId="77777777" w:rsidR="00BD67E8" w:rsidRPr="00A8265A" w:rsidRDefault="00BD67E8" w:rsidP="00D22AD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Data analysis and A/B testing: Refining personalization rules and content based on real-time user data and performance.</w:t>
            </w:r>
          </w:p>
        </w:tc>
        <w:tc>
          <w:tcPr>
            <w:tcW w:w="2587" w:type="dxa"/>
            <w:tcBorders>
              <w:top w:val="single" w:sz="4" w:space="0" w:color="auto"/>
              <w:left w:val="nil"/>
              <w:bottom w:val="single" w:sz="4" w:space="0" w:color="auto"/>
              <w:right w:val="single" w:sz="4" w:space="0" w:color="auto"/>
            </w:tcBorders>
            <w:shd w:val="clear" w:color="auto" w:fill="auto"/>
            <w:noWrap/>
            <w:vAlign w:val="center"/>
            <w:hideMark/>
          </w:tcPr>
          <w:p w14:paraId="467C1441" w14:textId="72C53B84" w:rsidR="00BD67E8" w:rsidRPr="00A8265A" w:rsidRDefault="00BD67E8" w:rsidP="00BD67E8">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38 weeks</w:t>
            </w:r>
          </w:p>
        </w:tc>
      </w:tr>
    </w:tbl>
    <w:p w14:paraId="49E1B15E" w14:textId="77777777" w:rsidR="003B73BA" w:rsidRPr="00A8265A" w:rsidRDefault="003B73BA" w:rsidP="003B73BA">
      <w:pPr>
        <w:pStyle w:val="00Body"/>
        <w:jc w:val="both"/>
        <w:rPr>
          <w:rFonts w:ascii="Times New Roman" w:hAnsi="Times New Roman"/>
          <w:b/>
          <w:sz w:val="24"/>
          <w:szCs w:val="24"/>
          <w:u w:val="single"/>
        </w:rPr>
      </w:pPr>
    </w:p>
    <w:p w14:paraId="2DB1BD68" w14:textId="68264556" w:rsidR="00D22AD7" w:rsidRPr="00A8265A" w:rsidRDefault="003B73BA" w:rsidP="00AE3895">
      <w:pPr>
        <w:pStyle w:val="00Body"/>
        <w:ind w:left="-567"/>
        <w:jc w:val="both"/>
        <w:rPr>
          <w:rFonts w:ascii="Times New Roman" w:hAnsi="Times New Roman"/>
          <w:b/>
          <w:sz w:val="24"/>
          <w:szCs w:val="24"/>
          <w:u w:val="single"/>
        </w:rPr>
      </w:pPr>
      <w:r w:rsidRPr="00A8265A">
        <w:rPr>
          <w:rFonts w:ascii="Times New Roman" w:hAnsi="Times New Roman"/>
          <w:b/>
          <w:sz w:val="24"/>
          <w:szCs w:val="24"/>
          <w:u w:val="single"/>
        </w:rPr>
        <w:t>Website Development Phases</w:t>
      </w:r>
    </w:p>
    <w:p w14:paraId="0A3BCACD" w14:textId="06FE62F0" w:rsidR="00B07670" w:rsidRPr="00A8265A" w:rsidRDefault="00B07670" w:rsidP="00FF743B">
      <w:pPr>
        <w:ind w:left="1134" w:hanging="1702"/>
        <w:jc w:val="both"/>
        <w:rPr>
          <w:rFonts w:ascii="Times New Roman" w:hAnsi="Times New Roman"/>
          <w:b/>
          <w:sz w:val="24"/>
          <w:szCs w:val="24"/>
        </w:rPr>
      </w:pPr>
      <w:r w:rsidRPr="00A8265A">
        <w:rPr>
          <w:rFonts w:ascii="Times New Roman" w:hAnsi="Times New Roman"/>
          <w:b/>
          <w:sz w:val="24"/>
          <w:szCs w:val="24"/>
        </w:rPr>
        <w:t>Phase 1: Discovery and Definition</w:t>
      </w:r>
    </w:p>
    <w:p w14:paraId="32DFDA50" w14:textId="4DD9C253" w:rsidR="00B07670" w:rsidRPr="00A8265A" w:rsidRDefault="00B07670" w:rsidP="00AE19A7">
      <w:pPr>
        <w:pStyle w:val="ListParagraph"/>
        <w:numPr>
          <w:ilvl w:val="0"/>
          <w:numId w:val="94"/>
        </w:numPr>
        <w:jc w:val="both"/>
        <w:rPr>
          <w:rFonts w:ascii="Times New Roman" w:hAnsi="Times New Roman"/>
          <w:sz w:val="24"/>
          <w:szCs w:val="24"/>
        </w:rPr>
      </w:pPr>
      <w:r w:rsidRPr="00A8265A">
        <w:rPr>
          <w:rFonts w:ascii="Times New Roman" w:hAnsi="Times New Roman"/>
          <w:sz w:val="24"/>
          <w:szCs w:val="24"/>
        </w:rPr>
        <w:t xml:space="preserve">Competitive Analysis: Bidder needs to </w:t>
      </w:r>
      <w:r w:rsidR="00326EAC" w:rsidRPr="00A8265A">
        <w:rPr>
          <w:rFonts w:ascii="Times New Roman" w:hAnsi="Times New Roman"/>
          <w:sz w:val="24"/>
          <w:szCs w:val="24"/>
        </w:rPr>
        <w:t xml:space="preserve">showcase websites with </w:t>
      </w:r>
      <w:r w:rsidRPr="00A8265A">
        <w:rPr>
          <w:rFonts w:ascii="Times New Roman" w:hAnsi="Times New Roman"/>
          <w:sz w:val="24"/>
          <w:szCs w:val="24"/>
        </w:rPr>
        <w:t xml:space="preserve">hyper-personalization features to identify best practices and potential pitfalls. Bidder will </w:t>
      </w:r>
      <w:r w:rsidR="00326EAC" w:rsidRPr="00A8265A">
        <w:rPr>
          <w:rFonts w:ascii="Times New Roman" w:hAnsi="Times New Roman"/>
          <w:sz w:val="24"/>
          <w:szCs w:val="24"/>
        </w:rPr>
        <w:t>share</w:t>
      </w:r>
      <w:r w:rsidRPr="00A8265A">
        <w:rPr>
          <w:rFonts w:ascii="Times New Roman" w:hAnsi="Times New Roman"/>
          <w:sz w:val="24"/>
          <w:szCs w:val="24"/>
        </w:rPr>
        <w:t xml:space="preserve"> the design and development approach</w:t>
      </w:r>
      <w:r w:rsidR="00326EAC" w:rsidRPr="00A8265A">
        <w:rPr>
          <w:rFonts w:ascii="Times New Roman" w:hAnsi="Times New Roman"/>
          <w:sz w:val="24"/>
          <w:szCs w:val="24"/>
        </w:rPr>
        <w:t xml:space="preserve"> with Bank’s team</w:t>
      </w:r>
      <w:r w:rsidRPr="00A8265A">
        <w:rPr>
          <w:rFonts w:ascii="Times New Roman" w:hAnsi="Times New Roman"/>
          <w:sz w:val="24"/>
          <w:szCs w:val="24"/>
        </w:rPr>
        <w:t>.</w:t>
      </w:r>
    </w:p>
    <w:p w14:paraId="50C6FF9C" w14:textId="2E2FCD9B" w:rsidR="00B07670" w:rsidRPr="00A8265A" w:rsidRDefault="00B07670" w:rsidP="00AE19A7">
      <w:pPr>
        <w:pStyle w:val="ListParagraph"/>
        <w:numPr>
          <w:ilvl w:val="0"/>
          <w:numId w:val="94"/>
        </w:numPr>
        <w:jc w:val="both"/>
        <w:rPr>
          <w:rFonts w:ascii="Times New Roman" w:hAnsi="Times New Roman"/>
          <w:sz w:val="24"/>
          <w:szCs w:val="24"/>
        </w:rPr>
      </w:pPr>
      <w:r w:rsidRPr="00A8265A">
        <w:rPr>
          <w:rFonts w:ascii="Times New Roman" w:hAnsi="Times New Roman"/>
          <w:sz w:val="24"/>
          <w:szCs w:val="24"/>
        </w:rPr>
        <w:t xml:space="preserve">Content Inventory and </w:t>
      </w:r>
      <w:r w:rsidR="003D72E5" w:rsidRPr="00A8265A">
        <w:rPr>
          <w:rFonts w:ascii="Times New Roman" w:hAnsi="Times New Roman"/>
          <w:sz w:val="24"/>
          <w:szCs w:val="24"/>
        </w:rPr>
        <w:t>Mapping: Bidder</w:t>
      </w:r>
      <w:r w:rsidRPr="00A8265A">
        <w:rPr>
          <w:rFonts w:ascii="Times New Roman" w:hAnsi="Times New Roman"/>
          <w:sz w:val="24"/>
          <w:szCs w:val="24"/>
        </w:rPr>
        <w:t xml:space="preserve"> will assess existing website content and develop a strategy for personalizing it based on user data and behavior. This may involve creating new content or tailoring existing content for different user segments.</w:t>
      </w:r>
    </w:p>
    <w:p w14:paraId="7D48E79F" w14:textId="3600D66D" w:rsidR="00B07670" w:rsidRPr="00A8265A" w:rsidRDefault="00B07670" w:rsidP="00AE19A7">
      <w:pPr>
        <w:pStyle w:val="ListParagraph"/>
        <w:numPr>
          <w:ilvl w:val="0"/>
          <w:numId w:val="94"/>
        </w:numPr>
        <w:jc w:val="both"/>
        <w:rPr>
          <w:rFonts w:ascii="Times New Roman" w:hAnsi="Times New Roman"/>
          <w:sz w:val="24"/>
          <w:szCs w:val="24"/>
        </w:rPr>
      </w:pPr>
      <w:r w:rsidRPr="00A8265A">
        <w:rPr>
          <w:rFonts w:ascii="Times New Roman" w:hAnsi="Times New Roman"/>
          <w:sz w:val="24"/>
          <w:szCs w:val="24"/>
        </w:rPr>
        <w:t>Technology Stack Selection: Bidder will determine the most appropriate technology stack for implementing hyper-personalization features, considering factors like scalability, performance and security. Bidder to suggest options for Bank to select and start development post approval.</w:t>
      </w:r>
    </w:p>
    <w:p w14:paraId="7A73070A" w14:textId="66164E8C" w:rsidR="00B07670" w:rsidRPr="00A8265A" w:rsidRDefault="00B07670" w:rsidP="00FF743B">
      <w:pPr>
        <w:ind w:left="1134" w:hanging="1702"/>
        <w:jc w:val="both"/>
        <w:rPr>
          <w:rFonts w:ascii="Times New Roman" w:hAnsi="Times New Roman"/>
          <w:b/>
          <w:sz w:val="24"/>
          <w:szCs w:val="24"/>
        </w:rPr>
      </w:pPr>
      <w:r w:rsidRPr="00A8265A">
        <w:rPr>
          <w:rFonts w:ascii="Times New Roman" w:hAnsi="Times New Roman"/>
          <w:b/>
          <w:sz w:val="24"/>
          <w:szCs w:val="24"/>
        </w:rPr>
        <w:t>Phase 2</w:t>
      </w:r>
      <w:r w:rsidRPr="00A8265A">
        <w:rPr>
          <w:rFonts w:ascii="Times New Roman" w:hAnsi="Times New Roman"/>
          <w:sz w:val="24"/>
          <w:szCs w:val="24"/>
        </w:rPr>
        <w:t xml:space="preserve">: </w:t>
      </w:r>
      <w:r w:rsidRPr="00A8265A">
        <w:rPr>
          <w:rFonts w:ascii="Times New Roman" w:hAnsi="Times New Roman"/>
          <w:b/>
          <w:sz w:val="24"/>
          <w:szCs w:val="24"/>
        </w:rPr>
        <w:t>Design and Development</w:t>
      </w:r>
    </w:p>
    <w:p w14:paraId="29E2127B"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Information Architecture and Navigation: Bidder will design a user-friendly information architecture and navigation system that adapts to different user journeys and preferences. This should ensure users can easily find what they need, regardless of their individual goals.</w:t>
      </w:r>
    </w:p>
    <w:p w14:paraId="60EBB84C"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Scalability and Maintainability: Bidder must design and develop the website with scalability and maintainability in mind to accommodate future growth and updates.</w:t>
      </w:r>
    </w:p>
    <w:p w14:paraId="4E0A1D9D"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User Interface Design: Bidder will create a visually appealing and intuitive user interface that, follows brand guidelines and seamlessly integrates personalization features. The interface should be flexible enough to accommodate different content and layouts based on user data.</w:t>
      </w:r>
    </w:p>
    <w:p w14:paraId="751F005A"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Personalization Engine Development: Bidder will develop a robust personalization engine that collects and analyzes user data from various sources (e.g., browsing history, demographics, interactions, etc.) and uses it to tailor the website experience. This may involve machine learning algorithms and A/B testing to optimize personalization strategies.</w:t>
      </w:r>
    </w:p>
    <w:p w14:paraId="415D6140"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Content Management System (CMS) Integration: We will ensure the personalization engine seamlessly integrates with the chosen CMS, allowing content editors to easily create and manage personalized content for different user segments.</w:t>
      </w:r>
    </w:p>
    <w:p w14:paraId="3668A519"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lastRenderedPageBreak/>
        <w:t>Data Privacy and Security: Bidder must ensure data privacy and security throughout the development process, ensuring user data is collected, stored, and used responsibly in accordance with relevant regulations.</w:t>
      </w:r>
    </w:p>
    <w:p w14:paraId="6792898B" w14:textId="77777777" w:rsidR="00B07670" w:rsidRPr="00A8265A" w:rsidRDefault="00B07670" w:rsidP="00AE19A7">
      <w:pPr>
        <w:pStyle w:val="ListParagraph"/>
        <w:numPr>
          <w:ilvl w:val="0"/>
          <w:numId w:val="93"/>
        </w:numPr>
        <w:jc w:val="both"/>
        <w:rPr>
          <w:rFonts w:ascii="Times New Roman" w:hAnsi="Times New Roman"/>
          <w:sz w:val="24"/>
          <w:szCs w:val="24"/>
        </w:rPr>
      </w:pPr>
      <w:r w:rsidRPr="00A8265A">
        <w:rPr>
          <w:rFonts w:ascii="Times New Roman" w:hAnsi="Times New Roman"/>
          <w:sz w:val="24"/>
          <w:szCs w:val="24"/>
        </w:rPr>
        <w:t>Accessibility: Bidder will ensure the website is accessible to users with disabilities, adhering to WCAG guidelines and best practices.</w:t>
      </w:r>
    </w:p>
    <w:p w14:paraId="7BB3950D" w14:textId="77777777" w:rsidR="00B07670" w:rsidRPr="00A8265A" w:rsidRDefault="00B07670" w:rsidP="00FF743B">
      <w:pPr>
        <w:ind w:left="1134" w:hanging="1702"/>
        <w:jc w:val="both"/>
        <w:rPr>
          <w:rFonts w:ascii="Times New Roman" w:hAnsi="Times New Roman"/>
          <w:b/>
          <w:sz w:val="24"/>
          <w:szCs w:val="24"/>
        </w:rPr>
      </w:pPr>
    </w:p>
    <w:p w14:paraId="336A01B8" w14:textId="77777777" w:rsidR="00B07670" w:rsidRPr="00A8265A" w:rsidRDefault="00B07670" w:rsidP="00FF743B">
      <w:pPr>
        <w:ind w:left="-208"/>
        <w:jc w:val="both"/>
        <w:rPr>
          <w:rFonts w:ascii="Times New Roman" w:hAnsi="Times New Roman"/>
          <w:b/>
          <w:sz w:val="24"/>
          <w:szCs w:val="24"/>
        </w:rPr>
      </w:pPr>
      <w:r w:rsidRPr="00A8265A">
        <w:rPr>
          <w:rFonts w:ascii="Times New Roman" w:hAnsi="Times New Roman"/>
          <w:b/>
          <w:sz w:val="24"/>
          <w:szCs w:val="24"/>
        </w:rPr>
        <w:t>Phase 3: Testing and Launch</w:t>
      </w:r>
    </w:p>
    <w:p w14:paraId="04D0BC33" w14:textId="77777777" w:rsidR="00B07670" w:rsidRPr="00A8265A" w:rsidRDefault="00B07670" w:rsidP="00AE19A7">
      <w:pPr>
        <w:pStyle w:val="ListParagraph"/>
        <w:numPr>
          <w:ilvl w:val="0"/>
          <w:numId w:val="92"/>
        </w:numPr>
        <w:jc w:val="both"/>
        <w:rPr>
          <w:rFonts w:ascii="Times New Roman" w:hAnsi="Times New Roman"/>
          <w:sz w:val="24"/>
          <w:szCs w:val="24"/>
        </w:rPr>
      </w:pPr>
      <w:r w:rsidRPr="00A8265A">
        <w:rPr>
          <w:rFonts w:ascii="Times New Roman" w:hAnsi="Times New Roman"/>
          <w:sz w:val="24"/>
          <w:szCs w:val="24"/>
        </w:rPr>
        <w:t>Usability Testing: Bidder will conduct rigorous usability testing with real users to identify any issues with the website's functionality and user experience, especially regarding personalization features.</w:t>
      </w:r>
    </w:p>
    <w:p w14:paraId="56D0A786" w14:textId="77777777" w:rsidR="00B07670" w:rsidRPr="00A8265A" w:rsidRDefault="00B07670" w:rsidP="00AE19A7">
      <w:pPr>
        <w:pStyle w:val="ListParagraph"/>
        <w:numPr>
          <w:ilvl w:val="0"/>
          <w:numId w:val="92"/>
        </w:numPr>
        <w:jc w:val="both"/>
        <w:rPr>
          <w:rFonts w:ascii="Times New Roman" w:hAnsi="Times New Roman"/>
          <w:sz w:val="24"/>
          <w:szCs w:val="24"/>
        </w:rPr>
      </w:pPr>
      <w:r w:rsidRPr="00A8265A">
        <w:rPr>
          <w:rFonts w:ascii="Times New Roman" w:hAnsi="Times New Roman"/>
          <w:sz w:val="24"/>
          <w:szCs w:val="24"/>
        </w:rPr>
        <w:t>Performance Optimization: Bidder will optimize the website's performance to ensure fast loading times and smooth responsiveness across different devices and browsers.</w:t>
      </w:r>
    </w:p>
    <w:p w14:paraId="1DB7A5F6" w14:textId="77777777" w:rsidR="00B07670" w:rsidRPr="00A8265A" w:rsidRDefault="00B07670" w:rsidP="00AE19A7">
      <w:pPr>
        <w:pStyle w:val="ListParagraph"/>
        <w:numPr>
          <w:ilvl w:val="0"/>
          <w:numId w:val="92"/>
        </w:numPr>
        <w:jc w:val="both"/>
        <w:rPr>
          <w:rFonts w:ascii="Times New Roman" w:hAnsi="Times New Roman"/>
          <w:sz w:val="24"/>
          <w:szCs w:val="24"/>
        </w:rPr>
      </w:pPr>
      <w:r w:rsidRPr="00A8265A">
        <w:rPr>
          <w:rFonts w:ascii="Times New Roman" w:hAnsi="Times New Roman"/>
          <w:sz w:val="24"/>
          <w:szCs w:val="24"/>
        </w:rPr>
        <w:t>Launch and Ongoing Monitoring: Bidder will launch the website according to the agreed-upon timeline and establish a system for ongoing monitoring and analytics. This will allow us to track the effectiveness of personalization efforts and make data-driven decisions for continuous improvement.</w:t>
      </w:r>
    </w:p>
    <w:p w14:paraId="3AD51990" w14:textId="0B13DD93" w:rsidR="00A64D93" w:rsidRPr="00A8265A" w:rsidRDefault="00A64D93" w:rsidP="003B73BA">
      <w:pPr>
        <w:pStyle w:val="Default"/>
        <w:widowControl w:val="0"/>
        <w:ind w:left="-208" w:right="149"/>
        <w:jc w:val="both"/>
        <w:rPr>
          <w:rFonts w:ascii="Times New Roman" w:hAnsi="Times New Roman" w:cs="Times New Roman"/>
          <w:b/>
          <w:color w:val="auto"/>
          <w:u w:val="single"/>
        </w:rPr>
      </w:pPr>
      <w:r w:rsidRPr="00A8265A">
        <w:rPr>
          <w:rFonts w:ascii="Times New Roman" w:hAnsi="Times New Roman" w:cs="Times New Roman"/>
          <w:b/>
          <w:color w:val="auto"/>
          <w:u w:val="single"/>
        </w:rPr>
        <w:t>Important Points</w:t>
      </w:r>
      <w:r w:rsidR="003B73BA" w:rsidRPr="00A8265A">
        <w:rPr>
          <w:rFonts w:ascii="Times New Roman" w:hAnsi="Times New Roman" w:cs="Times New Roman"/>
          <w:b/>
          <w:color w:val="auto"/>
          <w:u w:val="single"/>
        </w:rPr>
        <w:t xml:space="preserve"> on Project timeline of </w:t>
      </w:r>
      <w:proofErr w:type="spellStart"/>
      <w:r w:rsidR="00D11B1D" w:rsidRPr="00A8265A">
        <w:rPr>
          <w:rFonts w:ascii="Times New Roman" w:hAnsi="Times New Roman" w:cs="Times New Roman"/>
          <w:b/>
          <w:color w:val="auto"/>
          <w:u w:val="single"/>
        </w:rPr>
        <w:t>MarTech</w:t>
      </w:r>
      <w:proofErr w:type="spellEnd"/>
      <w:r w:rsidR="003B73BA" w:rsidRPr="00A8265A">
        <w:rPr>
          <w:rFonts w:ascii="Times New Roman" w:hAnsi="Times New Roman" w:cs="Times New Roman"/>
          <w:b/>
          <w:color w:val="auto"/>
          <w:u w:val="single"/>
        </w:rPr>
        <w:t xml:space="preserve"> Solution and Website Development</w:t>
      </w:r>
      <w:r w:rsidRPr="00A8265A">
        <w:rPr>
          <w:rFonts w:ascii="Times New Roman" w:hAnsi="Times New Roman" w:cs="Times New Roman"/>
          <w:b/>
          <w:color w:val="auto"/>
          <w:u w:val="single"/>
        </w:rPr>
        <w:t>:</w:t>
      </w:r>
    </w:p>
    <w:p w14:paraId="072E4B25" w14:textId="2DAC4A96"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The timelines of implementation of the project shall be submitted along with the tender document.</w:t>
      </w:r>
    </w:p>
    <w:p w14:paraId="6EE75E86" w14:textId="77777777"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Acceptance Test shall be carried out on the hardware/software jointly by the representatives of the Bank and the bidder, after the build is completed.</w:t>
      </w:r>
    </w:p>
    <w:p w14:paraId="3D222C7F" w14:textId="77777777"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The Acceptance Test shall be deemed to be complete only on issuance of the Acceptance Certificate’ by the Bank to the bidder.</w:t>
      </w:r>
    </w:p>
    <w:p w14:paraId="6311DAAD" w14:textId="5E87EDD9"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It is the responsibility of the bidder to remediate any deficiency identified in the performance of the hardware/software, as observed during the Acceptance Test. This includes replacement of some or all hardware or software at no additional cost to the Bank, to ensure that the hardware/software meet the requirements of the Bank as envisaged in the RFP</w:t>
      </w:r>
    </w:p>
    <w:p w14:paraId="3EFF172F" w14:textId="77777777"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It is the responsibility of the bidder to obtain the sign off of the bank on project related documents including Project plan, Functional Specifications Document, Acceptance test plan, etc. before commencement of the relevant project milestone.</w:t>
      </w:r>
    </w:p>
    <w:p w14:paraId="5B2934F9" w14:textId="77777777" w:rsidR="00A64D93"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The project related documents would be reviewed on a periodic basis in line with the defined project governance mechanism and updated by the bidder in Agreement with the Bank, as and when required.</w:t>
      </w:r>
    </w:p>
    <w:p w14:paraId="2E4C0E92" w14:textId="77777777" w:rsidR="005C14EB" w:rsidRPr="00A8265A" w:rsidRDefault="00A64D93"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t>The Bank, at its discretion, shall have the right to alter the delivery schedule and quantities based on the implementation plan. This will be communicated formally to the Bidder during the implementation if a need arises.</w:t>
      </w:r>
    </w:p>
    <w:p w14:paraId="568B9471" w14:textId="0E766A0B" w:rsidR="006E21C4" w:rsidRPr="001231C9" w:rsidRDefault="005C14EB" w:rsidP="00AE19A7">
      <w:pPr>
        <w:pStyle w:val="00Body"/>
        <w:numPr>
          <w:ilvl w:val="0"/>
          <w:numId w:val="236"/>
        </w:numPr>
        <w:ind w:left="142" w:hanging="284"/>
        <w:jc w:val="both"/>
        <w:rPr>
          <w:rFonts w:ascii="Times New Roman" w:hAnsi="Times New Roman"/>
          <w:sz w:val="24"/>
          <w:szCs w:val="24"/>
        </w:rPr>
      </w:pPr>
      <w:r w:rsidRPr="00A8265A">
        <w:rPr>
          <w:rFonts w:ascii="Times New Roman" w:hAnsi="Times New Roman"/>
          <w:sz w:val="24"/>
          <w:szCs w:val="24"/>
        </w:rPr>
        <w:lastRenderedPageBreak/>
        <w:t xml:space="preserve">The contract period for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will be for a period of five years that will commence upon the Bank's acceptance of the successful implementation of all Phase-1 Use Cases as defined in the RFP document. Similarly, for the Corporate Website, the contract period will begin on the go-live date with all capabilities and features as defined in the RFP document</w:t>
      </w:r>
      <w:r w:rsidR="001231C9">
        <w:rPr>
          <w:rFonts w:ascii="Times New Roman" w:hAnsi="Times New Roman"/>
          <w:sz w:val="24"/>
          <w:szCs w:val="24"/>
        </w:rPr>
        <w:t>.</w:t>
      </w:r>
    </w:p>
    <w:p w14:paraId="2D3B2B72" w14:textId="0BC0AD86" w:rsidR="006E21C4" w:rsidRPr="00A8265A" w:rsidRDefault="006E21C4" w:rsidP="00FF743B">
      <w:pPr>
        <w:pStyle w:val="Heading"/>
        <w:ind w:left="-426"/>
        <w:jc w:val="both"/>
        <w:rPr>
          <w:rFonts w:ascii="Times New Roman" w:hAnsi="Times New Roman"/>
          <w:sz w:val="24"/>
          <w:szCs w:val="24"/>
          <w:u w:val="single"/>
        </w:rPr>
      </w:pPr>
      <w:bookmarkStart w:id="738" w:name="_Toc123220117"/>
      <w:bookmarkStart w:id="739" w:name="_Toc187680675"/>
      <w:r w:rsidRPr="00A8265A">
        <w:rPr>
          <w:rStyle w:val="20MajorH1Char"/>
          <w:rFonts w:ascii="Times New Roman" w:hAnsi="Times New Roman"/>
          <w:b/>
          <w:sz w:val="24"/>
          <w:szCs w:val="24"/>
        </w:rPr>
        <w:t>Secti</w:t>
      </w:r>
      <w:r w:rsidRPr="00A8265A">
        <w:rPr>
          <w:rStyle w:val="20MajorH1Char"/>
          <w:rFonts w:ascii="Times New Roman" w:hAnsi="Times New Roman"/>
          <w:b/>
          <w:sz w:val="24"/>
          <w:szCs w:val="24"/>
          <w:u w:val="single"/>
        </w:rPr>
        <w:t xml:space="preserve">on </w:t>
      </w:r>
      <w:r w:rsidR="00D442E2" w:rsidRPr="00A8265A">
        <w:rPr>
          <w:rStyle w:val="20MajorH1Char"/>
          <w:rFonts w:ascii="Times New Roman" w:hAnsi="Times New Roman"/>
          <w:b/>
          <w:sz w:val="24"/>
          <w:szCs w:val="24"/>
          <w:u w:val="single"/>
        </w:rPr>
        <w:t xml:space="preserve">III- </w:t>
      </w:r>
      <w:r w:rsidRPr="00A8265A">
        <w:rPr>
          <w:rStyle w:val="20MajorH1Char"/>
          <w:rFonts w:ascii="Times New Roman" w:hAnsi="Times New Roman"/>
          <w:b/>
          <w:sz w:val="24"/>
          <w:szCs w:val="24"/>
          <w:u w:val="single"/>
        </w:rPr>
        <w:t>Conditions of the Contract</w:t>
      </w:r>
      <w:bookmarkEnd w:id="738"/>
      <w:r w:rsidR="004343A5" w:rsidRPr="00A8265A">
        <w:rPr>
          <w:rFonts w:ascii="Times New Roman" w:hAnsi="Times New Roman"/>
          <w:sz w:val="24"/>
          <w:szCs w:val="24"/>
          <w:u w:val="single"/>
        </w:rPr>
        <w:t>:</w:t>
      </w:r>
      <w:bookmarkEnd w:id="739"/>
    </w:p>
    <w:p w14:paraId="51FE8ABB" w14:textId="6C1106AD" w:rsidR="006E21C4" w:rsidRPr="00A8265A" w:rsidRDefault="00257AD9" w:rsidP="00FF743B">
      <w:pPr>
        <w:pStyle w:val="Heading"/>
        <w:ind w:left="-426"/>
        <w:jc w:val="both"/>
        <w:rPr>
          <w:rFonts w:ascii="Times New Roman" w:hAnsi="Times New Roman"/>
          <w:sz w:val="24"/>
          <w:szCs w:val="24"/>
        </w:rPr>
      </w:pPr>
      <w:bookmarkStart w:id="740" w:name="_Toc123220118"/>
      <w:bookmarkStart w:id="741" w:name="_Toc187680676"/>
      <w:r w:rsidRPr="00A8265A">
        <w:rPr>
          <w:rFonts w:ascii="Times New Roman" w:hAnsi="Times New Roman"/>
          <w:sz w:val="24"/>
          <w:szCs w:val="24"/>
        </w:rPr>
        <w:t xml:space="preserve">1. </w:t>
      </w:r>
      <w:r w:rsidRPr="00A8265A">
        <w:rPr>
          <w:rFonts w:ascii="Times New Roman" w:hAnsi="Times New Roman"/>
          <w:sz w:val="24"/>
          <w:szCs w:val="24"/>
          <w:u w:val="single"/>
        </w:rPr>
        <w:t>Maintenance</w:t>
      </w:r>
      <w:r w:rsidR="006E21C4" w:rsidRPr="00A8265A">
        <w:rPr>
          <w:rFonts w:ascii="Times New Roman" w:hAnsi="Times New Roman"/>
          <w:sz w:val="24"/>
          <w:szCs w:val="24"/>
          <w:u w:val="single"/>
        </w:rPr>
        <w:t xml:space="preserve"> Support</w:t>
      </w:r>
      <w:bookmarkEnd w:id="740"/>
      <w:r w:rsidR="00B6068C" w:rsidRPr="00A8265A">
        <w:rPr>
          <w:rFonts w:ascii="Times New Roman" w:hAnsi="Times New Roman"/>
          <w:sz w:val="24"/>
          <w:szCs w:val="24"/>
          <w:u w:val="single"/>
        </w:rPr>
        <w:t>:</w:t>
      </w:r>
      <w:bookmarkEnd w:id="741"/>
    </w:p>
    <w:p w14:paraId="4E49CA0C" w14:textId="1F706CCD"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The Bidder must provide uninterrupted availability of the system and ensure that the problem is resolved within the time schedule as prescribed in the Service Level Agreement (SLA). Maintenance support will also include installation of system updates and upgrades, providing corresponding upda</w:t>
      </w:r>
      <w:r w:rsidR="0060353E" w:rsidRPr="00A8265A">
        <w:rPr>
          <w:rFonts w:ascii="Times New Roman" w:hAnsi="Times New Roman"/>
          <w:sz w:val="24"/>
          <w:szCs w:val="24"/>
        </w:rPr>
        <w:t>ted manuals, and follow-up knowledge transfer</w:t>
      </w:r>
      <w:r w:rsidRPr="00A8265A">
        <w:rPr>
          <w:rFonts w:ascii="Times New Roman" w:hAnsi="Times New Roman"/>
          <w:sz w:val="24"/>
          <w:szCs w:val="24"/>
        </w:rPr>
        <w:t>. During the AMC period, all upgrades should be free. All regulatory / statutory changes should be done without any additional cost to t</w:t>
      </w:r>
      <w:r w:rsidR="00257AD9" w:rsidRPr="00A8265A">
        <w:rPr>
          <w:rFonts w:ascii="Times New Roman" w:hAnsi="Times New Roman"/>
          <w:sz w:val="24"/>
          <w:szCs w:val="24"/>
        </w:rPr>
        <w:t>he Bank.</w:t>
      </w:r>
    </w:p>
    <w:p w14:paraId="11C896BA" w14:textId="42637C05" w:rsidR="002954AC" w:rsidRPr="00A8265A" w:rsidRDefault="002954AC" w:rsidP="00FF743B">
      <w:pPr>
        <w:ind w:left="-426"/>
        <w:jc w:val="both"/>
        <w:rPr>
          <w:rFonts w:ascii="Times New Roman" w:hAnsi="Times New Roman"/>
          <w:sz w:val="24"/>
          <w:szCs w:val="24"/>
        </w:rPr>
      </w:pPr>
      <w:r w:rsidRPr="00A8265A">
        <w:rPr>
          <w:rFonts w:ascii="Times New Roman" w:hAnsi="Times New Roman"/>
          <w:sz w:val="24"/>
          <w:szCs w:val="24"/>
        </w:rPr>
        <w:t xml:space="preserve">The bidder should be authorized partner of OEM and should be having </w:t>
      </w:r>
      <w:r w:rsidR="004E5861" w:rsidRPr="00A8265A">
        <w:rPr>
          <w:rFonts w:ascii="Times New Roman" w:hAnsi="Times New Roman"/>
          <w:sz w:val="24"/>
          <w:szCs w:val="24"/>
        </w:rPr>
        <w:t>back-to-back</w:t>
      </w:r>
      <w:r w:rsidRPr="00A8265A">
        <w:rPr>
          <w:rFonts w:ascii="Times New Roman" w:hAnsi="Times New Roman"/>
          <w:sz w:val="24"/>
          <w:szCs w:val="24"/>
        </w:rPr>
        <w:t xml:space="preserve"> support of Original Equipment Manufacturers (OEM) for the components included in the proposed solution. </w:t>
      </w:r>
      <w:r w:rsidR="00467274" w:rsidRPr="00A8265A">
        <w:rPr>
          <w:rFonts w:ascii="Times New Roman" w:hAnsi="Times New Roman"/>
          <w:sz w:val="24"/>
          <w:szCs w:val="24"/>
        </w:rPr>
        <w:t xml:space="preserve">The bidder should provide documentary proof on </w:t>
      </w:r>
      <w:r w:rsidR="004E5861" w:rsidRPr="00A8265A">
        <w:rPr>
          <w:rFonts w:ascii="Times New Roman" w:hAnsi="Times New Roman"/>
          <w:sz w:val="24"/>
          <w:szCs w:val="24"/>
        </w:rPr>
        <w:t>back-to-back</w:t>
      </w:r>
      <w:r w:rsidR="00467274" w:rsidRPr="00A8265A">
        <w:rPr>
          <w:rFonts w:ascii="Times New Roman" w:hAnsi="Times New Roman"/>
          <w:sz w:val="24"/>
          <w:szCs w:val="24"/>
        </w:rPr>
        <w:t xml:space="preserve"> OEM support. </w:t>
      </w:r>
      <w:r w:rsidRPr="00A8265A">
        <w:rPr>
          <w:rFonts w:ascii="Times New Roman" w:hAnsi="Times New Roman"/>
          <w:sz w:val="24"/>
          <w:szCs w:val="24"/>
        </w:rPr>
        <w:t xml:space="preserve">The </w:t>
      </w:r>
      <w:r w:rsidR="004E5861" w:rsidRPr="00A8265A">
        <w:rPr>
          <w:rFonts w:ascii="Times New Roman" w:hAnsi="Times New Roman"/>
          <w:sz w:val="24"/>
          <w:szCs w:val="24"/>
        </w:rPr>
        <w:t>back-to-back</w:t>
      </w:r>
      <w:r w:rsidRPr="00A8265A">
        <w:rPr>
          <w:rFonts w:ascii="Times New Roman" w:hAnsi="Times New Roman"/>
          <w:sz w:val="24"/>
          <w:szCs w:val="24"/>
        </w:rPr>
        <w:t xml:space="preserve"> Support agreement with OEM should include the activities such as Technical Assistance support, </w:t>
      </w:r>
      <w:r w:rsidR="00806E2D" w:rsidRPr="00A8265A">
        <w:rPr>
          <w:rFonts w:ascii="Times New Roman" w:hAnsi="Times New Roman"/>
          <w:sz w:val="24"/>
          <w:szCs w:val="24"/>
        </w:rPr>
        <w:t xml:space="preserve">Software upgradation support </w:t>
      </w:r>
      <w:r w:rsidR="00D11B1D" w:rsidRPr="00A8265A">
        <w:rPr>
          <w:rFonts w:ascii="Times New Roman" w:hAnsi="Times New Roman"/>
          <w:sz w:val="24"/>
          <w:szCs w:val="24"/>
        </w:rPr>
        <w:t>etc.</w:t>
      </w:r>
      <w:r w:rsidR="00EE49A2" w:rsidRPr="00A8265A">
        <w:rPr>
          <w:rFonts w:ascii="Times New Roman" w:hAnsi="Times New Roman"/>
          <w:sz w:val="24"/>
          <w:szCs w:val="24"/>
        </w:rPr>
        <w:t xml:space="preserve"> on 24x7x365 basis</w:t>
      </w:r>
      <w:r w:rsidR="00806E2D" w:rsidRPr="00A8265A">
        <w:rPr>
          <w:rFonts w:ascii="Times New Roman" w:hAnsi="Times New Roman"/>
          <w:sz w:val="24"/>
          <w:szCs w:val="24"/>
        </w:rPr>
        <w:t>.</w:t>
      </w:r>
    </w:p>
    <w:p w14:paraId="7FD91156" w14:textId="611FF7C2" w:rsidR="006E21C4" w:rsidRPr="00A8265A" w:rsidRDefault="00257AD9" w:rsidP="00FF743B">
      <w:pPr>
        <w:pStyle w:val="Heading"/>
        <w:ind w:left="-426"/>
        <w:jc w:val="both"/>
        <w:rPr>
          <w:rFonts w:ascii="Times New Roman" w:hAnsi="Times New Roman"/>
          <w:bCs/>
          <w:sz w:val="24"/>
          <w:szCs w:val="24"/>
        </w:rPr>
      </w:pPr>
      <w:bookmarkStart w:id="742" w:name="_Toc123220119"/>
      <w:bookmarkStart w:id="743" w:name="_Toc187680677"/>
      <w:r w:rsidRPr="00A8265A">
        <w:rPr>
          <w:rFonts w:ascii="Times New Roman" w:hAnsi="Times New Roman"/>
          <w:bCs/>
          <w:sz w:val="24"/>
          <w:szCs w:val="24"/>
        </w:rPr>
        <w:t xml:space="preserve">2. </w:t>
      </w:r>
      <w:r w:rsidR="006E21C4" w:rsidRPr="00A8265A">
        <w:rPr>
          <w:rFonts w:ascii="Times New Roman" w:hAnsi="Times New Roman"/>
          <w:bCs/>
          <w:sz w:val="24"/>
          <w:szCs w:val="24"/>
          <w:u w:val="single"/>
        </w:rPr>
        <w:t>Liquidated damage</w:t>
      </w:r>
      <w:bookmarkEnd w:id="742"/>
      <w:r w:rsidR="00365D5A" w:rsidRPr="00A8265A">
        <w:rPr>
          <w:rFonts w:ascii="Times New Roman" w:hAnsi="Times New Roman"/>
          <w:bCs/>
          <w:sz w:val="24"/>
          <w:szCs w:val="24"/>
          <w:u w:val="single"/>
        </w:rPr>
        <w:t>:</w:t>
      </w:r>
      <w:bookmarkEnd w:id="743"/>
    </w:p>
    <w:p w14:paraId="457B0E6C" w14:textId="0B9B31C1"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The successful bidder must strictly adhere to the schedules for completing the assignments. Failure to meet these Implementation schedule, unless it is due to reasons entirely attributable to the bank, may constitute a material breach of the successful bidder's performance. In the event that the Bank is forced to cancel an awarded contract (relative to this RFP) due to the successful bidder's inability to meet the established delivery dates, and also the bank may take suitable penal actions as deemed fit.</w:t>
      </w:r>
    </w:p>
    <w:p w14:paraId="5BD06F6F" w14:textId="06AD05DA" w:rsidR="00141E13" w:rsidRPr="00A8265A" w:rsidRDefault="00141E13" w:rsidP="00FF743B">
      <w:pPr>
        <w:ind w:left="-426"/>
        <w:jc w:val="both"/>
        <w:rPr>
          <w:rFonts w:ascii="Times New Roman" w:hAnsi="Times New Roman"/>
          <w:sz w:val="24"/>
          <w:szCs w:val="24"/>
        </w:rPr>
      </w:pPr>
      <w:r w:rsidRPr="00A8265A">
        <w:rPr>
          <w:rFonts w:ascii="Times New Roman" w:hAnsi="Times New Roman"/>
          <w:sz w:val="24"/>
          <w:szCs w:val="24"/>
        </w:rPr>
        <w:t>The Bank will consider the inability of the bidder to deliver or commission the product or service within the specified time limit, as a breach of contract and would entail the payment of Liquidation Damages on the part of the bidder. The liquidation damages represent an estimate of the loss or damage that the Bank may have suffered due to delay in performance of the obligations (relating to delivery, installation, Operationalization, implementation, knowledge transfer, acceptance, warranty, maintenance etc. of the entire scope of the tender) by the bidder.</w:t>
      </w:r>
    </w:p>
    <w:p w14:paraId="1CE51A95" w14:textId="77777777"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 xml:space="preserve">Penalty: The successful bidder shall agree to the penalties structure in accordance with the following: </w:t>
      </w:r>
    </w:p>
    <w:p w14:paraId="1C397556" w14:textId="13230E3B"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 xml:space="preserve">The Liquidated Damages (LD) shall be </w:t>
      </w:r>
      <w:r w:rsidR="00FD2032" w:rsidRPr="00A8265A">
        <w:rPr>
          <w:rFonts w:ascii="Times New Roman" w:hAnsi="Times New Roman"/>
          <w:sz w:val="24"/>
          <w:szCs w:val="24"/>
        </w:rPr>
        <w:t>0.5</w:t>
      </w:r>
      <w:r w:rsidRPr="00A8265A">
        <w:rPr>
          <w:rFonts w:ascii="Times New Roman" w:hAnsi="Times New Roman"/>
          <w:sz w:val="24"/>
          <w:szCs w:val="24"/>
        </w:rPr>
        <w:t>% of amount for services or goods which have been delayed for each week or part thereof for delay until actual delivery or performance. However, the total amount of Liquidated Damages deducte</w:t>
      </w:r>
      <w:r w:rsidR="006D094B" w:rsidRPr="00A8265A">
        <w:rPr>
          <w:rFonts w:ascii="Times New Roman" w:hAnsi="Times New Roman"/>
          <w:sz w:val="24"/>
          <w:szCs w:val="24"/>
        </w:rPr>
        <w:t xml:space="preserve">d will be pegged at 10% of the </w:t>
      </w:r>
      <w:r w:rsidRPr="00A8265A">
        <w:rPr>
          <w:rFonts w:ascii="Times New Roman" w:hAnsi="Times New Roman"/>
          <w:sz w:val="24"/>
          <w:szCs w:val="24"/>
        </w:rPr>
        <w:t xml:space="preserve">contract value. </w:t>
      </w:r>
      <w:r w:rsidRPr="00A8265A">
        <w:rPr>
          <w:rFonts w:ascii="Times New Roman" w:hAnsi="Times New Roman"/>
          <w:sz w:val="24"/>
          <w:szCs w:val="24"/>
        </w:rPr>
        <w:lastRenderedPageBreak/>
        <w:t>Once the maximum is reached, the Bank may consider termination of the contract and other penal measure will be taken like forfeiture of EMD, Foreclosure of BG etc.</w:t>
      </w:r>
    </w:p>
    <w:p w14:paraId="6357285A" w14:textId="738DFE44"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 xml:space="preserve">In this context Bank may exercise both the rights simultaneously </w:t>
      </w:r>
      <w:r w:rsidR="00A44012" w:rsidRPr="00A8265A">
        <w:rPr>
          <w:rFonts w:ascii="Times New Roman" w:hAnsi="Times New Roman"/>
          <w:sz w:val="24"/>
          <w:szCs w:val="24"/>
        </w:rPr>
        <w:t>and</w:t>
      </w:r>
      <w:r w:rsidRPr="00A8265A">
        <w:rPr>
          <w:rFonts w:ascii="Times New Roman" w:hAnsi="Times New Roman"/>
          <w:sz w:val="24"/>
          <w:szCs w:val="24"/>
        </w:rPr>
        <w:t xml:space="preserve"> severally. In case the Bank exercises its right to invoke the Bank guarantee and not to terminate the contract, the Bank may instruct to concerned bidder to submit fresh Bank guarantee for the same amount in this regard.</w:t>
      </w:r>
    </w:p>
    <w:p w14:paraId="21B3E2CF" w14:textId="77777777" w:rsidR="006E21C4" w:rsidRPr="00A8265A" w:rsidRDefault="006E21C4" w:rsidP="00FF743B">
      <w:pPr>
        <w:ind w:left="-426"/>
        <w:jc w:val="both"/>
        <w:rPr>
          <w:rFonts w:ascii="Times New Roman" w:hAnsi="Times New Roman"/>
          <w:sz w:val="24"/>
          <w:szCs w:val="24"/>
        </w:rPr>
      </w:pPr>
      <w:r w:rsidRPr="00A8265A">
        <w:rPr>
          <w:rFonts w:ascii="Times New Roman" w:hAnsi="Times New Roman"/>
          <w:sz w:val="24"/>
          <w:szCs w:val="24"/>
        </w:rPr>
        <w:t>In case delay is attributable to Bank, proper evidence should be produced by Bidder.</w:t>
      </w:r>
    </w:p>
    <w:p w14:paraId="0D10D813" w14:textId="0E397F0B" w:rsidR="006E21C4" w:rsidRPr="00A8265A" w:rsidRDefault="00257AD9" w:rsidP="00FF743B">
      <w:pPr>
        <w:pStyle w:val="Heading"/>
        <w:ind w:left="-426"/>
        <w:jc w:val="both"/>
        <w:rPr>
          <w:rFonts w:ascii="Times New Roman" w:hAnsi="Times New Roman"/>
          <w:sz w:val="24"/>
          <w:szCs w:val="24"/>
        </w:rPr>
      </w:pPr>
      <w:bookmarkStart w:id="744" w:name="_Toc123220120"/>
      <w:bookmarkStart w:id="745" w:name="_Toc187680678"/>
      <w:r w:rsidRPr="00A8265A">
        <w:rPr>
          <w:rFonts w:ascii="Times New Roman" w:hAnsi="Times New Roman"/>
          <w:sz w:val="24"/>
          <w:szCs w:val="24"/>
        </w:rPr>
        <w:t xml:space="preserve">3. </w:t>
      </w:r>
      <w:r w:rsidRPr="008B0B2D">
        <w:rPr>
          <w:rFonts w:ascii="Times New Roman" w:hAnsi="Times New Roman"/>
          <w:bCs/>
          <w:sz w:val="24"/>
          <w:szCs w:val="24"/>
          <w:u w:val="single"/>
        </w:rPr>
        <w:t>Land</w:t>
      </w:r>
      <w:r w:rsidR="006E21C4" w:rsidRPr="00A8265A">
        <w:rPr>
          <w:rFonts w:ascii="Times New Roman" w:hAnsi="Times New Roman"/>
          <w:sz w:val="24"/>
          <w:szCs w:val="24"/>
          <w:u w:val="single"/>
        </w:rPr>
        <w:t xml:space="preserve"> Border Sharing Clause</w:t>
      </w:r>
      <w:bookmarkEnd w:id="744"/>
      <w:r w:rsidR="0059789E" w:rsidRPr="00A8265A">
        <w:rPr>
          <w:rFonts w:ascii="Times New Roman" w:hAnsi="Times New Roman"/>
          <w:sz w:val="24"/>
          <w:szCs w:val="24"/>
          <w:u w:val="single"/>
        </w:rPr>
        <w:t>:</w:t>
      </w:r>
      <w:bookmarkEnd w:id="745"/>
    </w:p>
    <w:p w14:paraId="5A3DFF35" w14:textId="3930CD02" w:rsidR="006E21C4" w:rsidRPr="00A8265A" w:rsidRDefault="006E21C4" w:rsidP="00AE19A7">
      <w:pPr>
        <w:pStyle w:val="ListParagraph"/>
        <w:numPr>
          <w:ilvl w:val="0"/>
          <w:numId w:val="59"/>
        </w:numPr>
        <w:ind w:left="284" w:hanging="426"/>
        <w:jc w:val="both"/>
        <w:rPr>
          <w:rFonts w:ascii="Times New Roman" w:hAnsi="Times New Roman"/>
          <w:sz w:val="24"/>
          <w:szCs w:val="24"/>
        </w:rPr>
      </w:pPr>
      <w:r w:rsidRPr="00A8265A">
        <w:rPr>
          <w:rFonts w:ascii="Times New Roman" w:hAnsi="Times New Roman"/>
          <w:sz w:val="24"/>
          <w:szCs w:val="24"/>
        </w:rPr>
        <w:t>The Bidder must comply with the requirements contained in O.M. No. 6/18/2019-PPD, dated 23.07.2020 Order (Public Procurement No. 1), Order (Public Procurement No. 2) dated 23.07.2020 and Order (Public Procurement No. 3) dated 24.07.2020. Bidder should submit the undertaking in Annexure-1</w:t>
      </w:r>
      <w:r w:rsidR="003562E4" w:rsidRPr="00A8265A">
        <w:rPr>
          <w:rFonts w:ascii="Times New Roman" w:hAnsi="Times New Roman"/>
          <w:sz w:val="24"/>
          <w:szCs w:val="24"/>
        </w:rPr>
        <w:t>3</w:t>
      </w:r>
      <w:r w:rsidRPr="00A8265A">
        <w:rPr>
          <w:rFonts w:ascii="Times New Roman" w:hAnsi="Times New Roman"/>
          <w:sz w:val="24"/>
          <w:szCs w:val="24"/>
        </w:rPr>
        <w:t xml:space="preserve"> in this regard </w:t>
      </w:r>
      <w:r w:rsidR="006E40E0" w:rsidRPr="00A8265A">
        <w:rPr>
          <w:rFonts w:ascii="Times New Roman" w:hAnsi="Times New Roman"/>
          <w:sz w:val="24"/>
          <w:szCs w:val="24"/>
        </w:rPr>
        <w:t>and</w:t>
      </w:r>
      <w:r w:rsidRPr="00A8265A">
        <w:rPr>
          <w:rFonts w:ascii="Times New Roman" w:hAnsi="Times New Roman"/>
          <w:sz w:val="24"/>
          <w:szCs w:val="24"/>
        </w:rPr>
        <w:t xml:space="preserve"> provide copy of registration certificate issued by competent authority wherever applicable.</w:t>
      </w:r>
    </w:p>
    <w:p w14:paraId="177477D6" w14:textId="77777777" w:rsidR="006E21C4" w:rsidRPr="00A8265A" w:rsidRDefault="006E21C4" w:rsidP="00AE19A7">
      <w:pPr>
        <w:pStyle w:val="ListParagraph"/>
        <w:numPr>
          <w:ilvl w:val="0"/>
          <w:numId w:val="59"/>
        </w:numPr>
        <w:ind w:left="142" w:hanging="426"/>
        <w:jc w:val="both"/>
        <w:rPr>
          <w:rFonts w:ascii="Times New Roman" w:hAnsi="Times New Roman"/>
          <w:sz w:val="24"/>
          <w:szCs w:val="24"/>
        </w:rPr>
      </w:pPr>
      <w:r w:rsidRPr="00A8265A">
        <w:rPr>
          <w:rFonts w:ascii="Times New Roman" w:hAnsi="Times New Roman"/>
          <w:sz w:val="24"/>
          <w:szCs w:val="24"/>
        </w:rPr>
        <w:t>Para 1 of Order (Public Procurement No. 1) dated 23-7-2020 and other relevant provisions are as follows:</w:t>
      </w:r>
    </w:p>
    <w:p w14:paraId="6A260F93" w14:textId="77777777" w:rsidR="006E21C4" w:rsidRPr="00A8265A" w:rsidRDefault="006E21C4" w:rsidP="00AE19A7">
      <w:pPr>
        <w:pStyle w:val="ListParagraph"/>
        <w:numPr>
          <w:ilvl w:val="0"/>
          <w:numId w:val="59"/>
        </w:numPr>
        <w:ind w:left="142" w:hanging="426"/>
        <w:jc w:val="both"/>
        <w:rPr>
          <w:rFonts w:ascii="Times New Roman" w:hAnsi="Times New Roman"/>
          <w:sz w:val="24"/>
          <w:szCs w:val="24"/>
        </w:rPr>
      </w:pPr>
      <w:r w:rsidRPr="00A8265A">
        <w:rPr>
          <w:rFonts w:ascii="Times New Roman" w:hAnsi="Times New Roman"/>
          <w:sz w:val="24"/>
          <w:szCs w:val="24"/>
        </w:rPr>
        <w:t xml:space="preserve">Any bidder from a country which shares a land border with India will be eligible to bid in this tender only if the bidder is registered with Competent Authority. </w:t>
      </w:r>
    </w:p>
    <w:p w14:paraId="51307B81" w14:textId="4906323D" w:rsidR="006E21C4" w:rsidRPr="00A8265A" w:rsidRDefault="006E21C4" w:rsidP="00AE19A7">
      <w:pPr>
        <w:pStyle w:val="ListParagraph"/>
        <w:numPr>
          <w:ilvl w:val="0"/>
          <w:numId w:val="59"/>
        </w:numPr>
        <w:ind w:left="142" w:hanging="426"/>
        <w:jc w:val="both"/>
        <w:rPr>
          <w:rFonts w:ascii="Times New Roman" w:hAnsi="Times New Roman"/>
          <w:sz w:val="24"/>
          <w:szCs w:val="24"/>
        </w:rPr>
      </w:pPr>
      <w:r w:rsidRPr="00A8265A">
        <w:rPr>
          <w:rFonts w:ascii="Times New Roman" w:hAnsi="Times New Roman"/>
          <w:sz w:val="24"/>
          <w:szCs w:val="24"/>
        </w:rPr>
        <w:t xml:space="preserve">“Bidder” (including the term ‘tenderer’, ‘consultant’ or ‘service provider’ in certain contexts) means any person or firm or company, including any member of a consortium or joint venture (that is an association of several persons, or firms or companies), every artificial juridical person not falling in any of the descriptions of bidder stated hereinbefore, including any agency branch or office controlled by such persons, participating in a procurement process. </w:t>
      </w:r>
    </w:p>
    <w:p w14:paraId="4BFEDC6E" w14:textId="4C822BC5" w:rsidR="006E21C4" w:rsidRPr="00A8265A" w:rsidRDefault="006E21C4" w:rsidP="00AE19A7">
      <w:pPr>
        <w:pStyle w:val="ListParagraph"/>
        <w:numPr>
          <w:ilvl w:val="0"/>
          <w:numId w:val="59"/>
        </w:numPr>
        <w:ind w:left="142" w:hanging="426"/>
        <w:jc w:val="both"/>
        <w:rPr>
          <w:rFonts w:ascii="Times New Roman" w:hAnsi="Times New Roman"/>
          <w:sz w:val="24"/>
          <w:szCs w:val="24"/>
        </w:rPr>
      </w:pPr>
      <w:r w:rsidRPr="00A8265A">
        <w:rPr>
          <w:rFonts w:ascii="Times New Roman" w:hAnsi="Times New Roman"/>
          <w:sz w:val="24"/>
          <w:szCs w:val="24"/>
        </w:rPr>
        <w:t>“Bidder from a country which shares a land border with India” for the purpose of this Order means: -</w:t>
      </w:r>
    </w:p>
    <w:p w14:paraId="0B5B3644"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 xml:space="preserve">An entity incorporated, established, or registered in such a country; or </w:t>
      </w:r>
    </w:p>
    <w:p w14:paraId="453D7B10"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 xml:space="preserve">A subsidiary of an entity incorporated, established or registered in such a country; or </w:t>
      </w:r>
    </w:p>
    <w:p w14:paraId="62A6DCAB" w14:textId="6E54BB13"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An entity substantially controlled through entities incorporated, established or registered in such a country; or</w:t>
      </w:r>
    </w:p>
    <w:p w14:paraId="366C6D61"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 xml:space="preserve">An entity whose beneficial owner is situated in such a country; or </w:t>
      </w:r>
    </w:p>
    <w:p w14:paraId="78ACF33C"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 xml:space="preserve">An Indian (or other) agent of such an entity; or </w:t>
      </w:r>
    </w:p>
    <w:p w14:paraId="1DFC2C33"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 xml:space="preserve">A natural person who is a citizen of such a country; or </w:t>
      </w:r>
    </w:p>
    <w:p w14:paraId="6E386D7A" w14:textId="77777777" w:rsidR="006E21C4" w:rsidRPr="00A8265A" w:rsidRDefault="006E21C4" w:rsidP="00AE19A7">
      <w:pPr>
        <w:pStyle w:val="ListParagraph"/>
        <w:numPr>
          <w:ilvl w:val="0"/>
          <w:numId w:val="49"/>
        </w:numPr>
        <w:ind w:left="284" w:hanging="284"/>
        <w:jc w:val="both"/>
        <w:rPr>
          <w:rFonts w:ascii="Times New Roman" w:hAnsi="Times New Roman"/>
          <w:sz w:val="24"/>
          <w:szCs w:val="24"/>
        </w:rPr>
      </w:pPr>
      <w:r w:rsidRPr="00A8265A">
        <w:rPr>
          <w:rFonts w:ascii="Times New Roman" w:hAnsi="Times New Roman"/>
          <w:sz w:val="24"/>
          <w:szCs w:val="24"/>
        </w:rPr>
        <w:t>A consortium or joint venture where any member of the consortium or joint venture falls under any of the above.</w:t>
      </w:r>
    </w:p>
    <w:p w14:paraId="05CCD011" w14:textId="25B44BBB" w:rsidR="006E21C4" w:rsidRPr="00A8265A" w:rsidRDefault="006E21C4" w:rsidP="00AE19A7">
      <w:pPr>
        <w:pStyle w:val="ListParagraph"/>
        <w:numPr>
          <w:ilvl w:val="0"/>
          <w:numId w:val="59"/>
        </w:numPr>
        <w:ind w:left="142" w:hanging="426"/>
        <w:jc w:val="both"/>
        <w:rPr>
          <w:rFonts w:ascii="Times New Roman" w:hAnsi="Times New Roman"/>
          <w:sz w:val="24"/>
          <w:szCs w:val="24"/>
        </w:rPr>
      </w:pPr>
      <w:r w:rsidRPr="00A8265A">
        <w:rPr>
          <w:rFonts w:ascii="Times New Roman" w:hAnsi="Times New Roman"/>
          <w:sz w:val="24"/>
          <w:szCs w:val="24"/>
        </w:rPr>
        <w:t>The beneficial owner for the purpose of (iii) above will be as under.</w:t>
      </w:r>
    </w:p>
    <w:p w14:paraId="751B67C8" w14:textId="77777777" w:rsidR="007E302B" w:rsidRPr="00A8265A" w:rsidRDefault="00B64710" w:rsidP="00FF743B">
      <w:pPr>
        <w:ind w:left="142" w:hanging="426"/>
        <w:jc w:val="both"/>
        <w:rPr>
          <w:rFonts w:ascii="Times New Roman" w:hAnsi="Times New Roman"/>
          <w:sz w:val="24"/>
          <w:szCs w:val="24"/>
        </w:rPr>
      </w:pPr>
      <w:r w:rsidRPr="00A8265A">
        <w:rPr>
          <w:rFonts w:ascii="Times New Roman" w:hAnsi="Times New Roman"/>
          <w:sz w:val="24"/>
          <w:szCs w:val="24"/>
        </w:rPr>
        <w:lastRenderedPageBreak/>
        <w:t xml:space="preserve">        </w:t>
      </w:r>
      <w:r w:rsidR="006E21C4" w:rsidRPr="00A8265A">
        <w:rPr>
          <w:rFonts w:ascii="Times New Roman" w:hAnsi="Times New Roman"/>
          <w:sz w:val="24"/>
          <w:szCs w:val="24"/>
        </w:rPr>
        <w:t>In case of a company or limited liability partnership, the beneficial owner is the natural person(s) who, whether acting alone or together, or though one or more judicial person, has a controlling ownership interest or who exercises control through other means.</w:t>
      </w:r>
    </w:p>
    <w:p w14:paraId="291AEC4E" w14:textId="421EE0C6" w:rsidR="006E21C4" w:rsidRPr="00A8265A" w:rsidRDefault="007E302B" w:rsidP="00FF743B">
      <w:pPr>
        <w:ind w:left="426" w:hanging="710"/>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Explanation</w:t>
      </w:r>
    </w:p>
    <w:p w14:paraId="08E827C2" w14:textId="719F57FA"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 xml:space="preserve">“Controlling ownership interests” means ownership of or entitlement to more than </w:t>
      </w:r>
      <w:r w:rsidR="00A44012" w:rsidRPr="00A8265A">
        <w:rPr>
          <w:rFonts w:ascii="Times New Roman" w:hAnsi="Times New Roman"/>
          <w:sz w:val="24"/>
          <w:szCs w:val="24"/>
        </w:rPr>
        <w:t>twenty-five</w:t>
      </w:r>
      <w:r w:rsidRPr="00A8265A">
        <w:rPr>
          <w:rFonts w:ascii="Times New Roman" w:hAnsi="Times New Roman"/>
          <w:sz w:val="24"/>
          <w:szCs w:val="24"/>
        </w:rPr>
        <w:t xml:space="preserve"> per-cent of shares or capital or profits of the company. </w:t>
      </w:r>
    </w:p>
    <w:p w14:paraId="4D49F286" w14:textId="77777777"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“Control” shall include the right to appoint majority of the directors or to control the management or policy decisions including by virtue of their shareholding or management rights or shareholder’s agreements or voting agreements.</w:t>
      </w:r>
    </w:p>
    <w:p w14:paraId="28E9EF99" w14:textId="77777777"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 xml:space="preserve">In case of partnership firm, the beneficial owner is the natural person(s), who, whether acting alone or together or through one or more judicial person, has ownership of entitlement to more than fifteen per-cent of capital or profits of the partnership. </w:t>
      </w:r>
    </w:p>
    <w:p w14:paraId="31999028" w14:textId="77777777"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 xml:space="preserve">In case of an unincorporated association or body of individuals, the beneficial owner is the natural person(s), who, whether acting alone or together or through one or more judicial person, has ownership of or entitlement to more than fifteen per-cent of the property or capital or profits of such association or body of individuals. </w:t>
      </w:r>
    </w:p>
    <w:p w14:paraId="6B3C249F" w14:textId="77777777"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 xml:space="preserve">Where no natural person is identified under (1) or (2) or (3) above, the beneficial owner is the relevant natural person(s), who hold the position of senior managing official. </w:t>
      </w:r>
    </w:p>
    <w:p w14:paraId="7D55DCA5" w14:textId="77777777"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In case of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14:paraId="61FEB3EE" w14:textId="07BEE032" w:rsidR="006E21C4" w:rsidRPr="00A8265A" w:rsidRDefault="006E21C4" w:rsidP="00AE19A7">
      <w:pPr>
        <w:pStyle w:val="ListParagraph"/>
        <w:numPr>
          <w:ilvl w:val="0"/>
          <w:numId w:val="50"/>
        </w:numPr>
        <w:ind w:left="426" w:hanging="284"/>
        <w:jc w:val="both"/>
        <w:rPr>
          <w:rFonts w:ascii="Times New Roman" w:hAnsi="Times New Roman"/>
          <w:sz w:val="24"/>
          <w:szCs w:val="24"/>
        </w:rPr>
      </w:pPr>
      <w:r w:rsidRPr="00A8265A">
        <w:rPr>
          <w:rFonts w:ascii="Times New Roman" w:hAnsi="Times New Roman"/>
          <w:sz w:val="24"/>
          <w:szCs w:val="24"/>
        </w:rPr>
        <w:t>An agent is a person employed to do any act for another, or to represent another in dealings with third persons.</w:t>
      </w:r>
    </w:p>
    <w:p w14:paraId="03499365" w14:textId="33A91CA5" w:rsidR="006E21C4" w:rsidRPr="00A8265A" w:rsidRDefault="00257AD9" w:rsidP="00FF743B">
      <w:pPr>
        <w:pStyle w:val="Heading"/>
        <w:ind w:left="142" w:hanging="426"/>
        <w:jc w:val="both"/>
        <w:rPr>
          <w:rFonts w:ascii="Times New Roman" w:hAnsi="Times New Roman"/>
          <w:sz w:val="24"/>
          <w:szCs w:val="24"/>
        </w:rPr>
      </w:pPr>
      <w:bookmarkStart w:id="746" w:name="_Toc123220121"/>
      <w:bookmarkStart w:id="747" w:name="_Toc187680679"/>
      <w:r w:rsidRPr="00A8265A">
        <w:rPr>
          <w:rFonts w:ascii="Times New Roman" w:hAnsi="Times New Roman"/>
          <w:sz w:val="24"/>
          <w:szCs w:val="24"/>
        </w:rPr>
        <w:t xml:space="preserve">4. </w:t>
      </w:r>
      <w:r w:rsidR="006E21C4" w:rsidRPr="00A8265A">
        <w:rPr>
          <w:rFonts w:ascii="Times New Roman" w:hAnsi="Times New Roman"/>
          <w:sz w:val="24"/>
          <w:szCs w:val="24"/>
          <w:u w:val="single"/>
        </w:rPr>
        <w:t>Monitoring &amp; Audit</w:t>
      </w:r>
      <w:bookmarkEnd w:id="746"/>
      <w:r w:rsidR="00A75A5A" w:rsidRPr="00A8265A">
        <w:rPr>
          <w:rFonts w:ascii="Times New Roman" w:hAnsi="Times New Roman"/>
          <w:sz w:val="24"/>
          <w:szCs w:val="24"/>
          <w:u w:val="single"/>
        </w:rPr>
        <w:t>:</w:t>
      </w:r>
      <w:bookmarkEnd w:id="747"/>
    </w:p>
    <w:p w14:paraId="38A84CAE" w14:textId="16FAF96F" w:rsidR="006E21C4" w:rsidRPr="00A8265A" w:rsidRDefault="00A63E3D" w:rsidP="00FF743B">
      <w:pPr>
        <w:ind w:left="142"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Compliance with security best practices may be monitored by perio</w:t>
      </w:r>
      <w:r w:rsidR="00F04FB3" w:rsidRPr="00A8265A">
        <w:rPr>
          <w:rFonts w:ascii="Times New Roman" w:hAnsi="Times New Roman"/>
          <w:sz w:val="24"/>
          <w:szCs w:val="24"/>
        </w:rPr>
        <w:t xml:space="preserve">dic computer security audits / </w:t>
      </w:r>
      <w:r w:rsidR="006E21C4" w:rsidRPr="00A8265A">
        <w:rPr>
          <w:rFonts w:ascii="Times New Roman" w:hAnsi="Times New Roman"/>
          <w:sz w:val="24"/>
          <w:szCs w:val="24"/>
        </w:rPr>
        <w:t xml:space="preserve">Information Security Audits/Statutory and Regulatory audit performed by or on behalf of the Bank. The periodicity of these audits will be decided at the discretion of the Bank. These audits may include, but are not limited to, a review of: </w:t>
      </w:r>
    </w:p>
    <w:p w14:paraId="2B927187" w14:textId="68A1DDD2" w:rsidR="006E21C4" w:rsidRPr="00A8265A" w:rsidRDefault="009A6172"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t>A</w:t>
      </w:r>
      <w:r w:rsidR="006E21C4" w:rsidRPr="00A8265A">
        <w:rPr>
          <w:rFonts w:ascii="Times New Roman" w:hAnsi="Times New Roman"/>
          <w:sz w:val="24"/>
          <w:szCs w:val="24"/>
        </w:rPr>
        <w:t>ccess and authorization procedu</w:t>
      </w:r>
      <w:r w:rsidRPr="00A8265A">
        <w:rPr>
          <w:rFonts w:ascii="Times New Roman" w:hAnsi="Times New Roman"/>
          <w:sz w:val="24"/>
          <w:szCs w:val="24"/>
        </w:rPr>
        <w:t>res</w:t>
      </w:r>
    </w:p>
    <w:p w14:paraId="2C1A0902" w14:textId="1D233E49" w:rsidR="006E21C4" w:rsidRPr="00A8265A" w:rsidRDefault="006E21C4"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t>Source code review</w:t>
      </w:r>
      <w:r w:rsidR="009A6172" w:rsidRPr="00A8265A">
        <w:rPr>
          <w:rFonts w:ascii="Times New Roman" w:hAnsi="Times New Roman"/>
          <w:sz w:val="24"/>
          <w:szCs w:val="24"/>
        </w:rPr>
        <w:t xml:space="preserve"> </w:t>
      </w:r>
    </w:p>
    <w:p w14:paraId="7DD857B5" w14:textId="1F32ED5E" w:rsidR="006E21C4" w:rsidRPr="00A8265A" w:rsidRDefault="009A6172"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t>Backup and recovery procedures</w:t>
      </w:r>
    </w:p>
    <w:p w14:paraId="6FA9AD9E" w14:textId="5B4B8789" w:rsidR="006E21C4" w:rsidRPr="00A8265A" w:rsidRDefault="009A6172"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t>Network security controls</w:t>
      </w:r>
    </w:p>
    <w:p w14:paraId="5B7671C5" w14:textId="13C7F82D" w:rsidR="006E21C4" w:rsidRPr="00A8265A" w:rsidRDefault="009A6172"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t>Program change controls</w:t>
      </w:r>
    </w:p>
    <w:p w14:paraId="54918DCC" w14:textId="77777777" w:rsidR="00826D94" w:rsidRPr="00A8265A" w:rsidRDefault="006E21C4" w:rsidP="00AE19A7">
      <w:pPr>
        <w:pStyle w:val="ListParagraph"/>
        <w:numPr>
          <w:ilvl w:val="0"/>
          <w:numId w:val="60"/>
        </w:numPr>
        <w:ind w:left="567" w:hanging="283"/>
        <w:jc w:val="both"/>
        <w:rPr>
          <w:rFonts w:ascii="Times New Roman" w:hAnsi="Times New Roman"/>
          <w:sz w:val="24"/>
          <w:szCs w:val="24"/>
        </w:rPr>
      </w:pPr>
      <w:r w:rsidRPr="00A8265A">
        <w:rPr>
          <w:rFonts w:ascii="Times New Roman" w:hAnsi="Times New Roman"/>
          <w:sz w:val="24"/>
          <w:szCs w:val="24"/>
        </w:rPr>
        <w:lastRenderedPageBreak/>
        <w:t>The successful bidder must provide the Bank access to various monitoring and performance measurement systems. The successful bidder has to remedy all discrepancies observed by the auditors at no additional cost to the bank. For service level measurement, as defined in SLA, data recording is to be captured by the industry standard tools implemented by the Successful bidder. These tools should be a part of the proposed solution.</w:t>
      </w:r>
      <w:bookmarkStart w:id="748" w:name="_Toc123220122"/>
    </w:p>
    <w:p w14:paraId="55B5D00E" w14:textId="62E163B8" w:rsidR="006E21C4" w:rsidRPr="00A8265A" w:rsidRDefault="002F16B3" w:rsidP="00FF743B">
      <w:pPr>
        <w:pStyle w:val="Heading"/>
        <w:ind w:left="142" w:hanging="426"/>
        <w:jc w:val="both"/>
        <w:rPr>
          <w:rFonts w:ascii="Times New Roman" w:hAnsi="Times New Roman"/>
          <w:sz w:val="24"/>
          <w:szCs w:val="24"/>
        </w:rPr>
      </w:pPr>
      <w:bookmarkStart w:id="749" w:name="_Toc187680680"/>
      <w:r w:rsidRPr="00A8265A">
        <w:rPr>
          <w:rFonts w:ascii="Times New Roman" w:hAnsi="Times New Roman"/>
          <w:sz w:val="24"/>
          <w:szCs w:val="24"/>
        </w:rPr>
        <w:t xml:space="preserve">5. </w:t>
      </w:r>
      <w:r w:rsidR="006E21C4" w:rsidRPr="00A8265A">
        <w:rPr>
          <w:rFonts w:ascii="Times New Roman" w:hAnsi="Times New Roman"/>
          <w:sz w:val="24"/>
          <w:szCs w:val="24"/>
          <w:u w:val="single"/>
        </w:rPr>
        <w:t>Bid Submission</w:t>
      </w:r>
      <w:bookmarkEnd w:id="748"/>
      <w:r w:rsidR="000553AE" w:rsidRPr="00A8265A">
        <w:rPr>
          <w:rFonts w:ascii="Times New Roman" w:hAnsi="Times New Roman"/>
          <w:sz w:val="24"/>
          <w:szCs w:val="24"/>
          <w:u w:val="single"/>
        </w:rPr>
        <w:t>:</w:t>
      </w:r>
      <w:bookmarkEnd w:id="749"/>
    </w:p>
    <w:p w14:paraId="3AFB7E21" w14:textId="6D2116CE" w:rsidR="006E21C4" w:rsidRPr="00A8265A" w:rsidRDefault="00B64710" w:rsidP="008B0B2D">
      <w:pPr>
        <w:ind w:left="-284"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 xml:space="preserve">All responses received after the due date/time be considered late and would be liable to be rejected. E-procurement portal will not allow </w:t>
      </w:r>
      <w:r w:rsidR="00FE32F0" w:rsidRPr="00A8265A">
        <w:rPr>
          <w:rFonts w:ascii="Times New Roman" w:hAnsi="Times New Roman"/>
          <w:sz w:val="24"/>
          <w:szCs w:val="24"/>
        </w:rPr>
        <w:t>lodgment</w:t>
      </w:r>
      <w:r w:rsidR="006E21C4" w:rsidRPr="00A8265A">
        <w:rPr>
          <w:rFonts w:ascii="Times New Roman" w:hAnsi="Times New Roman"/>
          <w:sz w:val="24"/>
          <w:szCs w:val="24"/>
        </w:rPr>
        <w:t xml:space="preserve"> of RFP response after the deadline. It should be clearly noted that the Bank has no obligation to accept or act on any reason for a late submitted response to RFP. The Bank has no liability to any Respondent who lodges a late RFP response for any reason whatsoever, including RFP responses taken to be late only because of another condition while responding. </w:t>
      </w:r>
    </w:p>
    <w:p w14:paraId="5D22980B" w14:textId="1BBB1C94" w:rsidR="006E21C4" w:rsidRPr="00A8265A" w:rsidRDefault="00B64710" w:rsidP="008B0B2D">
      <w:pPr>
        <w:ind w:left="-284"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 xml:space="preserve">“Cost of Tender Document” may be paid through RTGS (Real Time Gross Settlement) / NEFT </w:t>
      </w:r>
      <w:r w:rsidR="00FE32F0" w:rsidRPr="00A8265A">
        <w:rPr>
          <w:rFonts w:ascii="Times New Roman" w:hAnsi="Times New Roman"/>
          <w:sz w:val="24"/>
          <w:szCs w:val="24"/>
        </w:rPr>
        <w:t>favoring</w:t>
      </w:r>
      <w:r w:rsidR="006E21C4" w:rsidRPr="00A8265A">
        <w:rPr>
          <w:rFonts w:ascii="Times New Roman" w:hAnsi="Times New Roman"/>
          <w:sz w:val="24"/>
          <w:szCs w:val="24"/>
        </w:rPr>
        <w:t xml:space="preserve"> CENTRAL BANK OF INDIA, BANK ACCOUNT NO.-3287810289, IFSC CODE - CBIN0283154 or by way of Bankers Cheque/Demand Draft/Pay Order </w:t>
      </w:r>
      <w:r w:rsidR="00FE32F0" w:rsidRPr="00A8265A">
        <w:rPr>
          <w:rFonts w:ascii="Times New Roman" w:hAnsi="Times New Roman"/>
          <w:sz w:val="24"/>
          <w:szCs w:val="24"/>
        </w:rPr>
        <w:t>favoring</w:t>
      </w:r>
      <w:r w:rsidR="006E21C4" w:rsidRPr="00A8265A">
        <w:rPr>
          <w:rFonts w:ascii="Times New Roman" w:hAnsi="Times New Roman"/>
          <w:sz w:val="24"/>
          <w:szCs w:val="24"/>
        </w:rPr>
        <w:t xml:space="preserve"> Central Bank of India, payable at Mumbai, which is non-refundable, must be submitted separately along with RFP response. The RFP response without proof of payment of application money or cost of tender document shall not be considered and shall be rejected, except in case of bidder being MSME as per the exemption applicable to it. </w:t>
      </w:r>
    </w:p>
    <w:p w14:paraId="132FD8F5" w14:textId="6EEAD791" w:rsidR="006E21C4" w:rsidRPr="00A8265A" w:rsidRDefault="00B64710" w:rsidP="008B0B2D">
      <w:pPr>
        <w:ind w:left="-284"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 xml:space="preserve">The details of the transaction viz. scanned copy of the receipt of making transaction </w:t>
      </w:r>
      <w:r w:rsidR="00A44012" w:rsidRPr="00A8265A">
        <w:rPr>
          <w:rFonts w:ascii="Times New Roman" w:hAnsi="Times New Roman"/>
          <w:sz w:val="24"/>
          <w:szCs w:val="24"/>
        </w:rPr>
        <w:t>are</w:t>
      </w:r>
      <w:r w:rsidR="006E21C4" w:rsidRPr="00A8265A">
        <w:rPr>
          <w:rFonts w:ascii="Times New Roman" w:hAnsi="Times New Roman"/>
          <w:sz w:val="24"/>
          <w:szCs w:val="24"/>
        </w:rPr>
        <w:t xml:space="preserve"> required to be uploaded on e-procurement website at the time of “final online bid submission The RFP response without proof of amount paid towards Application Money / Bid Security (Annexure 1</w:t>
      </w:r>
      <w:r w:rsidR="003562E4" w:rsidRPr="00A8265A">
        <w:rPr>
          <w:rFonts w:ascii="Times New Roman" w:hAnsi="Times New Roman"/>
          <w:sz w:val="24"/>
          <w:szCs w:val="24"/>
        </w:rPr>
        <w:t>0</w:t>
      </w:r>
      <w:r w:rsidR="006E21C4" w:rsidRPr="00A8265A">
        <w:rPr>
          <w:rFonts w:ascii="Times New Roman" w:hAnsi="Times New Roman"/>
          <w:sz w:val="24"/>
          <w:szCs w:val="24"/>
        </w:rPr>
        <w:t>) are liable to be rejected.</w:t>
      </w:r>
    </w:p>
    <w:p w14:paraId="5D41B592" w14:textId="7F02B1EA" w:rsidR="006E21C4" w:rsidRPr="00A8265A" w:rsidRDefault="006E21C4" w:rsidP="008B0B2D">
      <w:pPr>
        <w:ind w:left="-284"/>
        <w:jc w:val="both"/>
        <w:rPr>
          <w:rFonts w:ascii="Times New Roman" w:hAnsi="Times New Roman"/>
          <w:b/>
          <w:bCs/>
          <w:sz w:val="24"/>
          <w:szCs w:val="24"/>
        </w:rPr>
      </w:pPr>
      <w:r w:rsidRPr="00A8265A">
        <w:rPr>
          <w:rFonts w:ascii="Times New Roman" w:hAnsi="Times New Roman"/>
          <w:b/>
          <w:bCs/>
          <w:sz w:val="24"/>
          <w:szCs w:val="24"/>
        </w:rPr>
        <w:t>Instructions to Bidders: e-tendering</w:t>
      </w:r>
    </w:p>
    <w:p w14:paraId="3CDF7C67" w14:textId="1736CD49" w:rsidR="006E21C4" w:rsidRPr="00A8265A" w:rsidRDefault="00B64710" w:rsidP="008B0B2D">
      <w:pPr>
        <w:ind w:left="-284"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Bidders participating through e-Tendering for the first time, for Central Bank of India will have to complete the Online Registration Process on the portal. All the bidders interested in participating in the online e-Tendering process are required to procure Class II or Class III Digital e-Token having -2- certificates inside it, one for Signing/Verification purpose and another for Encryption/Decryption purpose. The tender should be prepared &amp; submitted online using the bidder’s authorized individual’s (Individual certificate is allowed for proprietorship firms) Digital e- Token. If any assistance is required regarding e-Tendering (registration / upload / download/ Bid Preparation / Bid Submission), please contact on the support numbers given in the support details.</w:t>
      </w:r>
    </w:p>
    <w:p w14:paraId="64B45781" w14:textId="5C443CFB" w:rsidR="006E21C4" w:rsidRPr="00A8265A" w:rsidRDefault="006E21C4" w:rsidP="00AE19A7">
      <w:pPr>
        <w:pStyle w:val="ListParagraph"/>
        <w:numPr>
          <w:ilvl w:val="0"/>
          <w:numId w:val="205"/>
        </w:numPr>
        <w:ind w:left="142"/>
        <w:jc w:val="both"/>
        <w:rPr>
          <w:rFonts w:ascii="Times New Roman" w:hAnsi="Times New Roman"/>
          <w:b/>
          <w:bCs/>
          <w:sz w:val="24"/>
          <w:szCs w:val="24"/>
        </w:rPr>
      </w:pPr>
      <w:r w:rsidRPr="00A8265A">
        <w:rPr>
          <w:rFonts w:ascii="Times New Roman" w:hAnsi="Times New Roman"/>
          <w:b/>
          <w:bCs/>
          <w:sz w:val="24"/>
          <w:szCs w:val="24"/>
        </w:rPr>
        <w:t>Registration Process for Bidders</w:t>
      </w:r>
    </w:p>
    <w:p w14:paraId="758DD2C4" w14:textId="7324AE22" w:rsidR="006E21C4" w:rsidRPr="00A8265A" w:rsidRDefault="006E21C4" w:rsidP="00AE19A7">
      <w:pPr>
        <w:pStyle w:val="ListParagraph"/>
        <w:numPr>
          <w:ilvl w:val="0"/>
          <w:numId w:val="321"/>
        </w:numPr>
        <w:ind w:left="851"/>
        <w:jc w:val="both"/>
        <w:rPr>
          <w:rFonts w:ascii="Times New Roman" w:hAnsi="Times New Roman"/>
          <w:sz w:val="24"/>
          <w:szCs w:val="24"/>
        </w:rPr>
      </w:pPr>
      <w:r w:rsidRPr="00A8265A">
        <w:rPr>
          <w:rFonts w:ascii="Times New Roman" w:hAnsi="Times New Roman"/>
          <w:sz w:val="24"/>
          <w:szCs w:val="24"/>
        </w:rPr>
        <w:t xml:space="preserve">Open the URL: </w:t>
      </w:r>
      <w:r w:rsidR="00A44012" w:rsidRPr="00A8265A">
        <w:rPr>
          <w:rFonts w:ascii="Times New Roman" w:hAnsi="Times New Roman"/>
          <w:sz w:val="24"/>
          <w:szCs w:val="24"/>
        </w:rPr>
        <w:t>https://centralbank.ab</w:t>
      </w:r>
      <w:r w:rsidR="00BD6D25" w:rsidRPr="00A8265A">
        <w:rPr>
          <w:rFonts w:ascii="Times New Roman" w:hAnsi="Times New Roman"/>
          <w:sz w:val="24"/>
          <w:szCs w:val="24"/>
        </w:rPr>
        <w:t>cprocure.com/EPROC/</w:t>
      </w:r>
    </w:p>
    <w:p w14:paraId="5CDBA06A" w14:textId="042E747E" w:rsidR="006E21C4" w:rsidRPr="00A8265A" w:rsidRDefault="006E21C4" w:rsidP="00AE19A7">
      <w:pPr>
        <w:pStyle w:val="ListParagraph"/>
        <w:numPr>
          <w:ilvl w:val="0"/>
          <w:numId w:val="321"/>
        </w:numPr>
        <w:ind w:left="851"/>
        <w:jc w:val="both"/>
        <w:rPr>
          <w:rFonts w:ascii="Times New Roman" w:hAnsi="Times New Roman"/>
          <w:sz w:val="24"/>
          <w:szCs w:val="24"/>
        </w:rPr>
      </w:pPr>
      <w:r w:rsidRPr="00A8265A">
        <w:rPr>
          <w:rFonts w:ascii="Times New Roman" w:hAnsi="Times New Roman"/>
          <w:sz w:val="24"/>
          <w:szCs w:val="24"/>
        </w:rPr>
        <w:t xml:space="preserve">On Right hand side, Click and save the Manual "Bidder Manual for Bidders to participate </w:t>
      </w:r>
      <w:r w:rsidR="004E5861" w:rsidRPr="00A8265A">
        <w:rPr>
          <w:rFonts w:ascii="Times New Roman" w:hAnsi="Times New Roman"/>
          <w:sz w:val="24"/>
          <w:szCs w:val="24"/>
        </w:rPr>
        <w:t>one</w:t>
      </w:r>
      <w:r w:rsidR="00161E81" w:rsidRPr="00A8265A">
        <w:rPr>
          <w:rFonts w:ascii="Times New Roman" w:hAnsi="Times New Roman"/>
          <w:sz w:val="24"/>
          <w:szCs w:val="24"/>
        </w:rPr>
        <w:t xml:space="preserve"> tender</w:t>
      </w:r>
      <w:r w:rsidR="00A44012" w:rsidRPr="00A8265A">
        <w:rPr>
          <w:rFonts w:ascii="Times New Roman" w:hAnsi="Times New Roman"/>
          <w:sz w:val="24"/>
          <w:szCs w:val="24"/>
        </w:rPr>
        <w:t>.</w:t>
      </w:r>
      <w:r w:rsidRPr="00A8265A">
        <w:rPr>
          <w:rFonts w:ascii="Times New Roman" w:hAnsi="Times New Roman"/>
          <w:sz w:val="24"/>
          <w:szCs w:val="24"/>
        </w:rPr>
        <w:t xml:space="preserve">" </w:t>
      </w:r>
    </w:p>
    <w:p w14:paraId="70A5DC0B" w14:textId="77777777" w:rsidR="006E21C4" w:rsidRPr="00A8265A" w:rsidRDefault="006E21C4" w:rsidP="00AE19A7">
      <w:pPr>
        <w:pStyle w:val="ListParagraph"/>
        <w:numPr>
          <w:ilvl w:val="0"/>
          <w:numId w:val="321"/>
        </w:numPr>
        <w:ind w:left="851"/>
        <w:jc w:val="both"/>
        <w:rPr>
          <w:rFonts w:ascii="Times New Roman" w:hAnsi="Times New Roman"/>
          <w:sz w:val="24"/>
          <w:szCs w:val="24"/>
        </w:rPr>
      </w:pPr>
      <w:r w:rsidRPr="00A8265A">
        <w:rPr>
          <w:rFonts w:ascii="Times New Roman" w:hAnsi="Times New Roman"/>
          <w:sz w:val="24"/>
          <w:szCs w:val="24"/>
        </w:rPr>
        <w:lastRenderedPageBreak/>
        <w:t xml:space="preserve">Register yourself with all the required details properly. </w:t>
      </w:r>
    </w:p>
    <w:p w14:paraId="25F79486" w14:textId="21204081" w:rsidR="006E21C4" w:rsidRPr="00A8265A" w:rsidRDefault="0060353E" w:rsidP="00AE19A7">
      <w:pPr>
        <w:pStyle w:val="ListParagraph"/>
        <w:numPr>
          <w:ilvl w:val="0"/>
          <w:numId w:val="321"/>
        </w:numPr>
        <w:ind w:left="851"/>
        <w:jc w:val="both"/>
        <w:rPr>
          <w:rFonts w:ascii="Times New Roman" w:hAnsi="Times New Roman"/>
          <w:sz w:val="24"/>
          <w:szCs w:val="24"/>
        </w:rPr>
      </w:pPr>
      <w:r w:rsidRPr="00A8265A">
        <w:rPr>
          <w:rFonts w:ascii="Times New Roman" w:hAnsi="Times New Roman"/>
          <w:sz w:val="24"/>
          <w:szCs w:val="24"/>
        </w:rPr>
        <w:t>Knowledge Transfer</w:t>
      </w:r>
      <w:r w:rsidR="006E21C4" w:rsidRPr="00A8265A">
        <w:rPr>
          <w:rFonts w:ascii="Times New Roman" w:hAnsi="Times New Roman"/>
          <w:sz w:val="24"/>
          <w:szCs w:val="24"/>
        </w:rPr>
        <w:t xml:space="preserve">: Agency appointed by the Bank will provide user manual and demo </w:t>
      </w:r>
      <w:r w:rsidRPr="00A8265A">
        <w:rPr>
          <w:rFonts w:ascii="Times New Roman" w:hAnsi="Times New Roman"/>
          <w:sz w:val="24"/>
          <w:szCs w:val="24"/>
        </w:rPr>
        <w:t>/ Knowledge Transfer</w:t>
      </w:r>
      <w:r w:rsidR="006E21C4" w:rsidRPr="00A8265A">
        <w:rPr>
          <w:rFonts w:ascii="Times New Roman" w:hAnsi="Times New Roman"/>
          <w:sz w:val="24"/>
          <w:szCs w:val="24"/>
        </w:rPr>
        <w:t xml:space="preserve"> for the prospective bidders </w:t>
      </w:r>
    </w:p>
    <w:p w14:paraId="26099C58" w14:textId="43564A67" w:rsidR="006E21C4" w:rsidRPr="00A8265A" w:rsidRDefault="006E21C4" w:rsidP="00AE19A7">
      <w:pPr>
        <w:pStyle w:val="ListParagraph"/>
        <w:numPr>
          <w:ilvl w:val="0"/>
          <w:numId w:val="321"/>
        </w:numPr>
        <w:ind w:left="851"/>
        <w:jc w:val="both"/>
        <w:rPr>
          <w:rFonts w:ascii="Times New Roman" w:hAnsi="Times New Roman"/>
          <w:sz w:val="24"/>
          <w:szCs w:val="24"/>
        </w:rPr>
      </w:pPr>
      <w:r w:rsidRPr="00A8265A">
        <w:rPr>
          <w:rFonts w:ascii="Times New Roman" w:hAnsi="Times New Roman"/>
          <w:sz w:val="24"/>
          <w:szCs w:val="24"/>
        </w:rPr>
        <w:t xml:space="preserve">LOG IN NAME &amp; PASSWORD: Each Vendor / Bidder will be assigned a Unique </w:t>
      </w:r>
      <w:r w:rsidR="00A44012" w:rsidRPr="00A8265A">
        <w:rPr>
          <w:rFonts w:ascii="Times New Roman" w:hAnsi="Times New Roman"/>
          <w:sz w:val="24"/>
          <w:szCs w:val="24"/>
        </w:rPr>
        <w:t>Username</w:t>
      </w:r>
      <w:r w:rsidRPr="00A8265A">
        <w:rPr>
          <w:rFonts w:ascii="Times New Roman" w:hAnsi="Times New Roman"/>
          <w:sz w:val="24"/>
          <w:szCs w:val="24"/>
        </w:rPr>
        <w:t xml:space="preserve"> &amp; Password by the agency appointed by the Bank. The Bidders are requested to change the Password and edit the information in the Registration Page after the receipt of initial Password from the agency appointed by the Bank.</w:t>
      </w:r>
    </w:p>
    <w:p w14:paraId="59BF9044" w14:textId="4164DA55" w:rsidR="006E21C4" w:rsidRPr="00A8265A" w:rsidRDefault="006E21C4" w:rsidP="00AE19A7">
      <w:pPr>
        <w:pStyle w:val="ListParagraph"/>
        <w:numPr>
          <w:ilvl w:val="0"/>
          <w:numId w:val="205"/>
        </w:numPr>
        <w:ind w:left="142"/>
        <w:jc w:val="both"/>
        <w:rPr>
          <w:rFonts w:ascii="Times New Roman" w:hAnsi="Times New Roman"/>
          <w:sz w:val="24"/>
          <w:szCs w:val="24"/>
        </w:rPr>
      </w:pPr>
      <w:r w:rsidRPr="00A8265A">
        <w:rPr>
          <w:rFonts w:ascii="Times New Roman" w:hAnsi="Times New Roman"/>
          <w:b/>
          <w:bCs/>
          <w:sz w:val="24"/>
          <w:szCs w:val="24"/>
        </w:rPr>
        <w:t>GENERAL TERMS &amp; CONDITIONS</w:t>
      </w:r>
      <w:r w:rsidRPr="00A8265A">
        <w:rPr>
          <w:rFonts w:ascii="Times New Roman" w:hAnsi="Times New Roman"/>
          <w:sz w:val="24"/>
          <w:szCs w:val="24"/>
        </w:rPr>
        <w:t>: Bidders are required to read the “Terms and Conditions” section of the portal (of the agency concerned, using the Login IDs and passwords given to them.</w:t>
      </w:r>
    </w:p>
    <w:p w14:paraId="1ED7EC31" w14:textId="77777777" w:rsidR="003D3C43" w:rsidRPr="00A8265A" w:rsidRDefault="003D3C43" w:rsidP="00AE19A7">
      <w:pPr>
        <w:pStyle w:val="ListParagraph"/>
        <w:numPr>
          <w:ilvl w:val="0"/>
          <w:numId w:val="35"/>
        </w:numPr>
        <w:ind w:left="142" w:hanging="426"/>
        <w:jc w:val="both"/>
        <w:rPr>
          <w:rFonts w:ascii="Times New Roman" w:hAnsi="Times New Roman"/>
          <w:sz w:val="24"/>
          <w:szCs w:val="24"/>
        </w:rPr>
      </w:pPr>
      <w:r w:rsidRPr="00A8265A">
        <w:rPr>
          <w:rFonts w:ascii="Times New Roman" w:hAnsi="Times New Roman"/>
          <w:sz w:val="24"/>
          <w:szCs w:val="24"/>
        </w:rPr>
        <w:t xml:space="preserve">https://centralbank.abcprocure.com/EPROC </w:t>
      </w:r>
    </w:p>
    <w:p w14:paraId="34438F29" w14:textId="33314C55" w:rsidR="003D3C43" w:rsidRPr="00A8265A" w:rsidRDefault="003D3C43" w:rsidP="00AE19A7">
      <w:pPr>
        <w:pStyle w:val="ListParagraph"/>
        <w:numPr>
          <w:ilvl w:val="0"/>
          <w:numId w:val="35"/>
        </w:numPr>
        <w:ind w:left="142" w:hanging="426"/>
        <w:jc w:val="both"/>
        <w:rPr>
          <w:rFonts w:ascii="Times New Roman" w:hAnsi="Times New Roman"/>
          <w:sz w:val="24"/>
          <w:szCs w:val="24"/>
        </w:rPr>
      </w:pPr>
      <w:r w:rsidRPr="00A8265A">
        <w:rPr>
          <w:rFonts w:ascii="Times New Roman" w:hAnsi="Times New Roman"/>
          <w:sz w:val="24"/>
          <w:szCs w:val="24"/>
        </w:rPr>
        <w:t>Through e-tendering portal (Class II or Class III Digital Certificate with both Signing &amp; Encryption is required for tender participation)</w:t>
      </w:r>
    </w:p>
    <w:tbl>
      <w:tblPr>
        <w:tblStyle w:val="McKinseyTable2"/>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374"/>
      </w:tblGrid>
      <w:tr w:rsidR="006E21C4" w:rsidRPr="00A8265A" w14:paraId="189889D4" w14:textId="77777777" w:rsidTr="008B0B2D">
        <w:trPr>
          <w:cnfStyle w:val="100000000000" w:firstRow="1" w:lastRow="0" w:firstColumn="0" w:lastColumn="0" w:oddVBand="0" w:evenVBand="0" w:oddHBand="0" w:evenHBand="0" w:firstRowFirstColumn="0" w:firstRowLastColumn="0" w:lastRowFirstColumn="0" w:lastRowLastColumn="0"/>
          <w:trHeight w:val="929"/>
        </w:trPr>
        <w:tc>
          <w:tcPr>
            <w:tcW w:w="4676" w:type="dxa"/>
          </w:tcPr>
          <w:p w14:paraId="250E78AA" w14:textId="77777777" w:rsidR="006E21C4" w:rsidRPr="00A8265A" w:rsidRDefault="006E21C4" w:rsidP="00FF743B">
            <w:pPr>
              <w:ind w:left="142" w:hanging="256"/>
              <w:jc w:val="both"/>
              <w:rPr>
                <w:rFonts w:ascii="Times New Roman" w:hAnsi="Times New Roman"/>
                <w:sz w:val="24"/>
                <w:szCs w:val="24"/>
              </w:rPr>
            </w:pPr>
            <w:r w:rsidRPr="00A8265A">
              <w:rPr>
                <w:rFonts w:ascii="Times New Roman" w:hAnsi="Times New Roman"/>
                <w:sz w:val="24"/>
                <w:szCs w:val="24"/>
              </w:rPr>
              <w:t>Bid Submission Mode</w:t>
            </w:r>
          </w:p>
        </w:tc>
        <w:tc>
          <w:tcPr>
            <w:tcW w:w="4374" w:type="dxa"/>
          </w:tcPr>
          <w:p w14:paraId="76398B0E" w14:textId="45E36034" w:rsidR="006E21C4" w:rsidRPr="00A8265A" w:rsidRDefault="006E21C4" w:rsidP="00FF743B">
            <w:pPr>
              <w:ind w:left="142" w:hanging="426"/>
              <w:jc w:val="both"/>
              <w:rPr>
                <w:rFonts w:ascii="Times New Roman" w:hAnsi="Times New Roman"/>
                <w:sz w:val="24"/>
                <w:szCs w:val="24"/>
              </w:rPr>
            </w:pPr>
          </w:p>
        </w:tc>
      </w:tr>
      <w:tr w:rsidR="006E21C4" w:rsidRPr="00A8265A" w14:paraId="3FCE827A" w14:textId="77777777" w:rsidTr="008B0B2D">
        <w:trPr>
          <w:cnfStyle w:val="000000100000" w:firstRow="0" w:lastRow="0" w:firstColumn="0" w:lastColumn="0" w:oddVBand="0" w:evenVBand="0" w:oddHBand="1" w:evenHBand="0" w:firstRowFirstColumn="0" w:firstRowLastColumn="0" w:lastRowFirstColumn="0" w:lastRowLastColumn="0"/>
        </w:trPr>
        <w:tc>
          <w:tcPr>
            <w:tcW w:w="4676" w:type="dxa"/>
          </w:tcPr>
          <w:p w14:paraId="2EEC59AA" w14:textId="77777777" w:rsidR="006E21C4" w:rsidRPr="00A8265A" w:rsidRDefault="006E21C4" w:rsidP="00FF743B">
            <w:pPr>
              <w:jc w:val="both"/>
              <w:rPr>
                <w:rFonts w:ascii="Times New Roman" w:hAnsi="Times New Roman"/>
                <w:sz w:val="24"/>
                <w:szCs w:val="24"/>
              </w:rPr>
            </w:pPr>
            <w:r w:rsidRPr="00A8265A">
              <w:rPr>
                <w:rFonts w:ascii="Times New Roman" w:hAnsi="Times New Roman"/>
                <w:sz w:val="24"/>
                <w:szCs w:val="24"/>
              </w:rPr>
              <w:t>Support person and phone number for e-tender service provider for any help in accessing the website and uploading the tender documents or any other related queries.</w:t>
            </w:r>
          </w:p>
        </w:tc>
        <w:tc>
          <w:tcPr>
            <w:tcW w:w="4374" w:type="dxa"/>
          </w:tcPr>
          <w:p w14:paraId="3C38ABD2"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e-Procurement Technologies Limited </w:t>
            </w:r>
          </w:p>
          <w:p w14:paraId="652461B1"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Technical Support Team </w:t>
            </w:r>
          </w:p>
          <w:p w14:paraId="3FC4AB4D"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Mr. Sujith Nair: </w:t>
            </w:r>
          </w:p>
          <w:p w14:paraId="76EC874E"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079 68136857 </w:t>
            </w:r>
          </w:p>
          <w:p w14:paraId="6B0FAF79" w14:textId="77777777" w:rsidR="006E21C4" w:rsidRPr="00A8265A" w:rsidRDefault="00000000" w:rsidP="00FF743B">
            <w:pPr>
              <w:ind w:left="312"/>
              <w:jc w:val="both"/>
              <w:rPr>
                <w:rFonts w:ascii="Times New Roman" w:hAnsi="Times New Roman"/>
                <w:sz w:val="24"/>
                <w:szCs w:val="24"/>
              </w:rPr>
            </w:pPr>
            <w:hyperlink r:id="rId17" w:history="1">
              <w:r w:rsidR="006E21C4" w:rsidRPr="00A8265A">
                <w:rPr>
                  <w:rFonts w:ascii="Times New Roman" w:hAnsi="Times New Roman"/>
                  <w:sz w:val="24"/>
                  <w:szCs w:val="24"/>
                </w:rPr>
                <w:t>sujith@eptl.in</w:t>
              </w:r>
            </w:hyperlink>
            <w:r w:rsidR="006E21C4" w:rsidRPr="00A8265A">
              <w:rPr>
                <w:rFonts w:ascii="Times New Roman" w:hAnsi="Times New Roman"/>
                <w:sz w:val="24"/>
                <w:szCs w:val="24"/>
              </w:rPr>
              <w:t xml:space="preserve"> </w:t>
            </w:r>
          </w:p>
          <w:p w14:paraId="4656D5A5" w14:textId="1914C3DE"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Ms. Geeta: 079 90334460 </w:t>
            </w:r>
          </w:p>
          <w:p w14:paraId="0C4EF84E" w14:textId="77777777" w:rsidR="006E21C4" w:rsidRPr="00A8265A" w:rsidRDefault="00000000" w:rsidP="00FF743B">
            <w:pPr>
              <w:ind w:left="312"/>
              <w:jc w:val="both"/>
              <w:rPr>
                <w:rFonts w:ascii="Times New Roman" w:hAnsi="Times New Roman"/>
                <w:sz w:val="24"/>
                <w:szCs w:val="24"/>
              </w:rPr>
            </w:pPr>
            <w:hyperlink r:id="rId18" w:history="1">
              <w:r w:rsidR="006E21C4" w:rsidRPr="00A8265A">
                <w:rPr>
                  <w:rFonts w:ascii="Times New Roman" w:hAnsi="Times New Roman"/>
                  <w:sz w:val="24"/>
                  <w:szCs w:val="24"/>
                </w:rPr>
                <w:t>geeta@auctiontiger.net</w:t>
              </w:r>
            </w:hyperlink>
            <w:r w:rsidR="006E21C4" w:rsidRPr="00A8265A">
              <w:rPr>
                <w:rFonts w:ascii="Times New Roman" w:hAnsi="Times New Roman"/>
                <w:sz w:val="24"/>
                <w:szCs w:val="24"/>
              </w:rPr>
              <w:t xml:space="preserve"> </w:t>
            </w:r>
          </w:p>
          <w:p w14:paraId="12AFD6C5" w14:textId="7CFBAA1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Ms. Khushboo: 09510813528 </w:t>
            </w:r>
          </w:p>
          <w:p w14:paraId="7ECEFD08" w14:textId="77777777" w:rsidR="006E21C4" w:rsidRPr="00A8265A" w:rsidRDefault="00000000" w:rsidP="00FF743B">
            <w:pPr>
              <w:ind w:left="312"/>
              <w:jc w:val="both"/>
              <w:rPr>
                <w:rFonts w:ascii="Times New Roman" w:hAnsi="Times New Roman"/>
                <w:sz w:val="24"/>
                <w:szCs w:val="24"/>
              </w:rPr>
            </w:pPr>
            <w:hyperlink r:id="rId19" w:history="1">
              <w:r w:rsidR="006E21C4" w:rsidRPr="00A8265A">
                <w:rPr>
                  <w:rFonts w:ascii="Times New Roman" w:hAnsi="Times New Roman"/>
                  <w:sz w:val="24"/>
                  <w:szCs w:val="24"/>
                </w:rPr>
                <w:t>khushboo.mehta@eptl.in</w:t>
              </w:r>
            </w:hyperlink>
            <w:r w:rsidR="006E21C4" w:rsidRPr="00A8265A">
              <w:rPr>
                <w:rFonts w:ascii="Times New Roman" w:hAnsi="Times New Roman"/>
                <w:sz w:val="24"/>
                <w:szCs w:val="24"/>
              </w:rPr>
              <w:t xml:space="preserve"> </w:t>
            </w:r>
          </w:p>
          <w:p w14:paraId="30EDBAEA" w14:textId="5B60584E"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Ms. Pooja: 09328931942 </w:t>
            </w:r>
          </w:p>
          <w:p w14:paraId="2B2876C7" w14:textId="77777777" w:rsidR="006E21C4" w:rsidRPr="00A8265A" w:rsidRDefault="00000000" w:rsidP="00FF743B">
            <w:pPr>
              <w:ind w:left="312"/>
              <w:jc w:val="both"/>
              <w:rPr>
                <w:rFonts w:ascii="Times New Roman" w:hAnsi="Times New Roman"/>
                <w:sz w:val="24"/>
                <w:szCs w:val="24"/>
              </w:rPr>
            </w:pPr>
            <w:hyperlink r:id="rId20" w:history="1">
              <w:r w:rsidR="006E21C4" w:rsidRPr="00A8265A">
                <w:rPr>
                  <w:rFonts w:ascii="Times New Roman" w:hAnsi="Times New Roman"/>
                  <w:sz w:val="24"/>
                  <w:szCs w:val="24"/>
                </w:rPr>
                <w:t>pooja.shah@eptl.in</w:t>
              </w:r>
            </w:hyperlink>
            <w:r w:rsidR="006E21C4" w:rsidRPr="00A8265A">
              <w:rPr>
                <w:rFonts w:ascii="Times New Roman" w:hAnsi="Times New Roman"/>
                <w:sz w:val="24"/>
                <w:szCs w:val="24"/>
              </w:rPr>
              <w:t xml:space="preserve"> </w:t>
            </w:r>
          </w:p>
          <w:p w14:paraId="1B6A471D" w14:textId="3FFABC4F"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Ms. Komal: 07904407997 </w:t>
            </w:r>
          </w:p>
          <w:p w14:paraId="5736D36A" w14:textId="77777777" w:rsidR="006E21C4" w:rsidRPr="00A8265A" w:rsidRDefault="00000000" w:rsidP="00FF743B">
            <w:pPr>
              <w:ind w:left="312"/>
              <w:jc w:val="both"/>
              <w:rPr>
                <w:rFonts w:ascii="Times New Roman" w:hAnsi="Times New Roman"/>
                <w:sz w:val="24"/>
                <w:szCs w:val="24"/>
              </w:rPr>
            </w:pPr>
            <w:hyperlink r:id="rId21" w:history="1">
              <w:r w:rsidR="006E21C4" w:rsidRPr="00A8265A">
                <w:rPr>
                  <w:rFonts w:ascii="Times New Roman" w:hAnsi="Times New Roman"/>
                  <w:sz w:val="24"/>
                  <w:szCs w:val="24"/>
                </w:rPr>
                <w:t>komal.d@eptl.in</w:t>
              </w:r>
            </w:hyperlink>
            <w:r w:rsidR="006E21C4" w:rsidRPr="00A8265A">
              <w:rPr>
                <w:rFonts w:ascii="Times New Roman" w:hAnsi="Times New Roman"/>
                <w:sz w:val="24"/>
                <w:szCs w:val="24"/>
              </w:rPr>
              <w:t xml:space="preserve"> </w:t>
            </w:r>
          </w:p>
          <w:p w14:paraId="19A9BA7B" w14:textId="7DC028EA" w:rsidR="006E21C4" w:rsidRPr="00A8265A" w:rsidRDefault="00FE32F0" w:rsidP="00FF743B">
            <w:pPr>
              <w:ind w:left="312"/>
              <w:jc w:val="both"/>
              <w:rPr>
                <w:rFonts w:ascii="Times New Roman" w:hAnsi="Times New Roman"/>
                <w:sz w:val="24"/>
                <w:szCs w:val="24"/>
              </w:rPr>
            </w:pPr>
            <w:r w:rsidRPr="00A8265A">
              <w:rPr>
                <w:rFonts w:ascii="Times New Roman" w:hAnsi="Times New Roman"/>
                <w:sz w:val="24"/>
                <w:szCs w:val="24"/>
              </w:rPr>
              <w:t>Mr.</w:t>
            </w:r>
            <w:r w:rsidR="006E21C4" w:rsidRPr="00A8265A">
              <w:rPr>
                <w:rFonts w:ascii="Times New Roman" w:hAnsi="Times New Roman"/>
                <w:sz w:val="24"/>
                <w:szCs w:val="24"/>
              </w:rPr>
              <w:t xml:space="preserve"> Nandan Valera: 9081000427 </w:t>
            </w:r>
          </w:p>
          <w:p w14:paraId="1F63BD01" w14:textId="77777777" w:rsidR="006E21C4" w:rsidRPr="00A8265A" w:rsidRDefault="00000000" w:rsidP="00FF743B">
            <w:pPr>
              <w:ind w:left="312"/>
              <w:jc w:val="both"/>
              <w:rPr>
                <w:rFonts w:ascii="Times New Roman" w:hAnsi="Times New Roman"/>
                <w:sz w:val="24"/>
                <w:szCs w:val="24"/>
              </w:rPr>
            </w:pPr>
            <w:hyperlink r:id="rId22" w:history="1">
              <w:r w:rsidR="006E21C4" w:rsidRPr="00A8265A">
                <w:rPr>
                  <w:rFonts w:ascii="Times New Roman" w:hAnsi="Times New Roman"/>
                  <w:sz w:val="24"/>
                  <w:szCs w:val="24"/>
                </w:rPr>
                <w:t>nandan.v@eptl.in</w:t>
              </w:r>
            </w:hyperlink>
            <w:r w:rsidR="006E21C4" w:rsidRPr="00A8265A">
              <w:rPr>
                <w:rFonts w:ascii="Times New Roman" w:hAnsi="Times New Roman"/>
                <w:sz w:val="24"/>
                <w:szCs w:val="24"/>
              </w:rPr>
              <w:t xml:space="preserve"> </w:t>
            </w:r>
          </w:p>
          <w:p w14:paraId="232B152A" w14:textId="1537401B" w:rsidR="006E21C4" w:rsidRPr="00A8265A" w:rsidRDefault="00FE32F0" w:rsidP="00FF743B">
            <w:pPr>
              <w:ind w:left="312"/>
              <w:jc w:val="both"/>
              <w:rPr>
                <w:rFonts w:ascii="Times New Roman" w:hAnsi="Times New Roman"/>
                <w:sz w:val="24"/>
                <w:szCs w:val="24"/>
              </w:rPr>
            </w:pPr>
            <w:r w:rsidRPr="00A8265A">
              <w:rPr>
                <w:rFonts w:ascii="Times New Roman" w:hAnsi="Times New Roman"/>
                <w:sz w:val="24"/>
                <w:szCs w:val="24"/>
              </w:rPr>
              <w:t>Ms.</w:t>
            </w:r>
            <w:r w:rsidR="006E21C4" w:rsidRPr="00A8265A">
              <w:rPr>
                <w:rFonts w:ascii="Times New Roman" w:hAnsi="Times New Roman"/>
                <w:sz w:val="24"/>
                <w:szCs w:val="24"/>
              </w:rPr>
              <w:t xml:space="preserve"> </w:t>
            </w:r>
            <w:proofErr w:type="spellStart"/>
            <w:r w:rsidR="006E21C4" w:rsidRPr="00A8265A">
              <w:rPr>
                <w:rFonts w:ascii="Times New Roman" w:hAnsi="Times New Roman"/>
                <w:sz w:val="24"/>
                <w:szCs w:val="24"/>
              </w:rPr>
              <w:t>Vrusha</w:t>
            </w:r>
            <w:proofErr w:type="spellEnd"/>
            <w:r w:rsidR="006E21C4" w:rsidRPr="00A8265A">
              <w:rPr>
                <w:rFonts w:ascii="Times New Roman" w:hAnsi="Times New Roman"/>
                <w:sz w:val="24"/>
                <w:szCs w:val="24"/>
              </w:rPr>
              <w:t xml:space="preserve"> Soni: 9904407997 </w:t>
            </w:r>
          </w:p>
          <w:p w14:paraId="46D7C054" w14:textId="77777777" w:rsidR="006E21C4" w:rsidRPr="00A8265A" w:rsidRDefault="00000000" w:rsidP="00FF743B">
            <w:pPr>
              <w:ind w:left="312"/>
              <w:jc w:val="both"/>
              <w:rPr>
                <w:rFonts w:ascii="Times New Roman" w:hAnsi="Times New Roman"/>
                <w:sz w:val="24"/>
                <w:szCs w:val="24"/>
              </w:rPr>
            </w:pPr>
            <w:hyperlink r:id="rId23" w:history="1">
              <w:r w:rsidR="006E21C4" w:rsidRPr="00A8265A">
                <w:rPr>
                  <w:rFonts w:ascii="Times New Roman" w:hAnsi="Times New Roman"/>
                  <w:sz w:val="24"/>
                  <w:szCs w:val="24"/>
                </w:rPr>
                <w:t>vrusha@eptl.in</w:t>
              </w:r>
            </w:hyperlink>
            <w:r w:rsidR="006E21C4" w:rsidRPr="00A8265A">
              <w:rPr>
                <w:rFonts w:ascii="Times New Roman" w:hAnsi="Times New Roman"/>
                <w:sz w:val="24"/>
                <w:szCs w:val="24"/>
              </w:rPr>
              <w:t xml:space="preserve"> </w:t>
            </w:r>
          </w:p>
          <w:p w14:paraId="5DFA28B6"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 xml:space="preserve">Mobile Numbers: </w:t>
            </w:r>
          </w:p>
          <w:p w14:paraId="60F8B1EC" w14:textId="77777777" w:rsidR="006E21C4" w:rsidRPr="00A8265A" w:rsidRDefault="006E21C4" w:rsidP="00FF743B">
            <w:pPr>
              <w:ind w:left="312"/>
              <w:jc w:val="both"/>
              <w:rPr>
                <w:rFonts w:ascii="Times New Roman" w:hAnsi="Times New Roman"/>
                <w:sz w:val="24"/>
                <w:szCs w:val="24"/>
              </w:rPr>
            </w:pPr>
            <w:r w:rsidRPr="00A8265A">
              <w:rPr>
                <w:rFonts w:ascii="Times New Roman" w:hAnsi="Times New Roman"/>
                <w:sz w:val="24"/>
                <w:szCs w:val="24"/>
              </w:rPr>
              <w:t>+91-9904407997| 9081000427</w:t>
            </w:r>
          </w:p>
        </w:tc>
      </w:tr>
    </w:tbl>
    <w:p w14:paraId="6B963B4F" w14:textId="77777777" w:rsidR="004937DA" w:rsidRPr="00A8265A" w:rsidRDefault="004937DA" w:rsidP="00FF743B">
      <w:pPr>
        <w:ind w:left="284"/>
        <w:jc w:val="both"/>
        <w:rPr>
          <w:rFonts w:ascii="Times New Roman" w:hAnsi="Times New Roman"/>
          <w:sz w:val="24"/>
          <w:szCs w:val="24"/>
        </w:rPr>
      </w:pPr>
    </w:p>
    <w:p w14:paraId="707050B1" w14:textId="77777777" w:rsidR="006E21C4" w:rsidRPr="00A8265A" w:rsidRDefault="006E21C4" w:rsidP="008B0B2D">
      <w:pPr>
        <w:ind w:left="-426"/>
        <w:jc w:val="both"/>
        <w:rPr>
          <w:rFonts w:ascii="Times New Roman" w:hAnsi="Times New Roman"/>
          <w:sz w:val="24"/>
          <w:szCs w:val="24"/>
        </w:rPr>
      </w:pPr>
      <w:r w:rsidRPr="00A8265A">
        <w:rPr>
          <w:rFonts w:ascii="Times New Roman" w:hAnsi="Times New Roman"/>
          <w:sz w:val="24"/>
          <w:szCs w:val="24"/>
        </w:rPr>
        <w:t>Note: please note Support team will be contacting through email and whenever required through phone call as well. Depending on nature of assistance support team will contact on the priority basis. It will be very convenient for bidder to schedule their online demo in advance with support team to avoid last minute rush.</w:t>
      </w:r>
    </w:p>
    <w:p w14:paraId="1FD4965B" w14:textId="77777777" w:rsidR="006E21C4" w:rsidRPr="00A8265A" w:rsidRDefault="006E21C4" w:rsidP="008B0B2D">
      <w:pPr>
        <w:ind w:left="-426"/>
        <w:jc w:val="both"/>
        <w:rPr>
          <w:rFonts w:ascii="Times New Roman" w:hAnsi="Times New Roman"/>
          <w:sz w:val="24"/>
          <w:szCs w:val="24"/>
        </w:rPr>
      </w:pPr>
      <w:r w:rsidRPr="00A8265A">
        <w:rPr>
          <w:rFonts w:ascii="Times New Roman" w:hAnsi="Times New Roman"/>
          <w:sz w:val="24"/>
          <w:szCs w:val="24"/>
        </w:rPr>
        <w:t>All bids made from the Login ID given to the bidder will be deemed to have been made by the bidder.</w:t>
      </w:r>
    </w:p>
    <w:p w14:paraId="3998E4DF" w14:textId="550E026E" w:rsidR="006E21C4" w:rsidRPr="00A8265A" w:rsidRDefault="006E21C4" w:rsidP="008B0B2D">
      <w:pPr>
        <w:ind w:left="-426"/>
        <w:jc w:val="both"/>
        <w:rPr>
          <w:rFonts w:ascii="Times New Roman" w:hAnsi="Times New Roman"/>
          <w:sz w:val="24"/>
          <w:szCs w:val="24"/>
        </w:rPr>
      </w:pPr>
      <w:r w:rsidRPr="00A8265A">
        <w:rPr>
          <w:rFonts w:ascii="Times New Roman" w:hAnsi="Times New Roman"/>
          <w:sz w:val="24"/>
          <w:szCs w:val="24"/>
        </w:rPr>
        <w:t xml:space="preserve">BIDS PLACED BY </w:t>
      </w:r>
      <w:r w:rsidR="00233962" w:rsidRPr="00A8265A">
        <w:rPr>
          <w:rFonts w:ascii="Times New Roman" w:hAnsi="Times New Roman"/>
          <w:sz w:val="24"/>
          <w:szCs w:val="24"/>
        </w:rPr>
        <w:t>Bidder</w:t>
      </w:r>
      <w:r w:rsidRPr="00A8265A">
        <w:rPr>
          <w:rFonts w:ascii="Times New Roman" w:hAnsi="Times New Roman"/>
          <w:sz w:val="24"/>
          <w:szCs w:val="24"/>
        </w:rPr>
        <w:t>: The bid of the bidder will be taken to be an offer to sell. Bids once made by the bidder cannot be cancelled. The bidder is bound to sell the material as mentioned above at the price that they bid.</w:t>
      </w:r>
    </w:p>
    <w:p w14:paraId="39910140" w14:textId="4D386BBE" w:rsidR="006E21C4" w:rsidRPr="00A8265A" w:rsidRDefault="006E21C4"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Preparation &amp; Submission of Bids</w:t>
      </w:r>
    </w:p>
    <w:p w14:paraId="441BB67B" w14:textId="0C2CBBEB" w:rsidR="006E21C4" w:rsidRPr="00A8265A" w:rsidRDefault="003E4316" w:rsidP="00D86261">
      <w:pPr>
        <w:ind w:left="-426" w:hanging="283"/>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Bids (Eligibility Cum Technical as well as Commercial) shall have to be prepared and subsequently submitted online only. Bids not submitted “</w:t>
      </w:r>
      <w:r w:rsidR="00D11B1D" w:rsidRPr="00A8265A">
        <w:rPr>
          <w:rFonts w:ascii="Times New Roman" w:hAnsi="Times New Roman"/>
          <w:sz w:val="24"/>
          <w:szCs w:val="24"/>
        </w:rPr>
        <w:t>ONLINE</w:t>
      </w:r>
      <w:r w:rsidR="006E21C4" w:rsidRPr="00A8265A">
        <w:rPr>
          <w:rFonts w:ascii="Times New Roman" w:hAnsi="Times New Roman"/>
          <w:sz w:val="24"/>
          <w:szCs w:val="24"/>
        </w:rPr>
        <w:t>” shall be summarily rejected. No other form of submission shall be permitted</w:t>
      </w:r>
      <w:r w:rsidR="00721323" w:rsidRPr="00A8265A">
        <w:rPr>
          <w:rFonts w:ascii="Times New Roman" w:hAnsi="Times New Roman"/>
          <w:sz w:val="24"/>
          <w:szCs w:val="24"/>
        </w:rPr>
        <w:t>.</w:t>
      </w:r>
    </w:p>
    <w:p w14:paraId="763457FC" w14:textId="326D6D3E" w:rsidR="006E21C4" w:rsidRPr="00A8265A" w:rsidRDefault="006E21C4"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Do’s and Don’ts for Bidder</w:t>
      </w:r>
    </w:p>
    <w:p w14:paraId="51204D71"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 xml:space="preserve">Registration process for new Bidder’s should be completed at the earliest </w:t>
      </w:r>
    </w:p>
    <w:p w14:paraId="5F47BB4B"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 xml:space="preserve">The e-Procurement portal is open for upload of documents with immediate effect Hence Bidders are advised to start the process of upload of bid documents well in advance. </w:t>
      </w:r>
    </w:p>
    <w:p w14:paraId="5DE924E1" w14:textId="39DAFCC3"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 xml:space="preserve">Bidder </w:t>
      </w:r>
      <w:r w:rsidR="00BB7967" w:rsidRPr="00A8265A">
        <w:rPr>
          <w:rFonts w:ascii="Times New Roman" w:hAnsi="Times New Roman"/>
          <w:sz w:val="24"/>
          <w:szCs w:val="24"/>
        </w:rPr>
        <w:t>must</w:t>
      </w:r>
      <w:r w:rsidRPr="00A8265A">
        <w:rPr>
          <w:rFonts w:ascii="Times New Roman" w:hAnsi="Times New Roman"/>
          <w:sz w:val="24"/>
          <w:szCs w:val="24"/>
        </w:rPr>
        <w:t xml:space="preserve"> prepare for submission of their bid documents online well in advance as the upload process of soft copy of the bid documents requires encryption (large files take longer time to encrypt) and upload of these files to e-procurement portal depends upon bidder’s infrastructure and connectivity. </w:t>
      </w:r>
    </w:p>
    <w:p w14:paraId="5438B683" w14:textId="76CF9878"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 xml:space="preserve">To avoid last minute rush for upload bidder is required to start the upload for all the documents required for online submission of bid one week in </w:t>
      </w:r>
      <w:r w:rsidR="00A44012" w:rsidRPr="00A8265A">
        <w:rPr>
          <w:rFonts w:ascii="Times New Roman" w:hAnsi="Times New Roman"/>
          <w:sz w:val="24"/>
          <w:szCs w:val="24"/>
        </w:rPr>
        <w:t>advance.</w:t>
      </w:r>
      <w:r w:rsidRPr="00A8265A">
        <w:rPr>
          <w:rFonts w:ascii="Times New Roman" w:hAnsi="Times New Roman"/>
          <w:sz w:val="24"/>
          <w:szCs w:val="24"/>
        </w:rPr>
        <w:t xml:space="preserve"> </w:t>
      </w:r>
    </w:p>
    <w:p w14:paraId="1EBE9336"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 xml:space="preserve">Bidder to initiate few documents uploads during the start of the RFP submission and help required for uploading the documents / understanding the system should be taken up with e-procurement bidder well in advance. </w:t>
      </w:r>
    </w:p>
    <w:p w14:paraId="10224D5F"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Bidder should not raise request for extension of time on the last day of submission due to non-submission of their Bids on time as Bank will not be in a position to provide any support at the last minute as the portal is managed by e-procurement service provider.</w:t>
      </w:r>
    </w:p>
    <w:p w14:paraId="0EFEE552"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lastRenderedPageBreak/>
        <w:t xml:space="preserve">Bidder should not raise request for offline submission or late submission since only online e-Procurement submission is accepted. </w:t>
      </w:r>
    </w:p>
    <w:p w14:paraId="63B029EB" w14:textId="77777777" w:rsidR="006E21C4" w:rsidRPr="00A8265A" w:rsidRDefault="006E21C4" w:rsidP="00AE19A7">
      <w:pPr>
        <w:pStyle w:val="ListParagraph"/>
        <w:numPr>
          <w:ilvl w:val="0"/>
          <w:numId w:val="51"/>
        </w:numPr>
        <w:ind w:left="709" w:hanging="283"/>
        <w:jc w:val="both"/>
        <w:rPr>
          <w:rFonts w:ascii="Times New Roman" w:hAnsi="Times New Roman"/>
          <w:sz w:val="24"/>
          <w:szCs w:val="24"/>
        </w:rPr>
      </w:pPr>
      <w:r w:rsidRPr="00A8265A">
        <w:rPr>
          <w:rFonts w:ascii="Times New Roman" w:hAnsi="Times New Roman"/>
          <w:sz w:val="24"/>
          <w:szCs w:val="24"/>
        </w:rPr>
        <w:t>Part submission of bids by the Bidder’s will not be processed and will be rejected.</w:t>
      </w:r>
    </w:p>
    <w:p w14:paraId="7844FFDF" w14:textId="39F653BE" w:rsidR="006E21C4" w:rsidRPr="00A8265A" w:rsidRDefault="006E21C4"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Terms &amp; Conditions of Online Submission</w:t>
      </w:r>
    </w:p>
    <w:p w14:paraId="0A19169C" w14:textId="699E736B" w:rsidR="006E21C4" w:rsidRPr="00A8265A" w:rsidRDefault="006E21C4" w:rsidP="000C1214">
      <w:pPr>
        <w:pStyle w:val="ListParagraph"/>
        <w:ind w:left="567"/>
        <w:jc w:val="both"/>
        <w:rPr>
          <w:rFonts w:ascii="Times New Roman" w:hAnsi="Times New Roman"/>
          <w:sz w:val="24"/>
          <w:szCs w:val="24"/>
        </w:rPr>
      </w:pPr>
      <w:r w:rsidRPr="00A8265A">
        <w:rPr>
          <w:rFonts w:ascii="Times New Roman" w:hAnsi="Times New Roman"/>
          <w:sz w:val="24"/>
          <w:szCs w:val="24"/>
        </w:rPr>
        <w:t xml:space="preserve">Bank has decided to determine L1 through bids submitted on Bank’s E-Tendering website https://centralbank.abcprocure.com/EPROC. Bidders shall bear the cost of registration on the Bank’s e-tendering portal. Rules for web portal access are as follows: </w:t>
      </w:r>
    </w:p>
    <w:p w14:paraId="7F85173D"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Bidder should be in possession of CLASS II or CLASS III-Digital Certificate in the name of company/bidder with capability of signing and encryption for participating in the e-tender. Bidders are advised to verify their digital certificates with the service provider at least two days before due date of submission and confirm back to Bank. </w:t>
      </w:r>
    </w:p>
    <w:p w14:paraId="2FD984AF"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Bidders at their own responsibility are advised to conduct a mock drill by coordinating with the e-tender service provider before the submission of the technical bids. </w:t>
      </w:r>
    </w:p>
    <w:p w14:paraId="46C3FB6D"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E-Tendering will be conducted on a specific web portal as detailed in (schedule of bidding process) of this RFP meant for this purpose with the help of the Service Provider identified by the Bank as detailed in (schedule of bidding process) of this RFP. </w:t>
      </w:r>
    </w:p>
    <w:p w14:paraId="679153DF"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Bidders will be participating in E-Tendering event from their own office / place of their choice. Internet connectivity /browser settings and other paraphernalia requirements shall have to be ensured by Bidder themselves. </w:t>
      </w:r>
    </w:p>
    <w:p w14:paraId="4D4B7298"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In the event of failure of their internet connectivity (due to any reason whatsoever it may be) the service provider or Bank is not responsible. </w:t>
      </w:r>
    </w:p>
    <w:p w14:paraId="6278103A" w14:textId="744B7FA6"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In order to ward-off such contingent situation, Bidders are advised to make all the necessary arrangements / alternatives such as backup power supply, connectivity whatever required so that they are able to circumvent such situation and still be able to participate in the E-Tendering Auction successfully. </w:t>
      </w:r>
    </w:p>
    <w:p w14:paraId="33136733"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However, the bidders are requested to not to wait till the last moment to quote their bids to avoid any such complex situations. </w:t>
      </w:r>
    </w:p>
    <w:p w14:paraId="0A6AD91C"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Failure of power at the premises of bidders during the E-Tendering cannot be the cause for not participating in the E-Tendering. </w:t>
      </w:r>
    </w:p>
    <w:p w14:paraId="4017C8E2"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On account of this, the time for the E-Tendering cannot be extended and BANK is not responsible for such eventualities. </w:t>
      </w:r>
    </w:p>
    <w:p w14:paraId="6B826B67"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Bank and / or Service Provider will not have any liability to Bidders for any interruption or delay in access to site of E-Tendering irrespective of the cause. </w:t>
      </w:r>
    </w:p>
    <w:p w14:paraId="055F3E71"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lastRenderedPageBreak/>
        <w:t xml:space="preserve">Bank’s e-tendering website will not allow any bids to be submitted after the deadline for submission of bids. In the event of the specified date and time for the submission of bids, being declared a holiday for the Bank, e-tendering website will receive the bids up to the appointed time on the next working day. Extension / advancement of submission date and time will be at the sole discretion of the Bank. </w:t>
      </w:r>
    </w:p>
    <w:p w14:paraId="31EB1772"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During the submission of bid, if any bidder faces technical issues and is unable to submit the bid, in such case the Bank reserves its right at its sole discretion but is not obliged to grant extension for bid submission by verifying the merits of the case and after checking necessary details from Service provider. </w:t>
      </w:r>
    </w:p>
    <w:p w14:paraId="22EF3234"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 xml:space="preserve">Utmost care has been taken to reduce discrepancy between the information contained in e-tendering portal and this tender document. However, in event of any such discrepancy, the terms and conditions contained in this tender document shall take precedence. </w:t>
      </w:r>
    </w:p>
    <w:p w14:paraId="4D65BACC" w14:textId="77777777" w:rsidR="006E21C4" w:rsidRPr="00A8265A" w:rsidRDefault="006E21C4" w:rsidP="00AE19A7">
      <w:pPr>
        <w:pStyle w:val="ListParagraph"/>
        <w:numPr>
          <w:ilvl w:val="0"/>
          <w:numId w:val="52"/>
        </w:numPr>
        <w:ind w:left="709" w:hanging="283"/>
        <w:jc w:val="both"/>
        <w:rPr>
          <w:rFonts w:ascii="Times New Roman" w:hAnsi="Times New Roman"/>
          <w:sz w:val="24"/>
          <w:szCs w:val="24"/>
        </w:rPr>
      </w:pPr>
      <w:r w:rsidRPr="00A8265A">
        <w:rPr>
          <w:rFonts w:ascii="Times New Roman" w:hAnsi="Times New Roman"/>
          <w:sz w:val="24"/>
          <w:szCs w:val="24"/>
        </w:rPr>
        <w:t>Bidders are suggested to attach all eligibility criteria documents with the Annexures in the technical bid.</w:t>
      </w:r>
    </w:p>
    <w:p w14:paraId="52BC1001" w14:textId="660ECF8A" w:rsidR="006E21C4" w:rsidRPr="00A8265A" w:rsidRDefault="006E21C4"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Guidelines to Contractors on the operations of Electronic Tendering System of Central Bank of India</w:t>
      </w:r>
    </w:p>
    <w:p w14:paraId="13BEE5C9" w14:textId="50468EAB" w:rsidR="006E21C4" w:rsidRPr="00A8265A" w:rsidRDefault="006E21C4" w:rsidP="00AE19A7">
      <w:pPr>
        <w:pStyle w:val="ListParagraph"/>
        <w:numPr>
          <w:ilvl w:val="0"/>
          <w:numId w:val="53"/>
        </w:numPr>
        <w:ind w:left="709" w:hanging="283"/>
        <w:jc w:val="both"/>
        <w:rPr>
          <w:rFonts w:ascii="Times New Roman" w:hAnsi="Times New Roman"/>
          <w:sz w:val="24"/>
          <w:szCs w:val="24"/>
        </w:rPr>
      </w:pPr>
      <w:r w:rsidRPr="00A8265A">
        <w:rPr>
          <w:rFonts w:ascii="Times New Roman" w:hAnsi="Times New Roman"/>
          <w:sz w:val="24"/>
          <w:szCs w:val="24"/>
        </w:rPr>
        <w:t xml:space="preserve">Pre-requisites to participate in the </w:t>
      </w:r>
      <w:r w:rsidR="00A44012" w:rsidRPr="00A8265A">
        <w:rPr>
          <w:rFonts w:ascii="Times New Roman" w:hAnsi="Times New Roman"/>
          <w:sz w:val="24"/>
          <w:szCs w:val="24"/>
        </w:rPr>
        <w:t>Tenders.</w:t>
      </w:r>
    </w:p>
    <w:p w14:paraId="1D820752" w14:textId="4568BA53" w:rsidR="006E21C4" w:rsidRPr="00A8265A" w:rsidRDefault="006E21C4" w:rsidP="00AE19A7">
      <w:pPr>
        <w:pStyle w:val="ListParagraph"/>
        <w:numPr>
          <w:ilvl w:val="0"/>
          <w:numId w:val="53"/>
        </w:numPr>
        <w:ind w:left="709" w:hanging="283"/>
        <w:jc w:val="both"/>
        <w:rPr>
          <w:rFonts w:ascii="Times New Roman" w:hAnsi="Times New Roman"/>
          <w:sz w:val="24"/>
          <w:szCs w:val="24"/>
        </w:rPr>
      </w:pPr>
      <w:r w:rsidRPr="00A8265A">
        <w:rPr>
          <w:rFonts w:ascii="Times New Roman" w:hAnsi="Times New Roman"/>
          <w:sz w:val="24"/>
          <w:szCs w:val="24"/>
        </w:rPr>
        <w:t xml:space="preserve">Registration of Bidders on Electronic Tendering System on Portal of Central Bank of </w:t>
      </w:r>
      <w:r w:rsidR="004E5861" w:rsidRPr="00A8265A">
        <w:rPr>
          <w:rFonts w:ascii="Times New Roman" w:hAnsi="Times New Roman"/>
          <w:sz w:val="24"/>
          <w:szCs w:val="24"/>
        </w:rPr>
        <w:t>India (</w:t>
      </w:r>
      <w:proofErr w:type="spellStart"/>
      <w:r w:rsidR="00756D40" w:rsidRPr="00A8265A">
        <w:rPr>
          <w:rFonts w:ascii="Times New Roman" w:hAnsi="Times New Roman"/>
          <w:sz w:val="24"/>
          <w:szCs w:val="24"/>
        </w:rPr>
        <w:t>C</w:t>
      </w:r>
      <w:r w:rsidR="00A65B6A" w:rsidRPr="00A8265A">
        <w:rPr>
          <w:rFonts w:ascii="Times New Roman" w:hAnsi="Times New Roman"/>
          <w:sz w:val="24"/>
          <w:szCs w:val="24"/>
        </w:rPr>
        <w:t>BoI</w:t>
      </w:r>
      <w:proofErr w:type="spellEnd"/>
      <w:r w:rsidR="004E5861" w:rsidRPr="00A8265A">
        <w:rPr>
          <w:rFonts w:ascii="Times New Roman" w:hAnsi="Times New Roman"/>
          <w:sz w:val="24"/>
          <w:szCs w:val="24"/>
        </w:rPr>
        <w:t>)</w:t>
      </w:r>
      <w:r w:rsidR="004E5861" w:rsidRPr="00A8265A" w:rsidDel="00261537">
        <w:rPr>
          <w:rFonts w:ascii="Times New Roman" w:hAnsi="Times New Roman"/>
          <w:sz w:val="24"/>
          <w:szCs w:val="24"/>
        </w:rPr>
        <w:t>:</w:t>
      </w:r>
      <w:r w:rsidRPr="00A8265A">
        <w:rPr>
          <w:rFonts w:ascii="Times New Roman" w:hAnsi="Times New Roman"/>
          <w:sz w:val="24"/>
          <w:szCs w:val="24"/>
        </w:rPr>
        <w:t xml:space="preserve"> The Bidders </w:t>
      </w:r>
      <w:r w:rsidR="00A44012" w:rsidRPr="00A8265A">
        <w:rPr>
          <w:rFonts w:ascii="Times New Roman" w:hAnsi="Times New Roman"/>
          <w:sz w:val="24"/>
          <w:szCs w:val="24"/>
        </w:rPr>
        <w:t>Non-Registered</w:t>
      </w:r>
      <w:r w:rsidRPr="00A8265A">
        <w:rPr>
          <w:rFonts w:ascii="Times New Roman" w:hAnsi="Times New Roman"/>
          <w:sz w:val="24"/>
          <w:szCs w:val="24"/>
        </w:rPr>
        <w:t xml:space="preserve"> in Central Bank of India and interested in participating in the e-Tendering process of Central Bank of India shall be required to </w:t>
      </w:r>
      <w:r w:rsidR="00FE32F0" w:rsidRPr="00A8265A">
        <w:rPr>
          <w:rFonts w:ascii="Times New Roman" w:hAnsi="Times New Roman"/>
          <w:sz w:val="24"/>
          <w:szCs w:val="24"/>
        </w:rPr>
        <w:t>enroll</w:t>
      </w:r>
      <w:r w:rsidRPr="00A8265A">
        <w:rPr>
          <w:rFonts w:ascii="Times New Roman" w:hAnsi="Times New Roman"/>
          <w:sz w:val="24"/>
          <w:szCs w:val="24"/>
        </w:rPr>
        <w:t xml:space="preserve"> on the Electronic Tendering System. To enroll Bidder has to generate User ID and password</w:t>
      </w:r>
      <w:r w:rsidR="00762B6C" w:rsidRPr="00A8265A">
        <w:rPr>
          <w:rFonts w:ascii="Times New Roman" w:hAnsi="Times New Roman"/>
          <w:sz w:val="24"/>
          <w:szCs w:val="24"/>
        </w:rPr>
        <w:t>.</w:t>
      </w:r>
    </w:p>
    <w:p w14:paraId="205F8A37" w14:textId="77777777" w:rsidR="006E21C4" w:rsidRPr="00A8265A" w:rsidRDefault="006E21C4" w:rsidP="00AE19A7">
      <w:pPr>
        <w:pStyle w:val="ListParagraph"/>
        <w:numPr>
          <w:ilvl w:val="0"/>
          <w:numId w:val="53"/>
        </w:numPr>
        <w:ind w:left="709" w:hanging="283"/>
        <w:jc w:val="both"/>
        <w:rPr>
          <w:rFonts w:ascii="Times New Roman" w:hAnsi="Times New Roman"/>
          <w:sz w:val="24"/>
          <w:szCs w:val="24"/>
        </w:rPr>
      </w:pPr>
      <w:r w:rsidRPr="00A8265A">
        <w:rPr>
          <w:rFonts w:ascii="Times New Roman" w:hAnsi="Times New Roman"/>
          <w:sz w:val="24"/>
          <w:szCs w:val="24"/>
        </w:rPr>
        <w:t xml:space="preserve">Registration of New bidders: </w:t>
      </w:r>
    </w:p>
    <w:p w14:paraId="0C462704" w14:textId="77777777" w:rsidR="006E21C4" w:rsidRPr="00A8265A" w:rsidRDefault="00000000" w:rsidP="00AE19A7">
      <w:pPr>
        <w:pStyle w:val="ListParagraph"/>
        <w:numPr>
          <w:ilvl w:val="0"/>
          <w:numId w:val="53"/>
        </w:numPr>
        <w:ind w:left="709" w:hanging="283"/>
        <w:jc w:val="both"/>
        <w:rPr>
          <w:rFonts w:ascii="Times New Roman" w:hAnsi="Times New Roman"/>
          <w:sz w:val="24"/>
          <w:szCs w:val="24"/>
        </w:rPr>
      </w:pPr>
      <w:hyperlink r:id="rId24" w:history="1">
        <w:r w:rsidR="006E21C4" w:rsidRPr="00A8265A">
          <w:rPr>
            <w:rFonts w:ascii="Times New Roman" w:hAnsi="Times New Roman"/>
            <w:sz w:val="24"/>
            <w:szCs w:val="24"/>
          </w:rPr>
          <w:t>https://centralbank.abcprocure.com/EPROC/bidderregistration</w:t>
        </w:r>
      </w:hyperlink>
    </w:p>
    <w:p w14:paraId="7A537F6B" w14:textId="5817085F" w:rsidR="006E21C4" w:rsidRPr="00A8265A" w:rsidRDefault="006E21C4" w:rsidP="00AE19A7">
      <w:pPr>
        <w:pStyle w:val="ListParagraph"/>
        <w:numPr>
          <w:ilvl w:val="0"/>
          <w:numId w:val="53"/>
        </w:numPr>
        <w:ind w:left="709" w:hanging="283"/>
        <w:jc w:val="both"/>
        <w:rPr>
          <w:rFonts w:ascii="Times New Roman" w:hAnsi="Times New Roman"/>
          <w:sz w:val="24"/>
          <w:szCs w:val="24"/>
        </w:rPr>
      </w:pPr>
      <w:r w:rsidRPr="00A8265A">
        <w:rPr>
          <w:rFonts w:ascii="Times New Roman" w:hAnsi="Times New Roman"/>
          <w:sz w:val="24"/>
          <w:szCs w:val="24"/>
        </w:rPr>
        <w:t xml:space="preserve">The Bidders may obtain the necessary information on the process of Enrolment either from Helpdesk Support Team: 079-68136815, 9879996111 or may download User Manual from Electronic Tendering System for </w:t>
      </w:r>
      <w:proofErr w:type="spellStart"/>
      <w:r w:rsidR="00A65B6A" w:rsidRPr="00A8265A">
        <w:rPr>
          <w:rFonts w:ascii="Times New Roman" w:hAnsi="Times New Roman"/>
          <w:sz w:val="24"/>
          <w:szCs w:val="24"/>
        </w:rPr>
        <w:t>CBoI</w:t>
      </w:r>
      <w:proofErr w:type="spellEnd"/>
      <w:r w:rsidRPr="00A8265A">
        <w:rPr>
          <w:rFonts w:ascii="Times New Roman" w:hAnsi="Times New Roman"/>
          <w:sz w:val="24"/>
          <w:szCs w:val="24"/>
        </w:rPr>
        <w:t xml:space="preserve">. </w:t>
      </w:r>
      <w:r w:rsidR="00A44012" w:rsidRPr="00A8265A">
        <w:rPr>
          <w:rFonts w:ascii="Times New Roman" w:hAnsi="Times New Roman"/>
          <w:sz w:val="24"/>
          <w:szCs w:val="24"/>
        </w:rPr>
        <w:t>i.e.,</w:t>
      </w:r>
      <w:r w:rsidRPr="00A8265A">
        <w:rPr>
          <w:rFonts w:ascii="Times New Roman" w:hAnsi="Times New Roman"/>
          <w:sz w:val="24"/>
          <w:szCs w:val="24"/>
        </w:rPr>
        <w:t xml:space="preserve"> </w:t>
      </w:r>
      <w:hyperlink r:id="rId25" w:history="1">
        <w:r w:rsidRPr="00A8265A">
          <w:rPr>
            <w:rFonts w:ascii="Times New Roman" w:hAnsi="Times New Roman"/>
            <w:sz w:val="24"/>
            <w:szCs w:val="24"/>
          </w:rPr>
          <w:t>https://centralbank.abcprocure.com/EPROC</w:t>
        </w:r>
      </w:hyperlink>
    </w:p>
    <w:p w14:paraId="704C2A33" w14:textId="06BF4C32" w:rsidR="006E21C4" w:rsidRPr="00A8265A" w:rsidRDefault="00BC74FA"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 xml:space="preserve"> </w:t>
      </w:r>
      <w:r w:rsidR="006E21C4" w:rsidRPr="00A8265A">
        <w:rPr>
          <w:rFonts w:ascii="Times New Roman" w:hAnsi="Times New Roman"/>
          <w:b/>
          <w:bCs/>
          <w:sz w:val="24"/>
          <w:szCs w:val="24"/>
        </w:rPr>
        <w:t>Preparation of Bid &amp; Guidelines of Digital Certificate</w:t>
      </w:r>
    </w:p>
    <w:p w14:paraId="34FBC9F5" w14:textId="3953A39B" w:rsidR="006E21C4" w:rsidRPr="00A8265A" w:rsidRDefault="006E21C4" w:rsidP="00BB0BD3">
      <w:pPr>
        <w:ind w:left="644"/>
        <w:jc w:val="both"/>
        <w:rPr>
          <w:rFonts w:ascii="Times New Roman" w:hAnsi="Times New Roman"/>
          <w:sz w:val="24"/>
          <w:szCs w:val="24"/>
        </w:rPr>
      </w:pPr>
      <w:r w:rsidRPr="00A8265A">
        <w:rPr>
          <w:rFonts w:ascii="Times New Roman" w:hAnsi="Times New Roman"/>
          <w:sz w:val="24"/>
          <w:szCs w:val="24"/>
        </w:rPr>
        <w:t xml:space="preserve">The Bid Data that is prepared online is required to be encrypted and the hash value of the Bid Data is required to be signed electronically using a Digital Certificate (Class – II or Class – III). This is required to maintain the security of the Bid Data and also to establish the identity of the Bidder transacting on the System. This Digital Certificate should be having Two Pair (1. Sign Verification 2. Encryption/ Decryption) </w:t>
      </w:r>
    </w:p>
    <w:p w14:paraId="3A7F9758" w14:textId="77777777" w:rsidR="006E21C4" w:rsidRPr="00A8265A" w:rsidRDefault="006E21C4" w:rsidP="00AE19A7">
      <w:pPr>
        <w:pStyle w:val="ListParagraph"/>
        <w:numPr>
          <w:ilvl w:val="0"/>
          <w:numId w:val="54"/>
        </w:numPr>
        <w:ind w:left="851" w:hanging="284"/>
        <w:jc w:val="both"/>
        <w:rPr>
          <w:rFonts w:ascii="Times New Roman" w:hAnsi="Times New Roman"/>
          <w:bCs/>
          <w:sz w:val="24"/>
          <w:szCs w:val="24"/>
        </w:rPr>
      </w:pPr>
      <w:r w:rsidRPr="00A8265A">
        <w:rPr>
          <w:rFonts w:ascii="Times New Roman" w:hAnsi="Times New Roman"/>
          <w:sz w:val="24"/>
          <w:szCs w:val="24"/>
        </w:rPr>
        <w:t xml:space="preserve">The Digital Certificates are issued by an approved Certifying Authority authorized by the Controller of Certifying Authorities of Government of India </w:t>
      </w:r>
      <w:r w:rsidRPr="00A8265A">
        <w:rPr>
          <w:rFonts w:ascii="Times New Roman" w:hAnsi="Times New Roman"/>
          <w:sz w:val="24"/>
          <w:szCs w:val="24"/>
        </w:rPr>
        <w:lastRenderedPageBreak/>
        <w:t xml:space="preserve">through their Authorized Representatives upon receipt </w:t>
      </w:r>
      <w:r w:rsidRPr="00A8265A">
        <w:rPr>
          <w:rFonts w:ascii="Times New Roman" w:hAnsi="Times New Roman"/>
          <w:bCs/>
          <w:sz w:val="24"/>
          <w:szCs w:val="24"/>
        </w:rPr>
        <w:t xml:space="preserve">of documents required to obtain a Digital Certificate. </w:t>
      </w:r>
    </w:p>
    <w:p w14:paraId="4BDDCE8E" w14:textId="77777777"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bCs/>
          <w:sz w:val="24"/>
          <w:szCs w:val="24"/>
        </w:rPr>
        <w:t>Bid data / information for a particular Tender may be submitted only using the Digital Certificate</w:t>
      </w:r>
      <w:r w:rsidRPr="00A8265A">
        <w:rPr>
          <w:rFonts w:ascii="Times New Roman" w:hAnsi="Times New Roman"/>
          <w:sz w:val="24"/>
          <w:szCs w:val="24"/>
        </w:rPr>
        <w:t xml:space="preserve">. </w:t>
      </w:r>
    </w:p>
    <w:p w14:paraId="1749F149" w14:textId="4A7E367D"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sz w:val="24"/>
          <w:szCs w:val="24"/>
        </w:rPr>
        <w:t>Certificate which is used to encrypt the data / information and Signing Digital Certificate to sign the hash value during the Online Submission of Tender stage. In case, during the process of preparing and submitting a Bid for a particular Tender, the Bidder loses his / her Digital Signature Certificate (</w:t>
      </w:r>
      <w:r w:rsidR="00A44012" w:rsidRPr="00A8265A">
        <w:rPr>
          <w:rFonts w:ascii="Times New Roman" w:hAnsi="Times New Roman"/>
          <w:sz w:val="24"/>
          <w:szCs w:val="24"/>
        </w:rPr>
        <w:t>i.e.,</w:t>
      </w:r>
      <w:r w:rsidRPr="00A8265A">
        <w:rPr>
          <w:rFonts w:ascii="Times New Roman" w:hAnsi="Times New Roman"/>
          <w:sz w:val="24"/>
          <w:szCs w:val="24"/>
        </w:rPr>
        <w:t xml:space="preserve"> due to virus attack, hardware problem, operating system problem); he / she may not be able to submit the Bid online. Hence, the Users are advised to store his / her Digital Certificate securely and if possible, keep a backup at safe place under adequate security to be used in case of need. </w:t>
      </w:r>
    </w:p>
    <w:p w14:paraId="0ABA2CE1" w14:textId="4EF9C285"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sz w:val="24"/>
          <w:szCs w:val="24"/>
        </w:rPr>
        <w:t xml:space="preserve">In case of online </w:t>
      </w:r>
      <w:r w:rsidR="00681A28" w:rsidRPr="00A8265A">
        <w:rPr>
          <w:rFonts w:ascii="Times New Roman" w:hAnsi="Times New Roman"/>
          <w:sz w:val="24"/>
          <w:szCs w:val="24"/>
        </w:rPr>
        <w:t>tendering, if</w:t>
      </w:r>
      <w:r w:rsidRPr="00A8265A">
        <w:rPr>
          <w:rFonts w:ascii="Times New Roman" w:hAnsi="Times New Roman"/>
          <w:sz w:val="24"/>
          <w:szCs w:val="24"/>
        </w:rPr>
        <w:t xml:space="preserve"> the Digital Certificate issued to an Authorized User of a Partnership Firm is used for signing and submitting a bid, it will be considered equivalent to a no objection certificate / power of attorney to that User to submit the bid on behalf of the Partnership Firm. The Partnership Firm has to authorize a specific individual via an authorization certificate signed by a partner of the firm (and in case the applicant is a partner, another partner in the same form is required to authorize) to use the digital certificate as per Indian Information Technology Act, 2000 and subsequent amendment.</w:t>
      </w:r>
    </w:p>
    <w:p w14:paraId="23585F6C" w14:textId="77777777"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sz w:val="24"/>
          <w:szCs w:val="24"/>
        </w:rPr>
        <w:t xml:space="preserve">Unless the Digital Certificate is revoked, it will be assumed to represent adequate authority of the Authority User to bid on behalf of the Firm for the Tenders processed on the Electronic Tender Management System of Central Bank of India as per Indian Information Technology Act, 2000 and subsequent amendment. The Digital Signature of this Authorized User will be binding on the Firm. It shall be the responsibility of Partners of the Firm to inform the Certifying Authority or Sub Certifying Authority, if the Authorized User changes, and apply for a fresh Digital Signature Certificate. The procedure for application of a Digital Signature Certificate will remain the same for the new Authorized User. </w:t>
      </w:r>
    </w:p>
    <w:p w14:paraId="1051881B" w14:textId="77777777"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sz w:val="24"/>
          <w:szCs w:val="24"/>
        </w:rPr>
        <w:t xml:space="preserve">The same procedure holds true for the Authorized Users in a Private / Public Limited Company. In this case, the Authorization Certificate will have to be signed by the Director of the Company or the Reporting Authority of the Applicant. </w:t>
      </w:r>
    </w:p>
    <w:p w14:paraId="22DF2D6E" w14:textId="77777777" w:rsidR="006E21C4" w:rsidRPr="00A8265A" w:rsidRDefault="006E21C4" w:rsidP="00AE19A7">
      <w:pPr>
        <w:pStyle w:val="ListParagraph"/>
        <w:numPr>
          <w:ilvl w:val="0"/>
          <w:numId w:val="54"/>
        </w:numPr>
        <w:ind w:left="851" w:hanging="284"/>
        <w:jc w:val="both"/>
        <w:rPr>
          <w:rFonts w:ascii="Times New Roman" w:hAnsi="Times New Roman"/>
          <w:sz w:val="24"/>
          <w:szCs w:val="24"/>
        </w:rPr>
      </w:pPr>
      <w:r w:rsidRPr="00A8265A">
        <w:rPr>
          <w:rFonts w:ascii="Times New Roman" w:hAnsi="Times New Roman"/>
          <w:sz w:val="24"/>
          <w:szCs w:val="24"/>
        </w:rPr>
        <w:t>The bidder should Ensure while procuring new digital certificate that they procure a pair of certificates (two certificates) one for the purpose of Digital Signature, Non-Repudiation and another for Key Encryption.</w:t>
      </w:r>
    </w:p>
    <w:p w14:paraId="66DEA296" w14:textId="50485ABC" w:rsidR="006E21C4" w:rsidRPr="00A8265A" w:rsidRDefault="006E21C4" w:rsidP="00AE19A7">
      <w:pPr>
        <w:pStyle w:val="ListParagraph"/>
        <w:numPr>
          <w:ilvl w:val="2"/>
          <w:numId w:val="35"/>
        </w:numPr>
        <w:ind w:left="-142" w:hanging="283"/>
        <w:jc w:val="both"/>
        <w:rPr>
          <w:rFonts w:ascii="Times New Roman" w:hAnsi="Times New Roman"/>
          <w:b/>
          <w:bCs/>
          <w:sz w:val="24"/>
          <w:szCs w:val="24"/>
        </w:rPr>
      </w:pPr>
      <w:r w:rsidRPr="00A8265A">
        <w:rPr>
          <w:rFonts w:ascii="Times New Roman" w:hAnsi="Times New Roman"/>
          <w:b/>
          <w:bCs/>
          <w:sz w:val="24"/>
          <w:szCs w:val="24"/>
        </w:rPr>
        <w:t>Recommended Hardware and Internet Connectivity</w:t>
      </w:r>
    </w:p>
    <w:p w14:paraId="0610353A" w14:textId="38BC386D"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To operate on the Electronic Tendering System, the Bidder are recommended to use Computer System with at least 1 GB of RAM and broadband connectivity with minimum 512 kbps </w:t>
      </w:r>
      <w:r w:rsidRPr="00A8265A">
        <w:rPr>
          <w:rFonts w:ascii="Times New Roman" w:hAnsi="Times New Roman"/>
          <w:sz w:val="24"/>
          <w:szCs w:val="24"/>
        </w:rPr>
        <w:lastRenderedPageBreak/>
        <w:t xml:space="preserve">bandwidth. However, Computer Systems with latest i3 / i5 Intel Processors and 3G connection is recommended for better performance. </w:t>
      </w:r>
    </w:p>
    <w:p w14:paraId="36D6B8A7" w14:textId="711B13EA"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Operating System Requirement: Windows </w:t>
      </w:r>
      <w:r w:rsidR="00683D86">
        <w:rPr>
          <w:rFonts w:ascii="Times New Roman" w:hAnsi="Times New Roman"/>
          <w:sz w:val="24"/>
          <w:szCs w:val="24"/>
        </w:rPr>
        <w:t>10</w:t>
      </w:r>
      <w:r w:rsidRPr="00A8265A">
        <w:rPr>
          <w:rFonts w:ascii="Times New Roman" w:hAnsi="Times New Roman"/>
          <w:sz w:val="24"/>
          <w:szCs w:val="24"/>
        </w:rPr>
        <w:t xml:space="preserve"> and above Browser Requirement (Compulsory): </w:t>
      </w:r>
      <w:r w:rsidR="002E40D8">
        <w:rPr>
          <w:rFonts w:ascii="Times New Roman" w:hAnsi="Times New Roman"/>
          <w:sz w:val="24"/>
          <w:szCs w:val="24"/>
        </w:rPr>
        <w:t>Edge</w:t>
      </w:r>
      <w:r w:rsidRPr="00A8265A">
        <w:rPr>
          <w:rFonts w:ascii="Times New Roman" w:hAnsi="Times New Roman"/>
          <w:sz w:val="24"/>
          <w:szCs w:val="24"/>
        </w:rPr>
        <w:t xml:space="preserve"> and System Access with Administrator Rights.</w:t>
      </w:r>
    </w:p>
    <w:p w14:paraId="6676BC8D" w14:textId="6E3B3325"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Toolbar / Add on / Pop up </w:t>
      </w:r>
      <w:r w:rsidR="00A44012" w:rsidRPr="00A8265A">
        <w:rPr>
          <w:rFonts w:ascii="Times New Roman" w:hAnsi="Times New Roman"/>
          <w:sz w:val="24"/>
          <w:szCs w:val="24"/>
        </w:rPr>
        <w:t>blocker.</w:t>
      </w:r>
    </w:p>
    <w:p w14:paraId="742C5DE9" w14:textId="78A245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Users should ensure that there is no software installed on the computers which are to be used for using the website that might interfere with the normal operation of their Internet browser. Users have to ensure that they do not use any pop-up blockers, such as those provided by Internet Explorer and complementary software, like for example the Google tool bar. This might, in certain cases depending on users’ settings, prevent the access of the EAS application.</w:t>
      </w:r>
    </w:p>
    <w:p w14:paraId="651BBB0A" w14:textId="53C1B513" w:rsidR="006E21C4" w:rsidRPr="00A8265A" w:rsidRDefault="006E21C4" w:rsidP="00AE19A7">
      <w:pPr>
        <w:pStyle w:val="ListParagraph"/>
        <w:numPr>
          <w:ilvl w:val="0"/>
          <w:numId w:val="256"/>
        </w:numPr>
        <w:jc w:val="both"/>
        <w:rPr>
          <w:rFonts w:ascii="Times New Roman" w:hAnsi="Times New Roman"/>
          <w:b/>
          <w:sz w:val="24"/>
          <w:szCs w:val="24"/>
        </w:rPr>
      </w:pPr>
      <w:r w:rsidRPr="00A8265A">
        <w:rPr>
          <w:rFonts w:ascii="Times New Roman" w:hAnsi="Times New Roman"/>
          <w:b/>
          <w:sz w:val="24"/>
          <w:szCs w:val="24"/>
          <w:u w:val="single"/>
        </w:rPr>
        <w:t>Online viewing of Detailed Notice Inviting Tenders</w:t>
      </w:r>
    </w:p>
    <w:p w14:paraId="73E35129" w14:textId="3CF21C1C" w:rsidR="006E21C4" w:rsidRPr="00A8265A" w:rsidRDefault="00D4692A" w:rsidP="00FF743B">
      <w:pPr>
        <w:ind w:left="567" w:hanging="283"/>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 xml:space="preserve">The Bidders can view the Detailed Tender Notice along with the Time Schedule (Key Dates) for all the Live Tenders released by </w:t>
      </w:r>
      <w:proofErr w:type="spellStart"/>
      <w:r w:rsidR="00A65B6A" w:rsidRPr="00A8265A">
        <w:rPr>
          <w:rFonts w:ascii="Times New Roman" w:hAnsi="Times New Roman"/>
          <w:sz w:val="24"/>
          <w:szCs w:val="24"/>
        </w:rPr>
        <w:t>CBoI</w:t>
      </w:r>
      <w:proofErr w:type="spellEnd"/>
      <w:r w:rsidR="006E21C4" w:rsidRPr="00A8265A">
        <w:rPr>
          <w:rFonts w:ascii="Times New Roman" w:hAnsi="Times New Roman"/>
          <w:sz w:val="24"/>
          <w:szCs w:val="24"/>
        </w:rPr>
        <w:t xml:space="preserve"> on the home page of </w:t>
      </w:r>
      <w:proofErr w:type="spellStart"/>
      <w:r w:rsidR="00A65B6A" w:rsidRPr="00A8265A">
        <w:rPr>
          <w:rFonts w:ascii="Times New Roman" w:hAnsi="Times New Roman"/>
          <w:sz w:val="24"/>
          <w:szCs w:val="24"/>
        </w:rPr>
        <w:t>CBoI</w:t>
      </w:r>
      <w:proofErr w:type="spellEnd"/>
      <w:r w:rsidR="006E21C4" w:rsidRPr="00A8265A">
        <w:rPr>
          <w:rFonts w:ascii="Times New Roman" w:hAnsi="Times New Roman"/>
          <w:sz w:val="24"/>
          <w:szCs w:val="24"/>
        </w:rPr>
        <w:t xml:space="preserve"> e-Tendering Portal on </w:t>
      </w:r>
      <w:hyperlink r:id="rId26" w:history="1">
        <w:r w:rsidR="006E21C4" w:rsidRPr="00A8265A">
          <w:rPr>
            <w:rFonts w:ascii="Times New Roman" w:hAnsi="Times New Roman"/>
            <w:sz w:val="24"/>
            <w:szCs w:val="24"/>
          </w:rPr>
          <w:t>https://centralbank.abcprocure.com/EPROC</w:t>
        </w:r>
      </w:hyperlink>
      <w:r w:rsidR="006E21C4" w:rsidRPr="00A8265A">
        <w:rPr>
          <w:rFonts w:ascii="Times New Roman" w:hAnsi="Times New Roman"/>
          <w:sz w:val="24"/>
          <w:szCs w:val="24"/>
        </w:rPr>
        <w:t>.</w:t>
      </w:r>
    </w:p>
    <w:p w14:paraId="72AD8CA0" w14:textId="15822BD1" w:rsidR="006E21C4" w:rsidRPr="00A8265A" w:rsidRDefault="00E51E5E" w:rsidP="00FF743B">
      <w:pPr>
        <w:ind w:left="567" w:hanging="283"/>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Download of Tender Document</w:t>
      </w:r>
    </w:p>
    <w:p w14:paraId="06F8C459" w14:textId="518B72E8" w:rsidR="006E21C4" w:rsidRPr="00A8265A" w:rsidRDefault="00D4692A" w:rsidP="00FF743B">
      <w:pPr>
        <w:ind w:left="567" w:hanging="283"/>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Pre-qualification / Main Bidding Documents are available for free downloading. However, to participate in the online tender, the bidder must purchase the bidding documents via Demand Draft /online mode by filling the cost of tender form fee.</w:t>
      </w:r>
    </w:p>
    <w:p w14:paraId="1091454E" w14:textId="3D88B138" w:rsidR="006E21C4" w:rsidRPr="00A8265A" w:rsidRDefault="006E21C4" w:rsidP="00AE19A7">
      <w:pPr>
        <w:pStyle w:val="ListParagraph"/>
        <w:numPr>
          <w:ilvl w:val="0"/>
          <w:numId w:val="256"/>
        </w:numPr>
        <w:jc w:val="both"/>
        <w:rPr>
          <w:rFonts w:ascii="Times New Roman" w:hAnsi="Times New Roman"/>
          <w:b/>
          <w:sz w:val="24"/>
          <w:szCs w:val="24"/>
          <w:u w:val="single"/>
        </w:rPr>
      </w:pPr>
      <w:r w:rsidRPr="00A8265A">
        <w:rPr>
          <w:rFonts w:ascii="Times New Roman" w:hAnsi="Times New Roman"/>
          <w:b/>
          <w:sz w:val="24"/>
          <w:szCs w:val="24"/>
          <w:u w:val="single"/>
        </w:rPr>
        <w:t>Online Submission of Tender</w:t>
      </w:r>
    </w:p>
    <w:p w14:paraId="301C72F1" w14:textId="5964F051" w:rsidR="006E21C4" w:rsidRPr="00A8265A" w:rsidRDefault="006E21C4" w:rsidP="00AE19A7">
      <w:pPr>
        <w:pStyle w:val="ListParagraph"/>
        <w:numPr>
          <w:ilvl w:val="0"/>
          <w:numId w:val="61"/>
        </w:numPr>
        <w:ind w:left="567" w:hanging="141"/>
        <w:jc w:val="both"/>
        <w:rPr>
          <w:rFonts w:ascii="Times New Roman" w:hAnsi="Times New Roman"/>
          <w:sz w:val="24"/>
          <w:szCs w:val="24"/>
        </w:rPr>
      </w:pPr>
      <w:r w:rsidRPr="00A8265A">
        <w:rPr>
          <w:rFonts w:ascii="Times New Roman" w:hAnsi="Times New Roman"/>
          <w:sz w:val="24"/>
          <w:szCs w:val="24"/>
        </w:rPr>
        <w:t xml:space="preserve">Submission of Bids will be preceded by Online Submission of Tender with digitally signed Bid Hashes (Seals) within the Tender Time Schedule (Key dates) published in the Detailed Notice Inviting Tender. The Bid Data is to be prepared in the templates provided by the Tendering Authority of </w:t>
      </w:r>
      <w:proofErr w:type="spellStart"/>
      <w:r w:rsidR="00A65B6A" w:rsidRPr="00A8265A">
        <w:rPr>
          <w:rFonts w:ascii="Times New Roman" w:hAnsi="Times New Roman"/>
          <w:sz w:val="24"/>
          <w:szCs w:val="24"/>
        </w:rPr>
        <w:t>CBoI</w:t>
      </w:r>
      <w:proofErr w:type="spellEnd"/>
      <w:r w:rsidRPr="00A8265A">
        <w:rPr>
          <w:rFonts w:ascii="Times New Roman" w:hAnsi="Times New Roman"/>
          <w:sz w:val="24"/>
          <w:szCs w:val="24"/>
        </w:rPr>
        <w:t xml:space="preserve">. The templates may be either form based, extensible tables and / or unloadable documents. In the </w:t>
      </w:r>
      <w:r w:rsidR="00A44012" w:rsidRPr="00A8265A">
        <w:rPr>
          <w:rFonts w:ascii="Times New Roman" w:hAnsi="Times New Roman"/>
          <w:sz w:val="24"/>
          <w:szCs w:val="24"/>
        </w:rPr>
        <w:t>form-based</w:t>
      </w:r>
      <w:r w:rsidRPr="00A8265A">
        <w:rPr>
          <w:rFonts w:ascii="Times New Roman" w:hAnsi="Times New Roman"/>
          <w:sz w:val="24"/>
          <w:szCs w:val="24"/>
        </w:rPr>
        <w:t xml:space="preserve"> type of templates and extensible table type of templates, the Bidders are required to enter the data and encrypt the data/documents using the Digital Certificate / Encryption Tool.</w:t>
      </w:r>
    </w:p>
    <w:p w14:paraId="10B97CEC" w14:textId="254AA166" w:rsidR="006E21C4" w:rsidRPr="00A8265A" w:rsidRDefault="006E21C4" w:rsidP="00AE19A7">
      <w:pPr>
        <w:pStyle w:val="ListParagraph"/>
        <w:numPr>
          <w:ilvl w:val="0"/>
          <w:numId w:val="61"/>
        </w:numPr>
        <w:ind w:left="567" w:hanging="141"/>
        <w:jc w:val="both"/>
        <w:rPr>
          <w:rFonts w:ascii="Times New Roman" w:hAnsi="Times New Roman"/>
          <w:sz w:val="24"/>
          <w:szCs w:val="24"/>
        </w:rPr>
      </w:pPr>
      <w:r w:rsidRPr="00A8265A">
        <w:rPr>
          <w:rFonts w:ascii="Times New Roman" w:hAnsi="Times New Roman"/>
          <w:sz w:val="24"/>
          <w:szCs w:val="24"/>
        </w:rPr>
        <w:t>In case Unloadable document type of templates, the Bidders are required to select the relevant document / compressed file (containing multiple documents) already uploaded in the briefcase.</w:t>
      </w:r>
    </w:p>
    <w:p w14:paraId="36FA2E98" w14:textId="682C9FBF" w:rsidR="006E21C4" w:rsidRPr="00D86261" w:rsidRDefault="00D86261" w:rsidP="00D86261">
      <w:pPr>
        <w:jc w:val="both"/>
        <w:rPr>
          <w:rFonts w:ascii="Times New Roman" w:hAnsi="Times New Roman"/>
          <w:b/>
          <w:sz w:val="24"/>
          <w:szCs w:val="24"/>
        </w:rPr>
      </w:pPr>
      <w:r>
        <w:rPr>
          <w:rFonts w:ascii="Times New Roman" w:hAnsi="Times New Roman"/>
          <w:b/>
          <w:bCs/>
          <w:sz w:val="24"/>
          <w:szCs w:val="24"/>
        </w:rPr>
        <w:t xml:space="preserve"> </w:t>
      </w:r>
      <w:r w:rsidR="00694999" w:rsidRPr="00D86261">
        <w:rPr>
          <w:rFonts w:ascii="Times New Roman" w:hAnsi="Times New Roman"/>
          <w:b/>
          <w:bCs/>
          <w:sz w:val="24"/>
          <w:szCs w:val="24"/>
        </w:rPr>
        <w:t>Note:</w:t>
      </w:r>
      <w:r w:rsidR="00694999" w:rsidRPr="00D86261">
        <w:rPr>
          <w:rFonts w:ascii="Times New Roman" w:hAnsi="Times New Roman"/>
          <w:sz w:val="24"/>
          <w:szCs w:val="24"/>
        </w:rPr>
        <w:t xml:space="preserve"> </w:t>
      </w:r>
      <w:r w:rsidR="006E21C4" w:rsidRPr="00D86261">
        <w:rPr>
          <w:rFonts w:ascii="Times New Roman" w:hAnsi="Times New Roman"/>
          <w:b/>
          <w:sz w:val="24"/>
          <w:szCs w:val="24"/>
        </w:rPr>
        <w:t xml:space="preserve">The Bidders </w:t>
      </w:r>
      <w:r w:rsidR="006E21C4" w:rsidRPr="00D86261">
        <w:rPr>
          <w:rFonts w:ascii="Times New Roman" w:hAnsi="Times New Roman"/>
          <w:b/>
          <w:bCs/>
          <w:sz w:val="24"/>
          <w:szCs w:val="24"/>
        </w:rPr>
        <w:t>upload</w:t>
      </w:r>
      <w:r w:rsidR="006E21C4" w:rsidRPr="00D86261">
        <w:rPr>
          <w:rFonts w:ascii="Times New Roman" w:hAnsi="Times New Roman"/>
          <w:b/>
          <w:sz w:val="24"/>
          <w:szCs w:val="24"/>
        </w:rPr>
        <w:t xml:space="preserve"> a single documents unloadable option. </w:t>
      </w:r>
    </w:p>
    <w:p w14:paraId="36DA5449"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The Bid hash values are digitally signed using valid class – II or Class – III Digital Certificate issued any Certifying Authority. The Bidders are required to obtain Digital Certificate in advance. </w:t>
      </w:r>
    </w:p>
    <w:p w14:paraId="70E050E7"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The bidder may modify bids before the deadline for Online Submission of Tender as per Time Schedule mentioned in the Tender documents. </w:t>
      </w:r>
    </w:p>
    <w:p w14:paraId="688CACB2"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lastRenderedPageBreak/>
        <w:t>This stage will be applicable during both. Pre-bid / Pre-qualification and Financial Bidding Processes.</w:t>
      </w:r>
    </w:p>
    <w:p w14:paraId="77CA0F63"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The documents submitted by bidders must be encrypted using document encryption tool which available for download under Download section on </w:t>
      </w:r>
      <w:hyperlink r:id="rId27" w:history="1">
        <w:r w:rsidRPr="00A8265A">
          <w:rPr>
            <w:rFonts w:ascii="Times New Roman" w:hAnsi="Times New Roman"/>
            <w:sz w:val="24"/>
            <w:szCs w:val="24"/>
          </w:rPr>
          <w:t>https://centralbank.abcprocure.com/EPROC</w:t>
        </w:r>
      </w:hyperlink>
    </w:p>
    <w:p w14:paraId="1DBD4A4B"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Steps to encrypt and upload a document:</w:t>
      </w:r>
    </w:p>
    <w:p w14:paraId="01D7E682"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Select Action: Encryption -&gt; Tender ID: (enter desired tender ID) -&gt; Envelope: (Technical / Price Bid) -&gt; Add File: (Select desired document to be encrypted) -&gt; Save File(s) to: (select desired location for encrypted file to save). </w:t>
      </w:r>
    </w:p>
    <w:p w14:paraId="52B2B2BC" w14:textId="4E75AD12"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After successful encryption, format of encrypted file will change </w:t>
      </w:r>
      <w:r w:rsidR="001246CC" w:rsidRPr="00A8265A">
        <w:rPr>
          <w:rFonts w:ascii="Times New Roman" w:hAnsi="Times New Roman"/>
          <w:sz w:val="24"/>
          <w:szCs w:val="24"/>
        </w:rPr>
        <w:t>to .</w:t>
      </w:r>
      <w:r w:rsidR="00DB7DDE" w:rsidRPr="00A8265A">
        <w:rPr>
          <w:rFonts w:ascii="Times New Roman" w:hAnsi="Times New Roman"/>
          <w:sz w:val="24"/>
          <w:szCs w:val="24"/>
        </w:rPr>
        <w:t>en</w:t>
      </w:r>
      <w:r w:rsidR="001246CC" w:rsidRPr="00A8265A">
        <w:rPr>
          <w:rFonts w:ascii="Times New Roman" w:hAnsi="Times New Roman"/>
          <w:sz w:val="24"/>
          <w:szCs w:val="24"/>
        </w:rPr>
        <w:t>c</w:t>
      </w:r>
      <w:r w:rsidRPr="00A8265A">
        <w:rPr>
          <w:rFonts w:ascii="Times New Roman" w:hAnsi="Times New Roman"/>
          <w:sz w:val="24"/>
          <w:szCs w:val="24"/>
        </w:rPr>
        <w:t xml:space="preserve"> which is required to be uploaded by bidders. </w:t>
      </w:r>
    </w:p>
    <w:p w14:paraId="2C7FC844" w14:textId="75F2A7B2"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 xml:space="preserve">After encryption bidders are required to upload document as per the mandatory list mentioned in the envelope </w:t>
      </w:r>
      <w:r w:rsidR="00A44012" w:rsidRPr="00A8265A">
        <w:rPr>
          <w:rFonts w:ascii="Times New Roman" w:hAnsi="Times New Roman"/>
          <w:sz w:val="24"/>
          <w:szCs w:val="24"/>
        </w:rPr>
        <w:t>i.e.,</w:t>
      </w:r>
      <w:r w:rsidRPr="00A8265A">
        <w:rPr>
          <w:rFonts w:ascii="Times New Roman" w:hAnsi="Times New Roman"/>
          <w:sz w:val="24"/>
          <w:szCs w:val="24"/>
        </w:rPr>
        <w:t xml:space="preserve"> Technical / Commercial</w:t>
      </w:r>
    </w:p>
    <w:p w14:paraId="3D32ADBF"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b/>
          <w:bCs/>
          <w:sz w:val="24"/>
          <w:szCs w:val="24"/>
        </w:rPr>
        <w:t>Note</w:t>
      </w:r>
      <w:r w:rsidRPr="00A8265A">
        <w:rPr>
          <w:rFonts w:ascii="Times New Roman" w:hAnsi="Times New Roman"/>
          <w:sz w:val="24"/>
          <w:szCs w:val="24"/>
        </w:rPr>
        <w:t>: Bank and e-Procurement Technologies Limited shall not be liable &amp; responsible in any manner whatsoever for my/our failure to access &amp; bid on the e-tender platform due to loss of internet connectivity, electricity failure, virus attack, problems with the PC, any other unforeseen circumstances etc. before or during the event. Bidders are advised to ensure system availability and prepare their bid well before time to avoid last minute rush. Bidder can fix a call with support team members in case guidance is required by calling on below mentioned numbers.</w:t>
      </w:r>
    </w:p>
    <w:p w14:paraId="5C405872" w14:textId="77777777" w:rsidR="006E21C4" w:rsidRPr="00A8265A" w:rsidRDefault="006E21C4" w:rsidP="00AE19A7">
      <w:pPr>
        <w:pStyle w:val="ListParagraph"/>
        <w:numPr>
          <w:ilvl w:val="0"/>
          <w:numId w:val="322"/>
        </w:numPr>
        <w:jc w:val="both"/>
        <w:rPr>
          <w:rFonts w:ascii="Times New Roman" w:hAnsi="Times New Roman"/>
          <w:sz w:val="24"/>
          <w:szCs w:val="24"/>
        </w:rPr>
      </w:pPr>
      <w:r w:rsidRPr="00A8265A">
        <w:rPr>
          <w:rFonts w:ascii="Times New Roman" w:hAnsi="Times New Roman"/>
          <w:sz w:val="24"/>
          <w:szCs w:val="24"/>
        </w:rPr>
        <w:t>Bidders need to take extra care while mentioning tender ID, entering incorrect ID will not allow Bank to decrypt document.</w:t>
      </w:r>
    </w:p>
    <w:p w14:paraId="2B8DE202" w14:textId="48F53207" w:rsidR="006E21C4" w:rsidRPr="00A8265A" w:rsidRDefault="006E21C4" w:rsidP="00AE19A7">
      <w:pPr>
        <w:pStyle w:val="ListParagraph"/>
        <w:numPr>
          <w:ilvl w:val="0"/>
          <w:numId w:val="256"/>
        </w:numPr>
        <w:jc w:val="both"/>
        <w:rPr>
          <w:rFonts w:ascii="Times New Roman" w:hAnsi="Times New Roman"/>
          <w:b/>
          <w:sz w:val="24"/>
          <w:szCs w:val="24"/>
          <w:u w:val="single"/>
        </w:rPr>
      </w:pPr>
      <w:r w:rsidRPr="00A8265A">
        <w:rPr>
          <w:rFonts w:ascii="Times New Roman" w:hAnsi="Times New Roman"/>
          <w:b/>
          <w:sz w:val="24"/>
          <w:szCs w:val="24"/>
          <w:u w:val="single"/>
        </w:rPr>
        <w:t>Close for Bidding</w:t>
      </w:r>
    </w:p>
    <w:p w14:paraId="7D244356" w14:textId="07293F41" w:rsidR="006E21C4"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t xml:space="preserve">     </w:t>
      </w:r>
      <w:r w:rsidR="00C733C4" w:rsidRPr="00A8265A">
        <w:rPr>
          <w:rFonts w:ascii="Times New Roman" w:hAnsi="Times New Roman"/>
          <w:sz w:val="24"/>
          <w:szCs w:val="24"/>
        </w:rPr>
        <w:t xml:space="preserve">   </w:t>
      </w:r>
      <w:r w:rsidR="006E21C4" w:rsidRPr="00A8265A">
        <w:rPr>
          <w:rFonts w:ascii="Times New Roman" w:hAnsi="Times New Roman"/>
          <w:sz w:val="24"/>
          <w:szCs w:val="24"/>
        </w:rPr>
        <w:t>After the expiry of the cut- off time of Online Submission of Tender stage to be completed by the Bidders has lapsed, the Tender will be closed by the Tender Authority.</w:t>
      </w:r>
    </w:p>
    <w:p w14:paraId="7338278F" w14:textId="6FA1D57B" w:rsidR="006E21C4" w:rsidRPr="00A8265A" w:rsidRDefault="006E21C4" w:rsidP="00AE19A7">
      <w:pPr>
        <w:pStyle w:val="ListParagraph"/>
        <w:numPr>
          <w:ilvl w:val="0"/>
          <w:numId w:val="256"/>
        </w:numPr>
        <w:ind w:left="709" w:hanging="425"/>
        <w:jc w:val="both"/>
        <w:rPr>
          <w:rFonts w:ascii="Times New Roman" w:hAnsi="Times New Roman"/>
          <w:b/>
          <w:sz w:val="24"/>
          <w:szCs w:val="24"/>
          <w:u w:val="single"/>
        </w:rPr>
      </w:pPr>
      <w:r w:rsidRPr="00A8265A">
        <w:rPr>
          <w:rFonts w:ascii="Times New Roman" w:hAnsi="Times New Roman"/>
          <w:b/>
          <w:sz w:val="24"/>
          <w:szCs w:val="24"/>
          <w:u w:val="single"/>
        </w:rPr>
        <w:t>Online Final Confirmation</w:t>
      </w:r>
    </w:p>
    <w:p w14:paraId="4C5299C0" w14:textId="4D918768" w:rsidR="006E21C4"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 xml:space="preserve">After submitting all the documents bidders need to click on “Final Submission” tab. System will give pop </w:t>
      </w:r>
      <w:r w:rsidR="004E5861" w:rsidRPr="00A8265A">
        <w:rPr>
          <w:rFonts w:ascii="Times New Roman" w:hAnsi="Times New Roman"/>
          <w:sz w:val="24"/>
          <w:szCs w:val="24"/>
        </w:rPr>
        <w:t>up” You</w:t>
      </w:r>
      <w:r w:rsidR="006E21C4" w:rsidRPr="00A8265A">
        <w:rPr>
          <w:rFonts w:ascii="Times New Roman" w:hAnsi="Times New Roman"/>
          <w:sz w:val="24"/>
          <w:szCs w:val="24"/>
        </w:rPr>
        <w:t xml:space="preserve"> have successfully completed your submission” that assures submission completion.</w:t>
      </w:r>
    </w:p>
    <w:p w14:paraId="17E13DE2" w14:textId="6FDFC5D4" w:rsidR="006E21C4" w:rsidRPr="00A8265A" w:rsidRDefault="006E21C4" w:rsidP="00AE19A7">
      <w:pPr>
        <w:pStyle w:val="ListParagraph"/>
        <w:numPr>
          <w:ilvl w:val="0"/>
          <w:numId w:val="256"/>
        </w:numPr>
        <w:ind w:left="709" w:hanging="425"/>
        <w:jc w:val="both"/>
        <w:rPr>
          <w:rFonts w:ascii="Times New Roman" w:hAnsi="Times New Roman"/>
          <w:b/>
          <w:sz w:val="24"/>
          <w:szCs w:val="24"/>
          <w:u w:val="single"/>
        </w:rPr>
      </w:pPr>
      <w:r w:rsidRPr="00A8265A">
        <w:rPr>
          <w:rFonts w:ascii="Times New Roman" w:hAnsi="Times New Roman"/>
          <w:b/>
          <w:sz w:val="24"/>
          <w:szCs w:val="24"/>
          <w:u w:val="single"/>
        </w:rPr>
        <w:t>Short listing of Bidders for Financial Bidding Process</w:t>
      </w:r>
    </w:p>
    <w:p w14:paraId="370FC67E" w14:textId="03865889" w:rsidR="006E21C4"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Tendering Authority will first open the Technical Bid documents of all Bidders and after scrutinizing these documents will shortlist the Bidders who are eligible for Financial Bidding Process. The short-listed Bidders will be intimated by email.</w:t>
      </w:r>
    </w:p>
    <w:p w14:paraId="733E9CDF" w14:textId="4D573756" w:rsidR="006E21C4" w:rsidRPr="00A8265A" w:rsidRDefault="006E21C4" w:rsidP="00AE19A7">
      <w:pPr>
        <w:pStyle w:val="ListParagraph"/>
        <w:numPr>
          <w:ilvl w:val="0"/>
          <w:numId w:val="256"/>
        </w:numPr>
        <w:ind w:left="709" w:hanging="425"/>
        <w:jc w:val="both"/>
        <w:rPr>
          <w:rFonts w:ascii="Times New Roman" w:hAnsi="Times New Roman"/>
          <w:b/>
          <w:sz w:val="24"/>
          <w:szCs w:val="24"/>
          <w:u w:val="single"/>
        </w:rPr>
      </w:pPr>
      <w:r w:rsidRPr="00A8265A">
        <w:rPr>
          <w:rFonts w:ascii="Times New Roman" w:hAnsi="Times New Roman"/>
          <w:b/>
          <w:sz w:val="24"/>
          <w:szCs w:val="24"/>
          <w:u w:val="single"/>
        </w:rPr>
        <w:t>Opening of the Financial Bids</w:t>
      </w:r>
    </w:p>
    <w:p w14:paraId="441513B1" w14:textId="66823018" w:rsidR="006E21C4"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lastRenderedPageBreak/>
        <w:t xml:space="preserve">        </w:t>
      </w:r>
      <w:r w:rsidR="006E21C4" w:rsidRPr="00A8265A">
        <w:rPr>
          <w:rFonts w:ascii="Times New Roman" w:hAnsi="Times New Roman"/>
          <w:sz w:val="24"/>
          <w:szCs w:val="24"/>
        </w:rPr>
        <w:t>The Bidders may join online for tender Opening at the time of opening of Financial Bids. However, the results of the Financial Bids of all Bidders shall be available on the e-Tendering Portal after the completion of opening process.</w:t>
      </w:r>
    </w:p>
    <w:p w14:paraId="77A150BA" w14:textId="2F01593E" w:rsidR="006E21C4" w:rsidRPr="00A8265A" w:rsidRDefault="006E21C4" w:rsidP="00AE19A7">
      <w:pPr>
        <w:pStyle w:val="ListParagraph"/>
        <w:numPr>
          <w:ilvl w:val="0"/>
          <w:numId w:val="256"/>
        </w:numPr>
        <w:ind w:left="709" w:hanging="425"/>
        <w:jc w:val="both"/>
        <w:rPr>
          <w:rFonts w:ascii="Times New Roman" w:hAnsi="Times New Roman"/>
          <w:b/>
          <w:sz w:val="24"/>
          <w:szCs w:val="24"/>
          <w:u w:val="single"/>
        </w:rPr>
      </w:pPr>
      <w:r w:rsidRPr="00A8265A">
        <w:rPr>
          <w:rFonts w:ascii="Times New Roman" w:hAnsi="Times New Roman"/>
          <w:b/>
          <w:sz w:val="24"/>
          <w:szCs w:val="24"/>
          <w:u w:val="single"/>
        </w:rPr>
        <w:t>Tender Schedule (Key Dates)</w:t>
      </w:r>
    </w:p>
    <w:p w14:paraId="02A2F133" w14:textId="73C30A58" w:rsidR="006E21C4"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Bidders are strictly advised to follow the Dates and Times as indicated in the Time Schedule in the detailed tender Notice for the Tender. All the online activities are time tracked and the electronic Tendering System enforces time-locks that ensure that</w:t>
      </w:r>
      <w:r w:rsidR="00C733C4" w:rsidRPr="00A8265A">
        <w:rPr>
          <w:rFonts w:ascii="Times New Roman" w:hAnsi="Times New Roman"/>
          <w:sz w:val="24"/>
          <w:szCs w:val="24"/>
        </w:rPr>
        <w:t xml:space="preserve"> </w:t>
      </w:r>
      <w:r w:rsidR="006E21C4" w:rsidRPr="00A8265A">
        <w:rPr>
          <w:rFonts w:ascii="Times New Roman" w:hAnsi="Times New Roman"/>
          <w:sz w:val="24"/>
          <w:szCs w:val="24"/>
        </w:rPr>
        <w:t>no activity or transaction can take place outside the Start and End Dates and time of the stage as defined in the Tender Schedule.</w:t>
      </w:r>
    </w:p>
    <w:p w14:paraId="137865FF" w14:textId="11979DFB" w:rsidR="00866FD0" w:rsidRPr="00A8265A" w:rsidRDefault="0039488F" w:rsidP="00D90C0E">
      <w:pPr>
        <w:ind w:left="709" w:hanging="425"/>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At the sole discretion of the tender Authority, the time schedule of the Tender stages may be extended.</w:t>
      </w:r>
    </w:p>
    <w:p w14:paraId="6209E3A0" w14:textId="5B4494D3" w:rsidR="00866FD0" w:rsidRPr="00A8265A" w:rsidRDefault="00866FD0" w:rsidP="00D86261">
      <w:pPr>
        <w:pStyle w:val="Heading"/>
        <w:ind w:left="142" w:hanging="426"/>
        <w:jc w:val="both"/>
        <w:rPr>
          <w:rFonts w:ascii="Times New Roman" w:hAnsi="Times New Roman"/>
          <w:sz w:val="24"/>
          <w:szCs w:val="24"/>
          <w:lang w:val="en-IN"/>
        </w:rPr>
      </w:pPr>
      <w:bookmarkStart w:id="750" w:name="_Toc187680681"/>
      <w:r w:rsidRPr="00A8265A">
        <w:rPr>
          <w:rFonts w:ascii="Times New Roman" w:hAnsi="Times New Roman"/>
          <w:sz w:val="24"/>
          <w:szCs w:val="24"/>
        </w:rPr>
        <w:t>6.</w:t>
      </w:r>
      <w:bookmarkStart w:id="751" w:name="_Toc123220123"/>
      <w:r w:rsidRPr="00A8265A">
        <w:rPr>
          <w:rFonts w:ascii="Times New Roman" w:hAnsi="Times New Roman"/>
          <w:sz w:val="24"/>
          <w:szCs w:val="24"/>
        </w:rPr>
        <w:t xml:space="preserve"> </w:t>
      </w:r>
      <w:r w:rsidRPr="00A143D4">
        <w:rPr>
          <w:rFonts w:ascii="Times New Roman" w:hAnsi="Times New Roman"/>
          <w:sz w:val="24"/>
          <w:szCs w:val="24"/>
          <w:u w:val="single"/>
        </w:rPr>
        <w:t>Integrity Pact</w:t>
      </w:r>
      <w:bookmarkEnd w:id="751"/>
      <w:r w:rsidR="00FB3806" w:rsidRPr="00A143D4">
        <w:rPr>
          <w:rFonts w:ascii="Times New Roman" w:hAnsi="Times New Roman"/>
          <w:sz w:val="24"/>
          <w:szCs w:val="24"/>
          <w:u w:val="single"/>
        </w:rPr>
        <w:t>:</w:t>
      </w:r>
      <w:bookmarkEnd w:id="750"/>
    </w:p>
    <w:p w14:paraId="3217791B" w14:textId="7D33EE4F" w:rsidR="006E21C4"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 xml:space="preserve">Each Participating bidder/s shall submit Integrity Pact as per attached Annexure- </w:t>
      </w:r>
      <w:r w:rsidR="003562E4" w:rsidRPr="00A8265A">
        <w:rPr>
          <w:rFonts w:ascii="Times New Roman" w:hAnsi="Times New Roman"/>
          <w:sz w:val="24"/>
          <w:szCs w:val="24"/>
        </w:rPr>
        <w:t>7</w:t>
      </w:r>
      <w:r w:rsidRPr="00A8265A">
        <w:rPr>
          <w:rFonts w:ascii="Times New Roman" w:hAnsi="Times New Roman"/>
          <w:sz w:val="24"/>
          <w:szCs w:val="24"/>
        </w:rPr>
        <w:t xml:space="preserve"> duly stamped for ₹500. Integrity pact should be submitted by all participating bidders at the time of submission of bid documents or as per satisfaction of the Bank. The Non submission of Integrity Pact as per time schedule prescribed by Bank may be relevant ground of disqualification for participating in Bid process.</w:t>
      </w:r>
    </w:p>
    <w:p w14:paraId="498DCE0F" w14:textId="77777777" w:rsidR="006E21C4"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Bank has appointed Independent External Monitor (hereinafter referred to as IEM) for this pact, whose name and e-mail ID are as follows:</w:t>
      </w:r>
    </w:p>
    <w:p w14:paraId="0736FA6E" w14:textId="77777777" w:rsidR="008E6FEF" w:rsidRPr="00A8265A" w:rsidRDefault="008E6FEF" w:rsidP="00AE19A7">
      <w:pPr>
        <w:pStyle w:val="ListParagraph"/>
        <w:numPr>
          <w:ilvl w:val="0"/>
          <w:numId w:val="56"/>
        </w:numPr>
        <w:ind w:left="567" w:hanging="284"/>
        <w:jc w:val="both"/>
        <w:rPr>
          <w:rFonts w:ascii="Times New Roman" w:hAnsi="Times New Roman"/>
          <w:sz w:val="24"/>
          <w:szCs w:val="24"/>
        </w:rPr>
      </w:pPr>
      <w:r w:rsidRPr="00A8265A">
        <w:rPr>
          <w:rFonts w:ascii="Times New Roman" w:hAnsi="Times New Roman"/>
          <w:sz w:val="24"/>
          <w:szCs w:val="24"/>
        </w:rPr>
        <w:t xml:space="preserve">Shri Anant Kumar [mail: </w:t>
      </w:r>
      <w:hyperlink r:id="rId28" w:history="1">
        <w:r w:rsidRPr="00A8265A">
          <w:rPr>
            <w:rStyle w:val="Hyperlink"/>
            <w:rFonts w:ascii="Times New Roman" w:hAnsi="Times New Roman"/>
            <w:sz w:val="24"/>
            <w:szCs w:val="24"/>
          </w:rPr>
          <w:t>anant_in@yahoo.com</w:t>
        </w:r>
      </w:hyperlink>
      <w:r w:rsidRPr="00A8265A">
        <w:rPr>
          <w:rFonts w:ascii="Times New Roman" w:hAnsi="Times New Roman"/>
          <w:sz w:val="24"/>
          <w:szCs w:val="24"/>
        </w:rPr>
        <w:t xml:space="preserve"> ]</w:t>
      </w:r>
    </w:p>
    <w:p w14:paraId="49EFC081" w14:textId="6331FEAA" w:rsidR="008E6FEF" w:rsidRPr="00A8265A" w:rsidRDefault="008E6FEF" w:rsidP="00AE19A7">
      <w:pPr>
        <w:pStyle w:val="ListParagraph"/>
        <w:numPr>
          <w:ilvl w:val="0"/>
          <w:numId w:val="56"/>
        </w:numPr>
        <w:ind w:left="567" w:hanging="284"/>
        <w:jc w:val="both"/>
        <w:rPr>
          <w:rFonts w:ascii="Times New Roman" w:hAnsi="Times New Roman"/>
          <w:sz w:val="24"/>
          <w:szCs w:val="24"/>
        </w:rPr>
      </w:pPr>
      <w:r w:rsidRPr="00A8265A">
        <w:rPr>
          <w:rFonts w:ascii="Times New Roman" w:hAnsi="Times New Roman"/>
          <w:sz w:val="24"/>
          <w:szCs w:val="24"/>
        </w:rPr>
        <w:t xml:space="preserve">Shri Nirmal Anand Joseph Deva [mail: </w:t>
      </w:r>
      <w:hyperlink r:id="rId29" w:history="1">
        <w:r w:rsidRPr="00A8265A">
          <w:rPr>
            <w:rStyle w:val="Hyperlink"/>
            <w:rFonts w:ascii="Times New Roman" w:hAnsi="Times New Roman"/>
            <w:sz w:val="24"/>
            <w:szCs w:val="24"/>
          </w:rPr>
          <w:t>meghanadeva2022@gmail.com</w:t>
        </w:r>
      </w:hyperlink>
    </w:p>
    <w:p w14:paraId="6D818EC6" w14:textId="1A545D48" w:rsidR="006E21C4"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For any clarifications/issues, bidders are requested to contact with Bank’s personnel in the below mail-id before contacting with IEM.</w:t>
      </w:r>
    </w:p>
    <w:p w14:paraId="61F9607A" w14:textId="2A62A802" w:rsidR="006E21C4" w:rsidRDefault="00000000" w:rsidP="00FF743B">
      <w:pPr>
        <w:pStyle w:val="ListParagraph"/>
        <w:ind w:left="851" w:hanging="284"/>
        <w:jc w:val="both"/>
        <w:rPr>
          <w:rStyle w:val="Hyperlink"/>
          <w:rFonts w:ascii="Times New Roman" w:hAnsi="Times New Roman"/>
          <w:sz w:val="24"/>
          <w:szCs w:val="24"/>
        </w:rPr>
      </w:pPr>
      <w:hyperlink r:id="rId30" w:history="1">
        <w:r w:rsidR="00847E54" w:rsidRPr="00A8265A">
          <w:rPr>
            <w:rStyle w:val="Hyperlink"/>
            <w:rFonts w:ascii="Times New Roman" w:hAnsi="Times New Roman"/>
            <w:sz w:val="24"/>
            <w:szCs w:val="24"/>
          </w:rPr>
          <w:t>cmneodigimktg@centralbank.co.in</w:t>
        </w:r>
      </w:hyperlink>
    </w:p>
    <w:p w14:paraId="47790303" w14:textId="77777777" w:rsidR="004E437C" w:rsidRPr="00A8265A" w:rsidRDefault="00000000" w:rsidP="004E437C">
      <w:pPr>
        <w:ind w:left="851" w:hanging="284"/>
        <w:jc w:val="both"/>
        <w:rPr>
          <w:rFonts w:ascii="Times New Roman" w:hAnsi="Times New Roman"/>
          <w:sz w:val="24"/>
          <w:szCs w:val="24"/>
        </w:rPr>
      </w:pPr>
      <w:hyperlink r:id="rId31" w:history="1">
        <w:r w:rsidR="004E437C" w:rsidRPr="00A8265A">
          <w:rPr>
            <w:rStyle w:val="Hyperlink"/>
            <w:rFonts w:ascii="Times New Roman" w:hAnsi="Times New Roman"/>
            <w:sz w:val="24"/>
            <w:szCs w:val="24"/>
          </w:rPr>
          <w:t>cmitinterface@centralbank.co.in</w:t>
        </w:r>
      </w:hyperlink>
    </w:p>
    <w:p w14:paraId="3E0945D5" w14:textId="4328D73F" w:rsidR="006E21C4"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 xml:space="preserve">IEM’s task shall be to review – independently and objectively, whether and to what extent the parties comply with the obligations under this </w:t>
      </w:r>
      <w:r w:rsidR="00A44012" w:rsidRPr="00A8265A">
        <w:rPr>
          <w:rFonts w:ascii="Times New Roman" w:hAnsi="Times New Roman"/>
          <w:sz w:val="24"/>
          <w:szCs w:val="24"/>
        </w:rPr>
        <w:t>pact.</w:t>
      </w:r>
      <w:r w:rsidRPr="00A8265A">
        <w:rPr>
          <w:rFonts w:ascii="Times New Roman" w:hAnsi="Times New Roman"/>
          <w:sz w:val="24"/>
          <w:szCs w:val="24"/>
        </w:rPr>
        <w:t xml:space="preserve"> </w:t>
      </w:r>
    </w:p>
    <w:p w14:paraId="512D0478" w14:textId="77777777" w:rsidR="005F48DF"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 xml:space="preserve">IEM shall not be subjected to instructions by the representatives of the parties and perform his functions neutrally and </w:t>
      </w:r>
      <w:r w:rsidR="00A44012" w:rsidRPr="00A8265A">
        <w:rPr>
          <w:rFonts w:ascii="Times New Roman" w:hAnsi="Times New Roman"/>
          <w:sz w:val="24"/>
          <w:szCs w:val="24"/>
        </w:rPr>
        <w:t>independently.</w:t>
      </w:r>
      <w:r w:rsidRPr="00A8265A">
        <w:rPr>
          <w:rFonts w:ascii="Times New Roman" w:hAnsi="Times New Roman"/>
          <w:sz w:val="24"/>
          <w:szCs w:val="24"/>
        </w:rPr>
        <w:t xml:space="preserve"> </w:t>
      </w:r>
    </w:p>
    <w:p w14:paraId="28394F3B" w14:textId="2861F627" w:rsidR="006E21C4" w:rsidRPr="00A8265A" w:rsidRDefault="006E21C4" w:rsidP="00AE19A7">
      <w:pPr>
        <w:pStyle w:val="ListParagraph"/>
        <w:numPr>
          <w:ilvl w:val="0"/>
          <w:numId w:val="55"/>
        </w:numPr>
        <w:ind w:left="426" w:hanging="284"/>
        <w:jc w:val="both"/>
        <w:rPr>
          <w:rFonts w:ascii="Times New Roman" w:hAnsi="Times New Roman"/>
          <w:sz w:val="24"/>
          <w:szCs w:val="24"/>
        </w:rPr>
      </w:pPr>
      <w:r w:rsidRPr="00A8265A">
        <w:rPr>
          <w:rFonts w:ascii="Times New Roman" w:hAnsi="Times New Roman"/>
          <w:sz w:val="24"/>
          <w:szCs w:val="24"/>
        </w:rPr>
        <w:t>Both the parities accept that the IEM has the right to access all the documents relating to the project/procurement, including minutes of meetings.</w:t>
      </w:r>
    </w:p>
    <w:p w14:paraId="39A164CC" w14:textId="5297F1F2" w:rsidR="006E21C4" w:rsidRPr="00A8265A" w:rsidRDefault="00866FD0" w:rsidP="00D86261">
      <w:pPr>
        <w:pStyle w:val="Heading"/>
        <w:ind w:left="142" w:hanging="426"/>
        <w:jc w:val="both"/>
        <w:rPr>
          <w:rFonts w:ascii="Times New Roman" w:hAnsi="Times New Roman"/>
          <w:sz w:val="24"/>
          <w:szCs w:val="24"/>
        </w:rPr>
      </w:pPr>
      <w:bookmarkStart w:id="752" w:name="_Toc123220124"/>
      <w:bookmarkStart w:id="753" w:name="_Toc187680682"/>
      <w:r w:rsidRPr="00A8265A">
        <w:rPr>
          <w:rFonts w:ascii="Times New Roman" w:hAnsi="Times New Roman"/>
          <w:sz w:val="24"/>
          <w:szCs w:val="24"/>
        </w:rPr>
        <w:t xml:space="preserve">7. </w:t>
      </w:r>
      <w:r w:rsidRPr="00A143D4">
        <w:rPr>
          <w:rFonts w:ascii="Times New Roman" w:hAnsi="Times New Roman"/>
          <w:sz w:val="24"/>
          <w:szCs w:val="24"/>
          <w:u w:val="single"/>
        </w:rPr>
        <w:t>Commercial</w:t>
      </w:r>
      <w:r w:rsidR="006E21C4" w:rsidRPr="00A143D4">
        <w:rPr>
          <w:rFonts w:ascii="Times New Roman" w:hAnsi="Times New Roman"/>
          <w:sz w:val="24"/>
          <w:szCs w:val="24"/>
          <w:u w:val="single"/>
        </w:rPr>
        <w:t xml:space="preserve"> Offers</w:t>
      </w:r>
      <w:bookmarkEnd w:id="752"/>
      <w:r w:rsidR="00EB7382" w:rsidRPr="00A143D4">
        <w:rPr>
          <w:rFonts w:ascii="Times New Roman" w:hAnsi="Times New Roman"/>
          <w:sz w:val="24"/>
          <w:szCs w:val="24"/>
          <w:u w:val="single"/>
        </w:rPr>
        <w:t>:</w:t>
      </w:r>
      <w:bookmarkEnd w:id="753"/>
    </w:p>
    <w:p w14:paraId="7FA4C231" w14:textId="57883981" w:rsidR="006E21C4" w:rsidRPr="00A8265A" w:rsidRDefault="00BA11A6" w:rsidP="00AE19A7">
      <w:pPr>
        <w:pStyle w:val="ListParagraph"/>
        <w:numPr>
          <w:ilvl w:val="0"/>
          <w:numId w:val="57"/>
        </w:numPr>
        <w:ind w:left="426" w:hanging="284"/>
        <w:jc w:val="both"/>
        <w:rPr>
          <w:rFonts w:ascii="Times New Roman" w:hAnsi="Times New Roman"/>
          <w:sz w:val="24"/>
          <w:szCs w:val="24"/>
        </w:rPr>
      </w:pPr>
      <w:r>
        <w:rPr>
          <w:rFonts w:ascii="Times New Roman" w:hAnsi="Times New Roman"/>
          <w:sz w:val="24"/>
          <w:szCs w:val="24"/>
        </w:rPr>
        <w:t>Commercial Bid</w:t>
      </w:r>
      <w:r w:rsidR="006E21C4" w:rsidRPr="00A8265A">
        <w:rPr>
          <w:rFonts w:ascii="Times New Roman" w:hAnsi="Times New Roman"/>
          <w:sz w:val="24"/>
          <w:szCs w:val="24"/>
        </w:rPr>
        <w:t>s of only technically qualified Bidders shall be opened on the basis of technical proposal.</w:t>
      </w:r>
    </w:p>
    <w:p w14:paraId="6EBADB11" w14:textId="1CFD8BC6" w:rsidR="006E21C4"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lastRenderedPageBreak/>
        <w:t>The Commercial Offer (CO) should be complete in all respect. It should contain only the price information as per Annexure-</w:t>
      </w:r>
      <w:r w:rsidR="003562E4" w:rsidRPr="00A8265A">
        <w:rPr>
          <w:rFonts w:ascii="Times New Roman" w:hAnsi="Times New Roman"/>
          <w:sz w:val="24"/>
          <w:szCs w:val="24"/>
        </w:rPr>
        <w:t>30</w:t>
      </w:r>
      <w:r w:rsidRPr="00A8265A">
        <w:rPr>
          <w:rFonts w:ascii="Times New Roman" w:hAnsi="Times New Roman"/>
          <w:sz w:val="24"/>
          <w:szCs w:val="24"/>
        </w:rPr>
        <w:t>.</w:t>
      </w:r>
    </w:p>
    <w:p w14:paraId="11731264" w14:textId="0B53F899" w:rsidR="006E21C4"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t xml:space="preserve">The commercial offer should be in compliance with </w:t>
      </w:r>
      <w:r w:rsidR="004E5861" w:rsidRPr="00A8265A">
        <w:rPr>
          <w:rFonts w:ascii="Times New Roman" w:hAnsi="Times New Roman"/>
          <w:sz w:val="24"/>
          <w:szCs w:val="24"/>
        </w:rPr>
        <w:t>technical</w:t>
      </w:r>
      <w:r w:rsidRPr="00A8265A">
        <w:rPr>
          <w:rFonts w:ascii="Times New Roman" w:hAnsi="Times New Roman"/>
          <w:sz w:val="24"/>
          <w:szCs w:val="24"/>
        </w:rPr>
        <w:t xml:space="preserve"> configuration / specifications as per </w:t>
      </w:r>
      <w:r w:rsidR="00FC50E3" w:rsidRPr="00A8265A">
        <w:rPr>
          <w:rFonts w:ascii="Times New Roman" w:hAnsi="Times New Roman"/>
          <w:sz w:val="24"/>
          <w:szCs w:val="24"/>
        </w:rPr>
        <w:t>the scope of the RFP</w:t>
      </w:r>
      <w:r w:rsidRPr="00A8265A">
        <w:rPr>
          <w:rFonts w:ascii="Times New Roman" w:hAnsi="Times New Roman"/>
          <w:sz w:val="24"/>
          <w:szCs w:val="24"/>
        </w:rPr>
        <w:t xml:space="preserve">. </w:t>
      </w:r>
    </w:p>
    <w:p w14:paraId="06953982" w14:textId="77777777" w:rsidR="006E21C4"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t xml:space="preserve">The price to be quoted for all individual items and it should be unit price in Indian rupees. </w:t>
      </w:r>
    </w:p>
    <w:p w14:paraId="25CBE607" w14:textId="10BBD64C" w:rsidR="006E21C4"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t xml:space="preserve">In case there is a variation between numbers and words, the value mentioned in words would be considered. The Bidder is expected to quote unit price in Indian Rupees (without decimal places) for all components and services on a fixed price basis, as per the </w:t>
      </w:r>
      <w:r w:rsidR="00BA11A6">
        <w:rPr>
          <w:rFonts w:ascii="Times New Roman" w:hAnsi="Times New Roman"/>
          <w:sz w:val="24"/>
          <w:szCs w:val="24"/>
        </w:rPr>
        <w:t>Commercial Bid</w:t>
      </w:r>
      <w:r w:rsidRPr="00A8265A">
        <w:rPr>
          <w:rFonts w:ascii="Times New Roman" w:hAnsi="Times New Roman"/>
          <w:sz w:val="24"/>
          <w:szCs w:val="24"/>
        </w:rPr>
        <w:t xml:space="preserve"> inclusive of all costs. GST (Goods and Services Taxes) shall be payable as per applicable structure laid down under GST Law. The Bank will not pay any other taxes, cost or charges. The price would be inclusive of all applicable taxes under the Indian law like customs duty, freight, forwarding, insurance, delivery, etc. but exclusive of only applicable GST, which shall be paid/ reimbursed on actual basis on production of bills with GSTIN. Any increase in GST will be paid in actuals by the Bank or any new tax introduced by the government will also be paid by the Bank. The entire benefits/ advantages, arising out of fall in prices, taxes, duties or any other reason, must be passed on to Bank. The price quoted by the Bidder should not change due to exchange rate fluctuations, inflation, market conditions, and increase in custom duty. The Bank will not pay any </w:t>
      </w:r>
      <w:r w:rsidR="00A44012" w:rsidRPr="00A8265A">
        <w:rPr>
          <w:rFonts w:ascii="Times New Roman" w:hAnsi="Times New Roman"/>
          <w:sz w:val="24"/>
          <w:szCs w:val="24"/>
        </w:rPr>
        <w:t>out-of-pocket</w:t>
      </w:r>
      <w:r w:rsidRPr="00A8265A">
        <w:rPr>
          <w:rFonts w:ascii="Times New Roman" w:hAnsi="Times New Roman"/>
          <w:sz w:val="24"/>
          <w:szCs w:val="24"/>
        </w:rPr>
        <w:t xml:space="preserve"> expense. The Selected Bidder will be entirely responsible for license fee, road permits, NMMC </w:t>
      </w:r>
      <w:proofErr w:type="spellStart"/>
      <w:r w:rsidRPr="00A8265A">
        <w:rPr>
          <w:rFonts w:ascii="Times New Roman" w:hAnsi="Times New Roman"/>
          <w:sz w:val="24"/>
          <w:szCs w:val="24"/>
        </w:rPr>
        <w:t>cess</w:t>
      </w:r>
      <w:proofErr w:type="spellEnd"/>
      <w:r w:rsidRPr="00A8265A">
        <w:rPr>
          <w:rFonts w:ascii="Times New Roman" w:hAnsi="Times New Roman"/>
          <w:sz w:val="24"/>
          <w:szCs w:val="24"/>
        </w:rPr>
        <w:t xml:space="preserve">, LBT, Octroi, insurance etc. in connection with the delivery of products at site advised by the Bank including incidental services and commissioning. Payment of Octroi, entry-tax, etc., alone, if applicable, will be made at actuals, on production of suitable evidence of payment by the Bidder. </w:t>
      </w:r>
    </w:p>
    <w:p w14:paraId="1A445E0E" w14:textId="77777777" w:rsidR="006E21C4"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t>The price is exclusive of taxes like Goods and Services Tax, which shall be paid as per actuals.</w:t>
      </w:r>
    </w:p>
    <w:p w14:paraId="2021B8F1" w14:textId="77777777" w:rsidR="00866FD0" w:rsidRPr="00A8265A" w:rsidRDefault="006E21C4" w:rsidP="00AE19A7">
      <w:pPr>
        <w:pStyle w:val="ListParagraph"/>
        <w:numPr>
          <w:ilvl w:val="0"/>
          <w:numId w:val="57"/>
        </w:numPr>
        <w:ind w:left="426" w:hanging="284"/>
        <w:jc w:val="both"/>
        <w:rPr>
          <w:rFonts w:ascii="Times New Roman" w:hAnsi="Times New Roman"/>
          <w:sz w:val="24"/>
          <w:szCs w:val="24"/>
        </w:rPr>
      </w:pPr>
      <w:r w:rsidRPr="00A8265A">
        <w:rPr>
          <w:rFonts w:ascii="Times New Roman" w:hAnsi="Times New Roman"/>
          <w:sz w:val="24"/>
          <w:szCs w:val="24"/>
        </w:rPr>
        <w:t>The Manpower / Resource payment should be in accordance with minimum wages act and its subsequent amendments.</w:t>
      </w:r>
      <w:bookmarkStart w:id="754" w:name="_Toc123220125"/>
    </w:p>
    <w:p w14:paraId="30D0FB1F" w14:textId="30BD7DB7" w:rsidR="006E21C4" w:rsidRPr="00A8265A" w:rsidRDefault="00257AD9" w:rsidP="00D86261">
      <w:pPr>
        <w:pStyle w:val="Heading"/>
        <w:ind w:hanging="426"/>
        <w:jc w:val="both"/>
        <w:rPr>
          <w:rFonts w:ascii="Times New Roman" w:hAnsi="Times New Roman"/>
          <w:sz w:val="24"/>
          <w:szCs w:val="24"/>
        </w:rPr>
      </w:pPr>
      <w:bookmarkStart w:id="755" w:name="_Toc123220126"/>
      <w:bookmarkStart w:id="756" w:name="_Toc187680683"/>
      <w:bookmarkEnd w:id="754"/>
      <w:r w:rsidRPr="00A8265A">
        <w:rPr>
          <w:rFonts w:ascii="Times New Roman" w:hAnsi="Times New Roman"/>
          <w:sz w:val="24"/>
          <w:szCs w:val="24"/>
        </w:rPr>
        <w:t xml:space="preserve">8. </w:t>
      </w:r>
      <w:r w:rsidRPr="00A143D4">
        <w:rPr>
          <w:rFonts w:ascii="Times New Roman" w:hAnsi="Times New Roman"/>
          <w:sz w:val="24"/>
          <w:szCs w:val="24"/>
          <w:u w:val="single"/>
        </w:rPr>
        <w:t>Evaluation</w:t>
      </w:r>
      <w:r w:rsidR="006E21C4" w:rsidRPr="00A143D4">
        <w:rPr>
          <w:rFonts w:ascii="Times New Roman" w:hAnsi="Times New Roman"/>
          <w:sz w:val="24"/>
          <w:szCs w:val="24"/>
          <w:u w:val="single"/>
        </w:rPr>
        <w:t xml:space="preserve"> &amp; Acceptance</w:t>
      </w:r>
      <w:bookmarkEnd w:id="755"/>
      <w:r w:rsidR="00347B35" w:rsidRPr="00A143D4">
        <w:rPr>
          <w:rFonts w:ascii="Times New Roman" w:hAnsi="Times New Roman"/>
          <w:sz w:val="24"/>
          <w:szCs w:val="24"/>
          <w:u w:val="single"/>
        </w:rPr>
        <w:t>:</w:t>
      </w:r>
      <w:bookmarkEnd w:id="756"/>
    </w:p>
    <w:p w14:paraId="5C3EA8A1"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All bids will be evaluated on the basis of technical competence and the price quoted. The Technical Evaluation and the Commercial Evaluation shall have the weightage of 70% and 30% respectively, and this weightage shall be taken into consideration for arriving at the Successful Bidder. </w:t>
      </w:r>
    </w:p>
    <w:p w14:paraId="6AD8168E"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Technical &amp; Commercial Scoring</w:t>
      </w:r>
    </w:p>
    <w:p w14:paraId="7EE63F44" w14:textId="01ECD092"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The </w:t>
      </w:r>
      <w:r w:rsidR="00BA11A6">
        <w:rPr>
          <w:rFonts w:ascii="Times New Roman" w:hAnsi="Times New Roman"/>
          <w:sz w:val="24"/>
          <w:szCs w:val="24"/>
        </w:rPr>
        <w:t>Commercial Bid</w:t>
      </w:r>
      <w:r w:rsidRPr="00A8265A">
        <w:rPr>
          <w:rFonts w:ascii="Times New Roman" w:hAnsi="Times New Roman"/>
          <w:sz w:val="24"/>
          <w:szCs w:val="24"/>
        </w:rPr>
        <w:t xml:space="preserve"> of only technically qualified bids shall be opened.</w:t>
      </w:r>
    </w:p>
    <w:p w14:paraId="6216134E" w14:textId="7E4F4CFB"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The score(s) will be calculated for all technically qualified bidders using the </w:t>
      </w:r>
      <w:r w:rsidR="006B5229" w:rsidRPr="00A8265A">
        <w:rPr>
          <w:rFonts w:ascii="Times New Roman" w:hAnsi="Times New Roman"/>
          <w:sz w:val="24"/>
          <w:szCs w:val="24"/>
        </w:rPr>
        <w:t xml:space="preserve">formula: </w:t>
      </w:r>
    </w:p>
    <w:p w14:paraId="03EF7E11"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lastRenderedPageBreak/>
        <w:t xml:space="preserve">H1 = (0.3 x  </w:t>
      </w:r>
      <m:oMath>
        <m:f>
          <m:fPr>
            <m:ctrlPr>
              <w:rPr>
                <w:rFonts w:ascii="Cambria Math" w:hAnsi="Cambria Math"/>
                <w:sz w:val="24"/>
                <w:szCs w:val="24"/>
                <w:lang w:val="en-IN"/>
              </w:rPr>
            </m:ctrlPr>
          </m:fPr>
          <m:num>
            <m:sSub>
              <m:sSubPr>
                <m:ctrlPr>
                  <w:rPr>
                    <w:rFonts w:ascii="Cambria Math" w:hAnsi="Cambria Math"/>
                    <w:sz w:val="24"/>
                    <w:szCs w:val="24"/>
                    <w:lang w:val="en-IN"/>
                  </w:rPr>
                </m:ctrlPr>
              </m:sSubPr>
              <m:e>
                <m:r>
                  <w:rPr>
                    <w:rFonts w:ascii="Cambria Math" w:hAnsi="Cambria Math"/>
                    <w:sz w:val="24"/>
                    <w:szCs w:val="24"/>
                  </w:rPr>
                  <m:t>C</m:t>
                </m:r>
              </m:e>
              <m:sub>
                <m:r>
                  <w:rPr>
                    <w:rFonts w:ascii="Cambria Math" w:hAnsi="Cambria Math"/>
                    <w:sz w:val="24"/>
                    <w:szCs w:val="24"/>
                  </w:rPr>
                  <m:t>minimum</m:t>
                </m:r>
              </m:sub>
            </m:sSub>
          </m:num>
          <m:den>
            <m:sSub>
              <m:sSubPr>
                <m:ctrlPr>
                  <w:rPr>
                    <w:rFonts w:ascii="Cambria Math" w:hAnsi="Cambria Math"/>
                    <w:sz w:val="24"/>
                    <w:szCs w:val="24"/>
                    <w:lang w:val="en-IN"/>
                  </w:rPr>
                </m:ctrlPr>
              </m:sSubPr>
              <m:e>
                <m:r>
                  <w:rPr>
                    <w:rFonts w:ascii="Cambria Math" w:hAnsi="Cambria Math"/>
                    <w:sz w:val="24"/>
                    <w:szCs w:val="24"/>
                  </w:rPr>
                  <m:t>C</m:t>
                </m:r>
              </m:e>
              <m:sub>
                <m:r>
                  <w:rPr>
                    <w:rFonts w:ascii="Cambria Math" w:hAnsi="Cambria Math"/>
                    <w:sz w:val="24"/>
                    <w:szCs w:val="24"/>
                  </w:rPr>
                  <m:t>quoted</m:t>
                </m:r>
              </m:sub>
            </m:sSub>
          </m:den>
        </m:f>
      </m:oMath>
      <w:r w:rsidRPr="00A8265A">
        <w:rPr>
          <w:rFonts w:ascii="Times New Roman" w:hAnsi="Times New Roman"/>
          <w:sz w:val="24"/>
          <w:szCs w:val="24"/>
        </w:rPr>
        <w:t xml:space="preserve"> ) </w:t>
      </w:r>
      <m:oMath>
        <m:r>
          <w:rPr>
            <w:rFonts w:ascii="Cambria Math" w:hAnsi="Cambria Math"/>
            <w:sz w:val="24"/>
            <w:szCs w:val="24"/>
          </w:rPr>
          <m:t>+</m:t>
        </m:r>
      </m:oMath>
      <w:r w:rsidRPr="00A8265A">
        <w:rPr>
          <w:rFonts w:ascii="Times New Roman" w:hAnsi="Times New Roman"/>
          <w:sz w:val="24"/>
          <w:szCs w:val="24"/>
        </w:rPr>
        <w:t xml:space="preserve"> (0.7 x  </w:t>
      </w:r>
      <m:oMath>
        <m:f>
          <m:fPr>
            <m:ctrlPr>
              <w:rPr>
                <w:rFonts w:ascii="Cambria Math" w:hAnsi="Cambria Math"/>
                <w:sz w:val="24"/>
                <w:szCs w:val="24"/>
                <w:lang w:val="en-IN"/>
              </w:rPr>
            </m:ctrlPr>
          </m:fPr>
          <m:num>
            <m:sSub>
              <m:sSubPr>
                <m:ctrlPr>
                  <w:rPr>
                    <w:rFonts w:ascii="Cambria Math" w:hAnsi="Cambria Math"/>
                    <w:sz w:val="24"/>
                    <w:szCs w:val="24"/>
                    <w:lang w:val="en-IN"/>
                  </w:rPr>
                </m:ctrlPr>
              </m:sSubPr>
              <m:e>
                <m:r>
                  <w:rPr>
                    <w:rFonts w:ascii="Cambria Math" w:hAnsi="Cambria Math"/>
                    <w:sz w:val="24"/>
                    <w:szCs w:val="24"/>
                  </w:rPr>
                  <m:t>T</m:t>
                </m:r>
              </m:e>
              <m:sub>
                <m:r>
                  <w:rPr>
                    <w:rFonts w:ascii="Cambria Math" w:hAnsi="Cambria Math"/>
                    <w:sz w:val="24"/>
                    <w:szCs w:val="24"/>
                  </w:rPr>
                  <m:t>obtained</m:t>
                </m:r>
              </m:sub>
            </m:sSub>
          </m:num>
          <m:den>
            <m:sSub>
              <m:sSubPr>
                <m:ctrlPr>
                  <w:rPr>
                    <w:rFonts w:ascii="Cambria Math" w:hAnsi="Cambria Math"/>
                    <w:sz w:val="24"/>
                    <w:szCs w:val="24"/>
                    <w:lang w:val="en-IN"/>
                  </w:rPr>
                </m:ctrlPr>
              </m:sSubPr>
              <m:e>
                <m:r>
                  <w:rPr>
                    <w:rFonts w:ascii="Cambria Math" w:hAnsi="Cambria Math"/>
                    <w:sz w:val="24"/>
                    <w:szCs w:val="24"/>
                  </w:rPr>
                  <m:t>T</m:t>
                </m:r>
              </m:e>
              <m:sub>
                <m:r>
                  <w:rPr>
                    <w:rFonts w:ascii="Cambria Math" w:hAnsi="Cambria Math"/>
                    <w:sz w:val="24"/>
                    <w:szCs w:val="24"/>
                  </w:rPr>
                  <m:t>highest</m:t>
                </m:r>
              </m:sub>
            </m:sSub>
          </m:den>
        </m:f>
      </m:oMath>
      <w:r w:rsidRPr="00A8265A">
        <w:rPr>
          <w:rFonts w:ascii="Times New Roman" w:hAnsi="Times New Roman"/>
          <w:sz w:val="24"/>
          <w:szCs w:val="24"/>
        </w:rPr>
        <w:t xml:space="preserve"> )</w:t>
      </w:r>
    </w:p>
    <w:p w14:paraId="15C406C7"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(Minimum Commercial Quote/Quoted Price) x 30% + (Technical Score/Highest Technical Score) x 70%</w:t>
      </w:r>
    </w:p>
    <w:p w14:paraId="1C44C767"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Technical will carry 70% weightage and Commercial will carry weightage of 30%</w:t>
      </w:r>
    </w:p>
    <w:p w14:paraId="15A27C5C"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Highest scores so obtained using the above method shall be declared as successful bidders. </w:t>
      </w:r>
    </w:p>
    <w:p w14:paraId="158982E8"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The bidder with the Highest Combined Score (H1) shall be selected. In case of tie between two or more bidders for the Highest Total Combined Score, then the bidder with Highest Technical Score amongst such bidders shall be the successful bidder.</w:t>
      </w:r>
    </w:p>
    <w:p w14:paraId="576FBB92" w14:textId="77777777" w:rsidR="006E21C4" w:rsidRPr="00A8265A" w:rsidRDefault="006E21C4" w:rsidP="00D86261">
      <w:pPr>
        <w:ind w:left="-426"/>
        <w:jc w:val="both"/>
        <w:rPr>
          <w:rFonts w:ascii="Times New Roman" w:hAnsi="Times New Roman"/>
          <w:b/>
          <w:bCs/>
          <w:sz w:val="24"/>
          <w:szCs w:val="24"/>
        </w:rPr>
      </w:pPr>
      <w:r w:rsidRPr="00A8265A">
        <w:rPr>
          <w:rFonts w:ascii="Times New Roman" w:hAnsi="Times New Roman"/>
          <w:b/>
          <w:bCs/>
          <w:sz w:val="24"/>
          <w:szCs w:val="24"/>
        </w:rPr>
        <w:t>During Technical Evaluation the score of the Bidders will not be shared</w:t>
      </w:r>
    </w:p>
    <w:p w14:paraId="747BC034" w14:textId="22C2BB23"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Technical offers will be evaluated on the basis of compliance with eligibility criteria, technical specification, other terms &amp; conditions stipulated in the RFP. Only those bidders who qualify in the technical evaluation would be considered for evaluating the </w:t>
      </w:r>
      <w:r w:rsidR="00BA11A6">
        <w:rPr>
          <w:rFonts w:ascii="Times New Roman" w:hAnsi="Times New Roman"/>
          <w:sz w:val="24"/>
          <w:szCs w:val="24"/>
        </w:rPr>
        <w:t>Commercial Bid</w:t>
      </w:r>
      <w:r w:rsidRPr="00A8265A">
        <w:rPr>
          <w:rFonts w:ascii="Times New Roman" w:hAnsi="Times New Roman"/>
          <w:sz w:val="24"/>
          <w:szCs w:val="24"/>
        </w:rPr>
        <w:t xml:space="preserve">. Bank may, at its sole discretion, waive any non-conformity or deviations. </w:t>
      </w:r>
    </w:p>
    <w:p w14:paraId="4A8987DF" w14:textId="778C38D9"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In case, any of the successful bidder is unable to </w:t>
      </w:r>
      <w:r w:rsidR="00A44012" w:rsidRPr="00A8265A">
        <w:rPr>
          <w:rFonts w:ascii="Times New Roman" w:hAnsi="Times New Roman"/>
          <w:sz w:val="24"/>
          <w:szCs w:val="24"/>
        </w:rPr>
        <w:t>honor</w:t>
      </w:r>
      <w:r w:rsidRPr="00A8265A">
        <w:rPr>
          <w:rFonts w:ascii="Times New Roman" w:hAnsi="Times New Roman"/>
          <w:sz w:val="24"/>
          <w:szCs w:val="24"/>
        </w:rPr>
        <w:t xml:space="preserve"> in full or part of the contract awarded, Bank shall, at its sole discretion, distribute this shortfall to the other successful bidder(s) equally or in any ratio decided by the Bank. </w:t>
      </w:r>
    </w:p>
    <w:p w14:paraId="192E4EF4" w14:textId="77777777" w:rsidR="006E21C4"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Bank reserves the right to reject the bid offer under any of the following circumstances: </w:t>
      </w:r>
    </w:p>
    <w:p w14:paraId="2097B16C" w14:textId="77777777" w:rsidR="006E21C4" w:rsidRPr="00A8265A" w:rsidRDefault="006E21C4" w:rsidP="00AE19A7">
      <w:pPr>
        <w:pStyle w:val="ListParagraph"/>
        <w:numPr>
          <w:ilvl w:val="0"/>
          <w:numId w:val="194"/>
        </w:numPr>
        <w:ind w:left="0" w:hanging="141"/>
        <w:jc w:val="both"/>
        <w:rPr>
          <w:rFonts w:ascii="Times New Roman" w:hAnsi="Times New Roman"/>
          <w:sz w:val="24"/>
          <w:szCs w:val="24"/>
        </w:rPr>
      </w:pPr>
      <w:r w:rsidRPr="00A8265A">
        <w:rPr>
          <w:rFonts w:ascii="Times New Roman" w:hAnsi="Times New Roman"/>
          <w:sz w:val="24"/>
          <w:szCs w:val="24"/>
        </w:rPr>
        <w:t xml:space="preserve">If the bid offer is incomplete and / or not accompanied by all stipulated documents. </w:t>
      </w:r>
    </w:p>
    <w:p w14:paraId="767E3A59" w14:textId="77777777" w:rsidR="006E21C4" w:rsidRPr="00A8265A" w:rsidRDefault="006E21C4" w:rsidP="00AE19A7">
      <w:pPr>
        <w:pStyle w:val="ListParagraph"/>
        <w:numPr>
          <w:ilvl w:val="0"/>
          <w:numId w:val="194"/>
        </w:numPr>
        <w:ind w:left="0" w:hanging="141"/>
        <w:jc w:val="both"/>
        <w:rPr>
          <w:rFonts w:ascii="Times New Roman" w:hAnsi="Times New Roman"/>
          <w:sz w:val="24"/>
          <w:szCs w:val="24"/>
        </w:rPr>
      </w:pPr>
      <w:r w:rsidRPr="00A8265A">
        <w:rPr>
          <w:rFonts w:ascii="Times New Roman" w:hAnsi="Times New Roman"/>
          <w:sz w:val="24"/>
          <w:szCs w:val="24"/>
        </w:rPr>
        <w:t xml:space="preserve">If the bid offer is not in conformity with the terms and conditions stipulated in the RFP. </w:t>
      </w:r>
    </w:p>
    <w:p w14:paraId="6391586C" w14:textId="77777777" w:rsidR="006E21C4" w:rsidRPr="00A8265A" w:rsidRDefault="006E21C4" w:rsidP="00AE19A7">
      <w:pPr>
        <w:pStyle w:val="ListParagraph"/>
        <w:numPr>
          <w:ilvl w:val="0"/>
          <w:numId w:val="194"/>
        </w:numPr>
        <w:ind w:left="0" w:hanging="141"/>
        <w:jc w:val="both"/>
        <w:rPr>
          <w:rFonts w:ascii="Times New Roman" w:hAnsi="Times New Roman"/>
          <w:sz w:val="24"/>
          <w:szCs w:val="24"/>
        </w:rPr>
      </w:pPr>
      <w:r w:rsidRPr="00A8265A">
        <w:rPr>
          <w:rFonts w:ascii="Times New Roman" w:hAnsi="Times New Roman"/>
          <w:sz w:val="24"/>
          <w:szCs w:val="24"/>
        </w:rPr>
        <w:t xml:space="preserve">If there is a deviation in respect to the technical specifications of hardware items. </w:t>
      </w:r>
    </w:p>
    <w:p w14:paraId="00D17DA7" w14:textId="77777777" w:rsidR="00B0713F" w:rsidRPr="00A8265A" w:rsidRDefault="006E21C4" w:rsidP="00D86261">
      <w:pPr>
        <w:ind w:left="-426"/>
        <w:jc w:val="both"/>
        <w:rPr>
          <w:rFonts w:ascii="Times New Roman" w:hAnsi="Times New Roman"/>
          <w:sz w:val="24"/>
          <w:szCs w:val="24"/>
        </w:rPr>
      </w:pPr>
      <w:r w:rsidRPr="00A8265A">
        <w:rPr>
          <w:rFonts w:ascii="Times New Roman" w:hAnsi="Times New Roman"/>
          <w:sz w:val="24"/>
          <w:szCs w:val="24"/>
        </w:rPr>
        <w:t xml:space="preserve">The Bank shall be under no obligation to mandatorily accept the lowest or any other offer received and shall be entitled to reject any or all offers without assigning </w:t>
      </w:r>
      <w:r w:rsidR="00A44012" w:rsidRPr="00A8265A">
        <w:rPr>
          <w:rFonts w:ascii="Times New Roman" w:hAnsi="Times New Roman"/>
          <w:sz w:val="24"/>
          <w:szCs w:val="24"/>
        </w:rPr>
        <w:t>reasons.</w:t>
      </w:r>
      <w:bookmarkStart w:id="757" w:name="_Toc123220127"/>
    </w:p>
    <w:p w14:paraId="7DDCF46A" w14:textId="2099770D" w:rsidR="00D00D22" w:rsidRDefault="00B0713F" w:rsidP="00B86A53">
      <w:pPr>
        <w:pStyle w:val="Heading"/>
        <w:ind w:hanging="426"/>
        <w:jc w:val="both"/>
        <w:rPr>
          <w:rFonts w:ascii="Times New Roman" w:hAnsi="Times New Roman"/>
          <w:sz w:val="24"/>
          <w:szCs w:val="24"/>
        </w:rPr>
      </w:pPr>
      <w:bookmarkStart w:id="758" w:name="_Toc187680684"/>
      <w:r w:rsidRPr="00A8265A">
        <w:rPr>
          <w:rFonts w:ascii="Times New Roman" w:hAnsi="Times New Roman"/>
          <w:sz w:val="24"/>
          <w:szCs w:val="24"/>
        </w:rPr>
        <w:t xml:space="preserve">9. </w:t>
      </w:r>
      <w:r w:rsidR="00866FD0" w:rsidRPr="00A143D4">
        <w:rPr>
          <w:rFonts w:ascii="Times New Roman" w:hAnsi="Times New Roman"/>
          <w:sz w:val="24"/>
          <w:szCs w:val="24"/>
          <w:u w:val="single"/>
        </w:rPr>
        <w:t>General</w:t>
      </w:r>
      <w:r w:rsidR="006E21C4" w:rsidRPr="00A143D4">
        <w:rPr>
          <w:rFonts w:ascii="Times New Roman" w:hAnsi="Times New Roman"/>
          <w:sz w:val="24"/>
          <w:szCs w:val="24"/>
          <w:u w:val="single"/>
        </w:rPr>
        <w:t xml:space="preserve"> Terms</w:t>
      </w:r>
      <w:bookmarkEnd w:id="757"/>
      <w:r w:rsidR="008252D4" w:rsidRPr="00A143D4">
        <w:rPr>
          <w:rFonts w:ascii="Times New Roman" w:hAnsi="Times New Roman"/>
          <w:sz w:val="24"/>
          <w:szCs w:val="24"/>
          <w:u w:val="single"/>
        </w:rPr>
        <w:t>:</w:t>
      </w:r>
      <w:bookmarkEnd w:id="758"/>
    </w:p>
    <w:p w14:paraId="37421AD6" w14:textId="30D6C4E7" w:rsidR="00191BE3" w:rsidRPr="00505836" w:rsidRDefault="00196380" w:rsidP="00AE19A7">
      <w:pPr>
        <w:pStyle w:val="00Body"/>
        <w:numPr>
          <w:ilvl w:val="0"/>
          <w:numId w:val="340"/>
        </w:numPr>
        <w:ind w:left="0"/>
        <w:rPr>
          <w:rFonts w:ascii="Times New Roman" w:hAnsi="Times New Roman"/>
          <w:b/>
          <w:bCs/>
          <w:sz w:val="24"/>
          <w:szCs w:val="24"/>
        </w:rPr>
      </w:pPr>
      <w:r w:rsidRPr="00505836">
        <w:rPr>
          <w:rFonts w:ascii="Times New Roman" w:hAnsi="Times New Roman"/>
          <w:b/>
          <w:bCs/>
          <w:sz w:val="24"/>
          <w:szCs w:val="24"/>
        </w:rPr>
        <w:t xml:space="preserve">Important </w:t>
      </w:r>
      <w:r w:rsidR="00191BE3" w:rsidRPr="00505836">
        <w:rPr>
          <w:rFonts w:ascii="Times New Roman" w:hAnsi="Times New Roman"/>
          <w:b/>
          <w:bCs/>
          <w:sz w:val="24"/>
          <w:szCs w:val="24"/>
        </w:rPr>
        <w:t>Terms &amp; Conditions:</w:t>
      </w:r>
    </w:p>
    <w:p w14:paraId="7E0C4766" w14:textId="6A4725DC"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No </w:t>
      </w:r>
      <w:r w:rsidR="00541AF3" w:rsidRPr="00A8265A">
        <w:rPr>
          <w:rFonts w:ascii="Times New Roman" w:hAnsi="Times New Roman" w:cs="Times New Roman"/>
          <w:sz w:val="24"/>
          <w:szCs w:val="24"/>
        </w:rPr>
        <w:t>open-source</w:t>
      </w:r>
      <w:r w:rsidRPr="00A8265A">
        <w:rPr>
          <w:rFonts w:ascii="Times New Roman" w:hAnsi="Times New Roman" w:cs="Times New Roman"/>
          <w:sz w:val="24"/>
          <w:szCs w:val="24"/>
        </w:rPr>
        <w:t xml:space="preserve"> software component will be considered in the solution without Enterprise License and OEM’s Support.</w:t>
      </w:r>
    </w:p>
    <w:p w14:paraId="381C1515" w14:textId="0966F53E"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In case bidder quotes </w:t>
      </w:r>
      <w:r w:rsidR="00541AF3" w:rsidRPr="00A8265A">
        <w:rPr>
          <w:rFonts w:ascii="Times New Roman" w:hAnsi="Times New Roman" w:cs="Times New Roman"/>
          <w:sz w:val="24"/>
          <w:szCs w:val="24"/>
        </w:rPr>
        <w:t>open-source</w:t>
      </w:r>
      <w:r w:rsidRPr="00A8265A">
        <w:rPr>
          <w:rFonts w:ascii="Times New Roman" w:hAnsi="Times New Roman" w:cs="Times New Roman"/>
          <w:sz w:val="24"/>
          <w:szCs w:val="24"/>
        </w:rPr>
        <w:t xml:space="preserve"> software for any requirement given in the RFP, then it is mandatory for the bidder to quote rightful subscription and support charges to ensure compliance with the service levels defined in the RFP.</w:t>
      </w:r>
    </w:p>
    <w:p w14:paraId="28619861" w14:textId="6CC8757C"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Bank reserves the right to purchase the up to 25% additional</w:t>
      </w:r>
      <w:r w:rsidR="003E0CB3" w:rsidRPr="00A8265A">
        <w:rPr>
          <w:rFonts w:ascii="Times New Roman" w:hAnsi="Times New Roman" w:cs="Times New Roman"/>
          <w:sz w:val="24"/>
          <w:szCs w:val="24"/>
        </w:rPr>
        <w:t xml:space="preserve"> infrastructure and/or </w:t>
      </w:r>
      <w:r w:rsidRPr="00A8265A">
        <w:rPr>
          <w:rFonts w:ascii="Times New Roman" w:hAnsi="Times New Roman" w:cs="Times New Roman"/>
          <w:sz w:val="24"/>
          <w:szCs w:val="24"/>
        </w:rPr>
        <w:t xml:space="preserve">licenses of the </w:t>
      </w:r>
      <w:r w:rsidR="00A11BD5" w:rsidRPr="00A8265A">
        <w:rPr>
          <w:rFonts w:ascii="Times New Roman" w:hAnsi="Times New Roman" w:cs="Times New Roman"/>
          <w:sz w:val="24"/>
          <w:szCs w:val="24"/>
        </w:rPr>
        <w:t>`</w:t>
      </w:r>
      <w:r w:rsidR="00D005D9" w:rsidRPr="00A8265A">
        <w:rPr>
          <w:rFonts w:ascii="Times New Roman" w:hAnsi="Times New Roman" w:cs="Times New Roman"/>
          <w:sz w:val="24"/>
          <w:szCs w:val="24"/>
        </w:rPr>
        <w:t>above-mentioned</w:t>
      </w:r>
      <w:r w:rsidRPr="00A8265A">
        <w:rPr>
          <w:rFonts w:ascii="Times New Roman" w:hAnsi="Times New Roman" w:cs="Times New Roman"/>
          <w:sz w:val="24"/>
          <w:szCs w:val="24"/>
        </w:rPr>
        <w:t xml:space="preserve"> platform and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stacks at the proportionate rates quoted in the Commercial Bill of Material.</w:t>
      </w:r>
    </w:p>
    <w:p w14:paraId="431F7B3C" w14:textId="7EC97B3D" w:rsidR="00191BE3" w:rsidRPr="00A8265A" w:rsidRDefault="00191BE3" w:rsidP="00AE19A7">
      <w:pPr>
        <w:pStyle w:val="NoSpacing"/>
        <w:numPr>
          <w:ilvl w:val="1"/>
          <w:numId w:val="325"/>
        </w:numPr>
        <w:ind w:left="0"/>
        <w:jc w:val="both"/>
        <w:rPr>
          <w:rFonts w:ascii="Times New Roman" w:hAnsi="Times New Roman" w:cs="Times New Roman"/>
          <w:color w:val="000000" w:themeColor="text1"/>
          <w:sz w:val="24"/>
          <w:szCs w:val="24"/>
        </w:rPr>
      </w:pPr>
      <w:r w:rsidRPr="00A8265A">
        <w:rPr>
          <w:rFonts w:ascii="Times New Roman" w:hAnsi="Times New Roman" w:cs="Times New Roman"/>
          <w:sz w:val="24"/>
          <w:szCs w:val="24"/>
        </w:rPr>
        <w:t xml:space="preserve">Bank reserves a right to extend the AMC, ATS, Subscription and FMS of the proposed </w:t>
      </w:r>
      <w:proofErr w:type="spellStart"/>
      <w:r w:rsidR="007154F2"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platform and solution for </w:t>
      </w:r>
      <w:r w:rsidRPr="00A8265A">
        <w:rPr>
          <w:rFonts w:ascii="Times New Roman" w:hAnsi="Times New Roman" w:cs="Times New Roman"/>
          <w:color w:val="000000" w:themeColor="text1"/>
          <w:sz w:val="24"/>
          <w:szCs w:val="24"/>
        </w:rPr>
        <w:t xml:space="preserve">2 more years i.e. 6th and 7th year </w:t>
      </w:r>
      <w:r w:rsidR="004A7B34" w:rsidRPr="00A8265A">
        <w:rPr>
          <w:rFonts w:ascii="Times New Roman" w:hAnsi="Times New Roman" w:cs="Times New Roman"/>
          <w:color w:val="000000" w:themeColor="text1"/>
          <w:sz w:val="24"/>
          <w:szCs w:val="24"/>
        </w:rPr>
        <w:t>on the same terms and conditions wherein enhancements quoted for 4</w:t>
      </w:r>
      <w:r w:rsidR="004A7B34" w:rsidRPr="00A8265A">
        <w:rPr>
          <w:rFonts w:ascii="Times New Roman" w:hAnsi="Times New Roman" w:cs="Times New Roman"/>
          <w:color w:val="000000" w:themeColor="text1"/>
          <w:sz w:val="24"/>
          <w:szCs w:val="24"/>
          <w:vertAlign w:val="superscript"/>
        </w:rPr>
        <w:t>th</w:t>
      </w:r>
      <w:r w:rsidR="004A7B34" w:rsidRPr="00A8265A">
        <w:rPr>
          <w:rFonts w:ascii="Times New Roman" w:hAnsi="Times New Roman" w:cs="Times New Roman"/>
          <w:color w:val="000000" w:themeColor="text1"/>
          <w:sz w:val="24"/>
          <w:szCs w:val="24"/>
        </w:rPr>
        <w:t xml:space="preserve"> and 5</w:t>
      </w:r>
      <w:r w:rsidR="004A7B34" w:rsidRPr="00A8265A">
        <w:rPr>
          <w:rFonts w:ascii="Times New Roman" w:hAnsi="Times New Roman" w:cs="Times New Roman"/>
          <w:color w:val="000000" w:themeColor="text1"/>
          <w:sz w:val="24"/>
          <w:szCs w:val="24"/>
          <w:vertAlign w:val="superscript"/>
        </w:rPr>
        <w:t>th</w:t>
      </w:r>
      <w:r w:rsidR="004A7B34" w:rsidRPr="00A8265A">
        <w:rPr>
          <w:rFonts w:ascii="Times New Roman" w:hAnsi="Times New Roman" w:cs="Times New Roman"/>
          <w:color w:val="000000" w:themeColor="text1"/>
          <w:sz w:val="24"/>
          <w:szCs w:val="24"/>
        </w:rPr>
        <w:t xml:space="preserve"> year would be taken as the price reference for the extension. </w:t>
      </w:r>
    </w:p>
    <w:p w14:paraId="29C776E7" w14:textId="5BC39663"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lastRenderedPageBreak/>
        <w:t>For each of the above items provided the vendor is required to provide the cost for every line item where the vendor has considered the cost in Bill of Material (BOM).</w:t>
      </w:r>
    </w:p>
    <w:p w14:paraId="6429480B" w14:textId="24AC3450"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Bank reserves the right to implement or drop any of the listed items without assigning any reason. If the cost for any line item is indicated as </w:t>
      </w:r>
      <w:r w:rsidR="00DB7DDE" w:rsidRPr="00A8265A">
        <w:rPr>
          <w:rFonts w:ascii="Times New Roman" w:hAnsi="Times New Roman" w:cs="Times New Roman"/>
          <w:sz w:val="24"/>
          <w:szCs w:val="24"/>
        </w:rPr>
        <w:t>zero,</w:t>
      </w:r>
      <w:r w:rsidRPr="00A8265A">
        <w:rPr>
          <w:rFonts w:ascii="Times New Roman" w:hAnsi="Times New Roman" w:cs="Times New Roman"/>
          <w:sz w:val="24"/>
          <w:szCs w:val="24"/>
        </w:rPr>
        <w:t xml:space="preserve"> then it will be assumed by the Bank that   the said item is provided to the Bank without any cost.</w:t>
      </w:r>
    </w:p>
    <w:p w14:paraId="1EBDBCD1" w14:textId="796D379E"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price quoted for the project should be an all-inclusive price including any taxes, expenses and levies but excluding GST and is a fixed price.</w:t>
      </w:r>
    </w:p>
    <w:p w14:paraId="70016A33" w14:textId="6DFB9890"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Bank will deduct applicable TDS, if any, as per the law of the land.</w:t>
      </w:r>
    </w:p>
    <w:p w14:paraId="01542349" w14:textId="6818C95E"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quoted fixed cost against each item shall remain unchanged till the completion of the Project(s).</w:t>
      </w:r>
    </w:p>
    <w:p w14:paraId="13DA6BA2" w14:textId="19F1FB22"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base project location will be Mumbai/Navi Mumbai.</w:t>
      </w:r>
    </w:p>
    <w:p w14:paraId="3D5FDD9A" w14:textId="733C14F9"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TCO in words is amount on which the commercial evaluation will be conducted.</w:t>
      </w:r>
    </w:p>
    <w:p w14:paraId="21C52152" w14:textId="62FD9B8D"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All prices to be valid for a period of 5 years from the date of contract execution / signing.</w:t>
      </w:r>
    </w:p>
    <w:p w14:paraId="229C03C8" w14:textId="546AECEE"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Bidder should factor all </w:t>
      </w:r>
      <w:r w:rsidR="00A6697D" w:rsidRPr="00A8265A">
        <w:rPr>
          <w:rFonts w:ascii="Times New Roman" w:hAnsi="Times New Roman" w:cs="Times New Roman"/>
          <w:sz w:val="24"/>
          <w:szCs w:val="24"/>
        </w:rPr>
        <w:t>the</w:t>
      </w:r>
      <w:r w:rsidRPr="00A8265A">
        <w:rPr>
          <w:rFonts w:ascii="Times New Roman" w:hAnsi="Times New Roman" w:cs="Times New Roman"/>
          <w:sz w:val="24"/>
          <w:szCs w:val="24"/>
        </w:rPr>
        <w:t xml:space="preserve"> expenses like travelling, boarding, lodging etc. Apart from amount specified in Commercials, no other expenses will be paid by the Bank.</w:t>
      </w:r>
    </w:p>
    <w:p w14:paraId="5649E3F3" w14:textId="1E16F861"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Bidder shall depute resources on-site of the project implementation location(s) for carrying out the task as specified in this document.</w:t>
      </w:r>
    </w:p>
    <w:p w14:paraId="6BBAC860" w14:textId="72436771"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cost quoted is in fixed price and no increase in rate will be admissible by the Bank for whatsoever reasons during the contract period.</w:t>
      </w:r>
    </w:p>
    <w:p w14:paraId="77A608AD" w14:textId="1EE461D3"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The cost quoted also includes the cost of deliverables for all the phases of the Project.</w:t>
      </w:r>
    </w:p>
    <w:p w14:paraId="37A7D427" w14:textId="3A899439"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Further, we confirm that we will abide by all the terms and conditions mentioned in the Request for Proposal document.</w:t>
      </w:r>
    </w:p>
    <w:p w14:paraId="3C82A706" w14:textId="4B082DDE"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Fee is payable only on actual availing of services and no minimum or fixed fees are payable.</w:t>
      </w:r>
    </w:p>
    <w:p w14:paraId="7B4E5643" w14:textId="77777777"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Bidder is expected to provide detail bill of material along with the commercial proposal for the proposed hardware and appliances.</w:t>
      </w:r>
    </w:p>
    <w:p w14:paraId="07503451" w14:textId="6542ABFA"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Additional Per Man-day rates (applicable in case of enhancement of scope in future). The same will be as per the rate for the respective year quoted in the Commercial Bill of Material. The amount shall be paid on pro-rata basis based</w:t>
      </w:r>
      <w:r w:rsidR="00836D97" w:rsidRPr="00A8265A">
        <w:rPr>
          <w:rFonts w:ascii="Times New Roman" w:hAnsi="Times New Roman" w:cs="Times New Roman"/>
          <w:sz w:val="24"/>
          <w:szCs w:val="24"/>
        </w:rPr>
        <w:t xml:space="preserve"> </w:t>
      </w:r>
      <w:r w:rsidRPr="00A8265A">
        <w:rPr>
          <w:rFonts w:ascii="Times New Roman" w:hAnsi="Times New Roman" w:cs="Times New Roman"/>
          <w:sz w:val="24"/>
          <w:szCs w:val="24"/>
        </w:rPr>
        <w:t>on the actual usage. Any unused person-days shall be carry forwarded to the next year.</w:t>
      </w:r>
    </w:p>
    <w:p w14:paraId="2AF3B12A" w14:textId="26FD5BF6" w:rsidR="00191BE3" w:rsidRPr="00A8265A"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The AMC cost </w:t>
      </w:r>
      <w:r w:rsidR="005B773B" w:rsidRPr="00A8265A">
        <w:rPr>
          <w:rFonts w:ascii="Times New Roman" w:hAnsi="Times New Roman" w:cs="Times New Roman"/>
          <w:sz w:val="24"/>
          <w:szCs w:val="24"/>
        </w:rPr>
        <w:t>of Hardware should be</w:t>
      </w:r>
      <w:r w:rsidRPr="00A8265A">
        <w:rPr>
          <w:rFonts w:ascii="Times New Roman" w:hAnsi="Times New Roman" w:cs="Times New Roman"/>
          <w:sz w:val="24"/>
          <w:szCs w:val="24"/>
        </w:rPr>
        <w:t xml:space="preserve"> minimum 8% of the </w:t>
      </w:r>
      <w:r w:rsidR="005B773B" w:rsidRPr="00A8265A">
        <w:rPr>
          <w:rFonts w:ascii="Times New Roman" w:hAnsi="Times New Roman" w:cs="Times New Roman"/>
          <w:sz w:val="24"/>
          <w:szCs w:val="24"/>
        </w:rPr>
        <w:t>Product</w:t>
      </w:r>
      <w:r w:rsidRPr="00A8265A">
        <w:rPr>
          <w:rFonts w:ascii="Times New Roman" w:hAnsi="Times New Roman" w:cs="Times New Roman"/>
          <w:sz w:val="24"/>
          <w:szCs w:val="24"/>
        </w:rPr>
        <w:t xml:space="preserve"> Cost.</w:t>
      </w:r>
    </w:p>
    <w:p w14:paraId="3B24D19E" w14:textId="77777777" w:rsidR="00505836" w:rsidRDefault="00191BE3" w:rsidP="00AE19A7">
      <w:pPr>
        <w:pStyle w:val="NoSpacing"/>
        <w:numPr>
          <w:ilvl w:val="1"/>
          <w:numId w:val="325"/>
        </w:numPr>
        <w:ind w:left="0"/>
        <w:jc w:val="both"/>
        <w:rPr>
          <w:rFonts w:ascii="Times New Roman" w:hAnsi="Times New Roman" w:cs="Times New Roman"/>
          <w:sz w:val="24"/>
          <w:szCs w:val="24"/>
        </w:rPr>
      </w:pPr>
      <w:r w:rsidRPr="00A8265A">
        <w:rPr>
          <w:rFonts w:ascii="Times New Roman" w:hAnsi="Times New Roman" w:cs="Times New Roman"/>
          <w:sz w:val="24"/>
          <w:szCs w:val="24"/>
        </w:rPr>
        <w:t xml:space="preserve">The ATS cost </w:t>
      </w:r>
      <w:r w:rsidR="005B773B" w:rsidRPr="00A8265A">
        <w:rPr>
          <w:rFonts w:ascii="Times New Roman" w:hAnsi="Times New Roman" w:cs="Times New Roman"/>
          <w:sz w:val="24"/>
          <w:szCs w:val="24"/>
        </w:rPr>
        <w:t xml:space="preserve">System Software </w:t>
      </w:r>
      <w:r w:rsidRPr="00A8265A">
        <w:rPr>
          <w:rFonts w:ascii="Times New Roman" w:hAnsi="Times New Roman" w:cs="Times New Roman"/>
          <w:sz w:val="24"/>
          <w:szCs w:val="24"/>
        </w:rPr>
        <w:t xml:space="preserve">shall be minimum 15% of </w:t>
      </w:r>
      <w:r w:rsidR="005B773B" w:rsidRPr="00A8265A">
        <w:rPr>
          <w:rFonts w:ascii="Times New Roman" w:hAnsi="Times New Roman" w:cs="Times New Roman"/>
          <w:sz w:val="24"/>
          <w:szCs w:val="24"/>
        </w:rPr>
        <w:t>Product</w:t>
      </w:r>
      <w:r w:rsidRPr="00A8265A">
        <w:rPr>
          <w:rFonts w:ascii="Times New Roman" w:hAnsi="Times New Roman" w:cs="Times New Roman"/>
          <w:sz w:val="24"/>
          <w:szCs w:val="24"/>
        </w:rPr>
        <w:t xml:space="preserve"> Cost.</w:t>
      </w:r>
    </w:p>
    <w:p w14:paraId="63353C7F" w14:textId="77777777" w:rsidR="00505836" w:rsidRDefault="00505836" w:rsidP="00505836">
      <w:pPr>
        <w:pStyle w:val="NoSpacing"/>
        <w:ind w:left="-426"/>
        <w:jc w:val="both"/>
        <w:rPr>
          <w:rFonts w:ascii="Times New Roman" w:hAnsi="Times New Roman" w:cs="Times New Roman"/>
          <w:sz w:val="24"/>
          <w:szCs w:val="24"/>
        </w:rPr>
      </w:pPr>
    </w:p>
    <w:p w14:paraId="374A60ED" w14:textId="5029808B" w:rsidR="006B180C" w:rsidRPr="00505836" w:rsidRDefault="006B180C" w:rsidP="00AE19A7">
      <w:pPr>
        <w:pStyle w:val="00Body"/>
        <w:numPr>
          <w:ilvl w:val="0"/>
          <w:numId w:val="340"/>
        </w:numPr>
        <w:ind w:left="0"/>
        <w:rPr>
          <w:rStyle w:val="00BodyChar"/>
          <w:rFonts w:ascii="Times New Roman" w:eastAsiaTheme="minorEastAsia" w:hAnsi="Times New Roman"/>
          <w:sz w:val="24"/>
          <w:szCs w:val="24"/>
        </w:rPr>
      </w:pPr>
      <w:r w:rsidRPr="00505836">
        <w:rPr>
          <w:rStyle w:val="00BodyChar"/>
          <w:rFonts w:ascii="Times New Roman" w:eastAsiaTheme="minorEastAsia" w:hAnsi="Times New Roman"/>
          <w:b/>
          <w:bCs/>
          <w:sz w:val="24"/>
          <w:szCs w:val="24"/>
        </w:rPr>
        <w:t>Applicability of Preference to Make in India, Order 2017 (PPP-MII Order)</w:t>
      </w:r>
    </w:p>
    <w:p w14:paraId="422F0ECC" w14:textId="77777777" w:rsidR="00505836" w:rsidRDefault="006B180C" w:rsidP="00505836">
      <w:pPr>
        <w:pStyle w:val="00Body"/>
        <w:ind w:left="-426"/>
        <w:jc w:val="both"/>
        <w:rPr>
          <w:rStyle w:val="00BodyChar"/>
          <w:rFonts w:ascii="Times New Roman" w:hAnsi="Times New Roman"/>
          <w:bCs/>
          <w:sz w:val="24"/>
          <w:szCs w:val="24"/>
        </w:rPr>
      </w:pPr>
      <w:r w:rsidRPr="00A8265A">
        <w:rPr>
          <w:rStyle w:val="00BodyChar"/>
          <w:rFonts w:ascii="Times New Roman" w:hAnsi="Times New Roman"/>
          <w:bCs/>
          <w:sz w:val="24"/>
          <w:szCs w:val="24"/>
        </w:rPr>
        <w:t xml:space="preserve">Guidelines on Public Procurement (Preference to Make in India), Order 2017 (PPP-MII Order) and any revision thereto will be applicable for this RFP. As the evaluation of successful bidder is on basis of </w:t>
      </w:r>
      <w:r w:rsidR="00C46A35" w:rsidRPr="00A8265A">
        <w:rPr>
          <w:rStyle w:val="00BodyChar"/>
          <w:rFonts w:ascii="Times New Roman" w:hAnsi="Times New Roman"/>
          <w:bCs/>
          <w:sz w:val="24"/>
          <w:szCs w:val="24"/>
        </w:rPr>
        <w:t>“T</w:t>
      </w:r>
      <w:r w:rsidR="00C46A35" w:rsidRPr="00A8265A">
        <w:rPr>
          <w:rFonts w:ascii="Times New Roman" w:hAnsi="Times New Roman"/>
          <w:sz w:val="24"/>
          <w:szCs w:val="24"/>
        </w:rPr>
        <w:t>echnical Competence and the Price Quoted”</w:t>
      </w:r>
      <w:r w:rsidRPr="00A8265A">
        <w:rPr>
          <w:rStyle w:val="00BodyChar"/>
          <w:rFonts w:ascii="Times New Roman" w:hAnsi="Times New Roman"/>
          <w:bCs/>
          <w:sz w:val="24"/>
          <w:szCs w:val="24"/>
        </w:rPr>
        <w:t xml:space="preserve">, </w:t>
      </w:r>
      <w:r w:rsidR="00C46A35" w:rsidRPr="00A8265A">
        <w:rPr>
          <w:rStyle w:val="00BodyChar"/>
          <w:rFonts w:ascii="Times New Roman" w:hAnsi="Times New Roman"/>
          <w:bCs/>
          <w:sz w:val="24"/>
          <w:szCs w:val="24"/>
        </w:rPr>
        <w:t xml:space="preserve">the </w:t>
      </w:r>
      <w:r w:rsidRPr="00A8265A">
        <w:rPr>
          <w:rStyle w:val="00BodyChar"/>
          <w:rFonts w:ascii="Times New Roman" w:hAnsi="Times New Roman"/>
          <w:bCs/>
          <w:sz w:val="24"/>
          <w:szCs w:val="24"/>
        </w:rPr>
        <w:t>margin of purchase preference to Class-I local supplier shall not be applicable under this RFP.</w:t>
      </w:r>
    </w:p>
    <w:p w14:paraId="07A4E54A" w14:textId="0AAA4BEA" w:rsidR="006E21C4" w:rsidRPr="00505836" w:rsidRDefault="006E21C4" w:rsidP="00AE19A7">
      <w:pPr>
        <w:pStyle w:val="00Body"/>
        <w:numPr>
          <w:ilvl w:val="0"/>
          <w:numId w:val="340"/>
        </w:numPr>
        <w:ind w:left="0"/>
        <w:rPr>
          <w:rFonts w:ascii="Times New Roman" w:hAnsi="Times New Roman"/>
          <w:bCs/>
          <w:sz w:val="24"/>
          <w:szCs w:val="24"/>
        </w:rPr>
      </w:pPr>
      <w:r w:rsidRPr="00A8265A">
        <w:rPr>
          <w:rStyle w:val="00BodyChar"/>
          <w:rFonts w:ascii="Times New Roman" w:hAnsi="Times New Roman"/>
          <w:b/>
          <w:bCs/>
          <w:sz w:val="24"/>
          <w:szCs w:val="24"/>
        </w:rPr>
        <w:t>Payment</w:t>
      </w:r>
      <w:r w:rsidRPr="00A8265A">
        <w:rPr>
          <w:rFonts w:ascii="Times New Roman" w:hAnsi="Times New Roman"/>
          <w:b/>
          <w:bCs/>
          <w:sz w:val="24"/>
          <w:szCs w:val="24"/>
        </w:rPr>
        <w:t xml:space="preserve"> Terms</w:t>
      </w:r>
    </w:p>
    <w:p w14:paraId="5BFD06D2" w14:textId="2E12DF43" w:rsidR="006E21C4" w:rsidRPr="00A8265A" w:rsidRDefault="000A31CC" w:rsidP="00505836">
      <w:pPr>
        <w:ind w:left="-426" w:hanging="567"/>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Payment w</w:t>
      </w:r>
      <w:r w:rsidR="00587D38" w:rsidRPr="00A8265A">
        <w:rPr>
          <w:rFonts w:ascii="Times New Roman" w:hAnsi="Times New Roman"/>
          <w:sz w:val="24"/>
          <w:szCs w:val="24"/>
        </w:rPr>
        <w:t>ill be released by the Central O</w:t>
      </w:r>
      <w:r w:rsidR="006E21C4" w:rsidRPr="00A8265A">
        <w:rPr>
          <w:rFonts w:ascii="Times New Roman" w:hAnsi="Times New Roman"/>
          <w:sz w:val="24"/>
          <w:szCs w:val="24"/>
        </w:rPr>
        <w:t xml:space="preserve">ffice </w:t>
      </w:r>
      <w:r w:rsidR="00587D38" w:rsidRPr="00A8265A">
        <w:rPr>
          <w:rFonts w:ascii="Times New Roman" w:hAnsi="Times New Roman"/>
          <w:sz w:val="24"/>
          <w:szCs w:val="24"/>
        </w:rPr>
        <w:t xml:space="preserve">of Bank </w:t>
      </w:r>
      <w:r w:rsidR="006E21C4" w:rsidRPr="00A8265A">
        <w:rPr>
          <w:rFonts w:ascii="Times New Roman" w:hAnsi="Times New Roman"/>
          <w:sz w:val="24"/>
          <w:szCs w:val="24"/>
        </w:rPr>
        <w:t xml:space="preserve">from where the purchase order is issued. All the Payment shall be made in </w:t>
      </w:r>
      <w:r w:rsidR="00D57DCD" w:rsidRPr="00A8265A">
        <w:rPr>
          <w:rFonts w:ascii="Times New Roman" w:hAnsi="Times New Roman"/>
          <w:sz w:val="24"/>
          <w:szCs w:val="24"/>
        </w:rPr>
        <w:t>Indian Rupees only.</w:t>
      </w:r>
    </w:p>
    <w:p w14:paraId="12C21D62" w14:textId="35AF86C7" w:rsidR="006E21C4" w:rsidRPr="00A8265A" w:rsidRDefault="006E21C4" w:rsidP="00505836">
      <w:pPr>
        <w:pStyle w:val="ListParagraph"/>
        <w:ind w:left="-426"/>
        <w:jc w:val="both"/>
        <w:rPr>
          <w:rFonts w:ascii="Times New Roman" w:hAnsi="Times New Roman"/>
          <w:sz w:val="24"/>
          <w:szCs w:val="24"/>
        </w:rPr>
      </w:pPr>
      <w:r w:rsidRPr="00A8265A">
        <w:rPr>
          <w:rFonts w:ascii="Times New Roman" w:hAnsi="Times New Roman"/>
          <w:sz w:val="24"/>
          <w:szCs w:val="24"/>
        </w:rPr>
        <w:t>The pay</w:t>
      </w:r>
      <w:bookmarkStart w:id="759" w:name="_Hlk122964488"/>
      <w:r w:rsidR="00B8067A" w:rsidRPr="00A8265A">
        <w:rPr>
          <w:rFonts w:ascii="Times New Roman" w:hAnsi="Times New Roman"/>
          <w:sz w:val="24"/>
          <w:szCs w:val="24"/>
        </w:rPr>
        <w:t>ment</w:t>
      </w:r>
      <w:r w:rsidR="00704842" w:rsidRPr="00A8265A">
        <w:rPr>
          <w:rFonts w:ascii="Times New Roman" w:hAnsi="Times New Roman"/>
          <w:sz w:val="24"/>
          <w:szCs w:val="24"/>
        </w:rPr>
        <w:t>s</w:t>
      </w:r>
      <w:r w:rsidR="00B8067A" w:rsidRPr="00A8265A">
        <w:rPr>
          <w:rFonts w:ascii="Times New Roman" w:hAnsi="Times New Roman"/>
          <w:sz w:val="24"/>
          <w:szCs w:val="24"/>
        </w:rPr>
        <w:t xml:space="preserve"> will be released </w:t>
      </w:r>
      <w:r w:rsidR="00704842" w:rsidRPr="00A8265A">
        <w:rPr>
          <w:rFonts w:ascii="Times New Roman" w:hAnsi="Times New Roman"/>
          <w:sz w:val="24"/>
          <w:szCs w:val="24"/>
        </w:rPr>
        <w:t xml:space="preserve">only </w:t>
      </w:r>
      <w:r w:rsidR="00D63F07" w:rsidRPr="00A8265A">
        <w:rPr>
          <w:rFonts w:ascii="Times New Roman" w:hAnsi="Times New Roman"/>
          <w:sz w:val="24"/>
          <w:szCs w:val="24"/>
        </w:rPr>
        <w:t>on completion of</w:t>
      </w:r>
      <w:r w:rsidR="00B8067A" w:rsidRPr="00A8265A">
        <w:rPr>
          <w:rFonts w:ascii="Times New Roman" w:hAnsi="Times New Roman"/>
          <w:sz w:val="24"/>
          <w:szCs w:val="24"/>
        </w:rPr>
        <w:t xml:space="preserve"> </w:t>
      </w:r>
      <w:r w:rsidR="003646B8" w:rsidRPr="00A8265A">
        <w:rPr>
          <w:rFonts w:ascii="Times New Roman" w:hAnsi="Times New Roman"/>
          <w:sz w:val="24"/>
          <w:szCs w:val="24"/>
        </w:rPr>
        <w:t>respective</w:t>
      </w:r>
      <w:r w:rsidR="00D63F07" w:rsidRPr="00A8265A">
        <w:rPr>
          <w:rFonts w:ascii="Times New Roman" w:hAnsi="Times New Roman"/>
          <w:sz w:val="24"/>
          <w:szCs w:val="24"/>
        </w:rPr>
        <w:t xml:space="preserve"> </w:t>
      </w:r>
      <w:r w:rsidR="00930880" w:rsidRPr="00A8265A">
        <w:rPr>
          <w:rFonts w:ascii="Times New Roman" w:hAnsi="Times New Roman"/>
          <w:sz w:val="24"/>
          <w:szCs w:val="24"/>
        </w:rPr>
        <w:t>milestones/</w:t>
      </w:r>
      <w:r w:rsidR="00B8067A" w:rsidRPr="00A8265A">
        <w:rPr>
          <w:rFonts w:ascii="Times New Roman" w:hAnsi="Times New Roman"/>
          <w:sz w:val="24"/>
          <w:szCs w:val="24"/>
        </w:rPr>
        <w:t>schedule</w:t>
      </w:r>
      <w:r w:rsidR="00704842" w:rsidRPr="00A8265A">
        <w:rPr>
          <w:rFonts w:ascii="Times New Roman" w:hAnsi="Times New Roman"/>
          <w:sz w:val="24"/>
          <w:szCs w:val="24"/>
        </w:rPr>
        <w:t>s</w:t>
      </w:r>
      <w:r w:rsidR="00D63F07" w:rsidRPr="00A8265A">
        <w:rPr>
          <w:rFonts w:ascii="Times New Roman" w:hAnsi="Times New Roman"/>
          <w:sz w:val="24"/>
          <w:szCs w:val="24"/>
        </w:rPr>
        <w:t xml:space="preserve"> and </w:t>
      </w:r>
      <w:r w:rsidR="00D11B1D" w:rsidRPr="00A8265A">
        <w:rPr>
          <w:rFonts w:ascii="Times New Roman" w:hAnsi="Times New Roman"/>
          <w:sz w:val="24"/>
          <w:szCs w:val="24"/>
        </w:rPr>
        <w:t>signoffs</w:t>
      </w:r>
      <w:r w:rsidR="00D63F07" w:rsidRPr="00A8265A">
        <w:rPr>
          <w:rFonts w:ascii="Times New Roman" w:hAnsi="Times New Roman"/>
          <w:sz w:val="24"/>
          <w:szCs w:val="24"/>
        </w:rPr>
        <w:t xml:space="preserve"> </w:t>
      </w:r>
      <w:r w:rsidR="003646B8" w:rsidRPr="00A8265A">
        <w:rPr>
          <w:rFonts w:ascii="Times New Roman" w:hAnsi="Times New Roman"/>
          <w:sz w:val="24"/>
          <w:szCs w:val="24"/>
        </w:rPr>
        <w:t xml:space="preserve">by </w:t>
      </w:r>
      <w:r w:rsidR="00D63F07" w:rsidRPr="00A8265A">
        <w:rPr>
          <w:rFonts w:ascii="Times New Roman" w:hAnsi="Times New Roman"/>
          <w:sz w:val="24"/>
          <w:szCs w:val="24"/>
        </w:rPr>
        <w:t>Bank</w:t>
      </w:r>
      <w:r w:rsidR="003646B8" w:rsidRPr="00A8265A">
        <w:rPr>
          <w:rFonts w:ascii="Times New Roman" w:hAnsi="Times New Roman"/>
          <w:sz w:val="24"/>
          <w:szCs w:val="24"/>
        </w:rPr>
        <w:t xml:space="preserve"> Team</w:t>
      </w:r>
      <w:r w:rsidR="00D63F07" w:rsidRPr="00A8265A">
        <w:rPr>
          <w:rFonts w:ascii="Times New Roman" w:hAnsi="Times New Roman"/>
          <w:sz w:val="24"/>
          <w:szCs w:val="24"/>
        </w:rPr>
        <w:t xml:space="preserve"> towards </w:t>
      </w:r>
      <w:r w:rsidR="00930880" w:rsidRPr="00A8265A">
        <w:rPr>
          <w:rFonts w:ascii="Times New Roman" w:hAnsi="Times New Roman"/>
          <w:sz w:val="24"/>
          <w:szCs w:val="24"/>
        </w:rPr>
        <w:t>Product,</w:t>
      </w:r>
      <w:r w:rsidR="00D63F07" w:rsidRPr="00A8265A">
        <w:rPr>
          <w:rFonts w:ascii="Times New Roman" w:hAnsi="Times New Roman"/>
          <w:sz w:val="24"/>
          <w:szCs w:val="24"/>
        </w:rPr>
        <w:t xml:space="preserve"> License,</w:t>
      </w:r>
      <w:r w:rsidR="00930880" w:rsidRPr="00A8265A">
        <w:rPr>
          <w:rFonts w:ascii="Times New Roman" w:hAnsi="Times New Roman"/>
          <w:sz w:val="24"/>
          <w:szCs w:val="24"/>
        </w:rPr>
        <w:t xml:space="preserve"> Subscription, </w:t>
      </w:r>
      <w:r w:rsidR="00B8067A" w:rsidRPr="00A8265A">
        <w:rPr>
          <w:rFonts w:ascii="Times New Roman" w:hAnsi="Times New Roman"/>
          <w:sz w:val="24"/>
          <w:szCs w:val="24"/>
        </w:rPr>
        <w:t>Implementation</w:t>
      </w:r>
      <w:r w:rsidR="00930880" w:rsidRPr="00A8265A">
        <w:rPr>
          <w:rFonts w:ascii="Times New Roman" w:hAnsi="Times New Roman"/>
          <w:sz w:val="24"/>
          <w:szCs w:val="24"/>
        </w:rPr>
        <w:t>, AMC, ATS</w:t>
      </w:r>
      <w:r w:rsidR="00E30B13" w:rsidRPr="00A8265A">
        <w:rPr>
          <w:rFonts w:ascii="Times New Roman" w:hAnsi="Times New Roman"/>
          <w:sz w:val="24"/>
          <w:szCs w:val="24"/>
        </w:rPr>
        <w:t>,</w:t>
      </w:r>
      <w:r w:rsidR="00930880" w:rsidRPr="00A8265A">
        <w:rPr>
          <w:rFonts w:ascii="Times New Roman" w:hAnsi="Times New Roman"/>
          <w:sz w:val="24"/>
          <w:szCs w:val="24"/>
        </w:rPr>
        <w:t xml:space="preserve"> FMS </w:t>
      </w:r>
      <w:r w:rsidR="00E30B13" w:rsidRPr="00A8265A">
        <w:rPr>
          <w:rFonts w:ascii="Times New Roman" w:hAnsi="Times New Roman"/>
          <w:sz w:val="24"/>
          <w:szCs w:val="24"/>
        </w:rPr>
        <w:t xml:space="preserve">and any other </w:t>
      </w:r>
      <w:r w:rsidR="00930880" w:rsidRPr="00A8265A">
        <w:rPr>
          <w:rFonts w:ascii="Times New Roman" w:hAnsi="Times New Roman"/>
          <w:sz w:val="24"/>
          <w:szCs w:val="24"/>
        </w:rPr>
        <w:t>Cost</w:t>
      </w:r>
      <w:r w:rsidR="003646B8" w:rsidRPr="00A8265A">
        <w:rPr>
          <w:rFonts w:ascii="Times New Roman" w:hAnsi="Times New Roman"/>
          <w:sz w:val="24"/>
          <w:szCs w:val="24"/>
        </w:rPr>
        <w:t xml:space="preserve"> as under</w:t>
      </w:r>
      <w:r w:rsidR="00E30B13" w:rsidRPr="00A8265A">
        <w:rPr>
          <w:rFonts w:ascii="Times New Roman" w:hAnsi="Times New Roman"/>
          <w:sz w:val="24"/>
          <w:szCs w:val="24"/>
        </w:rPr>
        <w:t>.</w:t>
      </w:r>
    </w:p>
    <w:p w14:paraId="765BA6D7" w14:textId="77777777" w:rsidR="00177C1D" w:rsidRPr="00A8265A" w:rsidRDefault="00177C1D" w:rsidP="00B61634">
      <w:pPr>
        <w:pStyle w:val="ListParagraph"/>
        <w:ind w:left="567"/>
        <w:jc w:val="both"/>
        <w:rPr>
          <w:rFonts w:ascii="Times New Roman" w:hAnsi="Times New Roman"/>
          <w:sz w:val="24"/>
          <w:szCs w:val="24"/>
        </w:rPr>
      </w:pPr>
    </w:p>
    <w:p w14:paraId="6FC8C5C0" w14:textId="211CFE74" w:rsidR="003A528D" w:rsidRPr="00A8265A" w:rsidRDefault="005D3DE7" w:rsidP="00AE19A7">
      <w:pPr>
        <w:pStyle w:val="ListParagraph"/>
        <w:numPr>
          <w:ilvl w:val="1"/>
          <w:numId w:val="326"/>
        </w:numPr>
        <w:ind w:left="-142" w:hanging="142"/>
        <w:jc w:val="both"/>
        <w:rPr>
          <w:rFonts w:ascii="Times New Roman" w:hAnsi="Times New Roman"/>
          <w:b/>
          <w:sz w:val="24"/>
          <w:szCs w:val="24"/>
        </w:rPr>
      </w:pPr>
      <w:r w:rsidRPr="00A8265A">
        <w:rPr>
          <w:rFonts w:ascii="Times New Roman" w:hAnsi="Times New Roman"/>
          <w:b/>
          <w:sz w:val="24"/>
          <w:szCs w:val="24"/>
        </w:rPr>
        <w:lastRenderedPageBreak/>
        <w:t>Product/</w:t>
      </w:r>
      <w:r w:rsidR="003A528D" w:rsidRPr="00A8265A">
        <w:rPr>
          <w:rFonts w:ascii="Times New Roman" w:hAnsi="Times New Roman"/>
          <w:b/>
          <w:sz w:val="24"/>
          <w:szCs w:val="24"/>
        </w:rPr>
        <w:t>License/Subscription Cost for 1</w:t>
      </w:r>
      <w:r w:rsidR="003A528D" w:rsidRPr="00A8265A">
        <w:rPr>
          <w:rFonts w:ascii="Times New Roman" w:hAnsi="Times New Roman"/>
          <w:b/>
          <w:sz w:val="24"/>
          <w:szCs w:val="24"/>
          <w:vertAlign w:val="superscript"/>
        </w:rPr>
        <w:t>st</w:t>
      </w:r>
      <w:r w:rsidR="003A528D" w:rsidRPr="00A8265A">
        <w:rPr>
          <w:rFonts w:ascii="Times New Roman" w:hAnsi="Times New Roman"/>
          <w:b/>
          <w:sz w:val="24"/>
          <w:szCs w:val="24"/>
        </w:rPr>
        <w:t xml:space="preserve"> Year</w:t>
      </w:r>
      <w:r w:rsidR="00B45F0A" w:rsidRPr="00A8265A">
        <w:rPr>
          <w:rFonts w:ascii="Times New Roman" w:hAnsi="Times New Roman"/>
          <w:b/>
          <w:sz w:val="24"/>
          <w:szCs w:val="24"/>
        </w:rPr>
        <w:t xml:space="preserve"> and Implementation Cost of </w:t>
      </w:r>
      <w:proofErr w:type="spellStart"/>
      <w:r w:rsidR="00B45F0A" w:rsidRPr="00A8265A">
        <w:rPr>
          <w:rFonts w:ascii="Times New Roman" w:hAnsi="Times New Roman"/>
          <w:b/>
          <w:sz w:val="24"/>
          <w:szCs w:val="24"/>
        </w:rPr>
        <w:t>MarTech</w:t>
      </w:r>
      <w:proofErr w:type="spellEnd"/>
      <w:r w:rsidR="00B45F0A" w:rsidRPr="00A8265A">
        <w:rPr>
          <w:rFonts w:ascii="Times New Roman" w:hAnsi="Times New Roman"/>
          <w:b/>
          <w:sz w:val="24"/>
          <w:szCs w:val="24"/>
        </w:rPr>
        <w:t xml:space="preserve"> Components</w:t>
      </w:r>
    </w:p>
    <w:tbl>
      <w:tblPr>
        <w:tblW w:w="10521" w:type="dxa"/>
        <w:tblInd w:w="-1139" w:type="dxa"/>
        <w:tblLook w:val="04A0" w:firstRow="1" w:lastRow="0" w:firstColumn="1" w:lastColumn="0" w:noHBand="0" w:noVBand="1"/>
      </w:tblPr>
      <w:tblGrid>
        <w:gridCol w:w="1856"/>
        <w:gridCol w:w="2835"/>
        <w:gridCol w:w="4678"/>
        <w:gridCol w:w="1152"/>
      </w:tblGrid>
      <w:tr w:rsidR="00EE4674" w:rsidRPr="00A8265A" w14:paraId="13803FFB" w14:textId="77777777" w:rsidTr="000C7CFC">
        <w:trPr>
          <w:trHeight w:val="264"/>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6F025" w14:textId="26BC84B3" w:rsidR="00EE4674" w:rsidRPr="00A8265A" w:rsidRDefault="007154F2" w:rsidP="00FF743B">
            <w:pPr>
              <w:spacing w:after="0" w:line="240" w:lineRule="auto"/>
              <w:jc w:val="both"/>
              <w:rPr>
                <w:rFonts w:ascii="Times New Roman" w:hAnsi="Times New Roman"/>
                <w:b/>
                <w:color w:val="000000"/>
                <w:sz w:val="24"/>
                <w:szCs w:val="24"/>
                <w:lang w:val="en-IN" w:eastAsia="en-IN"/>
              </w:rPr>
            </w:pPr>
            <w:proofErr w:type="spellStart"/>
            <w:r w:rsidRPr="00A8265A">
              <w:rPr>
                <w:rFonts w:ascii="Times New Roman" w:hAnsi="Times New Roman"/>
                <w:b/>
                <w:color w:val="000000" w:themeColor="text1"/>
                <w:sz w:val="24"/>
                <w:szCs w:val="24"/>
                <w:lang w:val="en-IN" w:eastAsia="en-IN"/>
              </w:rPr>
              <w:t>MarTech</w:t>
            </w:r>
            <w:proofErr w:type="spellEnd"/>
            <w:r w:rsidR="00EE4674" w:rsidRPr="00A8265A">
              <w:rPr>
                <w:rFonts w:ascii="Times New Roman" w:hAnsi="Times New Roman"/>
                <w:b/>
                <w:color w:val="000000" w:themeColor="text1"/>
                <w:sz w:val="24"/>
                <w:szCs w:val="24"/>
                <w:lang w:val="en-IN" w:eastAsia="en-IN"/>
              </w:rPr>
              <w:t xml:space="preserve"> Component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587A4CB" w14:textId="77777777" w:rsidR="00EE4674" w:rsidRPr="00A8265A" w:rsidRDefault="00EE4674" w:rsidP="00FF743B">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Milestone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FC9C20E" w14:textId="77777777" w:rsidR="00EE4674" w:rsidRPr="00A8265A" w:rsidRDefault="00EE4674" w:rsidP="00FF743B">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Deliverable</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5A2689C5" w14:textId="77777777" w:rsidR="00EE4674" w:rsidRPr="00A8265A" w:rsidRDefault="00EE4674" w:rsidP="00FF743B">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Payment (%)</w:t>
            </w:r>
          </w:p>
        </w:tc>
      </w:tr>
      <w:tr w:rsidR="00EE4674" w:rsidRPr="00A8265A" w14:paraId="3F6A36EE" w14:textId="77777777" w:rsidTr="000C7CFC">
        <w:trPr>
          <w:trHeight w:val="70"/>
        </w:trPr>
        <w:tc>
          <w:tcPr>
            <w:tcW w:w="1856" w:type="dxa"/>
            <w:vMerge w:val="restart"/>
            <w:tcBorders>
              <w:top w:val="nil"/>
              <w:left w:val="single" w:sz="4" w:space="0" w:color="auto"/>
              <w:bottom w:val="single" w:sz="4" w:space="0" w:color="000000"/>
              <w:right w:val="single" w:sz="4" w:space="0" w:color="auto"/>
            </w:tcBorders>
            <w:shd w:val="clear" w:color="auto" w:fill="auto"/>
            <w:vAlign w:val="center"/>
            <w:hideMark/>
          </w:tcPr>
          <w:p w14:paraId="3A234BDD" w14:textId="4E7F119D" w:rsidR="00EE4674" w:rsidRPr="00A8265A" w:rsidRDefault="003A528D"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Campaign Management</w:t>
            </w:r>
          </w:p>
        </w:tc>
        <w:tc>
          <w:tcPr>
            <w:tcW w:w="2835" w:type="dxa"/>
            <w:tcBorders>
              <w:top w:val="nil"/>
              <w:left w:val="nil"/>
              <w:bottom w:val="single" w:sz="4" w:space="0" w:color="auto"/>
              <w:right w:val="single" w:sz="4" w:space="0" w:color="auto"/>
            </w:tcBorders>
            <w:shd w:val="clear" w:color="auto" w:fill="auto"/>
            <w:vAlign w:val="center"/>
            <w:hideMark/>
          </w:tcPr>
          <w:p w14:paraId="7722224B" w14:textId="748E1F44" w:rsidR="00EE4674" w:rsidRPr="00A8265A" w:rsidRDefault="00EE4674" w:rsidP="002E451C">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w:t>
            </w:r>
            <w:r w:rsidR="002E451C" w:rsidRPr="00A8265A">
              <w:rPr>
                <w:rFonts w:ascii="Times New Roman" w:hAnsi="Times New Roman"/>
                <w:color w:val="000000" w:themeColor="text1"/>
                <w:sz w:val="24"/>
                <w:szCs w:val="24"/>
                <w:lang w:val="en-IN" w:eastAsia="en-IN"/>
              </w:rPr>
              <w:t>Planning</w:t>
            </w:r>
            <w:r w:rsidRPr="00A8265A">
              <w:rPr>
                <w:rFonts w:ascii="Times New Roman" w:hAnsi="Times New Roman"/>
                <w:color w:val="000000" w:themeColor="text1"/>
                <w:sz w:val="24"/>
                <w:szCs w:val="24"/>
                <w:lang w:val="en-IN" w:eastAsia="en-IN"/>
              </w:rPr>
              <w:t xml:space="preserve"> </w:t>
            </w:r>
            <w:r w:rsidR="005E1A9A" w:rsidRPr="00A8265A">
              <w:rPr>
                <w:rFonts w:ascii="Times New Roman" w:hAnsi="Times New Roman"/>
                <w:color w:val="000000" w:themeColor="text1"/>
                <w:sz w:val="24"/>
                <w:szCs w:val="24"/>
                <w:lang w:val="en-IN" w:eastAsia="en-IN"/>
              </w:rPr>
              <w:t>&amp; Implementation Timelines/Milestones</w:t>
            </w:r>
          </w:p>
        </w:tc>
        <w:tc>
          <w:tcPr>
            <w:tcW w:w="4678" w:type="dxa"/>
            <w:tcBorders>
              <w:top w:val="nil"/>
              <w:left w:val="nil"/>
              <w:bottom w:val="single" w:sz="4" w:space="0" w:color="auto"/>
              <w:right w:val="single" w:sz="4" w:space="0" w:color="auto"/>
            </w:tcBorders>
            <w:shd w:val="clear" w:color="auto" w:fill="auto"/>
            <w:vAlign w:val="center"/>
            <w:hideMark/>
          </w:tcPr>
          <w:p w14:paraId="738A7C3F" w14:textId="3CD4E082" w:rsidR="00EE4674" w:rsidRPr="00A8265A" w:rsidRDefault="002E451C" w:rsidP="002E451C">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Requirement gathering, planning and submission of </w:t>
            </w:r>
            <w:r w:rsidR="00A47FEF" w:rsidRPr="00A8265A">
              <w:rPr>
                <w:rFonts w:ascii="Times New Roman" w:hAnsi="Times New Roman"/>
                <w:color w:val="000000" w:themeColor="text1"/>
                <w:sz w:val="24"/>
                <w:szCs w:val="24"/>
                <w:lang w:val="en-IN" w:eastAsia="en-IN"/>
              </w:rPr>
              <w:t xml:space="preserve">timelines, </w:t>
            </w:r>
            <w:r w:rsidRPr="00A8265A">
              <w:rPr>
                <w:rFonts w:ascii="Times New Roman" w:hAnsi="Times New Roman"/>
                <w:color w:val="000000" w:themeColor="text1"/>
                <w:sz w:val="24"/>
                <w:szCs w:val="24"/>
                <w:lang w:val="en-IN" w:eastAsia="en-IN"/>
              </w:rPr>
              <w:t>f</w:t>
            </w:r>
            <w:r w:rsidR="00EE4674" w:rsidRPr="00A8265A">
              <w:rPr>
                <w:rFonts w:ascii="Times New Roman" w:hAnsi="Times New Roman"/>
                <w:color w:val="000000" w:themeColor="text1"/>
                <w:sz w:val="24"/>
                <w:szCs w:val="24"/>
                <w:lang w:val="en-IN" w:eastAsia="en-IN"/>
              </w:rPr>
              <w:t>unctional requirements</w:t>
            </w:r>
            <w:r w:rsidR="00A47FEF" w:rsidRPr="00A8265A">
              <w:rPr>
                <w:rFonts w:ascii="Times New Roman" w:hAnsi="Times New Roman"/>
                <w:color w:val="000000" w:themeColor="text1"/>
                <w:sz w:val="24"/>
                <w:szCs w:val="24"/>
                <w:lang w:val="en-IN" w:eastAsia="en-IN"/>
              </w:rPr>
              <w:t xml:space="preserve"> and</w:t>
            </w:r>
            <w:r w:rsidR="00EE4674" w:rsidRPr="00A8265A">
              <w:rPr>
                <w:rFonts w:ascii="Times New Roman" w:hAnsi="Times New Roman"/>
                <w:color w:val="000000" w:themeColor="text1"/>
                <w:sz w:val="24"/>
                <w:szCs w:val="24"/>
                <w:lang w:val="en-IN" w:eastAsia="en-IN"/>
              </w:rPr>
              <w:t xml:space="preserve"> specification document</w:t>
            </w:r>
          </w:p>
        </w:tc>
        <w:tc>
          <w:tcPr>
            <w:tcW w:w="1152" w:type="dxa"/>
            <w:tcBorders>
              <w:top w:val="nil"/>
              <w:left w:val="single" w:sz="4" w:space="0" w:color="auto"/>
              <w:bottom w:val="single" w:sz="4" w:space="0" w:color="000000"/>
              <w:right w:val="single" w:sz="4" w:space="0" w:color="auto"/>
            </w:tcBorders>
            <w:shd w:val="clear" w:color="auto" w:fill="auto"/>
            <w:vAlign w:val="center"/>
            <w:hideMark/>
          </w:tcPr>
          <w:p w14:paraId="22CD7766" w14:textId="6B32F9EF" w:rsidR="00EE4674" w:rsidRPr="00A8265A" w:rsidRDefault="005E1A9A" w:rsidP="00FF743B">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EE4674" w:rsidRPr="00A8265A">
              <w:rPr>
                <w:rFonts w:ascii="Times New Roman" w:hAnsi="Times New Roman"/>
                <w:color w:val="000000" w:themeColor="text1"/>
                <w:sz w:val="24"/>
                <w:szCs w:val="24"/>
                <w:lang w:val="en-IN" w:eastAsia="en-IN"/>
              </w:rPr>
              <w:t>%</w:t>
            </w:r>
          </w:p>
        </w:tc>
      </w:tr>
      <w:tr w:rsidR="00EE4674" w:rsidRPr="00A8265A" w14:paraId="290F61B8"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hideMark/>
          </w:tcPr>
          <w:p w14:paraId="0B52F34B" w14:textId="77777777" w:rsidR="00EE4674" w:rsidRPr="00A8265A" w:rsidRDefault="00EE4674" w:rsidP="00FF743B">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084C4C2E" w14:textId="75E72BFE" w:rsidR="00EE4674" w:rsidRPr="00A8265A" w:rsidRDefault="005E1A9A" w:rsidP="00FF743B">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w:t>
            </w:r>
            <w:r w:rsidR="00EE4674" w:rsidRPr="00A8265A">
              <w:rPr>
                <w:rFonts w:ascii="Times New Roman" w:hAnsi="Times New Roman"/>
                <w:color w:val="000000" w:themeColor="text1"/>
                <w:sz w:val="24"/>
                <w:szCs w:val="24"/>
                <w:lang w:val="en-IN" w:eastAsia="en-IN"/>
              </w:rPr>
              <w:t>. License Delivery</w:t>
            </w:r>
          </w:p>
        </w:tc>
        <w:tc>
          <w:tcPr>
            <w:tcW w:w="4678" w:type="dxa"/>
            <w:tcBorders>
              <w:top w:val="nil"/>
              <w:left w:val="nil"/>
              <w:bottom w:val="single" w:sz="4" w:space="0" w:color="auto"/>
              <w:right w:val="single" w:sz="4" w:space="0" w:color="auto"/>
            </w:tcBorders>
            <w:shd w:val="clear" w:color="auto" w:fill="auto"/>
            <w:vAlign w:val="center"/>
            <w:hideMark/>
          </w:tcPr>
          <w:p w14:paraId="72134292" w14:textId="714ABB67" w:rsidR="00EE4674" w:rsidRPr="00A8265A" w:rsidRDefault="00EE4674" w:rsidP="002E451C">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On delivery of licenses </w:t>
            </w:r>
            <w:r w:rsidR="00DD479E" w:rsidRPr="00A8265A">
              <w:rPr>
                <w:rFonts w:ascii="Times New Roman" w:hAnsi="Times New Roman"/>
                <w:color w:val="000000" w:themeColor="text1"/>
                <w:sz w:val="24"/>
                <w:szCs w:val="24"/>
                <w:lang w:val="en-IN" w:eastAsia="en-IN"/>
              </w:rPr>
              <w:t>for</w:t>
            </w:r>
            <w:r w:rsidRPr="00A8265A">
              <w:rPr>
                <w:rFonts w:ascii="Times New Roman" w:hAnsi="Times New Roman"/>
                <w:color w:val="000000" w:themeColor="text1"/>
                <w:sz w:val="24"/>
                <w:szCs w:val="24"/>
                <w:lang w:val="en-IN" w:eastAsia="en-IN"/>
              </w:rPr>
              <w:t xml:space="preserve"> Campaign Management </w:t>
            </w:r>
            <w:r w:rsidR="00847131" w:rsidRPr="00A8265A">
              <w:rPr>
                <w:rFonts w:ascii="Times New Roman" w:hAnsi="Times New Roman"/>
                <w:color w:val="000000" w:themeColor="text1"/>
                <w:sz w:val="24"/>
                <w:szCs w:val="24"/>
                <w:lang w:val="en-IN" w:eastAsia="en-IN"/>
              </w:rPr>
              <w:t>Solution</w:t>
            </w:r>
            <w:r w:rsidRPr="00A8265A">
              <w:rPr>
                <w:rFonts w:ascii="Times New Roman" w:hAnsi="Times New Roman"/>
                <w:color w:val="000000" w:themeColor="text1"/>
                <w:sz w:val="24"/>
                <w:szCs w:val="24"/>
                <w:lang w:val="en-IN" w:eastAsia="en-IN"/>
              </w:rPr>
              <w:t>.</w:t>
            </w:r>
          </w:p>
        </w:tc>
        <w:tc>
          <w:tcPr>
            <w:tcW w:w="1152" w:type="dxa"/>
            <w:tcBorders>
              <w:top w:val="nil"/>
              <w:left w:val="nil"/>
              <w:bottom w:val="single" w:sz="4" w:space="0" w:color="auto"/>
              <w:right w:val="single" w:sz="4" w:space="0" w:color="auto"/>
            </w:tcBorders>
            <w:shd w:val="clear" w:color="auto" w:fill="auto"/>
            <w:vAlign w:val="center"/>
            <w:hideMark/>
          </w:tcPr>
          <w:p w14:paraId="67EDCE47" w14:textId="6802B33D" w:rsidR="00EE4674" w:rsidRPr="00A8265A" w:rsidRDefault="00D75B82" w:rsidP="00FF743B">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w:t>
            </w:r>
            <w:r w:rsidR="00EE4674" w:rsidRPr="00A8265A">
              <w:rPr>
                <w:rFonts w:ascii="Times New Roman" w:hAnsi="Times New Roman"/>
                <w:color w:val="000000" w:themeColor="text1"/>
                <w:sz w:val="24"/>
                <w:szCs w:val="24"/>
                <w:lang w:val="en-IN" w:eastAsia="en-IN"/>
              </w:rPr>
              <w:t>5%</w:t>
            </w:r>
          </w:p>
        </w:tc>
      </w:tr>
      <w:tr w:rsidR="005E1A9A" w:rsidRPr="00A8265A" w14:paraId="79A99C44"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tcPr>
          <w:p w14:paraId="3417039E"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71F298EA" w14:textId="0404E1A4"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Platform setup, Installation &amp; Configuration</w:t>
            </w:r>
          </w:p>
        </w:tc>
        <w:tc>
          <w:tcPr>
            <w:tcW w:w="4678" w:type="dxa"/>
            <w:tcBorders>
              <w:top w:val="nil"/>
              <w:left w:val="nil"/>
              <w:bottom w:val="single" w:sz="4" w:space="0" w:color="auto"/>
              <w:right w:val="single" w:sz="4" w:space="0" w:color="auto"/>
            </w:tcBorders>
            <w:shd w:val="clear" w:color="auto" w:fill="auto"/>
            <w:vAlign w:val="center"/>
          </w:tcPr>
          <w:p w14:paraId="02E14505" w14:textId="4200AC33"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Platform Setup, Installation &amp; Configuration of Campaign Management Solution</w:t>
            </w:r>
          </w:p>
        </w:tc>
        <w:tc>
          <w:tcPr>
            <w:tcW w:w="1152" w:type="dxa"/>
            <w:tcBorders>
              <w:top w:val="nil"/>
              <w:left w:val="nil"/>
              <w:bottom w:val="single" w:sz="4" w:space="0" w:color="auto"/>
              <w:right w:val="single" w:sz="4" w:space="0" w:color="auto"/>
            </w:tcBorders>
            <w:shd w:val="clear" w:color="auto" w:fill="auto"/>
            <w:vAlign w:val="center"/>
          </w:tcPr>
          <w:p w14:paraId="1721759C" w14:textId="4B743147"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5E1A9A" w:rsidRPr="00A8265A" w14:paraId="472C7C64"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hideMark/>
          </w:tcPr>
          <w:p w14:paraId="4E24A736"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6F2F9483" w14:textId="22C6D619" w:rsidR="005E1A9A" w:rsidRPr="00A8265A" w:rsidRDefault="0082268A" w:rsidP="00E40F91">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4. </w:t>
            </w:r>
            <w:r w:rsidR="005E1A9A" w:rsidRPr="00A8265A">
              <w:rPr>
                <w:rFonts w:ascii="Times New Roman" w:hAnsi="Times New Roman"/>
                <w:color w:val="000000" w:themeColor="text1"/>
                <w:sz w:val="24"/>
                <w:szCs w:val="24"/>
                <w:lang w:val="en-IN" w:eastAsia="en-IN"/>
              </w:rPr>
              <w:t>Campaign launch &amp; optimization</w:t>
            </w:r>
          </w:p>
        </w:tc>
        <w:tc>
          <w:tcPr>
            <w:tcW w:w="4678" w:type="dxa"/>
            <w:tcBorders>
              <w:top w:val="nil"/>
              <w:left w:val="nil"/>
              <w:bottom w:val="single" w:sz="4" w:space="0" w:color="auto"/>
              <w:right w:val="single" w:sz="4" w:space="0" w:color="auto"/>
            </w:tcBorders>
            <w:shd w:val="clear" w:color="auto" w:fill="auto"/>
            <w:vAlign w:val="center"/>
            <w:hideMark/>
          </w:tcPr>
          <w:p w14:paraId="0F6153E3" w14:textId="592ED921" w:rsidR="005E1A9A" w:rsidRPr="00A8265A" w:rsidRDefault="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Development and testing of initial campaign templates.</w:t>
            </w:r>
            <w:r w:rsidR="0082268A"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Launch of initial campaigns, ongoing monitoring and optimization.</w:t>
            </w:r>
          </w:p>
        </w:tc>
        <w:tc>
          <w:tcPr>
            <w:tcW w:w="1152" w:type="dxa"/>
            <w:tcBorders>
              <w:top w:val="nil"/>
              <w:left w:val="nil"/>
              <w:bottom w:val="single" w:sz="4" w:space="0" w:color="auto"/>
              <w:right w:val="single" w:sz="4" w:space="0" w:color="auto"/>
            </w:tcBorders>
            <w:shd w:val="clear" w:color="auto" w:fill="auto"/>
            <w:vAlign w:val="center"/>
            <w:hideMark/>
          </w:tcPr>
          <w:p w14:paraId="23DBED54" w14:textId="38F9959A"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5E1A9A" w:rsidRPr="00A8265A" w14:paraId="7602805F"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tcPr>
          <w:p w14:paraId="45FD20A6"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1ADA5CBB" w14:textId="65AAA520"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 Go Live</w:t>
            </w:r>
          </w:p>
        </w:tc>
        <w:tc>
          <w:tcPr>
            <w:tcW w:w="4678" w:type="dxa"/>
            <w:tcBorders>
              <w:top w:val="nil"/>
              <w:left w:val="nil"/>
              <w:bottom w:val="single" w:sz="4" w:space="0" w:color="auto"/>
              <w:right w:val="single" w:sz="4" w:space="0" w:color="auto"/>
            </w:tcBorders>
            <w:shd w:val="clear" w:color="auto" w:fill="auto"/>
            <w:vAlign w:val="center"/>
          </w:tcPr>
          <w:p w14:paraId="46243A9D" w14:textId="607384FC" w:rsidR="005E1A9A" w:rsidRPr="00A8265A" w:rsidRDefault="00512564" w:rsidP="009A310D">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month after successful go live of all features &amp; functionalities mentioned in the RFP document; and completion of DR Drill.</w:t>
            </w:r>
          </w:p>
        </w:tc>
        <w:tc>
          <w:tcPr>
            <w:tcW w:w="1152" w:type="dxa"/>
            <w:tcBorders>
              <w:top w:val="nil"/>
              <w:left w:val="nil"/>
              <w:bottom w:val="single" w:sz="4" w:space="0" w:color="auto"/>
              <w:right w:val="single" w:sz="4" w:space="0" w:color="auto"/>
            </w:tcBorders>
            <w:shd w:val="clear" w:color="auto" w:fill="auto"/>
            <w:vAlign w:val="center"/>
          </w:tcPr>
          <w:p w14:paraId="76E97A37" w14:textId="207D059D"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5E1A9A" w:rsidRPr="00A8265A" w14:paraId="7BC7072C"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hideMark/>
          </w:tcPr>
          <w:p w14:paraId="7F5F2D44"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01588963" w14:textId="7BB203CB"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 Development of Use Cases &amp; Knowledge Transfer</w:t>
            </w:r>
          </w:p>
        </w:tc>
        <w:tc>
          <w:tcPr>
            <w:tcW w:w="4678" w:type="dxa"/>
            <w:tcBorders>
              <w:top w:val="nil"/>
              <w:left w:val="nil"/>
              <w:bottom w:val="single" w:sz="4" w:space="0" w:color="auto"/>
              <w:right w:val="single" w:sz="4" w:space="0" w:color="auto"/>
            </w:tcBorders>
            <w:shd w:val="clear" w:color="auto" w:fill="auto"/>
            <w:vAlign w:val="center"/>
            <w:hideMark/>
          </w:tcPr>
          <w:p w14:paraId="66257A44" w14:textId="531285A6"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Development and delivery of </w:t>
            </w:r>
            <w:r w:rsidR="008F4FE9" w:rsidRPr="00A8265A">
              <w:rPr>
                <w:rFonts w:ascii="Times New Roman" w:hAnsi="Times New Roman"/>
                <w:color w:val="000000" w:themeColor="text1"/>
                <w:sz w:val="24"/>
                <w:szCs w:val="24"/>
                <w:lang w:val="en-IN" w:eastAsia="en-IN"/>
              </w:rPr>
              <w:t xml:space="preserve">8 Use Cases mentioned in </w:t>
            </w:r>
            <w:r w:rsidR="00CD16AB" w:rsidRPr="00A8265A">
              <w:rPr>
                <w:rFonts w:ascii="Times New Roman" w:hAnsi="Times New Roman"/>
                <w:color w:val="000000" w:themeColor="text1"/>
                <w:sz w:val="24"/>
                <w:szCs w:val="24"/>
                <w:lang w:val="en-IN" w:eastAsia="en-IN"/>
              </w:rPr>
              <w:t>Phase-I</w:t>
            </w:r>
            <w:r w:rsidR="008F4FE9"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 xml:space="preserve">of Campaign Management as mentioned in Annexure-23. </w:t>
            </w:r>
          </w:p>
          <w:p w14:paraId="3C9B3BDC" w14:textId="46D079C4"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Knowledge Transfer to Bank’s team on Solution Usage and ongoing support</w:t>
            </w:r>
          </w:p>
        </w:tc>
        <w:tc>
          <w:tcPr>
            <w:tcW w:w="1152" w:type="dxa"/>
            <w:tcBorders>
              <w:top w:val="nil"/>
              <w:left w:val="nil"/>
              <w:bottom w:val="single" w:sz="4" w:space="0" w:color="auto"/>
              <w:right w:val="single" w:sz="4" w:space="0" w:color="auto"/>
            </w:tcBorders>
            <w:shd w:val="clear" w:color="auto" w:fill="auto"/>
            <w:vAlign w:val="center"/>
            <w:hideMark/>
          </w:tcPr>
          <w:p w14:paraId="2A5436CC" w14:textId="543537FA"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5E1A9A" w:rsidRPr="00A8265A" w14:paraId="6B01E0E8" w14:textId="77777777" w:rsidTr="000C7CFC">
        <w:trPr>
          <w:trHeight w:val="264"/>
        </w:trPr>
        <w:tc>
          <w:tcPr>
            <w:tcW w:w="1856" w:type="dxa"/>
            <w:vMerge/>
            <w:tcBorders>
              <w:top w:val="nil"/>
              <w:left w:val="single" w:sz="4" w:space="0" w:color="auto"/>
              <w:bottom w:val="single" w:sz="4" w:space="0" w:color="000000"/>
              <w:right w:val="single" w:sz="4" w:space="0" w:color="auto"/>
            </w:tcBorders>
            <w:vAlign w:val="center"/>
          </w:tcPr>
          <w:p w14:paraId="20977CC7"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6E9A936A" w14:textId="30E357E9"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 Achieving KPIs</w:t>
            </w:r>
          </w:p>
        </w:tc>
        <w:tc>
          <w:tcPr>
            <w:tcW w:w="4678" w:type="dxa"/>
            <w:tcBorders>
              <w:top w:val="nil"/>
              <w:left w:val="nil"/>
              <w:bottom w:val="single" w:sz="4" w:space="0" w:color="auto"/>
              <w:right w:val="single" w:sz="4" w:space="0" w:color="auto"/>
            </w:tcBorders>
            <w:shd w:val="clear" w:color="auto" w:fill="auto"/>
            <w:vAlign w:val="center"/>
          </w:tcPr>
          <w:p w14:paraId="3B164165" w14:textId="1B8E2DBD" w:rsidR="005E1A9A" w:rsidRPr="00A8265A" w:rsidRDefault="004B06D1"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5E1A9A" w:rsidRPr="00A8265A">
              <w:rPr>
                <w:rFonts w:ascii="Times New Roman" w:hAnsi="Times New Roman"/>
                <w:color w:val="000000" w:themeColor="text1"/>
                <w:sz w:val="24"/>
                <w:szCs w:val="24"/>
                <w:lang w:val="en-IN" w:eastAsia="en-IN"/>
              </w:rPr>
              <w:t>of 1</w:t>
            </w:r>
            <w:r w:rsidR="005E1A9A" w:rsidRPr="00A8265A">
              <w:rPr>
                <w:rFonts w:ascii="Times New Roman" w:hAnsi="Times New Roman"/>
                <w:color w:val="000000" w:themeColor="text1"/>
                <w:sz w:val="24"/>
                <w:szCs w:val="24"/>
                <w:vertAlign w:val="superscript"/>
                <w:lang w:val="en-IN" w:eastAsia="en-IN"/>
              </w:rPr>
              <w:t>st</w:t>
            </w:r>
            <w:r w:rsidR="005E1A9A" w:rsidRPr="00A8265A">
              <w:rPr>
                <w:rFonts w:ascii="Times New Roman" w:hAnsi="Times New Roman"/>
                <w:color w:val="000000" w:themeColor="text1"/>
                <w:sz w:val="24"/>
                <w:szCs w:val="24"/>
                <w:lang w:val="en-IN" w:eastAsia="en-IN"/>
              </w:rPr>
              <w:t xml:space="preserve"> year as defined </w:t>
            </w:r>
            <w:r w:rsidR="00C56FC3" w:rsidRPr="00A8265A">
              <w:rPr>
                <w:rFonts w:ascii="Times New Roman" w:hAnsi="Times New Roman"/>
                <w:color w:val="000000" w:themeColor="text1"/>
                <w:sz w:val="24"/>
                <w:szCs w:val="24"/>
                <w:lang w:val="en-IN" w:eastAsia="en-IN"/>
              </w:rPr>
              <w:t xml:space="preserve">under </w:t>
            </w:r>
            <w:r w:rsidR="00C56FC3" w:rsidRPr="00A8265A">
              <w:rPr>
                <w:rFonts w:ascii="Times New Roman" w:hAnsi="Times New Roman"/>
                <w:sz w:val="24"/>
                <w:szCs w:val="24"/>
              </w:rPr>
              <w:t xml:space="preserve">row E of Table 1 </w:t>
            </w:r>
            <w:r w:rsidR="005E1A9A" w:rsidRPr="00A8265A">
              <w:rPr>
                <w:rFonts w:ascii="Times New Roman" w:hAnsi="Times New Roman"/>
                <w:color w:val="000000" w:themeColor="text1"/>
                <w:sz w:val="24"/>
                <w:szCs w:val="24"/>
                <w:lang w:val="en-IN" w:eastAsia="en-IN"/>
              </w:rPr>
              <w:t>in Annexure-24.</w:t>
            </w:r>
          </w:p>
        </w:tc>
        <w:tc>
          <w:tcPr>
            <w:tcW w:w="1152" w:type="dxa"/>
            <w:tcBorders>
              <w:top w:val="nil"/>
              <w:left w:val="nil"/>
              <w:bottom w:val="single" w:sz="4" w:space="0" w:color="auto"/>
              <w:right w:val="single" w:sz="4" w:space="0" w:color="auto"/>
            </w:tcBorders>
            <w:shd w:val="clear" w:color="auto" w:fill="auto"/>
            <w:vAlign w:val="center"/>
          </w:tcPr>
          <w:p w14:paraId="5FD78B25" w14:textId="18AF5CDF"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5E1A9A" w:rsidRPr="00A8265A" w14:paraId="1AF11114" w14:textId="77777777" w:rsidTr="000C7CFC">
        <w:trPr>
          <w:trHeight w:val="264"/>
        </w:trPr>
        <w:tc>
          <w:tcPr>
            <w:tcW w:w="1856" w:type="dxa"/>
            <w:tcBorders>
              <w:top w:val="nil"/>
              <w:left w:val="nil"/>
              <w:bottom w:val="nil"/>
              <w:right w:val="nil"/>
            </w:tcBorders>
            <w:shd w:val="clear" w:color="auto" w:fill="auto"/>
            <w:vAlign w:val="center"/>
            <w:hideMark/>
          </w:tcPr>
          <w:p w14:paraId="063882A2"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nil"/>
              <w:right w:val="nil"/>
            </w:tcBorders>
            <w:shd w:val="clear" w:color="auto" w:fill="auto"/>
            <w:vAlign w:val="center"/>
            <w:hideMark/>
          </w:tcPr>
          <w:p w14:paraId="40F84017" w14:textId="77777777" w:rsidR="005E1A9A" w:rsidRPr="00A8265A" w:rsidRDefault="005E1A9A" w:rsidP="005E1A9A">
            <w:pPr>
              <w:spacing w:after="0" w:line="240" w:lineRule="auto"/>
              <w:jc w:val="both"/>
              <w:rPr>
                <w:rFonts w:ascii="Times New Roman" w:hAnsi="Times New Roman"/>
                <w:sz w:val="24"/>
                <w:szCs w:val="24"/>
                <w:lang w:val="en-IN" w:eastAsia="en-IN"/>
              </w:rPr>
            </w:pPr>
          </w:p>
        </w:tc>
        <w:tc>
          <w:tcPr>
            <w:tcW w:w="4678" w:type="dxa"/>
            <w:tcBorders>
              <w:top w:val="nil"/>
              <w:left w:val="nil"/>
              <w:bottom w:val="nil"/>
              <w:right w:val="nil"/>
            </w:tcBorders>
            <w:shd w:val="clear" w:color="auto" w:fill="auto"/>
            <w:vAlign w:val="center"/>
            <w:hideMark/>
          </w:tcPr>
          <w:p w14:paraId="0EBF97E3" w14:textId="77777777" w:rsidR="005E1A9A" w:rsidRPr="00A8265A" w:rsidRDefault="005E1A9A" w:rsidP="005E1A9A">
            <w:pPr>
              <w:spacing w:after="0" w:line="240" w:lineRule="auto"/>
              <w:jc w:val="both"/>
              <w:rPr>
                <w:rFonts w:ascii="Times New Roman" w:hAnsi="Times New Roman"/>
                <w:sz w:val="24"/>
                <w:szCs w:val="24"/>
                <w:lang w:val="en-IN" w:eastAsia="en-IN"/>
              </w:rPr>
            </w:pPr>
          </w:p>
        </w:tc>
        <w:tc>
          <w:tcPr>
            <w:tcW w:w="1152" w:type="dxa"/>
            <w:tcBorders>
              <w:top w:val="nil"/>
              <w:left w:val="nil"/>
              <w:bottom w:val="nil"/>
              <w:right w:val="nil"/>
            </w:tcBorders>
            <w:shd w:val="clear" w:color="auto" w:fill="auto"/>
            <w:vAlign w:val="center"/>
            <w:hideMark/>
          </w:tcPr>
          <w:p w14:paraId="673297A9" w14:textId="77777777" w:rsidR="005E1A9A" w:rsidRPr="00A8265A" w:rsidRDefault="005E1A9A" w:rsidP="005E1A9A">
            <w:pPr>
              <w:spacing w:after="0" w:line="240" w:lineRule="auto"/>
              <w:jc w:val="both"/>
              <w:rPr>
                <w:rFonts w:ascii="Times New Roman" w:hAnsi="Times New Roman"/>
                <w:sz w:val="24"/>
                <w:szCs w:val="24"/>
                <w:lang w:val="en-IN" w:eastAsia="en-IN"/>
              </w:rPr>
            </w:pPr>
          </w:p>
        </w:tc>
      </w:tr>
      <w:tr w:rsidR="005E1A9A" w:rsidRPr="00A8265A" w14:paraId="04777B84" w14:textId="77777777" w:rsidTr="000C7CFC">
        <w:trPr>
          <w:trHeight w:val="264"/>
        </w:trPr>
        <w:tc>
          <w:tcPr>
            <w:tcW w:w="1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28E836" w14:textId="0060A03F" w:rsidR="005E1A9A" w:rsidRPr="00A8265A" w:rsidRDefault="005E1A9A"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Content Management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5611F16" w14:textId="1FB8D484" w:rsidR="005E1A9A" w:rsidRPr="00A8265A" w:rsidRDefault="00A02F50"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Planning &amp; Implementation Timelines/Milestones</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9F23CB3" w14:textId="5E81FE8C" w:rsidR="005E1A9A" w:rsidRPr="00A8265A" w:rsidRDefault="00A02F50" w:rsidP="00A02F5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Requirement gathering, Content selection, content audit, planning and submission of</w:t>
            </w:r>
            <w:r w:rsidR="00A47FEF" w:rsidRPr="00A8265A">
              <w:rPr>
                <w:rFonts w:ascii="Times New Roman" w:hAnsi="Times New Roman"/>
                <w:color w:val="000000" w:themeColor="text1"/>
                <w:sz w:val="24"/>
                <w:szCs w:val="24"/>
                <w:lang w:val="en-IN" w:eastAsia="en-IN"/>
              </w:rPr>
              <w:t xml:space="preserve"> timelines,</w:t>
            </w:r>
            <w:r w:rsidRPr="00A8265A">
              <w:rPr>
                <w:rFonts w:ascii="Times New Roman" w:hAnsi="Times New Roman"/>
                <w:color w:val="000000" w:themeColor="text1"/>
                <w:sz w:val="24"/>
                <w:szCs w:val="24"/>
                <w:lang w:val="en-IN" w:eastAsia="en-IN"/>
              </w:rPr>
              <w:t xml:space="preserve"> functional requirements</w:t>
            </w:r>
            <w:r w:rsidR="00A47FEF" w:rsidRPr="00A8265A">
              <w:rPr>
                <w:rFonts w:ascii="Times New Roman" w:hAnsi="Times New Roman"/>
                <w:color w:val="000000" w:themeColor="text1"/>
                <w:sz w:val="24"/>
                <w:szCs w:val="24"/>
                <w:lang w:val="en-IN" w:eastAsia="en-IN"/>
              </w:rPr>
              <w:t xml:space="preserve"> and</w:t>
            </w:r>
            <w:r w:rsidRPr="00A8265A">
              <w:rPr>
                <w:rFonts w:ascii="Times New Roman" w:hAnsi="Times New Roman"/>
                <w:color w:val="000000" w:themeColor="text1"/>
                <w:sz w:val="24"/>
                <w:szCs w:val="24"/>
                <w:lang w:val="en-IN" w:eastAsia="en-IN"/>
              </w:rPr>
              <w:t xml:space="preserve"> specification document </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D0F7139" w14:textId="525D5299" w:rsidR="005E1A9A" w:rsidRPr="00A8265A" w:rsidRDefault="00A02F50"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5E1A9A" w:rsidRPr="00A8265A">
              <w:rPr>
                <w:rFonts w:ascii="Times New Roman" w:hAnsi="Times New Roman"/>
                <w:color w:val="000000" w:themeColor="text1"/>
                <w:sz w:val="24"/>
                <w:szCs w:val="24"/>
                <w:lang w:val="en-IN" w:eastAsia="en-IN"/>
              </w:rPr>
              <w:t>%</w:t>
            </w:r>
          </w:p>
        </w:tc>
      </w:tr>
      <w:tr w:rsidR="003508BF" w:rsidRPr="00A8265A" w14:paraId="6A2879F3"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76CA2854" w14:textId="77777777" w:rsidR="003508BF" w:rsidRPr="00A8265A" w:rsidRDefault="003508BF" w:rsidP="003508BF">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447A1341" w14:textId="308F7034" w:rsidR="003508BF" w:rsidRPr="00A8265A" w:rsidRDefault="003508BF" w:rsidP="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License Delivery</w:t>
            </w:r>
          </w:p>
        </w:tc>
        <w:tc>
          <w:tcPr>
            <w:tcW w:w="4678" w:type="dxa"/>
            <w:tcBorders>
              <w:top w:val="nil"/>
              <w:left w:val="nil"/>
              <w:bottom w:val="single" w:sz="4" w:space="0" w:color="auto"/>
              <w:right w:val="single" w:sz="4" w:space="0" w:color="auto"/>
            </w:tcBorders>
            <w:shd w:val="clear" w:color="auto" w:fill="auto"/>
            <w:vAlign w:val="center"/>
            <w:hideMark/>
          </w:tcPr>
          <w:p w14:paraId="1A417E74" w14:textId="295E7C7B" w:rsidR="003508BF" w:rsidRPr="00A8265A" w:rsidRDefault="003508BF" w:rsidP="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 delivery</w:t>
            </w:r>
            <w:r w:rsidR="00DD479E" w:rsidRPr="00A8265A">
              <w:rPr>
                <w:rFonts w:ascii="Times New Roman" w:hAnsi="Times New Roman"/>
                <w:color w:val="000000" w:themeColor="text1"/>
                <w:sz w:val="24"/>
                <w:szCs w:val="24"/>
                <w:lang w:val="en-IN" w:eastAsia="en-IN"/>
              </w:rPr>
              <w:t xml:space="preserve"> of licenses for </w:t>
            </w:r>
            <w:r w:rsidRPr="00A8265A">
              <w:rPr>
                <w:rFonts w:ascii="Times New Roman" w:hAnsi="Times New Roman"/>
                <w:color w:val="000000" w:themeColor="text1"/>
                <w:sz w:val="24"/>
                <w:szCs w:val="24"/>
                <w:lang w:val="en-IN" w:eastAsia="en-IN"/>
              </w:rPr>
              <w:t>Content Management Solution.</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9CF9D0" w14:textId="4A7D7183" w:rsidR="003508BF" w:rsidRPr="00A8265A" w:rsidRDefault="003508BF" w:rsidP="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w:t>
            </w:r>
          </w:p>
        </w:tc>
      </w:tr>
      <w:tr w:rsidR="003508BF" w:rsidRPr="00A8265A" w14:paraId="055558ED"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2DDB53DE" w14:textId="77777777" w:rsidR="003508BF" w:rsidRPr="00A8265A" w:rsidRDefault="003508BF" w:rsidP="003508BF">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522D3766" w14:textId="00F700C4" w:rsidR="003508BF" w:rsidRPr="00A8265A" w:rsidRDefault="003508BF" w:rsidP="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Platform setup, Installation &amp; Configuration</w:t>
            </w:r>
          </w:p>
        </w:tc>
        <w:tc>
          <w:tcPr>
            <w:tcW w:w="4678" w:type="dxa"/>
            <w:tcBorders>
              <w:top w:val="nil"/>
              <w:left w:val="nil"/>
              <w:bottom w:val="single" w:sz="4" w:space="0" w:color="auto"/>
              <w:right w:val="single" w:sz="4" w:space="0" w:color="auto"/>
            </w:tcBorders>
            <w:shd w:val="clear" w:color="auto" w:fill="auto"/>
            <w:vAlign w:val="center"/>
            <w:hideMark/>
          </w:tcPr>
          <w:p w14:paraId="2BB33666" w14:textId="3F1EF88E" w:rsidR="003508BF" w:rsidRPr="00A8265A" w:rsidRDefault="00DD479E" w:rsidP="00DD479E">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Platform Setup, Installation &amp; Configuration of Content Management Solution</w:t>
            </w:r>
          </w:p>
        </w:tc>
        <w:tc>
          <w:tcPr>
            <w:tcW w:w="1152" w:type="dxa"/>
            <w:tcBorders>
              <w:top w:val="nil"/>
              <w:left w:val="nil"/>
              <w:bottom w:val="single" w:sz="4" w:space="0" w:color="auto"/>
              <w:right w:val="single" w:sz="4" w:space="0" w:color="auto"/>
            </w:tcBorders>
            <w:shd w:val="clear" w:color="auto" w:fill="auto"/>
            <w:vAlign w:val="center"/>
            <w:hideMark/>
          </w:tcPr>
          <w:p w14:paraId="153AA194" w14:textId="51D733BE" w:rsidR="003508BF" w:rsidRPr="00A8265A" w:rsidRDefault="003508BF" w:rsidP="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3508BF" w:rsidRPr="00A8265A" w14:paraId="36640DEB" w14:textId="77777777" w:rsidTr="000C7CFC">
        <w:trPr>
          <w:trHeight w:val="110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36412B61" w14:textId="77777777" w:rsidR="003508BF" w:rsidRPr="00A8265A" w:rsidRDefault="003508BF"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7D29F350" w14:textId="77878D8D" w:rsidR="003508BF" w:rsidRPr="00A8265A" w:rsidRDefault="003508B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 Content creation</w:t>
            </w:r>
            <w:r w:rsidR="008129C3"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workflow development</w:t>
            </w:r>
            <w:r w:rsidR="008129C3"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&amp; optimization</w:t>
            </w:r>
          </w:p>
        </w:tc>
        <w:tc>
          <w:tcPr>
            <w:tcW w:w="4678" w:type="dxa"/>
            <w:tcBorders>
              <w:top w:val="nil"/>
              <w:left w:val="nil"/>
              <w:bottom w:val="single" w:sz="4" w:space="0" w:color="auto"/>
              <w:right w:val="single" w:sz="4" w:space="0" w:color="auto"/>
            </w:tcBorders>
            <w:shd w:val="clear" w:color="auto" w:fill="auto"/>
            <w:vAlign w:val="center"/>
            <w:hideMark/>
          </w:tcPr>
          <w:p w14:paraId="3FEEE5FF" w14:textId="77777777" w:rsidR="003508BF" w:rsidRPr="00A8265A" w:rsidRDefault="003508BF"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Development of initial content templates, workflow for content creation and approval</w:t>
            </w:r>
          </w:p>
          <w:p w14:paraId="4D68446A" w14:textId="4AFA467F" w:rsidR="003508BF" w:rsidRPr="00A8265A" w:rsidRDefault="003508BF"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Publishing of initial content, ongoing content creation and optimization</w:t>
            </w:r>
          </w:p>
        </w:tc>
        <w:tc>
          <w:tcPr>
            <w:tcW w:w="1152" w:type="dxa"/>
            <w:tcBorders>
              <w:top w:val="single" w:sz="4" w:space="0" w:color="auto"/>
              <w:left w:val="nil"/>
              <w:bottom w:val="single" w:sz="4" w:space="0" w:color="auto"/>
              <w:right w:val="single" w:sz="4" w:space="0" w:color="auto"/>
            </w:tcBorders>
            <w:shd w:val="clear" w:color="auto" w:fill="auto"/>
            <w:vAlign w:val="center"/>
          </w:tcPr>
          <w:p w14:paraId="34157631" w14:textId="5E1EEC1A" w:rsidR="003508BF" w:rsidRPr="00A8265A" w:rsidRDefault="003508BF"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5E1A9A" w:rsidRPr="00A8265A" w14:paraId="766D9421"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7581A27E"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0943AD85" w14:textId="25D22DDD" w:rsidR="005E1A9A" w:rsidRPr="00A8265A" w:rsidRDefault="00DD479E"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5E1A9A" w:rsidRPr="00A8265A">
              <w:rPr>
                <w:rFonts w:ascii="Times New Roman" w:hAnsi="Times New Roman"/>
                <w:color w:val="000000" w:themeColor="text1"/>
                <w:sz w:val="24"/>
                <w:szCs w:val="24"/>
                <w:lang w:val="en-IN" w:eastAsia="en-IN"/>
              </w:rPr>
              <w:t>. Go Live</w:t>
            </w:r>
          </w:p>
        </w:tc>
        <w:tc>
          <w:tcPr>
            <w:tcW w:w="4678" w:type="dxa"/>
            <w:tcBorders>
              <w:top w:val="nil"/>
              <w:left w:val="nil"/>
              <w:bottom w:val="single" w:sz="4" w:space="0" w:color="auto"/>
              <w:right w:val="single" w:sz="4" w:space="0" w:color="auto"/>
            </w:tcBorders>
            <w:shd w:val="clear" w:color="auto" w:fill="auto"/>
            <w:vAlign w:val="center"/>
            <w:hideMark/>
          </w:tcPr>
          <w:p w14:paraId="0464709B" w14:textId="6E187179" w:rsidR="005E1A9A" w:rsidRPr="00A8265A" w:rsidRDefault="00512564"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month after successful go live of all features &amp; functionalities mentioned in the RFP document; and completion of DR Drill.</w:t>
            </w:r>
          </w:p>
        </w:tc>
        <w:tc>
          <w:tcPr>
            <w:tcW w:w="1152" w:type="dxa"/>
            <w:tcBorders>
              <w:top w:val="nil"/>
              <w:left w:val="nil"/>
              <w:bottom w:val="single" w:sz="4" w:space="0" w:color="auto"/>
              <w:right w:val="single" w:sz="4" w:space="0" w:color="auto"/>
            </w:tcBorders>
            <w:shd w:val="clear" w:color="auto" w:fill="auto"/>
            <w:vAlign w:val="center"/>
            <w:hideMark/>
          </w:tcPr>
          <w:p w14:paraId="1C40A102" w14:textId="66838833" w:rsidR="005E1A9A" w:rsidRPr="00A8265A" w:rsidRDefault="005E1A9A" w:rsidP="00CD16AB">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r w:rsidR="00CD16AB" w:rsidRPr="00A8265A">
              <w:rPr>
                <w:rFonts w:ascii="Times New Roman" w:hAnsi="Times New Roman"/>
                <w:color w:val="000000" w:themeColor="text1"/>
                <w:sz w:val="24"/>
                <w:szCs w:val="24"/>
                <w:lang w:val="en-IN" w:eastAsia="en-IN"/>
              </w:rPr>
              <w:t>0</w:t>
            </w:r>
            <w:r w:rsidRPr="00A8265A">
              <w:rPr>
                <w:rFonts w:ascii="Times New Roman" w:hAnsi="Times New Roman"/>
                <w:color w:val="000000" w:themeColor="text1"/>
                <w:sz w:val="24"/>
                <w:szCs w:val="24"/>
                <w:lang w:val="en-IN" w:eastAsia="en-IN"/>
              </w:rPr>
              <w:t>%</w:t>
            </w:r>
          </w:p>
        </w:tc>
      </w:tr>
      <w:tr w:rsidR="005E1A9A" w:rsidRPr="00A8265A" w14:paraId="1C1E2751"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tcPr>
          <w:p w14:paraId="33FE3616"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3A6DB24C" w14:textId="3B26E914" w:rsidR="005E1A9A" w:rsidRPr="00A8265A" w:rsidRDefault="00DD479E"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w:t>
            </w:r>
            <w:r w:rsidR="005E1A9A" w:rsidRPr="00A8265A">
              <w:rPr>
                <w:rFonts w:ascii="Times New Roman" w:hAnsi="Times New Roman"/>
                <w:color w:val="000000" w:themeColor="text1"/>
                <w:sz w:val="24"/>
                <w:szCs w:val="24"/>
                <w:lang w:val="en-IN" w:eastAsia="en-IN"/>
              </w:rPr>
              <w:t>. Development of Use Cases</w:t>
            </w:r>
            <w:r w:rsidR="00CD16AB" w:rsidRPr="00A8265A">
              <w:rPr>
                <w:rFonts w:ascii="Times New Roman" w:hAnsi="Times New Roman"/>
                <w:color w:val="000000" w:themeColor="text1"/>
                <w:sz w:val="24"/>
                <w:szCs w:val="24"/>
                <w:lang w:val="en-IN" w:eastAsia="en-IN"/>
              </w:rPr>
              <w:t xml:space="preserve"> &amp; Knowledge Transfer</w:t>
            </w:r>
          </w:p>
        </w:tc>
        <w:tc>
          <w:tcPr>
            <w:tcW w:w="4678" w:type="dxa"/>
            <w:tcBorders>
              <w:top w:val="nil"/>
              <w:left w:val="nil"/>
              <w:bottom w:val="single" w:sz="4" w:space="0" w:color="auto"/>
              <w:right w:val="single" w:sz="4" w:space="0" w:color="auto"/>
            </w:tcBorders>
            <w:shd w:val="clear" w:color="auto" w:fill="auto"/>
            <w:vAlign w:val="center"/>
          </w:tcPr>
          <w:p w14:paraId="507DBD7A" w14:textId="77777777" w:rsidR="008129C3"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Development and delivery of </w:t>
            </w:r>
            <w:r w:rsidR="00DD479E" w:rsidRPr="00A8265A">
              <w:rPr>
                <w:rFonts w:ascii="Times New Roman" w:hAnsi="Times New Roman"/>
                <w:color w:val="000000" w:themeColor="text1"/>
                <w:sz w:val="24"/>
                <w:szCs w:val="24"/>
                <w:lang w:val="en-IN" w:eastAsia="en-IN"/>
              </w:rPr>
              <w:t xml:space="preserve">all 7 </w:t>
            </w:r>
            <w:r w:rsidRPr="00A8265A">
              <w:rPr>
                <w:rFonts w:ascii="Times New Roman" w:hAnsi="Times New Roman"/>
                <w:color w:val="000000" w:themeColor="text1"/>
                <w:sz w:val="24"/>
                <w:szCs w:val="24"/>
                <w:lang w:val="en-IN" w:eastAsia="en-IN"/>
              </w:rPr>
              <w:t>Phase-I Use Cases of Content Management as mentioned in Annexure-23</w:t>
            </w:r>
            <w:r w:rsidR="008129C3" w:rsidRPr="00A8265A">
              <w:rPr>
                <w:rFonts w:ascii="Times New Roman" w:hAnsi="Times New Roman"/>
                <w:color w:val="000000" w:themeColor="text1"/>
                <w:sz w:val="24"/>
                <w:szCs w:val="24"/>
                <w:lang w:val="en-IN" w:eastAsia="en-IN"/>
              </w:rPr>
              <w:t>.</w:t>
            </w:r>
          </w:p>
          <w:p w14:paraId="754707A2" w14:textId="65A044D6" w:rsidR="00CD16AB" w:rsidRPr="00A8265A" w:rsidRDefault="00CD16AB"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 </w:t>
            </w:r>
          </w:p>
          <w:p w14:paraId="1D5DF251" w14:textId="350DC26B" w:rsidR="005E1A9A" w:rsidRPr="00A8265A" w:rsidRDefault="00CD16AB" w:rsidP="00E40F91">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 xml:space="preserve">Knowledge Transfer to </w:t>
            </w:r>
            <w:r w:rsidR="0082268A" w:rsidRPr="00A8265A">
              <w:rPr>
                <w:rFonts w:ascii="Times New Roman" w:hAnsi="Times New Roman"/>
                <w:color w:val="000000" w:themeColor="text1"/>
                <w:sz w:val="24"/>
                <w:szCs w:val="24"/>
                <w:lang w:val="en-IN" w:eastAsia="en-IN"/>
              </w:rPr>
              <w:t>Bank’s team</w:t>
            </w:r>
            <w:r w:rsidR="0082268A" w:rsidRPr="00A8265A" w:rsidDel="0082268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on CMS usage</w:t>
            </w:r>
            <w:r w:rsidR="0082268A" w:rsidRPr="00A8265A">
              <w:rPr>
                <w:rFonts w:ascii="Times New Roman" w:hAnsi="Times New Roman"/>
                <w:color w:val="000000" w:themeColor="text1"/>
                <w:sz w:val="24"/>
                <w:szCs w:val="24"/>
                <w:lang w:val="en-IN" w:eastAsia="en-IN"/>
              </w:rPr>
              <w:t xml:space="preserve"> and</w:t>
            </w:r>
            <w:r w:rsidRPr="00A8265A">
              <w:rPr>
                <w:rFonts w:ascii="Times New Roman" w:hAnsi="Times New Roman"/>
                <w:color w:val="000000" w:themeColor="text1"/>
                <w:sz w:val="24"/>
                <w:szCs w:val="24"/>
                <w:lang w:val="en-IN" w:eastAsia="en-IN"/>
              </w:rPr>
              <w:t xml:space="preserve"> ongoing support.</w:t>
            </w:r>
          </w:p>
        </w:tc>
        <w:tc>
          <w:tcPr>
            <w:tcW w:w="1152" w:type="dxa"/>
            <w:tcBorders>
              <w:top w:val="nil"/>
              <w:left w:val="nil"/>
              <w:bottom w:val="single" w:sz="4" w:space="0" w:color="auto"/>
              <w:right w:val="single" w:sz="4" w:space="0" w:color="auto"/>
            </w:tcBorders>
            <w:shd w:val="clear" w:color="auto" w:fill="auto"/>
            <w:vAlign w:val="center"/>
          </w:tcPr>
          <w:p w14:paraId="3825C5B3" w14:textId="12FBCDBE"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10%</w:t>
            </w:r>
          </w:p>
        </w:tc>
      </w:tr>
      <w:tr w:rsidR="005E1A9A" w:rsidRPr="00A8265A" w14:paraId="403F0784"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64D89DFD" w14:textId="02DAD534"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6531D13E" w14:textId="4A0B40F7" w:rsidR="005E1A9A" w:rsidRPr="00A8265A" w:rsidRDefault="00DD479E"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w:t>
            </w:r>
            <w:r w:rsidR="005E1A9A" w:rsidRPr="00A8265A">
              <w:rPr>
                <w:rFonts w:ascii="Times New Roman" w:hAnsi="Times New Roman"/>
                <w:color w:val="000000" w:themeColor="text1"/>
                <w:sz w:val="24"/>
                <w:szCs w:val="24"/>
                <w:lang w:val="en-IN" w:eastAsia="en-IN"/>
              </w:rPr>
              <w:t>. Achieving KPIs</w:t>
            </w:r>
          </w:p>
        </w:tc>
        <w:tc>
          <w:tcPr>
            <w:tcW w:w="4678" w:type="dxa"/>
            <w:tcBorders>
              <w:top w:val="nil"/>
              <w:left w:val="nil"/>
              <w:bottom w:val="single" w:sz="4" w:space="0" w:color="auto"/>
              <w:right w:val="single" w:sz="4" w:space="0" w:color="auto"/>
            </w:tcBorders>
            <w:shd w:val="clear" w:color="auto" w:fill="auto"/>
            <w:noWrap/>
            <w:vAlign w:val="center"/>
            <w:hideMark/>
          </w:tcPr>
          <w:p w14:paraId="43352BAA" w14:textId="1D61F0FC" w:rsidR="005E1A9A" w:rsidRPr="00A8265A" w:rsidRDefault="004B06D1"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5E1A9A" w:rsidRPr="00A8265A">
              <w:rPr>
                <w:rFonts w:ascii="Times New Roman" w:hAnsi="Times New Roman"/>
                <w:color w:val="000000" w:themeColor="text1"/>
                <w:sz w:val="24"/>
                <w:szCs w:val="24"/>
                <w:lang w:val="en-IN" w:eastAsia="en-IN"/>
              </w:rPr>
              <w:t>of 1</w:t>
            </w:r>
            <w:r w:rsidR="005E1A9A" w:rsidRPr="00A8265A">
              <w:rPr>
                <w:rFonts w:ascii="Times New Roman" w:hAnsi="Times New Roman"/>
                <w:color w:val="000000" w:themeColor="text1"/>
                <w:sz w:val="24"/>
                <w:szCs w:val="24"/>
                <w:vertAlign w:val="superscript"/>
                <w:lang w:val="en-IN" w:eastAsia="en-IN"/>
              </w:rPr>
              <w:t>st</w:t>
            </w:r>
            <w:r w:rsidR="005E1A9A" w:rsidRPr="00A8265A">
              <w:rPr>
                <w:rFonts w:ascii="Times New Roman" w:hAnsi="Times New Roman"/>
                <w:color w:val="000000" w:themeColor="text1"/>
                <w:sz w:val="24"/>
                <w:szCs w:val="24"/>
                <w:lang w:val="en-IN" w:eastAsia="en-IN"/>
              </w:rPr>
              <w:t xml:space="preserve"> year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nil"/>
              <w:left w:val="nil"/>
              <w:bottom w:val="single" w:sz="4" w:space="0" w:color="auto"/>
              <w:right w:val="single" w:sz="4" w:space="0" w:color="auto"/>
            </w:tcBorders>
            <w:shd w:val="clear" w:color="auto" w:fill="auto"/>
            <w:vAlign w:val="center"/>
            <w:hideMark/>
          </w:tcPr>
          <w:p w14:paraId="69D8E110" w14:textId="58649D41" w:rsidR="005E1A9A" w:rsidRPr="00A8265A" w:rsidRDefault="005E1A9A"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5E1A9A" w:rsidRPr="00A8265A" w14:paraId="3BA47082" w14:textId="77777777" w:rsidTr="000C7CFC">
        <w:trPr>
          <w:trHeight w:val="264"/>
        </w:trPr>
        <w:tc>
          <w:tcPr>
            <w:tcW w:w="1856" w:type="dxa"/>
            <w:tcBorders>
              <w:top w:val="nil"/>
              <w:left w:val="nil"/>
              <w:bottom w:val="nil"/>
              <w:right w:val="nil"/>
            </w:tcBorders>
            <w:shd w:val="clear" w:color="auto" w:fill="auto"/>
            <w:vAlign w:val="center"/>
            <w:hideMark/>
          </w:tcPr>
          <w:p w14:paraId="4D103196" w14:textId="77777777" w:rsidR="005E1A9A" w:rsidRPr="00A8265A" w:rsidRDefault="005E1A9A" w:rsidP="005E1A9A">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nil"/>
              <w:right w:val="nil"/>
            </w:tcBorders>
            <w:shd w:val="clear" w:color="auto" w:fill="auto"/>
            <w:vAlign w:val="center"/>
            <w:hideMark/>
          </w:tcPr>
          <w:p w14:paraId="014B3125" w14:textId="77777777" w:rsidR="005E1A9A" w:rsidRPr="00A8265A" w:rsidRDefault="005E1A9A" w:rsidP="005E1A9A">
            <w:pPr>
              <w:spacing w:after="0" w:line="240" w:lineRule="auto"/>
              <w:jc w:val="both"/>
              <w:rPr>
                <w:rFonts w:ascii="Times New Roman" w:hAnsi="Times New Roman"/>
                <w:sz w:val="24"/>
                <w:szCs w:val="24"/>
                <w:lang w:val="en-IN" w:eastAsia="en-IN"/>
              </w:rPr>
            </w:pPr>
          </w:p>
        </w:tc>
        <w:tc>
          <w:tcPr>
            <w:tcW w:w="4678" w:type="dxa"/>
            <w:tcBorders>
              <w:top w:val="nil"/>
              <w:left w:val="nil"/>
              <w:bottom w:val="nil"/>
              <w:right w:val="nil"/>
            </w:tcBorders>
            <w:shd w:val="clear" w:color="auto" w:fill="auto"/>
            <w:vAlign w:val="center"/>
            <w:hideMark/>
          </w:tcPr>
          <w:p w14:paraId="3CA91043" w14:textId="77777777" w:rsidR="005E1A9A" w:rsidRPr="00A8265A" w:rsidRDefault="005E1A9A" w:rsidP="005E1A9A">
            <w:pPr>
              <w:spacing w:after="0" w:line="240" w:lineRule="auto"/>
              <w:jc w:val="both"/>
              <w:rPr>
                <w:rFonts w:ascii="Times New Roman" w:hAnsi="Times New Roman"/>
                <w:sz w:val="24"/>
                <w:szCs w:val="24"/>
                <w:lang w:val="en-IN" w:eastAsia="en-IN"/>
              </w:rPr>
            </w:pPr>
          </w:p>
        </w:tc>
        <w:tc>
          <w:tcPr>
            <w:tcW w:w="1152" w:type="dxa"/>
            <w:tcBorders>
              <w:top w:val="nil"/>
              <w:left w:val="nil"/>
              <w:bottom w:val="nil"/>
              <w:right w:val="nil"/>
            </w:tcBorders>
            <w:shd w:val="clear" w:color="auto" w:fill="auto"/>
            <w:vAlign w:val="center"/>
            <w:hideMark/>
          </w:tcPr>
          <w:p w14:paraId="3CE1C08B" w14:textId="77777777" w:rsidR="005E1A9A" w:rsidRPr="00A8265A" w:rsidRDefault="005E1A9A" w:rsidP="005E1A9A">
            <w:pPr>
              <w:spacing w:after="0" w:line="240" w:lineRule="auto"/>
              <w:jc w:val="both"/>
              <w:rPr>
                <w:rFonts w:ascii="Times New Roman" w:hAnsi="Times New Roman"/>
                <w:sz w:val="24"/>
                <w:szCs w:val="24"/>
                <w:lang w:val="en-IN" w:eastAsia="en-IN"/>
              </w:rPr>
            </w:pPr>
          </w:p>
        </w:tc>
      </w:tr>
      <w:tr w:rsidR="005E1A9A" w:rsidRPr="00A8265A" w14:paraId="5DA6D6E8" w14:textId="77777777" w:rsidTr="000C7CFC">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D072A" w14:textId="3CE03C71" w:rsidR="005E1A9A" w:rsidRPr="00A8265A" w:rsidRDefault="005E1A9A"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Web/App Analytics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D88AB3B" w14:textId="3C8E585E" w:rsidR="005E1A9A"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Planning &amp; Implementation Timelines/Milestones</w:t>
            </w:r>
            <w:r w:rsidR="005E1A9A" w:rsidRPr="00A8265A">
              <w:rPr>
                <w:rFonts w:ascii="Times New Roman" w:hAnsi="Times New Roman"/>
                <w:color w:val="000000" w:themeColor="text1"/>
                <w:sz w:val="24"/>
                <w:szCs w:val="24"/>
                <w:lang w:val="en-IN" w:eastAsia="en-IN"/>
              </w:rPr>
              <w:t xml:space="preserve">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F1DA929" w14:textId="2D8F0024" w:rsidR="005E1A9A"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Requirement gathering, planning and submission of</w:t>
            </w:r>
            <w:r w:rsidR="00A47FEF" w:rsidRPr="00A8265A">
              <w:rPr>
                <w:rFonts w:ascii="Times New Roman" w:hAnsi="Times New Roman"/>
                <w:color w:val="000000" w:themeColor="text1"/>
                <w:sz w:val="24"/>
                <w:szCs w:val="24"/>
                <w:lang w:val="en-IN" w:eastAsia="en-IN"/>
              </w:rPr>
              <w:t xml:space="preserve"> timelines,</w:t>
            </w:r>
            <w:r w:rsidRPr="00A8265A">
              <w:rPr>
                <w:rFonts w:ascii="Times New Roman" w:hAnsi="Times New Roman"/>
                <w:color w:val="000000" w:themeColor="text1"/>
                <w:sz w:val="24"/>
                <w:szCs w:val="24"/>
                <w:lang w:val="en-IN" w:eastAsia="en-IN"/>
              </w:rPr>
              <w:t xml:space="preserve"> functional requirements specification document</w:t>
            </w:r>
            <w:r w:rsidR="00EA1C26" w:rsidRPr="00A8265A">
              <w:rPr>
                <w:rFonts w:ascii="Times New Roman" w:hAnsi="Times New Roman"/>
                <w:color w:val="000000" w:themeColor="text1"/>
                <w:sz w:val="24"/>
                <w:szCs w:val="24"/>
                <w:lang w:val="en-IN" w:eastAsia="en-IN"/>
              </w:rPr>
              <w:t>.</w:t>
            </w:r>
            <w:r w:rsidRPr="00A8265A">
              <w:rPr>
                <w:rFonts w:ascii="Times New Roman" w:hAnsi="Times New Roman"/>
                <w:color w:val="000000" w:themeColor="text1"/>
                <w:sz w:val="24"/>
                <w:szCs w:val="24"/>
                <w:lang w:val="en-IN" w:eastAsia="en-IN"/>
              </w:rPr>
              <w:t xml:space="preserve"> </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FEF629C" w14:textId="2045F6EE" w:rsidR="005E1A9A" w:rsidRPr="00A8265A" w:rsidRDefault="00272804" w:rsidP="005E1A9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5E1A9A" w:rsidRPr="00A8265A">
              <w:rPr>
                <w:rFonts w:ascii="Times New Roman" w:hAnsi="Times New Roman"/>
                <w:color w:val="000000" w:themeColor="text1"/>
                <w:sz w:val="24"/>
                <w:szCs w:val="24"/>
                <w:lang w:val="en-IN" w:eastAsia="en-IN"/>
              </w:rPr>
              <w:t>%</w:t>
            </w:r>
          </w:p>
        </w:tc>
      </w:tr>
      <w:tr w:rsidR="00272804" w:rsidRPr="00A8265A" w14:paraId="19EFB8A8"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42D3D0" w14:textId="77777777" w:rsidR="00272804" w:rsidRPr="00A8265A" w:rsidRDefault="00272804" w:rsidP="00272804">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22C4C6A1" w14:textId="38CCE8A0"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License Delivery</w:t>
            </w:r>
          </w:p>
        </w:tc>
        <w:tc>
          <w:tcPr>
            <w:tcW w:w="4678" w:type="dxa"/>
            <w:tcBorders>
              <w:top w:val="single" w:sz="4" w:space="0" w:color="auto"/>
              <w:left w:val="nil"/>
              <w:bottom w:val="single" w:sz="4" w:space="0" w:color="auto"/>
              <w:right w:val="single" w:sz="4" w:space="0" w:color="auto"/>
            </w:tcBorders>
            <w:shd w:val="clear" w:color="auto" w:fill="auto"/>
            <w:vAlign w:val="center"/>
          </w:tcPr>
          <w:p w14:paraId="7204CFD3" w14:textId="58A63A6F"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 delivery of licenses for Web/App Analytics Solution.</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tcPr>
          <w:p w14:paraId="3DA5BA7A" w14:textId="17780BA2"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w:t>
            </w:r>
          </w:p>
        </w:tc>
      </w:tr>
      <w:tr w:rsidR="00272804" w:rsidRPr="00A8265A" w14:paraId="55B14349" w14:textId="77777777" w:rsidTr="000C7CFC">
        <w:trPr>
          <w:trHeight w:val="261"/>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648F731F" w14:textId="77777777" w:rsidR="00272804" w:rsidRPr="00A8265A" w:rsidRDefault="00272804"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6E405B3A" w14:textId="4F940A62" w:rsidR="00272804" w:rsidRPr="00A8265A" w:rsidRDefault="00853036" w:rsidP="0085303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3. Platform setup, Installation &amp; Configuration </w:t>
            </w:r>
          </w:p>
        </w:tc>
        <w:tc>
          <w:tcPr>
            <w:tcW w:w="4678" w:type="dxa"/>
            <w:tcBorders>
              <w:top w:val="nil"/>
              <w:left w:val="nil"/>
              <w:bottom w:val="single" w:sz="4" w:space="0" w:color="auto"/>
              <w:right w:val="single" w:sz="4" w:space="0" w:color="auto"/>
            </w:tcBorders>
            <w:shd w:val="clear" w:color="auto" w:fill="auto"/>
            <w:vAlign w:val="center"/>
            <w:hideMark/>
          </w:tcPr>
          <w:p w14:paraId="35F8C0A6" w14:textId="09662D86"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Platform Setup, Installation &amp; Configuration of </w:t>
            </w:r>
            <w:r w:rsidR="00C36930" w:rsidRPr="00A8265A">
              <w:rPr>
                <w:rFonts w:ascii="Times New Roman" w:hAnsi="Times New Roman"/>
                <w:color w:val="000000" w:themeColor="text1"/>
                <w:sz w:val="24"/>
                <w:szCs w:val="24"/>
                <w:lang w:val="en-IN" w:eastAsia="en-IN"/>
              </w:rPr>
              <w:t xml:space="preserve">Web/App Analytics Solution with </w:t>
            </w:r>
            <w:r w:rsidRPr="00A8265A">
              <w:rPr>
                <w:rFonts w:ascii="Times New Roman" w:hAnsi="Times New Roman"/>
                <w:color w:val="000000" w:themeColor="text1"/>
                <w:sz w:val="24"/>
                <w:szCs w:val="24"/>
                <w:lang w:val="en-IN" w:eastAsia="en-IN"/>
              </w:rPr>
              <w:t xml:space="preserve">all relevant data sources </w:t>
            </w:r>
            <w:r w:rsidR="00853036" w:rsidRPr="00A8265A">
              <w:rPr>
                <w:rFonts w:ascii="Times New Roman" w:hAnsi="Times New Roman"/>
                <w:color w:val="000000" w:themeColor="text1"/>
                <w:sz w:val="24"/>
                <w:szCs w:val="24"/>
                <w:lang w:val="en-IN" w:eastAsia="en-IN"/>
              </w:rPr>
              <w:t>and reporting</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3036E75" w14:textId="34DAE3A7" w:rsidR="00272804" w:rsidRPr="00A8265A" w:rsidRDefault="00853036"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A93DEC" w:rsidRPr="00A8265A" w14:paraId="2E251BF2" w14:textId="77777777" w:rsidTr="000C7CFC">
        <w:trPr>
          <w:trHeight w:val="110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0DDD3D71" w14:textId="77777777" w:rsidR="00A93DEC" w:rsidRPr="00A8265A" w:rsidRDefault="00A93DEC"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7B8AC53B" w14:textId="7545EE48" w:rsidR="00A93DEC" w:rsidRPr="00A8265A" w:rsidRDefault="00A93DEC" w:rsidP="008129C3">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4. </w:t>
            </w:r>
            <w:r w:rsidR="00B160B8" w:rsidRPr="00A8265A">
              <w:rPr>
                <w:rFonts w:ascii="Times New Roman" w:hAnsi="Times New Roman"/>
                <w:color w:val="000000" w:themeColor="text1"/>
                <w:sz w:val="24"/>
                <w:szCs w:val="24"/>
                <w:lang w:val="en-IN" w:eastAsia="en-IN"/>
              </w:rPr>
              <w:t>D</w:t>
            </w:r>
            <w:r w:rsidRPr="00A8265A">
              <w:rPr>
                <w:rFonts w:ascii="Times New Roman" w:hAnsi="Times New Roman"/>
                <w:color w:val="000000" w:themeColor="text1"/>
                <w:sz w:val="24"/>
                <w:szCs w:val="24"/>
                <w:lang w:val="en-IN" w:eastAsia="en-IN"/>
              </w:rPr>
              <w:t>ata analysis</w:t>
            </w:r>
            <w:r w:rsidR="008129C3"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insights generation</w:t>
            </w:r>
          </w:p>
        </w:tc>
        <w:tc>
          <w:tcPr>
            <w:tcW w:w="4678" w:type="dxa"/>
            <w:tcBorders>
              <w:top w:val="nil"/>
              <w:left w:val="nil"/>
              <w:bottom w:val="single" w:sz="4" w:space="0" w:color="auto"/>
              <w:right w:val="single" w:sz="4" w:space="0" w:color="auto"/>
            </w:tcBorders>
            <w:shd w:val="clear" w:color="auto" w:fill="auto"/>
            <w:vAlign w:val="center"/>
            <w:hideMark/>
          </w:tcPr>
          <w:p w14:paraId="41C2C6C5" w14:textId="0B6E5F22" w:rsidR="00A93DEC" w:rsidRPr="00A8265A" w:rsidRDefault="00A93DEC"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Ongoing analysis of website/app traffic and user behaviour, generation of insights reports</w:t>
            </w:r>
            <w:r w:rsidR="00B160B8" w:rsidRPr="00A8265A">
              <w:rPr>
                <w:rFonts w:ascii="Times New Roman" w:hAnsi="Times New Roman"/>
                <w:color w:val="000000" w:themeColor="text1"/>
                <w:sz w:val="24"/>
                <w:szCs w:val="24"/>
                <w:lang w:val="en-IN" w:eastAsia="en-IN"/>
              </w:rPr>
              <w:t>.</w:t>
            </w:r>
          </w:p>
          <w:p w14:paraId="15BD5695" w14:textId="68504456" w:rsidR="00A93DEC" w:rsidRPr="00A8265A" w:rsidRDefault="00A93DEC"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Implementation of advanced analytics features like conversion tracking, attribution modelling</w:t>
            </w:r>
          </w:p>
        </w:tc>
        <w:tc>
          <w:tcPr>
            <w:tcW w:w="1152" w:type="dxa"/>
            <w:tcBorders>
              <w:top w:val="nil"/>
              <w:left w:val="nil"/>
              <w:bottom w:val="single" w:sz="4" w:space="0" w:color="auto"/>
              <w:right w:val="single" w:sz="4" w:space="0" w:color="auto"/>
            </w:tcBorders>
            <w:shd w:val="clear" w:color="auto" w:fill="auto"/>
            <w:vAlign w:val="center"/>
            <w:hideMark/>
          </w:tcPr>
          <w:p w14:paraId="1BAF4635" w14:textId="395D5BF6" w:rsidR="00A93DEC" w:rsidRPr="00A8265A" w:rsidRDefault="00A93DEC"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272804" w:rsidRPr="00A8265A" w14:paraId="2C033D54"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36B30BDD" w14:textId="77777777" w:rsidR="00272804" w:rsidRPr="00A8265A" w:rsidRDefault="00272804"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0DDADEC7" w14:textId="71D66E73" w:rsidR="00272804" w:rsidRPr="00A8265A" w:rsidRDefault="000C6CF7"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272804" w:rsidRPr="00A8265A">
              <w:rPr>
                <w:rFonts w:ascii="Times New Roman" w:hAnsi="Times New Roman"/>
                <w:color w:val="000000" w:themeColor="text1"/>
                <w:sz w:val="24"/>
                <w:szCs w:val="24"/>
                <w:lang w:val="en-IN" w:eastAsia="en-IN"/>
              </w:rPr>
              <w:t>. Go Live</w:t>
            </w:r>
          </w:p>
        </w:tc>
        <w:tc>
          <w:tcPr>
            <w:tcW w:w="4678" w:type="dxa"/>
            <w:tcBorders>
              <w:top w:val="nil"/>
              <w:left w:val="nil"/>
              <w:bottom w:val="single" w:sz="4" w:space="0" w:color="auto"/>
              <w:right w:val="single" w:sz="4" w:space="0" w:color="auto"/>
            </w:tcBorders>
            <w:shd w:val="clear" w:color="auto" w:fill="auto"/>
            <w:vAlign w:val="center"/>
            <w:hideMark/>
          </w:tcPr>
          <w:p w14:paraId="20A12254" w14:textId="2EBF9001" w:rsidR="00272804" w:rsidRPr="00A8265A" w:rsidRDefault="00512564"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month after successful go live of all features &amp; functionalities mentioned in the RFP document; and completion of DR Drill.</w:t>
            </w:r>
          </w:p>
        </w:tc>
        <w:tc>
          <w:tcPr>
            <w:tcW w:w="1152" w:type="dxa"/>
            <w:tcBorders>
              <w:top w:val="nil"/>
              <w:left w:val="nil"/>
              <w:bottom w:val="single" w:sz="4" w:space="0" w:color="auto"/>
              <w:right w:val="single" w:sz="4" w:space="0" w:color="auto"/>
            </w:tcBorders>
            <w:shd w:val="clear" w:color="auto" w:fill="auto"/>
            <w:vAlign w:val="center"/>
            <w:hideMark/>
          </w:tcPr>
          <w:p w14:paraId="60AEC688" w14:textId="71755E3B"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r w:rsidR="00A93DEC" w:rsidRPr="00A8265A">
              <w:rPr>
                <w:rFonts w:ascii="Times New Roman" w:hAnsi="Times New Roman"/>
                <w:color w:val="000000" w:themeColor="text1"/>
                <w:sz w:val="24"/>
                <w:szCs w:val="24"/>
                <w:lang w:val="en-IN" w:eastAsia="en-IN"/>
              </w:rPr>
              <w:t>0</w:t>
            </w:r>
            <w:r w:rsidRPr="00A8265A">
              <w:rPr>
                <w:rFonts w:ascii="Times New Roman" w:hAnsi="Times New Roman"/>
                <w:color w:val="000000" w:themeColor="text1"/>
                <w:sz w:val="24"/>
                <w:szCs w:val="24"/>
                <w:lang w:val="en-IN" w:eastAsia="en-IN"/>
              </w:rPr>
              <w:t>%</w:t>
            </w:r>
          </w:p>
        </w:tc>
      </w:tr>
      <w:tr w:rsidR="00272804" w:rsidRPr="00A8265A" w14:paraId="622BCDF5"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tcPr>
          <w:p w14:paraId="6BAE206A" w14:textId="77777777" w:rsidR="00272804" w:rsidRPr="00A8265A" w:rsidRDefault="00272804"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121E7AEC" w14:textId="32EA0E4C" w:rsidR="00272804" w:rsidRPr="00A8265A" w:rsidRDefault="000C6CF7"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w:t>
            </w:r>
            <w:r w:rsidR="00272804" w:rsidRPr="00A8265A">
              <w:rPr>
                <w:rFonts w:ascii="Times New Roman" w:hAnsi="Times New Roman"/>
                <w:color w:val="000000" w:themeColor="text1"/>
                <w:sz w:val="24"/>
                <w:szCs w:val="24"/>
                <w:lang w:val="en-IN" w:eastAsia="en-IN"/>
              </w:rPr>
              <w:t>. Development of Use Cases</w:t>
            </w:r>
            <w:r w:rsidR="00A93DEC" w:rsidRPr="00A8265A">
              <w:rPr>
                <w:rFonts w:ascii="Times New Roman" w:hAnsi="Times New Roman"/>
                <w:color w:val="000000" w:themeColor="text1"/>
                <w:sz w:val="24"/>
                <w:szCs w:val="24"/>
                <w:lang w:val="en-IN" w:eastAsia="en-IN"/>
              </w:rPr>
              <w:t xml:space="preserve"> &amp; Knowledge Transfer</w:t>
            </w:r>
          </w:p>
        </w:tc>
        <w:tc>
          <w:tcPr>
            <w:tcW w:w="4678" w:type="dxa"/>
            <w:tcBorders>
              <w:top w:val="nil"/>
              <w:left w:val="nil"/>
              <w:bottom w:val="single" w:sz="4" w:space="0" w:color="auto"/>
              <w:right w:val="single" w:sz="4" w:space="0" w:color="auto"/>
            </w:tcBorders>
            <w:shd w:val="clear" w:color="auto" w:fill="auto"/>
            <w:vAlign w:val="center"/>
          </w:tcPr>
          <w:p w14:paraId="365E5F51" w14:textId="4E96E801"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Development and delivery of </w:t>
            </w:r>
            <w:r w:rsidR="00C36930" w:rsidRPr="00A8265A">
              <w:rPr>
                <w:rFonts w:ascii="Times New Roman" w:hAnsi="Times New Roman"/>
                <w:color w:val="000000" w:themeColor="text1"/>
                <w:sz w:val="24"/>
                <w:szCs w:val="24"/>
                <w:lang w:val="en-IN" w:eastAsia="en-IN"/>
              </w:rPr>
              <w:t xml:space="preserve">all 4 </w:t>
            </w:r>
            <w:r w:rsidRPr="00A8265A">
              <w:rPr>
                <w:rFonts w:ascii="Times New Roman" w:hAnsi="Times New Roman"/>
                <w:color w:val="000000" w:themeColor="text1"/>
                <w:sz w:val="24"/>
                <w:szCs w:val="24"/>
                <w:lang w:val="en-IN" w:eastAsia="en-IN"/>
              </w:rPr>
              <w:t>Phase-I Use Cases of Web/App Analytics as mentioned in Annexure-23</w:t>
            </w:r>
            <w:r w:rsidR="008129C3" w:rsidRPr="00A8265A">
              <w:rPr>
                <w:rFonts w:ascii="Times New Roman" w:hAnsi="Times New Roman"/>
                <w:color w:val="000000" w:themeColor="text1"/>
                <w:sz w:val="24"/>
                <w:szCs w:val="24"/>
                <w:lang w:val="en-IN" w:eastAsia="en-IN"/>
              </w:rPr>
              <w:t>.</w:t>
            </w:r>
            <w:r w:rsidR="00A93DEC" w:rsidRPr="00A8265A">
              <w:rPr>
                <w:rFonts w:ascii="Times New Roman" w:hAnsi="Times New Roman"/>
                <w:sz w:val="24"/>
                <w:szCs w:val="24"/>
              </w:rPr>
              <w:br/>
            </w:r>
            <w:r w:rsidR="00A93DEC" w:rsidRPr="00A8265A">
              <w:rPr>
                <w:rFonts w:ascii="Times New Roman" w:hAnsi="Times New Roman"/>
                <w:color w:val="000000" w:themeColor="text1"/>
                <w:sz w:val="24"/>
                <w:szCs w:val="24"/>
                <w:lang w:val="en-IN" w:eastAsia="en-IN"/>
              </w:rPr>
              <w:t>Knowledge Transfer to Bank's team on optimization and customizations for tracking and reporting</w:t>
            </w:r>
            <w:r w:rsidR="00B160B8" w:rsidRPr="00A8265A">
              <w:rPr>
                <w:rFonts w:ascii="Times New Roman" w:hAnsi="Times New Roman"/>
                <w:color w:val="000000" w:themeColor="text1"/>
                <w:sz w:val="24"/>
                <w:szCs w:val="24"/>
                <w:lang w:val="en-IN" w:eastAsia="en-IN"/>
              </w:rPr>
              <w:t>.</w:t>
            </w:r>
          </w:p>
        </w:tc>
        <w:tc>
          <w:tcPr>
            <w:tcW w:w="1152" w:type="dxa"/>
            <w:tcBorders>
              <w:top w:val="nil"/>
              <w:left w:val="nil"/>
              <w:bottom w:val="single" w:sz="4" w:space="0" w:color="auto"/>
              <w:right w:val="single" w:sz="4" w:space="0" w:color="auto"/>
            </w:tcBorders>
            <w:shd w:val="clear" w:color="auto" w:fill="auto"/>
            <w:vAlign w:val="center"/>
          </w:tcPr>
          <w:p w14:paraId="5D7B6703" w14:textId="52CD20C7"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272804" w:rsidRPr="00A8265A" w14:paraId="41737341"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135484E7" w14:textId="77777777" w:rsidR="00272804" w:rsidRPr="00A8265A" w:rsidRDefault="00272804"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2C7B4D0A" w14:textId="40C53A9A" w:rsidR="00272804" w:rsidRPr="00A8265A" w:rsidRDefault="000C6CF7"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w:t>
            </w:r>
            <w:r w:rsidR="00272804" w:rsidRPr="00A8265A">
              <w:rPr>
                <w:rFonts w:ascii="Times New Roman" w:hAnsi="Times New Roman"/>
                <w:color w:val="000000" w:themeColor="text1"/>
                <w:sz w:val="24"/>
                <w:szCs w:val="24"/>
                <w:lang w:val="en-IN" w:eastAsia="en-IN"/>
              </w:rPr>
              <w:t>. Achieving KPIs</w:t>
            </w:r>
          </w:p>
        </w:tc>
        <w:tc>
          <w:tcPr>
            <w:tcW w:w="4678" w:type="dxa"/>
            <w:tcBorders>
              <w:top w:val="nil"/>
              <w:left w:val="nil"/>
              <w:bottom w:val="single" w:sz="4" w:space="0" w:color="auto"/>
              <w:right w:val="single" w:sz="4" w:space="0" w:color="auto"/>
            </w:tcBorders>
            <w:shd w:val="clear" w:color="auto" w:fill="auto"/>
            <w:noWrap/>
            <w:vAlign w:val="center"/>
            <w:hideMark/>
          </w:tcPr>
          <w:p w14:paraId="1147382D" w14:textId="69816A17" w:rsidR="00272804" w:rsidRPr="00A8265A" w:rsidRDefault="004B06D1"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272804" w:rsidRPr="00A8265A">
              <w:rPr>
                <w:rFonts w:ascii="Times New Roman" w:hAnsi="Times New Roman"/>
                <w:color w:val="000000" w:themeColor="text1"/>
                <w:sz w:val="24"/>
                <w:szCs w:val="24"/>
                <w:lang w:val="en-IN" w:eastAsia="en-IN"/>
              </w:rPr>
              <w:t>of 1</w:t>
            </w:r>
            <w:r w:rsidR="00272804" w:rsidRPr="00A8265A">
              <w:rPr>
                <w:rFonts w:ascii="Times New Roman" w:hAnsi="Times New Roman"/>
                <w:color w:val="000000" w:themeColor="text1"/>
                <w:sz w:val="24"/>
                <w:szCs w:val="24"/>
                <w:vertAlign w:val="superscript"/>
                <w:lang w:val="en-IN" w:eastAsia="en-IN"/>
              </w:rPr>
              <w:t>st</w:t>
            </w:r>
            <w:r w:rsidR="00272804" w:rsidRPr="00A8265A">
              <w:rPr>
                <w:rFonts w:ascii="Times New Roman" w:hAnsi="Times New Roman"/>
                <w:color w:val="000000" w:themeColor="text1"/>
                <w:sz w:val="24"/>
                <w:szCs w:val="24"/>
                <w:lang w:val="en-IN" w:eastAsia="en-IN"/>
              </w:rPr>
              <w:t xml:space="preserve"> year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nil"/>
              <w:left w:val="nil"/>
              <w:bottom w:val="single" w:sz="4" w:space="0" w:color="auto"/>
              <w:right w:val="single" w:sz="4" w:space="0" w:color="auto"/>
            </w:tcBorders>
            <w:shd w:val="clear" w:color="auto" w:fill="auto"/>
            <w:noWrap/>
            <w:vAlign w:val="center"/>
            <w:hideMark/>
          </w:tcPr>
          <w:p w14:paraId="7442CB05" w14:textId="23162289"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272804" w:rsidRPr="00A8265A" w14:paraId="0780DF10" w14:textId="77777777" w:rsidTr="000C7CFC">
        <w:trPr>
          <w:trHeight w:val="264"/>
        </w:trPr>
        <w:tc>
          <w:tcPr>
            <w:tcW w:w="1856" w:type="dxa"/>
            <w:tcBorders>
              <w:top w:val="nil"/>
              <w:left w:val="nil"/>
              <w:bottom w:val="nil"/>
              <w:right w:val="nil"/>
            </w:tcBorders>
            <w:shd w:val="clear" w:color="auto" w:fill="auto"/>
            <w:vAlign w:val="center"/>
            <w:hideMark/>
          </w:tcPr>
          <w:p w14:paraId="051968F2" w14:textId="77777777" w:rsidR="00272804" w:rsidRPr="00A8265A" w:rsidRDefault="00272804" w:rsidP="00272804">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nil"/>
              <w:right w:val="nil"/>
            </w:tcBorders>
            <w:shd w:val="clear" w:color="auto" w:fill="auto"/>
            <w:vAlign w:val="center"/>
            <w:hideMark/>
          </w:tcPr>
          <w:p w14:paraId="3ADBC7B5" w14:textId="77777777" w:rsidR="00272804" w:rsidRPr="00A8265A" w:rsidRDefault="00272804" w:rsidP="00272804">
            <w:pPr>
              <w:spacing w:after="0" w:line="240" w:lineRule="auto"/>
              <w:jc w:val="both"/>
              <w:rPr>
                <w:rFonts w:ascii="Times New Roman" w:hAnsi="Times New Roman"/>
                <w:sz w:val="24"/>
                <w:szCs w:val="24"/>
                <w:lang w:val="en-IN" w:eastAsia="en-IN"/>
              </w:rPr>
            </w:pPr>
          </w:p>
        </w:tc>
        <w:tc>
          <w:tcPr>
            <w:tcW w:w="4678" w:type="dxa"/>
            <w:tcBorders>
              <w:top w:val="nil"/>
              <w:left w:val="nil"/>
              <w:bottom w:val="nil"/>
              <w:right w:val="nil"/>
            </w:tcBorders>
            <w:shd w:val="clear" w:color="auto" w:fill="auto"/>
            <w:vAlign w:val="center"/>
            <w:hideMark/>
          </w:tcPr>
          <w:p w14:paraId="1C8942A6" w14:textId="77777777" w:rsidR="00272804" w:rsidRPr="00A8265A" w:rsidRDefault="00272804" w:rsidP="00272804">
            <w:pPr>
              <w:spacing w:after="0" w:line="240" w:lineRule="auto"/>
              <w:jc w:val="both"/>
              <w:rPr>
                <w:rFonts w:ascii="Times New Roman" w:hAnsi="Times New Roman"/>
                <w:sz w:val="24"/>
                <w:szCs w:val="24"/>
                <w:lang w:val="en-IN" w:eastAsia="en-IN"/>
              </w:rPr>
            </w:pPr>
          </w:p>
        </w:tc>
        <w:tc>
          <w:tcPr>
            <w:tcW w:w="1152" w:type="dxa"/>
            <w:tcBorders>
              <w:top w:val="nil"/>
              <w:left w:val="nil"/>
              <w:bottom w:val="nil"/>
              <w:right w:val="nil"/>
            </w:tcBorders>
            <w:shd w:val="clear" w:color="auto" w:fill="auto"/>
            <w:vAlign w:val="center"/>
            <w:hideMark/>
          </w:tcPr>
          <w:p w14:paraId="58CE9040" w14:textId="77777777" w:rsidR="00272804" w:rsidRPr="00A8265A" w:rsidRDefault="00272804" w:rsidP="00272804">
            <w:pPr>
              <w:spacing w:after="0" w:line="240" w:lineRule="auto"/>
              <w:jc w:val="both"/>
              <w:rPr>
                <w:rFonts w:ascii="Times New Roman" w:hAnsi="Times New Roman"/>
                <w:sz w:val="24"/>
                <w:szCs w:val="24"/>
                <w:lang w:val="en-IN" w:eastAsia="en-IN"/>
              </w:rPr>
            </w:pPr>
          </w:p>
        </w:tc>
      </w:tr>
      <w:tr w:rsidR="00272804" w:rsidRPr="00A8265A" w14:paraId="000C8FC5" w14:textId="77777777" w:rsidTr="000C7CFC">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A2D4B" w14:textId="7DFC7DAF" w:rsidR="00272804" w:rsidRPr="00A8265A" w:rsidRDefault="00272804"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Digital Asset Storage and Management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9A89733" w14:textId="7F9925EB" w:rsidR="00272804" w:rsidRPr="00A8265A" w:rsidRDefault="00272804"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w:t>
            </w:r>
            <w:r w:rsidR="00C36930" w:rsidRPr="00A8265A">
              <w:rPr>
                <w:rFonts w:ascii="Times New Roman" w:hAnsi="Times New Roman"/>
                <w:color w:val="000000" w:themeColor="text1"/>
                <w:sz w:val="24"/>
                <w:szCs w:val="24"/>
                <w:lang w:val="en-IN" w:eastAsia="en-IN"/>
              </w:rPr>
              <w:t>Planning &amp; Implementation Timelines/Milestones</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3BD4A3A" w14:textId="77CD7353" w:rsidR="00272804" w:rsidRPr="00A8265A" w:rsidRDefault="008E441C"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Requirement gathering, planning and submission of timelines, functional requirements specification document. </w:t>
            </w:r>
            <w:r w:rsidR="00272804" w:rsidRPr="00A8265A">
              <w:rPr>
                <w:rFonts w:ascii="Times New Roman" w:hAnsi="Times New Roman"/>
                <w:color w:val="000000" w:themeColor="text1"/>
                <w:sz w:val="24"/>
                <w:szCs w:val="24"/>
                <w:lang w:val="en-IN" w:eastAsia="en-IN"/>
              </w:rPr>
              <w:t>Creation of segments/ Categories, content selection, versioning, asset inventory and audit</w:t>
            </w:r>
            <w:r w:rsidR="00C36930" w:rsidRPr="00A8265A">
              <w:rPr>
                <w:rFonts w:ascii="Times New Roman" w:hAnsi="Times New Roman"/>
                <w:color w:val="000000" w:themeColor="text1"/>
                <w:sz w:val="24"/>
                <w:szCs w:val="24"/>
                <w:lang w:val="en-IN" w:eastAsia="en-IN"/>
              </w:rPr>
              <w:t>.</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FD596F2" w14:textId="01C45FAF" w:rsidR="00272804" w:rsidRPr="00A8265A" w:rsidRDefault="00EA1C26" w:rsidP="0027280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272804" w:rsidRPr="00A8265A">
              <w:rPr>
                <w:rFonts w:ascii="Times New Roman" w:hAnsi="Times New Roman"/>
                <w:color w:val="000000" w:themeColor="text1"/>
                <w:sz w:val="24"/>
                <w:szCs w:val="24"/>
                <w:lang w:val="en-IN" w:eastAsia="en-IN"/>
              </w:rPr>
              <w:t>%</w:t>
            </w:r>
          </w:p>
        </w:tc>
      </w:tr>
      <w:tr w:rsidR="00C36930" w:rsidRPr="00A8265A" w14:paraId="313382E1"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AFD925" w14:textId="77777777" w:rsidR="00C36930" w:rsidRPr="00A8265A" w:rsidRDefault="00C36930" w:rsidP="00C36930">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auto" w:fill="auto"/>
            <w:vAlign w:val="center"/>
          </w:tcPr>
          <w:p w14:paraId="732A2A05" w14:textId="1C128AAA"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License Delivery</w:t>
            </w:r>
          </w:p>
        </w:tc>
        <w:tc>
          <w:tcPr>
            <w:tcW w:w="4678" w:type="dxa"/>
            <w:tcBorders>
              <w:top w:val="single" w:sz="4" w:space="0" w:color="auto"/>
              <w:left w:val="nil"/>
              <w:bottom w:val="single" w:sz="4" w:space="0" w:color="auto"/>
              <w:right w:val="single" w:sz="4" w:space="0" w:color="auto"/>
            </w:tcBorders>
            <w:shd w:val="clear" w:color="auto" w:fill="auto"/>
            <w:vAlign w:val="center"/>
          </w:tcPr>
          <w:p w14:paraId="339AE9E5" w14:textId="5D438945"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On delivery of licenses for </w:t>
            </w:r>
            <w:r w:rsidRPr="00A8265A">
              <w:rPr>
                <w:rFonts w:ascii="Times New Roman" w:hAnsi="Times New Roman"/>
                <w:sz w:val="24"/>
                <w:szCs w:val="24"/>
                <w:lang w:val="en-IN"/>
              </w:rPr>
              <w:t xml:space="preserve">Digital Asset Storage and Management </w:t>
            </w:r>
            <w:r w:rsidRPr="00A8265A">
              <w:rPr>
                <w:rFonts w:ascii="Times New Roman" w:hAnsi="Times New Roman"/>
                <w:color w:val="000000" w:themeColor="text1"/>
                <w:sz w:val="24"/>
                <w:szCs w:val="24"/>
                <w:lang w:val="en-IN" w:eastAsia="en-IN"/>
              </w:rPr>
              <w:t>Solution.</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tcPr>
          <w:p w14:paraId="590BB534" w14:textId="48728DA1"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w:t>
            </w:r>
          </w:p>
        </w:tc>
      </w:tr>
      <w:tr w:rsidR="00C36930" w:rsidRPr="00A8265A" w14:paraId="1E03C3A5" w14:textId="77777777" w:rsidTr="000C7CFC">
        <w:trPr>
          <w:trHeight w:val="501"/>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7CF42179" w14:textId="77777777" w:rsidR="00C36930" w:rsidRPr="00A8265A" w:rsidRDefault="00C36930"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3CB525E8" w14:textId="2F7F3D27" w:rsidR="00C36930" w:rsidRPr="00A8265A" w:rsidRDefault="00A47FEF"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w:t>
            </w:r>
            <w:r w:rsidR="00C36930" w:rsidRPr="00A8265A">
              <w:rPr>
                <w:rFonts w:ascii="Times New Roman" w:hAnsi="Times New Roman"/>
                <w:color w:val="000000" w:themeColor="text1"/>
                <w:sz w:val="24"/>
                <w:szCs w:val="24"/>
                <w:lang w:val="en-IN" w:eastAsia="en-IN"/>
              </w:rPr>
              <w:t>. Platform setup, Installation &amp; Configuration</w:t>
            </w:r>
          </w:p>
        </w:tc>
        <w:tc>
          <w:tcPr>
            <w:tcW w:w="4678" w:type="dxa"/>
            <w:tcBorders>
              <w:top w:val="nil"/>
              <w:left w:val="nil"/>
              <w:bottom w:val="single" w:sz="4" w:space="0" w:color="auto"/>
              <w:right w:val="single" w:sz="4" w:space="0" w:color="auto"/>
            </w:tcBorders>
            <w:shd w:val="clear" w:color="auto" w:fill="auto"/>
            <w:vAlign w:val="center"/>
            <w:hideMark/>
          </w:tcPr>
          <w:p w14:paraId="0C7BFBA4" w14:textId="7220EB26" w:rsidR="00C36930" w:rsidRPr="00A8265A" w:rsidRDefault="003077D9" w:rsidP="003077D9">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Platform Setup, Installation &amp; Configuration of </w:t>
            </w:r>
            <w:r w:rsidR="00C36930" w:rsidRPr="00A8265A">
              <w:rPr>
                <w:rFonts w:ascii="Times New Roman" w:hAnsi="Times New Roman"/>
                <w:sz w:val="24"/>
                <w:szCs w:val="24"/>
                <w:lang w:val="en-IN"/>
              </w:rPr>
              <w:t xml:space="preserve">Digital Asset Storage and Management </w:t>
            </w:r>
            <w:r w:rsidRPr="00A8265A">
              <w:rPr>
                <w:rFonts w:ascii="Times New Roman" w:hAnsi="Times New Roman"/>
                <w:sz w:val="24"/>
                <w:szCs w:val="24"/>
                <w:lang w:val="en-IN"/>
              </w:rPr>
              <w:t>with</w:t>
            </w:r>
            <w:r w:rsidR="00C36930" w:rsidRPr="00A8265A">
              <w:rPr>
                <w:rFonts w:ascii="Times New Roman" w:hAnsi="Times New Roman"/>
                <w:color w:val="000000" w:themeColor="text1"/>
                <w:sz w:val="24"/>
                <w:szCs w:val="24"/>
                <w:lang w:val="en-IN" w:eastAsia="en-IN"/>
              </w:rPr>
              <w:t xml:space="preserve"> asset migration, and user permissions setup</w:t>
            </w:r>
            <w:r w:rsidR="00E40F91" w:rsidRPr="00A8265A">
              <w:rPr>
                <w:rFonts w:ascii="Times New Roman" w:hAnsi="Times New Roman"/>
                <w:color w:val="000000" w:themeColor="text1"/>
                <w:sz w:val="24"/>
                <w:szCs w:val="24"/>
                <w:lang w:val="en-IN" w:eastAsia="en-IN"/>
              </w:rPr>
              <w:t>.</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B718B90" w14:textId="39DD7F0A" w:rsidR="00C36930" w:rsidRPr="00A8265A" w:rsidRDefault="00A47FEF"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A47FEF" w:rsidRPr="00A8265A" w14:paraId="44B147A2" w14:textId="77777777" w:rsidTr="000C7CFC">
        <w:trPr>
          <w:trHeight w:val="1380"/>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39400B7C" w14:textId="77777777" w:rsidR="00A47FEF" w:rsidRPr="00A8265A" w:rsidRDefault="00A47FEF"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69057347" w14:textId="1DD3794C" w:rsidR="00A47FEF" w:rsidRPr="00A8265A" w:rsidRDefault="00A47FEF" w:rsidP="008129C3">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 Asset tagging</w:t>
            </w:r>
            <w:r w:rsidR="008129C3" w:rsidRPr="00A8265A">
              <w:rPr>
                <w:rFonts w:ascii="Times New Roman" w:hAnsi="Times New Roman"/>
                <w:color w:val="000000" w:themeColor="text1"/>
                <w:sz w:val="24"/>
                <w:szCs w:val="24"/>
                <w:lang w:val="en-IN" w:eastAsia="en-IN"/>
              </w:rPr>
              <w:t>, organization</w:t>
            </w:r>
            <w:r w:rsidRPr="00A8265A">
              <w:rPr>
                <w:rFonts w:ascii="Times New Roman" w:hAnsi="Times New Roman"/>
                <w:color w:val="000000" w:themeColor="text1"/>
                <w:sz w:val="24"/>
                <w:szCs w:val="24"/>
                <w:lang w:val="en-IN" w:eastAsia="en-IN"/>
              </w:rPr>
              <w:t xml:space="preserve"> &amp; workflow development</w:t>
            </w:r>
          </w:p>
        </w:tc>
        <w:tc>
          <w:tcPr>
            <w:tcW w:w="4678" w:type="dxa"/>
            <w:tcBorders>
              <w:top w:val="nil"/>
              <w:left w:val="nil"/>
              <w:bottom w:val="single" w:sz="4" w:space="0" w:color="auto"/>
              <w:right w:val="single" w:sz="4" w:space="0" w:color="auto"/>
            </w:tcBorders>
            <w:shd w:val="clear" w:color="auto" w:fill="auto"/>
            <w:vAlign w:val="center"/>
            <w:hideMark/>
          </w:tcPr>
          <w:p w14:paraId="112465D4" w14:textId="754CB667" w:rsidR="00A47FEF" w:rsidRPr="00A8265A" w:rsidRDefault="00A47FE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Tagging and organization of digital assets within the </w:t>
            </w:r>
            <w:r w:rsidRPr="00A8265A">
              <w:rPr>
                <w:rFonts w:ascii="Times New Roman" w:hAnsi="Times New Roman"/>
                <w:sz w:val="24"/>
                <w:szCs w:val="24"/>
                <w:lang w:val="en-IN"/>
              </w:rPr>
              <w:t xml:space="preserve">Digital </w:t>
            </w:r>
            <w:r w:rsidRPr="00A8265A">
              <w:rPr>
                <w:rFonts w:ascii="Times New Roman" w:hAnsi="Times New Roman"/>
                <w:sz w:val="24"/>
                <w:szCs w:val="24"/>
              </w:rPr>
              <w:t>Asset Storage and</w:t>
            </w:r>
            <w:r w:rsidRPr="00A8265A">
              <w:rPr>
                <w:rFonts w:ascii="Times New Roman" w:hAnsi="Times New Roman"/>
                <w:sz w:val="24"/>
                <w:szCs w:val="24"/>
                <w:lang w:val="en-IN"/>
              </w:rPr>
              <w:t xml:space="preserve"> Management</w:t>
            </w:r>
            <w:r w:rsidR="00E40F91" w:rsidRPr="00A8265A">
              <w:rPr>
                <w:rFonts w:ascii="Times New Roman" w:hAnsi="Times New Roman"/>
                <w:sz w:val="24"/>
                <w:szCs w:val="24"/>
                <w:lang w:val="en-IN"/>
              </w:rPr>
              <w:t xml:space="preserve">. </w:t>
            </w:r>
            <w:r w:rsidRPr="00A8265A">
              <w:rPr>
                <w:rFonts w:ascii="Times New Roman" w:hAnsi="Times New Roman"/>
                <w:color w:val="000000" w:themeColor="text1"/>
                <w:sz w:val="24"/>
                <w:szCs w:val="24"/>
                <w:lang w:val="en-IN" w:eastAsia="en-IN"/>
              </w:rPr>
              <w:t>Development of access controls and workflows for asset usage</w:t>
            </w:r>
            <w:r w:rsidR="00E40F91" w:rsidRPr="00A8265A">
              <w:rPr>
                <w:rFonts w:ascii="Times New Roman" w:hAnsi="Times New Roman"/>
                <w:color w:val="000000" w:themeColor="text1"/>
                <w:sz w:val="24"/>
                <w:szCs w:val="24"/>
                <w:lang w:val="en-IN" w:eastAsia="en-IN"/>
              </w:rPr>
              <w:t>.</w:t>
            </w:r>
          </w:p>
        </w:tc>
        <w:tc>
          <w:tcPr>
            <w:tcW w:w="1152" w:type="dxa"/>
            <w:tcBorders>
              <w:top w:val="nil"/>
              <w:left w:val="nil"/>
              <w:bottom w:val="single" w:sz="4" w:space="0" w:color="auto"/>
              <w:right w:val="single" w:sz="4" w:space="0" w:color="auto"/>
            </w:tcBorders>
            <w:shd w:val="clear" w:color="auto" w:fill="auto"/>
            <w:vAlign w:val="center"/>
            <w:hideMark/>
          </w:tcPr>
          <w:p w14:paraId="3C63333C" w14:textId="3AAE57D1" w:rsidR="00A47FEF" w:rsidRPr="00A8265A" w:rsidRDefault="00A47FEF"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C36930" w:rsidRPr="00A8265A" w14:paraId="0B00E0AF"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662675B5" w14:textId="77777777" w:rsidR="00C36930" w:rsidRPr="00A8265A" w:rsidRDefault="00C36930"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6C7E9E1B" w14:textId="6981F5D3" w:rsidR="00C36930" w:rsidRPr="00A8265A" w:rsidRDefault="003838C7"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C36930" w:rsidRPr="00A8265A">
              <w:rPr>
                <w:rFonts w:ascii="Times New Roman" w:hAnsi="Times New Roman"/>
                <w:color w:val="000000" w:themeColor="text1"/>
                <w:sz w:val="24"/>
                <w:szCs w:val="24"/>
                <w:lang w:val="en-IN" w:eastAsia="en-IN"/>
              </w:rPr>
              <w:t>. Go Live</w:t>
            </w:r>
          </w:p>
        </w:tc>
        <w:tc>
          <w:tcPr>
            <w:tcW w:w="4678" w:type="dxa"/>
            <w:tcBorders>
              <w:top w:val="nil"/>
              <w:left w:val="nil"/>
              <w:bottom w:val="single" w:sz="4" w:space="0" w:color="auto"/>
              <w:right w:val="single" w:sz="4" w:space="0" w:color="auto"/>
            </w:tcBorders>
            <w:shd w:val="clear" w:color="auto" w:fill="auto"/>
            <w:vAlign w:val="center"/>
            <w:hideMark/>
          </w:tcPr>
          <w:p w14:paraId="50846D97" w14:textId="336D002C" w:rsidR="00C36930" w:rsidRPr="00A8265A" w:rsidRDefault="00512564"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month after successful go live of all features &amp; functionalities mentioned in the RFP document; and completion of DR Drill.</w:t>
            </w:r>
          </w:p>
        </w:tc>
        <w:tc>
          <w:tcPr>
            <w:tcW w:w="1152" w:type="dxa"/>
            <w:tcBorders>
              <w:top w:val="nil"/>
              <w:left w:val="nil"/>
              <w:bottom w:val="single" w:sz="4" w:space="0" w:color="auto"/>
              <w:right w:val="single" w:sz="4" w:space="0" w:color="auto"/>
            </w:tcBorders>
            <w:shd w:val="clear" w:color="auto" w:fill="auto"/>
            <w:vAlign w:val="center"/>
            <w:hideMark/>
          </w:tcPr>
          <w:p w14:paraId="036D1665" w14:textId="3C382521" w:rsidR="00C36930" w:rsidRPr="00A8265A" w:rsidRDefault="003838C7"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r w:rsidR="00C36930" w:rsidRPr="00A8265A">
              <w:rPr>
                <w:rFonts w:ascii="Times New Roman" w:hAnsi="Times New Roman"/>
                <w:color w:val="000000" w:themeColor="text1"/>
                <w:sz w:val="24"/>
                <w:szCs w:val="24"/>
                <w:lang w:val="en-IN" w:eastAsia="en-IN"/>
              </w:rPr>
              <w:t>%</w:t>
            </w:r>
          </w:p>
        </w:tc>
      </w:tr>
      <w:tr w:rsidR="00C36930" w:rsidRPr="00A8265A" w14:paraId="05281D18"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tcPr>
          <w:p w14:paraId="01818F87" w14:textId="77777777" w:rsidR="00C36930" w:rsidRPr="00A8265A" w:rsidRDefault="00C36930"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tcPr>
          <w:p w14:paraId="626BE39D" w14:textId="2D1AADBC" w:rsidR="00C36930" w:rsidRPr="00A8265A" w:rsidRDefault="003838C7"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w:t>
            </w:r>
            <w:r w:rsidR="00C36930" w:rsidRPr="00A8265A">
              <w:rPr>
                <w:rFonts w:ascii="Times New Roman" w:hAnsi="Times New Roman"/>
                <w:color w:val="000000" w:themeColor="text1"/>
                <w:sz w:val="24"/>
                <w:szCs w:val="24"/>
                <w:lang w:val="en-IN" w:eastAsia="en-IN"/>
              </w:rPr>
              <w:t>. Development of Use Cases</w:t>
            </w:r>
            <w:r w:rsidRPr="00A8265A">
              <w:rPr>
                <w:rFonts w:ascii="Times New Roman" w:hAnsi="Times New Roman"/>
                <w:color w:val="000000" w:themeColor="text1"/>
                <w:sz w:val="24"/>
                <w:szCs w:val="24"/>
                <w:lang w:val="en-IN" w:eastAsia="en-IN"/>
              </w:rPr>
              <w:t xml:space="preserve"> &amp; Knowledge Transfer</w:t>
            </w:r>
          </w:p>
        </w:tc>
        <w:tc>
          <w:tcPr>
            <w:tcW w:w="4678" w:type="dxa"/>
            <w:tcBorders>
              <w:top w:val="nil"/>
              <w:left w:val="nil"/>
              <w:bottom w:val="single" w:sz="4" w:space="0" w:color="auto"/>
              <w:right w:val="single" w:sz="4" w:space="0" w:color="auto"/>
            </w:tcBorders>
            <w:shd w:val="clear" w:color="auto" w:fill="auto"/>
            <w:vAlign w:val="center"/>
          </w:tcPr>
          <w:p w14:paraId="7BBFEF70" w14:textId="6C23939B"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Development and delivery of</w:t>
            </w:r>
            <w:r w:rsidR="008E441C" w:rsidRPr="00A8265A">
              <w:rPr>
                <w:rFonts w:ascii="Times New Roman" w:hAnsi="Times New Roman"/>
                <w:color w:val="000000" w:themeColor="text1"/>
                <w:sz w:val="24"/>
                <w:szCs w:val="24"/>
                <w:lang w:val="en-IN" w:eastAsia="en-IN"/>
              </w:rPr>
              <w:t xml:space="preserve"> all 5</w:t>
            </w:r>
            <w:r w:rsidRPr="00A8265A">
              <w:rPr>
                <w:rFonts w:ascii="Times New Roman" w:hAnsi="Times New Roman"/>
                <w:color w:val="000000" w:themeColor="text1"/>
                <w:sz w:val="24"/>
                <w:szCs w:val="24"/>
                <w:lang w:val="en-IN" w:eastAsia="en-IN"/>
              </w:rPr>
              <w:t xml:space="preserve"> Phase-I Use Cases of Digital Asset Storage and Management as mentioned in Annexure-23</w:t>
            </w:r>
            <w:r w:rsidR="008129C3" w:rsidRPr="00A8265A">
              <w:rPr>
                <w:rFonts w:ascii="Times New Roman" w:hAnsi="Times New Roman"/>
                <w:color w:val="000000" w:themeColor="text1"/>
                <w:sz w:val="24"/>
                <w:szCs w:val="24"/>
                <w:lang w:val="en-IN" w:eastAsia="en-IN"/>
              </w:rPr>
              <w:t>.</w:t>
            </w:r>
          </w:p>
          <w:p w14:paraId="6007F95E" w14:textId="0D51966D" w:rsidR="003838C7" w:rsidRPr="00A8265A" w:rsidRDefault="003838C7"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Knowledge Transfer to Bank's team on </w:t>
            </w:r>
            <w:r w:rsidRPr="00A8265A">
              <w:rPr>
                <w:rFonts w:ascii="Times New Roman" w:hAnsi="Times New Roman"/>
                <w:sz w:val="24"/>
                <w:szCs w:val="24"/>
                <w:lang w:val="en-IN"/>
              </w:rPr>
              <w:t xml:space="preserve">Digital Asset Storage and Management </w:t>
            </w:r>
            <w:r w:rsidRPr="00A8265A">
              <w:rPr>
                <w:rFonts w:ascii="Times New Roman" w:hAnsi="Times New Roman"/>
                <w:color w:val="000000" w:themeColor="text1"/>
                <w:sz w:val="24"/>
                <w:szCs w:val="24"/>
                <w:lang w:val="en-IN" w:eastAsia="en-IN"/>
              </w:rPr>
              <w:t>usage</w:t>
            </w:r>
          </w:p>
        </w:tc>
        <w:tc>
          <w:tcPr>
            <w:tcW w:w="1152" w:type="dxa"/>
            <w:tcBorders>
              <w:top w:val="nil"/>
              <w:left w:val="nil"/>
              <w:bottom w:val="single" w:sz="4" w:space="0" w:color="auto"/>
              <w:right w:val="single" w:sz="4" w:space="0" w:color="auto"/>
            </w:tcBorders>
            <w:shd w:val="clear" w:color="auto" w:fill="auto"/>
            <w:vAlign w:val="center"/>
          </w:tcPr>
          <w:p w14:paraId="2CF66FB4" w14:textId="6B405569"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C36930" w:rsidRPr="00A8265A" w14:paraId="03DF9A31"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3BB851B2" w14:textId="77777777" w:rsidR="00C36930" w:rsidRPr="00A8265A" w:rsidRDefault="00C36930"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2922F561" w14:textId="6768B39E" w:rsidR="00C36930" w:rsidRPr="00A8265A" w:rsidRDefault="003838C7"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w:t>
            </w:r>
            <w:r w:rsidR="00C36930" w:rsidRPr="00A8265A">
              <w:rPr>
                <w:rFonts w:ascii="Times New Roman" w:hAnsi="Times New Roman"/>
                <w:color w:val="000000" w:themeColor="text1"/>
                <w:sz w:val="24"/>
                <w:szCs w:val="24"/>
                <w:lang w:val="en-IN" w:eastAsia="en-IN"/>
              </w:rPr>
              <w:t>. Achieving KPIs</w:t>
            </w:r>
          </w:p>
        </w:tc>
        <w:tc>
          <w:tcPr>
            <w:tcW w:w="4678" w:type="dxa"/>
            <w:tcBorders>
              <w:top w:val="nil"/>
              <w:left w:val="nil"/>
              <w:bottom w:val="single" w:sz="4" w:space="0" w:color="auto"/>
              <w:right w:val="single" w:sz="4" w:space="0" w:color="auto"/>
            </w:tcBorders>
            <w:shd w:val="clear" w:color="auto" w:fill="auto"/>
            <w:noWrap/>
            <w:vAlign w:val="center"/>
            <w:hideMark/>
          </w:tcPr>
          <w:p w14:paraId="3D2C4A4D" w14:textId="62E6F7EE" w:rsidR="00C36930" w:rsidRPr="00A8265A" w:rsidRDefault="004B06D1"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C36930" w:rsidRPr="00A8265A">
              <w:rPr>
                <w:rFonts w:ascii="Times New Roman" w:hAnsi="Times New Roman"/>
                <w:color w:val="000000" w:themeColor="text1"/>
                <w:sz w:val="24"/>
                <w:szCs w:val="24"/>
                <w:lang w:val="en-IN" w:eastAsia="en-IN"/>
              </w:rPr>
              <w:t>of 1</w:t>
            </w:r>
            <w:r w:rsidR="00C36930" w:rsidRPr="00A8265A">
              <w:rPr>
                <w:rFonts w:ascii="Times New Roman" w:hAnsi="Times New Roman"/>
                <w:color w:val="000000" w:themeColor="text1"/>
                <w:sz w:val="24"/>
                <w:szCs w:val="24"/>
                <w:vertAlign w:val="superscript"/>
                <w:lang w:val="en-IN" w:eastAsia="en-IN"/>
              </w:rPr>
              <w:t>st</w:t>
            </w:r>
            <w:r w:rsidR="00C36930" w:rsidRPr="00A8265A">
              <w:rPr>
                <w:rFonts w:ascii="Times New Roman" w:hAnsi="Times New Roman"/>
                <w:color w:val="000000" w:themeColor="text1"/>
                <w:sz w:val="24"/>
                <w:szCs w:val="24"/>
                <w:lang w:val="en-IN" w:eastAsia="en-IN"/>
              </w:rPr>
              <w:t xml:space="preserve"> year </w:t>
            </w:r>
            <w:r w:rsidR="00C56FC3" w:rsidRPr="00A8265A">
              <w:rPr>
                <w:rFonts w:ascii="Times New Roman" w:hAnsi="Times New Roman"/>
                <w:color w:val="000000" w:themeColor="text1"/>
                <w:sz w:val="24"/>
                <w:szCs w:val="24"/>
                <w:lang w:val="en-IN" w:eastAsia="en-IN"/>
              </w:rPr>
              <w:t xml:space="preserve">as 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nil"/>
              <w:left w:val="nil"/>
              <w:bottom w:val="single" w:sz="4" w:space="0" w:color="auto"/>
              <w:right w:val="single" w:sz="4" w:space="0" w:color="auto"/>
            </w:tcBorders>
            <w:shd w:val="clear" w:color="auto" w:fill="auto"/>
            <w:noWrap/>
            <w:vAlign w:val="center"/>
            <w:hideMark/>
          </w:tcPr>
          <w:p w14:paraId="672B516C" w14:textId="531BA61A" w:rsidR="00C36930" w:rsidRPr="00A8265A" w:rsidRDefault="00C36930"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C36930" w:rsidRPr="00A8265A" w14:paraId="726BF13D" w14:textId="77777777" w:rsidTr="000C7CFC">
        <w:trPr>
          <w:trHeight w:val="264"/>
        </w:trPr>
        <w:tc>
          <w:tcPr>
            <w:tcW w:w="1856" w:type="dxa"/>
            <w:tcBorders>
              <w:top w:val="nil"/>
              <w:left w:val="nil"/>
              <w:bottom w:val="nil"/>
              <w:right w:val="nil"/>
            </w:tcBorders>
            <w:shd w:val="clear" w:color="auto" w:fill="auto"/>
            <w:vAlign w:val="center"/>
            <w:hideMark/>
          </w:tcPr>
          <w:p w14:paraId="342B0A3D" w14:textId="77777777" w:rsidR="00C36930" w:rsidRPr="00A8265A" w:rsidRDefault="00C36930" w:rsidP="00C36930">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nil"/>
              <w:right w:val="nil"/>
            </w:tcBorders>
            <w:shd w:val="clear" w:color="auto" w:fill="auto"/>
            <w:vAlign w:val="center"/>
            <w:hideMark/>
          </w:tcPr>
          <w:p w14:paraId="7234A817" w14:textId="77777777" w:rsidR="00C36930" w:rsidRPr="00A8265A" w:rsidRDefault="00C36930" w:rsidP="00C36930">
            <w:pPr>
              <w:spacing w:after="0" w:line="240" w:lineRule="auto"/>
              <w:jc w:val="both"/>
              <w:rPr>
                <w:rFonts w:ascii="Times New Roman" w:hAnsi="Times New Roman"/>
                <w:sz w:val="24"/>
                <w:szCs w:val="24"/>
                <w:lang w:val="en-IN" w:eastAsia="en-IN"/>
              </w:rPr>
            </w:pPr>
          </w:p>
        </w:tc>
        <w:tc>
          <w:tcPr>
            <w:tcW w:w="4678" w:type="dxa"/>
            <w:tcBorders>
              <w:top w:val="nil"/>
              <w:left w:val="nil"/>
              <w:bottom w:val="nil"/>
              <w:right w:val="nil"/>
            </w:tcBorders>
            <w:shd w:val="clear" w:color="auto" w:fill="auto"/>
            <w:vAlign w:val="center"/>
            <w:hideMark/>
          </w:tcPr>
          <w:p w14:paraId="692163B4" w14:textId="77777777" w:rsidR="00C36930" w:rsidRPr="00A8265A" w:rsidRDefault="00C36930" w:rsidP="00C36930">
            <w:pPr>
              <w:spacing w:after="0" w:line="240" w:lineRule="auto"/>
              <w:jc w:val="both"/>
              <w:rPr>
                <w:rFonts w:ascii="Times New Roman" w:hAnsi="Times New Roman"/>
                <w:sz w:val="24"/>
                <w:szCs w:val="24"/>
                <w:lang w:val="en-IN" w:eastAsia="en-IN"/>
              </w:rPr>
            </w:pPr>
          </w:p>
        </w:tc>
        <w:tc>
          <w:tcPr>
            <w:tcW w:w="1152" w:type="dxa"/>
            <w:tcBorders>
              <w:top w:val="nil"/>
              <w:left w:val="nil"/>
              <w:bottom w:val="nil"/>
              <w:right w:val="nil"/>
            </w:tcBorders>
            <w:shd w:val="clear" w:color="auto" w:fill="auto"/>
            <w:vAlign w:val="center"/>
            <w:hideMark/>
          </w:tcPr>
          <w:p w14:paraId="40FAD937" w14:textId="77777777" w:rsidR="00C36930" w:rsidRPr="00A8265A" w:rsidRDefault="00C36930" w:rsidP="00C36930">
            <w:pPr>
              <w:spacing w:after="0" w:line="240" w:lineRule="auto"/>
              <w:jc w:val="both"/>
              <w:rPr>
                <w:rFonts w:ascii="Times New Roman" w:hAnsi="Times New Roman"/>
                <w:sz w:val="24"/>
                <w:szCs w:val="24"/>
                <w:lang w:val="en-IN" w:eastAsia="en-IN"/>
              </w:rPr>
            </w:pPr>
          </w:p>
        </w:tc>
      </w:tr>
      <w:tr w:rsidR="00C36930" w:rsidRPr="00A8265A" w14:paraId="08CA271B" w14:textId="77777777" w:rsidTr="000C7CFC">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C031" w14:textId="77777777" w:rsidR="00C36930" w:rsidRPr="00A8265A" w:rsidRDefault="00C36930" w:rsidP="00C36930">
            <w:pPr>
              <w:spacing w:after="0" w:line="240" w:lineRule="auto"/>
              <w:jc w:val="both"/>
              <w:rPr>
                <w:rFonts w:ascii="Times New Roman" w:hAnsi="Times New Roman"/>
                <w:b/>
                <w:color w:val="000000"/>
                <w:sz w:val="24"/>
                <w:szCs w:val="24"/>
                <w:lang w:val="en-IN" w:eastAsia="en-IN"/>
              </w:rPr>
            </w:pPr>
          </w:p>
          <w:p w14:paraId="3E4E1B97" w14:textId="77777777" w:rsidR="00C36930" w:rsidRPr="00A8265A" w:rsidRDefault="00C36930" w:rsidP="00C36930">
            <w:pPr>
              <w:spacing w:after="0" w:line="240" w:lineRule="auto"/>
              <w:jc w:val="both"/>
              <w:rPr>
                <w:rFonts w:ascii="Times New Roman" w:hAnsi="Times New Roman"/>
                <w:b/>
                <w:color w:val="000000"/>
                <w:sz w:val="24"/>
                <w:szCs w:val="24"/>
                <w:lang w:val="en-IN" w:eastAsia="en-IN"/>
              </w:rPr>
            </w:pPr>
          </w:p>
          <w:p w14:paraId="55855336" w14:textId="77777777" w:rsidR="00C36930" w:rsidRPr="00A8265A" w:rsidRDefault="00C36930" w:rsidP="00C36930">
            <w:pPr>
              <w:spacing w:after="0" w:line="240" w:lineRule="auto"/>
              <w:jc w:val="both"/>
              <w:rPr>
                <w:rFonts w:ascii="Times New Roman" w:hAnsi="Times New Roman"/>
                <w:b/>
                <w:color w:val="000000"/>
                <w:sz w:val="24"/>
                <w:szCs w:val="24"/>
                <w:lang w:val="en-IN" w:eastAsia="en-IN"/>
              </w:rPr>
            </w:pPr>
          </w:p>
          <w:p w14:paraId="32129E55" w14:textId="619E270B" w:rsidR="00C36930" w:rsidRPr="00A8265A" w:rsidRDefault="00C36930"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Customer Data Platform (CDP)</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F50EF62" w14:textId="18D52519" w:rsidR="00C36930" w:rsidRPr="00A8265A" w:rsidRDefault="00EA1C26"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Planning &amp; Implementation Timelines/Milestones</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2EFC4789" w14:textId="45AA0A52" w:rsidR="00C36930" w:rsidRPr="00A8265A" w:rsidRDefault="008E441C"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Requirement gathering, planning and submission of timelines, functional requirements specification document.</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F5130CF" w14:textId="797A17B0" w:rsidR="00C36930" w:rsidRPr="00A8265A" w:rsidRDefault="00EA1C26" w:rsidP="00C36930">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w:t>
            </w:r>
            <w:r w:rsidR="00C36930" w:rsidRPr="00A8265A">
              <w:rPr>
                <w:rFonts w:ascii="Times New Roman" w:hAnsi="Times New Roman"/>
                <w:color w:val="000000" w:themeColor="text1"/>
                <w:sz w:val="24"/>
                <w:szCs w:val="24"/>
                <w:lang w:val="en-IN" w:eastAsia="en-IN"/>
              </w:rPr>
              <w:t>%</w:t>
            </w:r>
          </w:p>
        </w:tc>
      </w:tr>
      <w:tr w:rsidR="00EA1C26" w:rsidRPr="00A8265A" w14:paraId="4572753C"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14FF85"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2A9B7FD6" w14:textId="208B2D22"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License Delivery</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2A840B96" w14:textId="20A6C20E"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 delivery of licenses for CDP Platform.</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tcPr>
          <w:p w14:paraId="26BD40FA" w14:textId="233DFAED"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w:t>
            </w:r>
          </w:p>
        </w:tc>
      </w:tr>
      <w:tr w:rsidR="00EA1C26" w:rsidRPr="00A8265A" w14:paraId="18952C22"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4E4AE93C"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noWrap/>
            <w:vAlign w:val="center"/>
            <w:hideMark/>
          </w:tcPr>
          <w:p w14:paraId="2AE28601" w14:textId="76F6B728"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Platform setup, Installation &amp; Configuration</w:t>
            </w:r>
          </w:p>
        </w:tc>
        <w:tc>
          <w:tcPr>
            <w:tcW w:w="4678" w:type="dxa"/>
            <w:tcBorders>
              <w:top w:val="nil"/>
              <w:left w:val="nil"/>
              <w:bottom w:val="single" w:sz="4" w:space="0" w:color="auto"/>
              <w:right w:val="single" w:sz="4" w:space="0" w:color="auto"/>
            </w:tcBorders>
            <w:shd w:val="clear" w:color="auto" w:fill="auto"/>
            <w:noWrap/>
            <w:vAlign w:val="center"/>
            <w:hideMark/>
          </w:tcPr>
          <w:p w14:paraId="4F3B9AB8" w14:textId="7891045F"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Platform Setup, Installation &amp; Configuration of CDP</w:t>
            </w:r>
          </w:p>
        </w:tc>
        <w:tc>
          <w:tcPr>
            <w:tcW w:w="11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CAB7430" w14:textId="5C4E8BB5"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EA1C26" w:rsidRPr="00A8265A" w14:paraId="75BBC9E6" w14:textId="77777777" w:rsidTr="000C7CFC">
        <w:trPr>
          <w:trHeight w:val="110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3B49CFB1"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noWrap/>
            <w:vAlign w:val="center"/>
            <w:hideMark/>
          </w:tcPr>
          <w:p w14:paraId="19B1988A" w14:textId="1AFE9172" w:rsidR="00EA1C26" w:rsidRPr="00A8265A" w:rsidRDefault="00EA1C26" w:rsidP="008129C3">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4. Customer </w:t>
            </w:r>
            <w:r w:rsidR="008129C3" w:rsidRPr="00A8265A">
              <w:rPr>
                <w:rFonts w:ascii="Times New Roman" w:hAnsi="Times New Roman"/>
                <w:color w:val="000000" w:themeColor="text1"/>
                <w:sz w:val="24"/>
                <w:szCs w:val="24"/>
                <w:lang w:val="en-IN" w:eastAsia="en-IN"/>
              </w:rPr>
              <w:t>S</w:t>
            </w:r>
            <w:r w:rsidRPr="00A8265A">
              <w:rPr>
                <w:rFonts w:ascii="Times New Roman" w:hAnsi="Times New Roman"/>
                <w:color w:val="000000" w:themeColor="text1"/>
                <w:sz w:val="24"/>
                <w:szCs w:val="24"/>
                <w:lang w:val="en-IN" w:eastAsia="en-IN"/>
              </w:rPr>
              <w:t>egmentation</w:t>
            </w:r>
            <w:r w:rsidR="008129C3" w:rsidRPr="00A8265A">
              <w:rPr>
                <w:rFonts w:ascii="Times New Roman" w:hAnsi="Times New Roman"/>
                <w:color w:val="000000" w:themeColor="text1"/>
                <w:sz w:val="24"/>
                <w:szCs w:val="24"/>
                <w:lang w:val="en-IN" w:eastAsia="en-IN"/>
              </w:rPr>
              <w:t>, &amp; P</w:t>
            </w:r>
            <w:r w:rsidRPr="00A8265A">
              <w:rPr>
                <w:rFonts w:ascii="Times New Roman" w:hAnsi="Times New Roman"/>
                <w:color w:val="000000" w:themeColor="text1"/>
                <w:sz w:val="24"/>
                <w:szCs w:val="24"/>
                <w:lang w:val="en-IN" w:eastAsia="en-IN"/>
              </w:rPr>
              <w:t>rofiling</w:t>
            </w:r>
            <w:r w:rsidR="008129C3" w:rsidRPr="00A8265A">
              <w:rPr>
                <w:rFonts w:ascii="Times New Roman" w:hAnsi="Times New Roman"/>
                <w:color w:val="000000" w:themeColor="text1"/>
                <w:sz w:val="24"/>
                <w:szCs w:val="24"/>
                <w:lang w:val="en-IN" w:eastAsia="en-IN"/>
              </w:rPr>
              <w:t>.</w:t>
            </w:r>
            <w:r w:rsidR="00E40F91"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 xml:space="preserve">Data </w:t>
            </w:r>
            <w:r w:rsidR="008129C3" w:rsidRPr="00A8265A">
              <w:rPr>
                <w:rFonts w:ascii="Times New Roman" w:hAnsi="Times New Roman"/>
                <w:color w:val="000000" w:themeColor="text1"/>
                <w:sz w:val="24"/>
                <w:szCs w:val="24"/>
                <w:lang w:val="en-IN" w:eastAsia="en-IN"/>
              </w:rPr>
              <w:t>A</w:t>
            </w:r>
            <w:r w:rsidRPr="00A8265A">
              <w:rPr>
                <w:rFonts w:ascii="Times New Roman" w:hAnsi="Times New Roman"/>
                <w:color w:val="000000" w:themeColor="text1"/>
                <w:sz w:val="24"/>
                <w:szCs w:val="24"/>
                <w:lang w:val="en-IN" w:eastAsia="en-IN"/>
              </w:rPr>
              <w:t xml:space="preserve">ctivation &amp; </w:t>
            </w:r>
            <w:r w:rsidR="008129C3" w:rsidRPr="00A8265A">
              <w:rPr>
                <w:rFonts w:ascii="Times New Roman" w:hAnsi="Times New Roman"/>
                <w:color w:val="000000" w:themeColor="text1"/>
                <w:sz w:val="24"/>
                <w:szCs w:val="24"/>
                <w:lang w:val="en-IN" w:eastAsia="en-IN"/>
              </w:rPr>
              <w:t>In</w:t>
            </w:r>
            <w:r w:rsidRPr="00A8265A">
              <w:rPr>
                <w:rFonts w:ascii="Times New Roman" w:hAnsi="Times New Roman"/>
                <w:color w:val="000000" w:themeColor="text1"/>
                <w:sz w:val="24"/>
                <w:szCs w:val="24"/>
                <w:lang w:val="en-IN" w:eastAsia="en-IN"/>
              </w:rPr>
              <w:t xml:space="preserve">sights </w:t>
            </w:r>
            <w:r w:rsidR="008129C3" w:rsidRPr="00A8265A">
              <w:rPr>
                <w:rFonts w:ascii="Times New Roman" w:hAnsi="Times New Roman"/>
                <w:color w:val="000000" w:themeColor="text1"/>
                <w:sz w:val="24"/>
                <w:szCs w:val="24"/>
                <w:lang w:val="en-IN" w:eastAsia="en-IN"/>
              </w:rPr>
              <w:t>G</w:t>
            </w:r>
            <w:r w:rsidRPr="00A8265A">
              <w:rPr>
                <w:rFonts w:ascii="Times New Roman" w:hAnsi="Times New Roman"/>
                <w:color w:val="000000" w:themeColor="text1"/>
                <w:sz w:val="24"/>
                <w:szCs w:val="24"/>
                <w:lang w:val="en-IN" w:eastAsia="en-IN"/>
              </w:rPr>
              <w:t>eneration</w:t>
            </w:r>
          </w:p>
        </w:tc>
        <w:tc>
          <w:tcPr>
            <w:tcW w:w="4678" w:type="dxa"/>
            <w:tcBorders>
              <w:top w:val="nil"/>
              <w:left w:val="nil"/>
              <w:bottom w:val="single" w:sz="4" w:space="0" w:color="auto"/>
              <w:right w:val="single" w:sz="4" w:space="0" w:color="auto"/>
            </w:tcBorders>
            <w:shd w:val="clear" w:color="auto" w:fill="auto"/>
            <w:noWrap/>
            <w:vAlign w:val="center"/>
            <w:hideMark/>
          </w:tcPr>
          <w:p w14:paraId="4D359470" w14:textId="331E77FD" w:rsidR="00EA1C26" w:rsidRPr="00A8265A" w:rsidRDefault="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Development of initial customer segments and profiles</w:t>
            </w:r>
            <w:r w:rsidR="00E40F91" w:rsidRPr="00A8265A">
              <w:rPr>
                <w:rFonts w:ascii="Times New Roman" w:hAnsi="Times New Roman"/>
                <w:color w:val="000000" w:themeColor="text1"/>
                <w:sz w:val="24"/>
                <w:szCs w:val="24"/>
                <w:lang w:val="en-IN" w:eastAsia="en-IN"/>
              </w:rPr>
              <w:t xml:space="preserve">. </w:t>
            </w:r>
            <w:r w:rsidRPr="00A8265A">
              <w:rPr>
                <w:rFonts w:ascii="Times New Roman" w:hAnsi="Times New Roman"/>
                <w:color w:val="000000" w:themeColor="text1"/>
                <w:sz w:val="24"/>
                <w:szCs w:val="24"/>
                <w:lang w:val="en-IN" w:eastAsia="en-IN"/>
              </w:rPr>
              <w:t>Activation of data in marketing campaigns, generation of customer insights reports</w:t>
            </w:r>
          </w:p>
        </w:tc>
        <w:tc>
          <w:tcPr>
            <w:tcW w:w="1152" w:type="dxa"/>
            <w:tcBorders>
              <w:top w:val="nil"/>
              <w:left w:val="nil"/>
              <w:bottom w:val="single" w:sz="4" w:space="0" w:color="auto"/>
              <w:right w:val="single" w:sz="4" w:space="0" w:color="auto"/>
            </w:tcBorders>
            <w:shd w:val="clear" w:color="auto" w:fill="auto"/>
            <w:vAlign w:val="center"/>
            <w:hideMark/>
          </w:tcPr>
          <w:p w14:paraId="1B8C7045" w14:textId="029EF253"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w:t>
            </w:r>
          </w:p>
        </w:tc>
      </w:tr>
      <w:tr w:rsidR="00EA1C26" w:rsidRPr="00A8265A" w14:paraId="0F54AF20"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5554355D"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noWrap/>
            <w:vAlign w:val="center"/>
            <w:hideMark/>
          </w:tcPr>
          <w:p w14:paraId="1A900FF2" w14:textId="21582F09"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5. Go Live </w:t>
            </w:r>
          </w:p>
        </w:tc>
        <w:tc>
          <w:tcPr>
            <w:tcW w:w="4678" w:type="dxa"/>
            <w:tcBorders>
              <w:top w:val="nil"/>
              <w:left w:val="nil"/>
              <w:bottom w:val="single" w:sz="4" w:space="0" w:color="auto"/>
              <w:right w:val="single" w:sz="4" w:space="0" w:color="auto"/>
            </w:tcBorders>
            <w:shd w:val="clear" w:color="auto" w:fill="auto"/>
            <w:noWrap/>
            <w:vAlign w:val="center"/>
            <w:hideMark/>
          </w:tcPr>
          <w:p w14:paraId="23C0849E" w14:textId="403B6C3D" w:rsidR="00EA1C26" w:rsidRPr="00A8265A" w:rsidRDefault="009A310D" w:rsidP="009B64C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month after successful go live of all features &amp; functionalities mentioned in the RFP document; and </w:t>
            </w:r>
            <w:r w:rsidR="009B64CF" w:rsidRPr="00A8265A">
              <w:rPr>
                <w:rFonts w:ascii="Times New Roman" w:hAnsi="Times New Roman"/>
                <w:color w:val="000000" w:themeColor="text1"/>
                <w:sz w:val="24"/>
                <w:szCs w:val="24"/>
                <w:lang w:val="en-IN" w:eastAsia="en-IN"/>
              </w:rPr>
              <w:t>completion</w:t>
            </w:r>
            <w:r w:rsidRPr="00A8265A">
              <w:rPr>
                <w:rFonts w:ascii="Times New Roman" w:hAnsi="Times New Roman"/>
                <w:color w:val="000000" w:themeColor="text1"/>
                <w:sz w:val="24"/>
                <w:szCs w:val="24"/>
                <w:lang w:val="en-IN" w:eastAsia="en-IN"/>
              </w:rPr>
              <w:t xml:space="preserve"> of DR Drill.</w:t>
            </w:r>
          </w:p>
        </w:tc>
        <w:tc>
          <w:tcPr>
            <w:tcW w:w="1152" w:type="dxa"/>
            <w:tcBorders>
              <w:top w:val="nil"/>
              <w:left w:val="nil"/>
              <w:bottom w:val="single" w:sz="4" w:space="0" w:color="auto"/>
              <w:right w:val="single" w:sz="4" w:space="0" w:color="auto"/>
            </w:tcBorders>
            <w:shd w:val="clear" w:color="auto" w:fill="auto"/>
            <w:vAlign w:val="center"/>
            <w:hideMark/>
          </w:tcPr>
          <w:p w14:paraId="2BAC62BD" w14:textId="4AFCED82"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4147DE35"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tcPr>
          <w:p w14:paraId="0F8C99E3"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noWrap/>
            <w:vAlign w:val="center"/>
          </w:tcPr>
          <w:p w14:paraId="1FF844C7" w14:textId="62430E4B"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 Development of Use Cases &amp; Knowledge Transfer</w:t>
            </w:r>
          </w:p>
        </w:tc>
        <w:tc>
          <w:tcPr>
            <w:tcW w:w="4678" w:type="dxa"/>
            <w:tcBorders>
              <w:top w:val="nil"/>
              <w:left w:val="nil"/>
              <w:bottom w:val="single" w:sz="4" w:space="0" w:color="auto"/>
              <w:right w:val="single" w:sz="4" w:space="0" w:color="auto"/>
            </w:tcBorders>
            <w:shd w:val="clear" w:color="auto" w:fill="auto"/>
            <w:noWrap/>
            <w:vAlign w:val="center"/>
          </w:tcPr>
          <w:p w14:paraId="0930CF97" w14:textId="0E0AD8A0"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Development and delivery of </w:t>
            </w:r>
            <w:r w:rsidR="008E441C" w:rsidRPr="00A8265A">
              <w:rPr>
                <w:rFonts w:ascii="Times New Roman" w:hAnsi="Times New Roman"/>
                <w:color w:val="000000" w:themeColor="text1"/>
                <w:sz w:val="24"/>
                <w:szCs w:val="24"/>
                <w:lang w:val="en-IN" w:eastAsia="en-IN"/>
              </w:rPr>
              <w:t xml:space="preserve">all 5 </w:t>
            </w:r>
            <w:r w:rsidRPr="00A8265A">
              <w:rPr>
                <w:rFonts w:ascii="Times New Roman" w:hAnsi="Times New Roman"/>
                <w:color w:val="000000" w:themeColor="text1"/>
                <w:sz w:val="24"/>
                <w:szCs w:val="24"/>
                <w:lang w:val="en-IN" w:eastAsia="en-IN"/>
              </w:rPr>
              <w:t>Phase-I Use Cases of Customer Data Plat</w:t>
            </w:r>
            <w:r w:rsidR="008129C3" w:rsidRPr="00A8265A">
              <w:rPr>
                <w:rFonts w:ascii="Times New Roman" w:hAnsi="Times New Roman"/>
                <w:color w:val="000000" w:themeColor="text1"/>
                <w:sz w:val="24"/>
                <w:szCs w:val="24"/>
                <w:lang w:val="en-IN" w:eastAsia="en-IN"/>
              </w:rPr>
              <w:t>form as mentioned in Annexure-23.</w:t>
            </w:r>
          </w:p>
          <w:p w14:paraId="12733952" w14:textId="52397CCD"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Knowledge Transfer for Bank's team on maintenance of data integrations, optimization of segmentation and profiling</w:t>
            </w:r>
            <w:r w:rsidR="00E40F91" w:rsidRPr="00A8265A">
              <w:rPr>
                <w:rFonts w:ascii="Times New Roman" w:hAnsi="Times New Roman"/>
                <w:color w:val="000000" w:themeColor="text1"/>
                <w:sz w:val="24"/>
                <w:szCs w:val="24"/>
                <w:lang w:val="en-IN" w:eastAsia="en-IN"/>
              </w:rPr>
              <w:t>.</w:t>
            </w:r>
          </w:p>
        </w:tc>
        <w:tc>
          <w:tcPr>
            <w:tcW w:w="1152" w:type="dxa"/>
            <w:tcBorders>
              <w:top w:val="nil"/>
              <w:left w:val="nil"/>
              <w:bottom w:val="single" w:sz="4" w:space="0" w:color="auto"/>
              <w:right w:val="single" w:sz="4" w:space="0" w:color="auto"/>
            </w:tcBorders>
            <w:shd w:val="clear" w:color="auto" w:fill="auto"/>
            <w:vAlign w:val="center"/>
          </w:tcPr>
          <w:p w14:paraId="696ACD03" w14:textId="373FF9D4"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7EFC2EC4"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3ECF1686"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299FD97D" w14:textId="23C88D8A"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 Achieving KPIs</w:t>
            </w:r>
          </w:p>
        </w:tc>
        <w:tc>
          <w:tcPr>
            <w:tcW w:w="4678" w:type="dxa"/>
            <w:tcBorders>
              <w:top w:val="nil"/>
              <w:left w:val="nil"/>
              <w:bottom w:val="single" w:sz="4" w:space="0" w:color="auto"/>
              <w:right w:val="single" w:sz="4" w:space="0" w:color="auto"/>
            </w:tcBorders>
            <w:shd w:val="clear" w:color="auto" w:fill="auto"/>
            <w:noWrap/>
            <w:vAlign w:val="center"/>
            <w:hideMark/>
          </w:tcPr>
          <w:p w14:paraId="74675CD6" w14:textId="28222F2F" w:rsidR="00EA1C26" w:rsidRPr="00A8265A" w:rsidRDefault="004B06D1"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EA1C26" w:rsidRPr="00A8265A">
              <w:rPr>
                <w:rFonts w:ascii="Times New Roman" w:hAnsi="Times New Roman"/>
                <w:color w:val="000000" w:themeColor="text1"/>
                <w:sz w:val="24"/>
                <w:szCs w:val="24"/>
                <w:lang w:val="en-IN" w:eastAsia="en-IN"/>
              </w:rPr>
              <w:t>of 1</w:t>
            </w:r>
            <w:r w:rsidR="00EA1C26" w:rsidRPr="00A8265A">
              <w:rPr>
                <w:rFonts w:ascii="Times New Roman" w:hAnsi="Times New Roman"/>
                <w:color w:val="000000" w:themeColor="text1"/>
                <w:sz w:val="24"/>
                <w:szCs w:val="24"/>
                <w:vertAlign w:val="superscript"/>
                <w:lang w:val="en-IN" w:eastAsia="en-IN"/>
              </w:rPr>
              <w:t>st</w:t>
            </w:r>
            <w:r w:rsidR="00EA1C26" w:rsidRPr="00A8265A">
              <w:rPr>
                <w:rFonts w:ascii="Times New Roman" w:hAnsi="Times New Roman"/>
                <w:color w:val="000000" w:themeColor="text1"/>
                <w:sz w:val="24"/>
                <w:szCs w:val="24"/>
                <w:lang w:val="en-IN" w:eastAsia="en-IN"/>
              </w:rPr>
              <w:t xml:space="preserve"> year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nil"/>
              <w:left w:val="nil"/>
              <w:bottom w:val="single" w:sz="4" w:space="0" w:color="auto"/>
              <w:right w:val="single" w:sz="4" w:space="0" w:color="auto"/>
            </w:tcBorders>
            <w:shd w:val="clear" w:color="auto" w:fill="auto"/>
            <w:noWrap/>
            <w:vAlign w:val="center"/>
            <w:hideMark/>
          </w:tcPr>
          <w:p w14:paraId="3C616212" w14:textId="772C3D8C"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03445E8D" w14:textId="77777777" w:rsidTr="000C7CFC">
        <w:trPr>
          <w:trHeight w:val="264"/>
        </w:trPr>
        <w:tc>
          <w:tcPr>
            <w:tcW w:w="1856" w:type="dxa"/>
            <w:tcBorders>
              <w:top w:val="nil"/>
              <w:left w:val="nil"/>
              <w:bottom w:val="single" w:sz="4" w:space="0" w:color="auto"/>
              <w:right w:val="nil"/>
            </w:tcBorders>
            <w:shd w:val="clear" w:color="auto" w:fill="auto"/>
            <w:vAlign w:val="center"/>
            <w:hideMark/>
          </w:tcPr>
          <w:p w14:paraId="2B9B1A6D"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nil"/>
            </w:tcBorders>
            <w:shd w:val="clear" w:color="auto" w:fill="auto"/>
            <w:vAlign w:val="center"/>
            <w:hideMark/>
          </w:tcPr>
          <w:p w14:paraId="78519FEF" w14:textId="77777777" w:rsidR="00EA1C26" w:rsidRPr="00A8265A" w:rsidRDefault="00EA1C26" w:rsidP="00EA1C26">
            <w:pPr>
              <w:spacing w:after="0" w:line="240" w:lineRule="auto"/>
              <w:jc w:val="both"/>
              <w:rPr>
                <w:rFonts w:ascii="Times New Roman" w:hAnsi="Times New Roman"/>
                <w:sz w:val="24"/>
                <w:szCs w:val="24"/>
                <w:lang w:val="en-IN" w:eastAsia="en-IN"/>
              </w:rPr>
            </w:pPr>
          </w:p>
        </w:tc>
        <w:tc>
          <w:tcPr>
            <w:tcW w:w="4678" w:type="dxa"/>
            <w:tcBorders>
              <w:top w:val="nil"/>
              <w:left w:val="nil"/>
              <w:bottom w:val="single" w:sz="4" w:space="0" w:color="auto"/>
              <w:right w:val="nil"/>
            </w:tcBorders>
            <w:shd w:val="clear" w:color="auto" w:fill="auto"/>
            <w:vAlign w:val="center"/>
            <w:hideMark/>
          </w:tcPr>
          <w:p w14:paraId="6E7199F2"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1152" w:type="dxa"/>
            <w:tcBorders>
              <w:top w:val="nil"/>
              <w:left w:val="nil"/>
              <w:bottom w:val="single" w:sz="4" w:space="0" w:color="auto"/>
              <w:right w:val="nil"/>
            </w:tcBorders>
            <w:shd w:val="clear" w:color="auto" w:fill="auto"/>
            <w:vAlign w:val="center"/>
            <w:hideMark/>
          </w:tcPr>
          <w:p w14:paraId="172BB827" w14:textId="77777777" w:rsidR="00EA1C26" w:rsidRPr="00A8265A" w:rsidRDefault="00EA1C26" w:rsidP="00EA1C26">
            <w:pPr>
              <w:spacing w:after="0" w:line="240" w:lineRule="auto"/>
              <w:jc w:val="both"/>
              <w:rPr>
                <w:rFonts w:ascii="Times New Roman" w:hAnsi="Times New Roman"/>
                <w:sz w:val="24"/>
                <w:szCs w:val="24"/>
                <w:lang w:val="en-IN" w:eastAsia="en-IN"/>
              </w:rPr>
            </w:pPr>
          </w:p>
        </w:tc>
      </w:tr>
      <w:tr w:rsidR="00EA1C26" w:rsidRPr="00A8265A" w14:paraId="3F46978E" w14:textId="77777777" w:rsidTr="000C7CFC">
        <w:trPr>
          <w:trHeight w:val="511"/>
        </w:trPr>
        <w:tc>
          <w:tcPr>
            <w:tcW w:w="1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EC0B68" w14:textId="26F5ADB9" w:rsidR="00EA1C26" w:rsidRPr="00A8265A" w:rsidRDefault="002B53C5" w:rsidP="0003610A">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Product cost of o</w:t>
            </w:r>
            <w:r w:rsidR="00EA1C26" w:rsidRPr="00A8265A">
              <w:rPr>
                <w:rFonts w:ascii="Times New Roman" w:hAnsi="Times New Roman"/>
                <w:b/>
                <w:color w:val="000000" w:themeColor="text1"/>
                <w:sz w:val="24"/>
                <w:szCs w:val="24"/>
                <w:lang w:val="en-IN" w:eastAsia="en-IN"/>
              </w:rPr>
              <w:t xml:space="preserve">n-Premises Hardware </w:t>
            </w:r>
            <w:r w:rsidR="0003610A" w:rsidRPr="00A8265A">
              <w:rPr>
                <w:rFonts w:ascii="Times New Roman" w:hAnsi="Times New Roman"/>
                <w:b/>
                <w:color w:val="000000" w:themeColor="text1"/>
                <w:sz w:val="24"/>
                <w:szCs w:val="24"/>
                <w:lang w:val="en-IN" w:eastAsia="en-IN"/>
              </w:rPr>
              <w:t>&amp; System Software License/ Subscription Cost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A7E79DD" w14:textId="0F53BDC6"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Delivery of Hardware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115DF09" w14:textId="292E1344" w:rsidR="00EA1C26" w:rsidRPr="00A8265A" w:rsidRDefault="00EA1C26"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 successful delivery at DC &amp; DR</w:t>
            </w:r>
            <w:r w:rsidR="00587D38" w:rsidRPr="00A8265A">
              <w:rPr>
                <w:rFonts w:ascii="Times New Roman" w:hAnsi="Times New Roman"/>
                <w:color w:val="000000" w:themeColor="text1"/>
                <w:sz w:val="24"/>
                <w:szCs w:val="24"/>
                <w:lang w:val="en-IN" w:eastAsia="en-IN"/>
              </w:rPr>
              <w:t xml:space="preserve"> of Bank</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4F1A4E9C" w14:textId="1EEF7D55"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60%</w:t>
            </w:r>
          </w:p>
        </w:tc>
      </w:tr>
      <w:tr w:rsidR="00EA1C26" w:rsidRPr="00A8265A" w14:paraId="556C433A" w14:textId="77777777" w:rsidTr="000C7CFC">
        <w:trPr>
          <w:trHeight w:val="798"/>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1230F71C"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7B849C73" w14:textId="0443FC52"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2. Installation and commissioning </w:t>
            </w:r>
          </w:p>
        </w:tc>
        <w:tc>
          <w:tcPr>
            <w:tcW w:w="4678" w:type="dxa"/>
            <w:tcBorders>
              <w:top w:val="nil"/>
              <w:left w:val="nil"/>
              <w:bottom w:val="single" w:sz="4" w:space="0" w:color="auto"/>
              <w:right w:val="single" w:sz="4" w:space="0" w:color="auto"/>
            </w:tcBorders>
            <w:shd w:val="clear" w:color="auto" w:fill="auto"/>
            <w:vAlign w:val="center"/>
            <w:hideMark/>
          </w:tcPr>
          <w:p w14:paraId="2972D938" w14:textId="7C2EB0D0" w:rsidR="00EA1C26" w:rsidRPr="00A8265A" w:rsidRDefault="00EA1C26"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On successful installation and commissioning at DC &amp; DR</w:t>
            </w:r>
            <w:r w:rsidR="00587D38" w:rsidRPr="00A8265A">
              <w:rPr>
                <w:rFonts w:ascii="Times New Roman" w:hAnsi="Times New Roman"/>
                <w:color w:val="000000" w:themeColor="text1"/>
                <w:sz w:val="24"/>
                <w:szCs w:val="24"/>
                <w:lang w:val="en-IN" w:eastAsia="en-IN"/>
              </w:rPr>
              <w:t xml:space="preserve"> of Bank</w:t>
            </w:r>
          </w:p>
        </w:tc>
        <w:tc>
          <w:tcPr>
            <w:tcW w:w="1152" w:type="dxa"/>
            <w:tcBorders>
              <w:top w:val="nil"/>
              <w:left w:val="nil"/>
              <w:bottom w:val="single" w:sz="4" w:space="0" w:color="auto"/>
              <w:right w:val="single" w:sz="4" w:space="0" w:color="auto"/>
            </w:tcBorders>
            <w:shd w:val="clear" w:color="auto" w:fill="auto"/>
            <w:vAlign w:val="center"/>
            <w:hideMark/>
          </w:tcPr>
          <w:p w14:paraId="3604137C" w14:textId="6C3C594F"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w:t>
            </w:r>
          </w:p>
        </w:tc>
      </w:tr>
      <w:tr w:rsidR="00EA1C26" w:rsidRPr="00A8265A" w14:paraId="198D1875"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355BF757"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242C9455" w14:textId="7162003F" w:rsidR="00EA1C26" w:rsidRPr="00A8265A" w:rsidRDefault="00EA1C26" w:rsidP="008129C3">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3. </w:t>
            </w:r>
            <w:r w:rsidR="008129C3" w:rsidRPr="00A8265A">
              <w:rPr>
                <w:rFonts w:ascii="Times New Roman" w:hAnsi="Times New Roman"/>
                <w:sz w:val="24"/>
                <w:szCs w:val="24"/>
                <w:lang w:val="en-IN" w:eastAsia="en-IN"/>
              </w:rPr>
              <w:t xml:space="preserve">Functioning for 1 </w:t>
            </w:r>
            <w:r w:rsidRPr="00A8265A">
              <w:rPr>
                <w:rFonts w:ascii="Times New Roman" w:hAnsi="Times New Roman"/>
                <w:sz w:val="24"/>
                <w:szCs w:val="24"/>
                <w:lang w:val="en-IN" w:eastAsia="en-IN"/>
              </w:rPr>
              <w:t>mont</w:t>
            </w:r>
            <w:r w:rsidR="008129C3" w:rsidRPr="00A8265A">
              <w:rPr>
                <w:rFonts w:ascii="Times New Roman" w:hAnsi="Times New Roman"/>
                <w:sz w:val="24"/>
                <w:szCs w:val="24"/>
                <w:lang w:val="en-IN" w:eastAsia="en-IN"/>
              </w:rPr>
              <w:t>h</w:t>
            </w:r>
          </w:p>
        </w:tc>
        <w:tc>
          <w:tcPr>
            <w:tcW w:w="4678" w:type="dxa"/>
            <w:tcBorders>
              <w:top w:val="nil"/>
              <w:left w:val="nil"/>
              <w:bottom w:val="single" w:sz="4" w:space="0" w:color="auto"/>
              <w:right w:val="single" w:sz="4" w:space="0" w:color="auto"/>
            </w:tcBorders>
            <w:shd w:val="clear" w:color="auto" w:fill="auto"/>
            <w:vAlign w:val="center"/>
            <w:hideMark/>
          </w:tcPr>
          <w:p w14:paraId="5D433E8B" w14:textId="51AB9A77" w:rsidR="00EA1C26" w:rsidRPr="00A8265A" w:rsidRDefault="008129C3"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S</w:t>
            </w:r>
            <w:r w:rsidR="00EA1C26" w:rsidRPr="00A8265A">
              <w:rPr>
                <w:rFonts w:ascii="Times New Roman" w:hAnsi="Times New Roman"/>
                <w:color w:val="000000" w:themeColor="text1"/>
                <w:sz w:val="24"/>
                <w:szCs w:val="24"/>
                <w:lang w:val="en-IN" w:eastAsia="en-IN"/>
              </w:rPr>
              <w:t xml:space="preserve">uccessful functioning </w:t>
            </w:r>
            <w:r w:rsidR="000C5AD4" w:rsidRPr="00A8265A">
              <w:rPr>
                <w:rFonts w:ascii="Times New Roman" w:hAnsi="Times New Roman"/>
                <w:color w:val="000000" w:themeColor="text1"/>
                <w:sz w:val="24"/>
                <w:szCs w:val="24"/>
                <w:lang w:val="en-IN" w:eastAsia="en-IN"/>
              </w:rPr>
              <w:t xml:space="preserve">for 1 month </w:t>
            </w:r>
            <w:r w:rsidR="00EA1C26" w:rsidRPr="00A8265A">
              <w:rPr>
                <w:rFonts w:ascii="Times New Roman" w:hAnsi="Times New Roman"/>
                <w:color w:val="000000" w:themeColor="text1"/>
                <w:sz w:val="24"/>
                <w:szCs w:val="24"/>
                <w:lang w:val="en-IN" w:eastAsia="en-IN"/>
              </w:rPr>
              <w:t xml:space="preserve">post commissioning at DC &amp; DR </w:t>
            </w:r>
            <w:r w:rsidR="00587D38" w:rsidRPr="00A8265A">
              <w:rPr>
                <w:rFonts w:ascii="Times New Roman" w:hAnsi="Times New Roman"/>
                <w:color w:val="000000" w:themeColor="text1"/>
                <w:sz w:val="24"/>
                <w:szCs w:val="24"/>
                <w:lang w:val="en-IN" w:eastAsia="en-IN"/>
              </w:rPr>
              <w:t>of</w:t>
            </w:r>
            <w:r w:rsidR="00EA1C26" w:rsidRPr="00A8265A">
              <w:rPr>
                <w:rFonts w:ascii="Times New Roman" w:hAnsi="Times New Roman"/>
                <w:color w:val="000000" w:themeColor="text1"/>
                <w:sz w:val="24"/>
                <w:szCs w:val="24"/>
                <w:lang w:val="en-IN" w:eastAsia="en-IN"/>
              </w:rPr>
              <w:t xml:space="preserve"> Bank.</w:t>
            </w:r>
          </w:p>
        </w:tc>
        <w:tc>
          <w:tcPr>
            <w:tcW w:w="1152" w:type="dxa"/>
            <w:tcBorders>
              <w:top w:val="nil"/>
              <w:left w:val="nil"/>
              <w:bottom w:val="single" w:sz="4" w:space="0" w:color="auto"/>
              <w:right w:val="single" w:sz="4" w:space="0" w:color="auto"/>
            </w:tcBorders>
            <w:shd w:val="clear" w:color="auto" w:fill="auto"/>
            <w:vAlign w:val="center"/>
            <w:hideMark/>
          </w:tcPr>
          <w:p w14:paraId="77C34724" w14:textId="338D3268"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071E4D40" w14:textId="77777777" w:rsidTr="000C7CFC">
        <w:trPr>
          <w:trHeight w:val="264"/>
        </w:trPr>
        <w:tc>
          <w:tcPr>
            <w:tcW w:w="10521" w:type="dxa"/>
            <w:gridSpan w:val="4"/>
            <w:tcBorders>
              <w:top w:val="nil"/>
              <w:left w:val="nil"/>
              <w:bottom w:val="single" w:sz="4" w:space="0" w:color="auto"/>
              <w:right w:val="nil"/>
            </w:tcBorders>
            <w:shd w:val="clear" w:color="auto" w:fill="auto"/>
            <w:vAlign w:val="center"/>
            <w:hideMark/>
          </w:tcPr>
          <w:p w14:paraId="5FADD187" w14:textId="77777777" w:rsidR="000C7CFC" w:rsidRDefault="000C7CFC" w:rsidP="00EA1C26">
            <w:pPr>
              <w:spacing w:after="0" w:line="240" w:lineRule="auto"/>
              <w:jc w:val="both"/>
              <w:rPr>
                <w:rFonts w:ascii="Times New Roman" w:hAnsi="Times New Roman"/>
                <w:b/>
                <w:sz w:val="24"/>
                <w:szCs w:val="24"/>
              </w:rPr>
            </w:pPr>
          </w:p>
          <w:p w14:paraId="7B8AC991" w14:textId="3AE4340E" w:rsidR="00EA1C26" w:rsidRPr="00A8265A" w:rsidRDefault="00EA1C26" w:rsidP="00AE19A7">
            <w:pPr>
              <w:pStyle w:val="ListParagraph"/>
              <w:numPr>
                <w:ilvl w:val="1"/>
                <w:numId w:val="326"/>
              </w:numPr>
              <w:ind w:left="317" w:hanging="142"/>
              <w:jc w:val="both"/>
              <w:rPr>
                <w:rFonts w:ascii="Times New Roman" w:hAnsi="Times New Roman"/>
                <w:b/>
                <w:color w:val="000000"/>
                <w:sz w:val="24"/>
                <w:szCs w:val="24"/>
                <w:lang w:val="en-IN" w:eastAsia="en-IN"/>
              </w:rPr>
            </w:pPr>
            <w:r w:rsidRPr="000C7CFC">
              <w:rPr>
                <w:rFonts w:ascii="Times New Roman" w:hAnsi="Times New Roman"/>
                <w:b/>
                <w:sz w:val="24"/>
                <w:szCs w:val="24"/>
              </w:rPr>
              <w:t>Implementation Cost</w:t>
            </w:r>
            <w:r w:rsidR="0003610A" w:rsidRPr="000C7CFC">
              <w:rPr>
                <w:rFonts w:ascii="Times New Roman" w:hAnsi="Times New Roman"/>
                <w:b/>
                <w:sz w:val="24"/>
                <w:szCs w:val="24"/>
              </w:rPr>
              <w:t xml:space="preserve"> of On-Premises Hardware &amp; System Software</w:t>
            </w:r>
            <w:r w:rsidRPr="000C7CFC">
              <w:rPr>
                <w:rFonts w:ascii="Times New Roman" w:hAnsi="Times New Roman"/>
                <w:b/>
                <w:sz w:val="24"/>
                <w:szCs w:val="24"/>
              </w:rPr>
              <w:t>:</w:t>
            </w:r>
          </w:p>
          <w:p w14:paraId="62D45719" w14:textId="77777777" w:rsidR="00EA1C26" w:rsidRPr="00A8265A" w:rsidRDefault="00EA1C26" w:rsidP="00EA1C26">
            <w:pPr>
              <w:spacing w:after="0" w:line="240" w:lineRule="auto"/>
              <w:jc w:val="both"/>
              <w:rPr>
                <w:rFonts w:ascii="Times New Roman" w:hAnsi="Times New Roman"/>
                <w:sz w:val="24"/>
                <w:szCs w:val="24"/>
                <w:lang w:val="en-IN" w:eastAsia="en-IN"/>
              </w:rPr>
            </w:pPr>
          </w:p>
        </w:tc>
      </w:tr>
      <w:tr w:rsidR="00EA1C26" w:rsidRPr="00A8265A" w14:paraId="6FDFACDD" w14:textId="77777777" w:rsidTr="000C7CFC">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64AB2" w14:textId="73B65E81"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Implementation Cost of On-Premises Hardware &amp; </w:t>
            </w:r>
            <w:r w:rsidRPr="00A8265A">
              <w:rPr>
                <w:rFonts w:ascii="Times New Roman" w:hAnsi="Times New Roman"/>
                <w:b/>
                <w:color w:val="000000" w:themeColor="text1"/>
                <w:sz w:val="24"/>
                <w:szCs w:val="24"/>
                <w:lang w:val="en-IN" w:eastAsia="en-IN"/>
              </w:rPr>
              <w:lastRenderedPageBreak/>
              <w:t>System Software</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AEC5C37" w14:textId="1D63B6AC"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1. Installation &amp; Commissioning</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89A83BF" w14:textId="5BA46C42" w:rsidR="00EA1C26" w:rsidRPr="00A8265A" w:rsidRDefault="00EA1C26"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On successful installation, configuration, commissioning of Hardware and System Software at DC and DR. </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6ABD0117" w14:textId="435E97B9"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60%</w:t>
            </w:r>
          </w:p>
        </w:tc>
      </w:tr>
      <w:tr w:rsidR="00EA1C26" w:rsidRPr="00A8265A" w14:paraId="2ECDD8CE" w14:textId="77777777" w:rsidTr="000C7CFC">
        <w:trPr>
          <w:trHeight w:val="528"/>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72F78E7F"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E2293DA" w14:textId="5AEDB916"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2. Integration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F8ED376" w14:textId="78C27960"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On successful integration with Bank’s System and Security Solutions like Active Directory, </w:t>
            </w:r>
            <w:r w:rsidRPr="00A8265A">
              <w:rPr>
                <w:rFonts w:ascii="Times New Roman" w:hAnsi="Times New Roman"/>
                <w:color w:val="000000" w:themeColor="text1"/>
                <w:sz w:val="24"/>
                <w:szCs w:val="24"/>
                <w:lang w:val="en-IN" w:eastAsia="en-IN"/>
              </w:rPr>
              <w:lastRenderedPageBreak/>
              <w:t>Patch Management, Antivirus/Antimalware, PIM, SOC, Enterprise Management Solution, Baseline &amp; VAPT Compliance</w:t>
            </w:r>
            <w:r w:rsidR="002B53C5" w:rsidRPr="00A8265A">
              <w:rPr>
                <w:rFonts w:ascii="Times New Roman" w:hAnsi="Times New Roman"/>
                <w:color w:val="000000" w:themeColor="text1"/>
                <w:sz w:val="24"/>
                <w:szCs w:val="24"/>
                <w:lang w:val="en-IN" w:eastAsia="en-IN"/>
              </w:rPr>
              <w:t xml:space="preserve">, observability and monitoring solution </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1553115D" w14:textId="623B1BB7"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30%</w:t>
            </w:r>
          </w:p>
        </w:tc>
      </w:tr>
      <w:tr w:rsidR="00EA1C26" w:rsidRPr="00A8265A" w14:paraId="24EAC25E" w14:textId="77777777" w:rsidTr="000C7CFC">
        <w:trPr>
          <w:trHeight w:val="264"/>
        </w:trPr>
        <w:tc>
          <w:tcPr>
            <w:tcW w:w="1856" w:type="dxa"/>
            <w:vMerge/>
            <w:tcBorders>
              <w:top w:val="single" w:sz="4" w:space="0" w:color="auto"/>
              <w:left w:val="single" w:sz="4" w:space="0" w:color="auto"/>
              <w:bottom w:val="single" w:sz="4" w:space="0" w:color="000000"/>
              <w:right w:val="single" w:sz="4" w:space="0" w:color="auto"/>
            </w:tcBorders>
            <w:vAlign w:val="center"/>
            <w:hideMark/>
          </w:tcPr>
          <w:p w14:paraId="2A031D45"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single" w:sz="4" w:space="0" w:color="auto"/>
            </w:tcBorders>
            <w:shd w:val="clear" w:color="auto" w:fill="auto"/>
            <w:vAlign w:val="center"/>
            <w:hideMark/>
          </w:tcPr>
          <w:p w14:paraId="5486B004" w14:textId="4609A47B" w:rsidR="00EA1C26" w:rsidRPr="00A8265A" w:rsidRDefault="00EA1C26" w:rsidP="008129C3">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3. </w:t>
            </w:r>
            <w:r w:rsidRPr="00A8265A">
              <w:rPr>
                <w:rFonts w:ascii="Times New Roman" w:hAnsi="Times New Roman"/>
                <w:sz w:val="24"/>
                <w:szCs w:val="24"/>
                <w:lang w:val="en-IN" w:eastAsia="en-IN"/>
              </w:rPr>
              <w:t xml:space="preserve">Functioning for </w:t>
            </w:r>
            <w:r w:rsidR="008129C3" w:rsidRPr="00A8265A">
              <w:rPr>
                <w:rFonts w:ascii="Times New Roman" w:hAnsi="Times New Roman"/>
                <w:sz w:val="24"/>
                <w:szCs w:val="24"/>
                <w:lang w:val="en-IN" w:eastAsia="en-IN"/>
              </w:rPr>
              <w:t>1</w:t>
            </w:r>
            <w:r w:rsidRPr="00A8265A">
              <w:rPr>
                <w:rFonts w:ascii="Times New Roman" w:hAnsi="Times New Roman"/>
                <w:sz w:val="24"/>
                <w:szCs w:val="24"/>
                <w:lang w:val="en-IN" w:eastAsia="en-IN"/>
              </w:rPr>
              <w:t xml:space="preserve"> month</w:t>
            </w:r>
          </w:p>
        </w:tc>
        <w:tc>
          <w:tcPr>
            <w:tcW w:w="4678" w:type="dxa"/>
            <w:tcBorders>
              <w:top w:val="nil"/>
              <w:left w:val="nil"/>
              <w:bottom w:val="single" w:sz="4" w:space="0" w:color="auto"/>
              <w:right w:val="single" w:sz="4" w:space="0" w:color="auto"/>
            </w:tcBorders>
            <w:shd w:val="clear" w:color="auto" w:fill="auto"/>
            <w:vAlign w:val="center"/>
            <w:hideMark/>
          </w:tcPr>
          <w:p w14:paraId="4E1B5C06" w14:textId="3F73F64F" w:rsidR="00EA1C26" w:rsidRPr="00A8265A" w:rsidRDefault="008129C3"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S</w:t>
            </w:r>
            <w:r w:rsidR="00EA1C26" w:rsidRPr="00A8265A">
              <w:rPr>
                <w:rFonts w:ascii="Times New Roman" w:hAnsi="Times New Roman"/>
                <w:color w:val="000000" w:themeColor="text1"/>
                <w:sz w:val="24"/>
                <w:szCs w:val="24"/>
                <w:lang w:val="en-IN" w:eastAsia="en-IN"/>
              </w:rPr>
              <w:t xml:space="preserve">uccessful functioning </w:t>
            </w:r>
            <w:r w:rsidR="000C5AD4" w:rsidRPr="00A8265A">
              <w:rPr>
                <w:rFonts w:ascii="Times New Roman" w:hAnsi="Times New Roman"/>
                <w:color w:val="000000" w:themeColor="text1"/>
                <w:sz w:val="24"/>
                <w:szCs w:val="24"/>
                <w:lang w:val="en-IN" w:eastAsia="en-IN"/>
              </w:rPr>
              <w:t xml:space="preserve">for 1 month </w:t>
            </w:r>
            <w:r w:rsidR="00EA1C26" w:rsidRPr="00A8265A">
              <w:rPr>
                <w:rFonts w:ascii="Times New Roman" w:hAnsi="Times New Roman"/>
                <w:color w:val="000000" w:themeColor="text1"/>
                <w:sz w:val="24"/>
                <w:szCs w:val="24"/>
                <w:lang w:val="en-IN" w:eastAsia="en-IN"/>
              </w:rPr>
              <w:t xml:space="preserve">post commissioning at </w:t>
            </w:r>
            <w:r w:rsidR="00587D38" w:rsidRPr="00A8265A">
              <w:rPr>
                <w:rFonts w:ascii="Times New Roman" w:hAnsi="Times New Roman"/>
                <w:color w:val="000000" w:themeColor="text1"/>
                <w:sz w:val="24"/>
                <w:szCs w:val="24"/>
                <w:lang w:val="en-IN" w:eastAsia="en-IN"/>
              </w:rPr>
              <w:t>DC &amp; DR</w:t>
            </w:r>
            <w:r w:rsidR="009B64CF" w:rsidRPr="00A8265A">
              <w:rPr>
                <w:rFonts w:ascii="Times New Roman" w:hAnsi="Times New Roman"/>
                <w:color w:val="000000" w:themeColor="text1"/>
                <w:sz w:val="24"/>
                <w:szCs w:val="24"/>
                <w:lang w:val="en-IN" w:eastAsia="en-IN"/>
              </w:rPr>
              <w:t>;</w:t>
            </w:r>
            <w:r w:rsidR="00587D38" w:rsidRPr="00A8265A">
              <w:rPr>
                <w:rFonts w:ascii="Times New Roman" w:hAnsi="Times New Roman"/>
                <w:color w:val="000000" w:themeColor="text1"/>
                <w:sz w:val="24"/>
                <w:szCs w:val="24"/>
                <w:lang w:val="en-IN" w:eastAsia="en-IN"/>
              </w:rPr>
              <w:t xml:space="preserve"> and completion of DR-Drill.</w:t>
            </w:r>
          </w:p>
        </w:tc>
        <w:tc>
          <w:tcPr>
            <w:tcW w:w="1152" w:type="dxa"/>
            <w:tcBorders>
              <w:top w:val="nil"/>
              <w:left w:val="nil"/>
              <w:bottom w:val="single" w:sz="4" w:space="0" w:color="auto"/>
              <w:right w:val="single" w:sz="4" w:space="0" w:color="auto"/>
            </w:tcBorders>
            <w:shd w:val="clear" w:color="auto" w:fill="auto"/>
            <w:vAlign w:val="center"/>
            <w:hideMark/>
          </w:tcPr>
          <w:p w14:paraId="0AA63277" w14:textId="486BA8F9"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6D65D1E3" w14:textId="77777777" w:rsidTr="00505836">
        <w:trPr>
          <w:trHeight w:val="264"/>
        </w:trPr>
        <w:tc>
          <w:tcPr>
            <w:tcW w:w="1856" w:type="dxa"/>
            <w:tcBorders>
              <w:top w:val="nil"/>
              <w:left w:val="nil"/>
              <w:bottom w:val="single" w:sz="4" w:space="0" w:color="auto"/>
              <w:right w:val="nil"/>
            </w:tcBorders>
            <w:shd w:val="clear" w:color="auto" w:fill="auto"/>
            <w:vAlign w:val="center"/>
            <w:hideMark/>
          </w:tcPr>
          <w:p w14:paraId="5D2F6065"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nil"/>
            </w:tcBorders>
            <w:shd w:val="clear" w:color="auto" w:fill="auto"/>
            <w:vAlign w:val="center"/>
            <w:hideMark/>
          </w:tcPr>
          <w:p w14:paraId="7D91F122" w14:textId="77777777" w:rsidR="00EA1C26" w:rsidRPr="00A8265A" w:rsidRDefault="00EA1C26" w:rsidP="00EA1C26">
            <w:pPr>
              <w:spacing w:after="0" w:line="240" w:lineRule="auto"/>
              <w:jc w:val="both"/>
              <w:rPr>
                <w:rFonts w:ascii="Times New Roman" w:hAnsi="Times New Roman"/>
                <w:sz w:val="24"/>
                <w:szCs w:val="24"/>
                <w:lang w:val="en-IN" w:eastAsia="en-IN"/>
              </w:rPr>
            </w:pPr>
          </w:p>
        </w:tc>
        <w:tc>
          <w:tcPr>
            <w:tcW w:w="4678" w:type="dxa"/>
            <w:tcBorders>
              <w:top w:val="nil"/>
              <w:left w:val="nil"/>
              <w:bottom w:val="single" w:sz="4" w:space="0" w:color="auto"/>
              <w:right w:val="nil"/>
            </w:tcBorders>
            <w:shd w:val="clear" w:color="auto" w:fill="auto"/>
            <w:vAlign w:val="center"/>
            <w:hideMark/>
          </w:tcPr>
          <w:p w14:paraId="62DC9B83" w14:textId="77777777" w:rsidR="00EA1C26" w:rsidRPr="00A8265A" w:rsidRDefault="00EA1C26" w:rsidP="00EA1C26">
            <w:pPr>
              <w:spacing w:after="0" w:line="240" w:lineRule="auto"/>
              <w:jc w:val="both"/>
              <w:rPr>
                <w:rFonts w:ascii="Times New Roman" w:hAnsi="Times New Roman"/>
                <w:sz w:val="24"/>
                <w:szCs w:val="24"/>
                <w:lang w:val="en-IN" w:eastAsia="en-IN"/>
              </w:rPr>
            </w:pPr>
          </w:p>
        </w:tc>
        <w:tc>
          <w:tcPr>
            <w:tcW w:w="1152" w:type="dxa"/>
            <w:tcBorders>
              <w:top w:val="nil"/>
              <w:left w:val="nil"/>
              <w:bottom w:val="single" w:sz="4" w:space="0" w:color="auto"/>
              <w:right w:val="nil"/>
            </w:tcBorders>
            <w:shd w:val="clear" w:color="auto" w:fill="auto"/>
            <w:vAlign w:val="center"/>
            <w:hideMark/>
          </w:tcPr>
          <w:p w14:paraId="4446DBAA" w14:textId="77777777" w:rsidR="00EA1C26" w:rsidRPr="00A8265A" w:rsidRDefault="00EA1C26" w:rsidP="00EA1C26">
            <w:pPr>
              <w:spacing w:after="0" w:line="240" w:lineRule="auto"/>
              <w:jc w:val="both"/>
              <w:rPr>
                <w:rFonts w:ascii="Times New Roman" w:hAnsi="Times New Roman"/>
                <w:sz w:val="24"/>
                <w:szCs w:val="24"/>
                <w:lang w:val="en-IN" w:eastAsia="en-IN"/>
              </w:rPr>
            </w:pPr>
          </w:p>
        </w:tc>
      </w:tr>
      <w:tr w:rsidR="004F7979" w:rsidRPr="00A8265A" w14:paraId="7989EA62" w14:textId="77777777" w:rsidTr="00505836">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BAF76B" w14:textId="22DAC305" w:rsidR="004F7979" w:rsidRPr="00A8265A" w:rsidRDefault="004F7979"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Development &amp; Implementation Cost Corporate Website</w:t>
            </w:r>
          </w:p>
        </w:tc>
        <w:tc>
          <w:tcPr>
            <w:tcW w:w="2835" w:type="dxa"/>
            <w:vMerge w:val="restart"/>
            <w:tcBorders>
              <w:top w:val="single" w:sz="4" w:space="0" w:color="auto"/>
              <w:left w:val="nil"/>
              <w:bottom w:val="single" w:sz="4" w:space="0" w:color="auto"/>
              <w:right w:val="single" w:sz="4" w:space="0" w:color="auto"/>
            </w:tcBorders>
            <w:shd w:val="clear" w:color="000000" w:fill="FFFFFF"/>
            <w:vAlign w:val="center"/>
          </w:tcPr>
          <w:p w14:paraId="44B2BF0E" w14:textId="7BFA71D6" w:rsidR="004F7979"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Completion of </w:t>
            </w:r>
            <w:r w:rsidR="004F7979" w:rsidRPr="00A8265A">
              <w:rPr>
                <w:rFonts w:ascii="Times New Roman" w:hAnsi="Times New Roman"/>
                <w:color w:val="000000" w:themeColor="text1"/>
                <w:sz w:val="24"/>
                <w:szCs w:val="24"/>
                <w:lang w:val="en-IN" w:eastAsia="en-IN"/>
              </w:rPr>
              <w:t>Phase-1</w:t>
            </w:r>
            <w:r w:rsidRPr="00A8265A">
              <w:rPr>
                <w:rFonts w:ascii="Times New Roman" w:hAnsi="Times New Roman"/>
                <w:color w:val="000000" w:themeColor="text1"/>
                <w:sz w:val="24"/>
                <w:szCs w:val="24"/>
                <w:lang w:val="en-IN" w:eastAsia="en-IN"/>
              </w:rPr>
              <w:t xml:space="preserve"> Activities</w:t>
            </w:r>
          </w:p>
        </w:tc>
        <w:tc>
          <w:tcPr>
            <w:tcW w:w="4678" w:type="dxa"/>
            <w:tcBorders>
              <w:top w:val="single" w:sz="4" w:space="0" w:color="auto"/>
              <w:left w:val="nil"/>
              <w:bottom w:val="single" w:sz="4" w:space="0" w:color="auto"/>
              <w:right w:val="single" w:sz="4" w:space="0" w:color="auto"/>
            </w:tcBorders>
            <w:shd w:val="clear" w:color="auto" w:fill="auto"/>
            <w:vAlign w:val="center"/>
          </w:tcPr>
          <w:p w14:paraId="1858473E" w14:textId="5528A2A6"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Content Inventory and Mapping</w:t>
            </w:r>
          </w:p>
        </w:tc>
        <w:tc>
          <w:tcPr>
            <w:tcW w:w="1152" w:type="dxa"/>
            <w:vMerge w:val="restart"/>
            <w:tcBorders>
              <w:top w:val="single" w:sz="4" w:space="0" w:color="auto"/>
              <w:left w:val="nil"/>
              <w:bottom w:val="single" w:sz="4" w:space="0" w:color="auto"/>
              <w:right w:val="single" w:sz="4" w:space="0" w:color="auto"/>
            </w:tcBorders>
            <w:shd w:val="clear" w:color="auto" w:fill="auto"/>
            <w:vAlign w:val="center"/>
          </w:tcPr>
          <w:p w14:paraId="0DB1D01F" w14:textId="5DA452D0" w:rsidR="004F7979"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lang w:val="en-IN" w:eastAsia="en-IN"/>
              </w:rPr>
              <w:t>20</w:t>
            </w:r>
            <w:r w:rsidR="004F7979" w:rsidRPr="00A8265A">
              <w:rPr>
                <w:rFonts w:ascii="Times New Roman" w:hAnsi="Times New Roman"/>
                <w:sz w:val="24"/>
                <w:szCs w:val="24"/>
                <w:lang w:val="en-IN" w:eastAsia="en-IN"/>
              </w:rPr>
              <w:t>%</w:t>
            </w:r>
          </w:p>
        </w:tc>
      </w:tr>
      <w:tr w:rsidR="004F7979" w:rsidRPr="00A8265A" w14:paraId="1AD85403"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0CB8B3"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46165B82"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62C151B5" w14:textId="12F49C64"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Technical Discussion, Preparation of Detailed Website Requirement Specification, Technology Stack Selection</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2D687189"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r>
      <w:tr w:rsidR="004F7979" w:rsidRPr="00A8265A" w14:paraId="46AEBCE7"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899636"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val="restart"/>
            <w:tcBorders>
              <w:top w:val="single" w:sz="4" w:space="0" w:color="auto"/>
              <w:left w:val="nil"/>
              <w:bottom w:val="single" w:sz="4" w:space="0" w:color="auto"/>
              <w:right w:val="single" w:sz="4" w:space="0" w:color="auto"/>
            </w:tcBorders>
            <w:shd w:val="clear" w:color="000000" w:fill="FFFFFF"/>
            <w:vAlign w:val="center"/>
          </w:tcPr>
          <w:p w14:paraId="79546E08" w14:textId="08AB406C" w:rsidR="004F7979"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Completion of Phase-2 Activities</w:t>
            </w:r>
          </w:p>
        </w:tc>
        <w:tc>
          <w:tcPr>
            <w:tcW w:w="4678" w:type="dxa"/>
            <w:tcBorders>
              <w:top w:val="single" w:sz="4" w:space="0" w:color="auto"/>
              <w:left w:val="nil"/>
              <w:bottom w:val="single" w:sz="4" w:space="0" w:color="auto"/>
              <w:right w:val="single" w:sz="4" w:space="0" w:color="auto"/>
            </w:tcBorders>
            <w:shd w:val="clear" w:color="auto" w:fill="auto"/>
            <w:vAlign w:val="center"/>
          </w:tcPr>
          <w:p w14:paraId="370E0FA2" w14:textId="4D2052E3"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Website Design &amp; Layout</w:t>
            </w:r>
          </w:p>
        </w:tc>
        <w:tc>
          <w:tcPr>
            <w:tcW w:w="1152" w:type="dxa"/>
            <w:vMerge w:val="restart"/>
            <w:tcBorders>
              <w:top w:val="single" w:sz="4" w:space="0" w:color="auto"/>
              <w:left w:val="nil"/>
              <w:bottom w:val="single" w:sz="4" w:space="0" w:color="auto"/>
              <w:right w:val="single" w:sz="4" w:space="0" w:color="auto"/>
            </w:tcBorders>
            <w:shd w:val="clear" w:color="auto" w:fill="auto"/>
            <w:vAlign w:val="center"/>
          </w:tcPr>
          <w:p w14:paraId="317A94E4" w14:textId="558D235B" w:rsidR="004F7979"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lang w:val="en-IN" w:eastAsia="en-IN"/>
              </w:rPr>
              <w:t>3</w:t>
            </w:r>
            <w:r w:rsidR="004F7979" w:rsidRPr="00A8265A">
              <w:rPr>
                <w:rFonts w:ascii="Times New Roman" w:hAnsi="Times New Roman"/>
                <w:sz w:val="24"/>
                <w:szCs w:val="24"/>
                <w:lang w:val="en-IN" w:eastAsia="en-IN"/>
              </w:rPr>
              <w:t>0%</w:t>
            </w:r>
          </w:p>
        </w:tc>
      </w:tr>
      <w:tr w:rsidR="004F7979" w:rsidRPr="00A8265A" w14:paraId="0D6D71B7"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0A2A65"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2B091A1E"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173BB7EF" w14:textId="6C18AEE5"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Website Development Activity:</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690C06CA"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r>
      <w:tr w:rsidR="004F7979" w:rsidRPr="00A8265A" w14:paraId="076CDEC2"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D3DBF"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6E268A79"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579B25BD" w14:textId="09FA7EA1"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Front-end Development -Dynamic Homepage</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7603B613"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r>
      <w:tr w:rsidR="004F7979" w:rsidRPr="00A8265A" w14:paraId="15F9D5BF"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5CE275"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786851A1"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5510975B" w14:textId="69D8AEA4"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Front-end Development - All other pages except Homepage</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788B6049"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r>
      <w:tr w:rsidR="004F7979" w:rsidRPr="00A8265A" w14:paraId="571DE9D6"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4A0842" w14:textId="77777777" w:rsidR="004F7979" w:rsidRPr="00A8265A" w:rsidRDefault="004F7979"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4C2BBD31"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4505EC53" w14:textId="38B0C6B6" w:rsidR="004F7979" w:rsidRPr="00A8265A" w:rsidRDefault="004F7979"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Back-end Development: Building the server-side infrastructure for data management, personalization logic, and content delivery.</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0F47F8BB" w14:textId="77777777" w:rsidR="004F7979" w:rsidRPr="00A8265A" w:rsidRDefault="004F7979" w:rsidP="00EA1C26">
            <w:pPr>
              <w:spacing w:after="0" w:line="240" w:lineRule="auto"/>
              <w:jc w:val="both"/>
              <w:rPr>
                <w:rFonts w:ascii="Times New Roman" w:hAnsi="Times New Roman"/>
                <w:color w:val="000000"/>
                <w:sz w:val="24"/>
                <w:szCs w:val="24"/>
                <w:lang w:val="en-IN" w:eastAsia="en-IN"/>
              </w:rPr>
            </w:pPr>
          </w:p>
        </w:tc>
      </w:tr>
      <w:tr w:rsidR="006417E5" w:rsidRPr="00A8265A" w14:paraId="7B0A7996"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4B15DA" w14:textId="77777777" w:rsidR="006417E5" w:rsidRPr="00A8265A" w:rsidRDefault="006417E5" w:rsidP="00EA1C26">
            <w:pPr>
              <w:spacing w:after="0" w:line="240" w:lineRule="auto"/>
              <w:jc w:val="both"/>
              <w:rPr>
                <w:rFonts w:ascii="Times New Roman" w:hAnsi="Times New Roman"/>
                <w:b/>
                <w:color w:val="000000"/>
                <w:sz w:val="24"/>
                <w:szCs w:val="24"/>
                <w:lang w:val="en-IN" w:eastAsia="en-IN"/>
              </w:rPr>
            </w:pPr>
          </w:p>
        </w:tc>
        <w:tc>
          <w:tcPr>
            <w:tcW w:w="2835" w:type="dxa"/>
            <w:vMerge w:val="restart"/>
            <w:tcBorders>
              <w:top w:val="single" w:sz="4" w:space="0" w:color="auto"/>
              <w:left w:val="nil"/>
              <w:bottom w:val="single" w:sz="4" w:space="0" w:color="auto"/>
              <w:right w:val="single" w:sz="4" w:space="0" w:color="auto"/>
            </w:tcBorders>
            <w:shd w:val="clear" w:color="000000" w:fill="FFFFFF"/>
            <w:vAlign w:val="center"/>
          </w:tcPr>
          <w:p w14:paraId="41920B5C" w14:textId="250DE627" w:rsidR="006417E5" w:rsidRPr="00A8265A" w:rsidRDefault="00B45F0A" w:rsidP="00B45F0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Completion of Phase-3 Activities</w:t>
            </w:r>
          </w:p>
        </w:tc>
        <w:tc>
          <w:tcPr>
            <w:tcW w:w="4678" w:type="dxa"/>
            <w:tcBorders>
              <w:top w:val="single" w:sz="4" w:space="0" w:color="auto"/>
              <w:left w:val="nil"/>
              <w:bottom w:val="single" w:sz="4" w:space="0" w:color="auto"/>
              <w:right w:val="single" w:sz="4" w:space="0" w:color="auto"/>
            </w:tcBorders>
            <w:shd w:val="clear" w:color="auto" w:fill="auto"/>
            <w:vAlign w:val="center"/>
          </w:tcPr>
          <w:p w14:paraId="1ACAA6FC" w14:textId="181C1899" w:rsidR="006417E5" w:rsidRPr="00A8265A" w:rsidRDefault="006417E5"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Website Installation, Configuration, Testing, UAT, Security &amp; VAPT Compliance &amp; Go Live</w:t>
            </w:r>
            <w:r w:rsidR="00587D38" w:rsidRPr="00A8265A">
              <w:rPr>
                <w:rFonts w:ascii="Times New Roman" w:hAnsi="Times New Roman"/>
                <w:color w:val="000000" w:themeColor="text1"/>
                <w:sz w:val="24"/>
                <w:szCs w:val="24"/>
                <w:lang w:val="en-IN" w:eastAsia="en-IN"/>
              </w:rPr>
              <w:t>.</w:t>
            </w:r>
          </w:p>
        </w:tc>
        <w:tc>
          <w:tcPr>
            <w:tcW w:w="1152" w:type="dxa"/>
            <w:vMerge w:val="restart"/>
            <w:tcBorders>
              <w:top w:val="single" w:sz="4" w:space="0" w:color="auto"/>
              <w:left w:val="nil"/>
              <w:bottom w:val="single" w:sz="4" w:space="0" w:color="auto"/>
              <w:right w:val="single" w:sz="4" w:space="0" w:color="auto"/>
            </w:tcBorders>
            <w:shd w:val="clear" w:color="auto" w:fill="auto"/>
            <w:vAlign w:val="center"/>
          </w:tcPr>
          <w:p w14:paraId="6B74CDDD" w14:textId="2ADB4960" w:rsidR="006417E5" w:rsidRPr="00A8265A" w:rsidRDefault="006417E5"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lang w:val="en-IN" w:eastAsia="en-IN"/>
              </w:rPr>
              <w:t>30%</w:t>
            </w:r>
          </w:p>
        </w:tc>
      </w:tr>
      <w:tr w:rsidR="006417E5" w:rsidRPr="00A8265A" w14:paraId="368C81D3"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1C74B8" w14:textId="77777777" w:rsidR="006417E5" w:rsidRPr="00A8265A" w:rsidRDefault="006417E5" w:rsidP="00EA1C26">
            <w:pPr>
              <w:spacing w:after="0" w:line="240" w:lineRule="auto"/>
              <w:jc w:val="both"/>
              <w:rPr>
                <w:rFonts w:ascii="Times New Roman" w:hAnsi="Times New Roman"/>
                <w:b/>
                <w:color w:val="000000"/>
                <w:sz w:val="24"/>
                <w:szCs w:val="24"/>
                <w:lang w:val="en-IN" w:eastAsia="en-IN"/>
              </w:rPr>
            </w:pPr>
          </w:p>
        </w:tc>
        <w:tc>
          <w:tcPr>
            <w:tcW w:w="2835" w:type="dxa"/>
            <w:vMerge/>
            <w:tcBorders>
              <w:top w:val="single" w:sz="4" w:space="0" w:color="auto"/>
              <w:left w:val="nil"/>
              <w:bottom w:val="single" w:sz="4" w:space="0" w:color="auto"/>
              <w:right w:val="single" w:sz="4" w:space="0" w:color="auto"/>
            </w:tcBorders>
            <w:shd w:val="clear" w:color="000000" w:fill="FFFFFF"/>
            <w:vAlign w:val="center"/>
          </w:tcPr>
          <w:p w14:paraId="5FB6BCAA" w14:textId="77777777" w:rsidR="006417E5" w:rsidRPr="00A8265A" w:rsidRDefault="006417E5"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left w:val="nil"/>
              <w:bottom w:val="single" w:sz="4" w:space="0" w:color="auto"/>
              <w:right w:val="single" w:sz="4" w:space="0" w:color="auto"/>
            </w:tcBorders>
            <w:shd w:val="clear" w:color="auto" w:fill="auto"/>
            <w:vAlign w:val="center"/>
          </w:tcPr>
          <w:p w14:paraId="0070AF7C" w14:textId="288CAD64" w:rsidR="006417E5" w:rsidRPr="00A8265A" w:rsidRDefault="006417E5"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Data analysis and A/B testing: Refining personalization rules and content based on real-time user data and performance.</w:t>
            </w:r>
          </w:p>
        </w:tc>
        <w:tc>
          <w:tcPr>
            <w:tcW w:w="1152" w:type="dxa"/>
            <w:vMerge/>
            <w:tcBorders>
              <w:top w:val="single" w:sz="4" w:space="0" w:color="auto"/>
              <w:left w:val="nil"/>
              <w:bottom w:val="single" w:sz="4" w:space="0" w:color="auto"/>
              <w:right w:val="single" w:sz="4" w:space="0" w:color="auto"/>
            </w:tcBorders>
            <w:shd w:val="clear" w:color="auto" w:fill="auto"/>
            <w:vAlign w:val="center"/>
          </w:tcPr>
          <w:p w14:paraId="7E08E6D5" w14:textId="77777777" w:rsidR="006417E5" w:rsidRPr="00A8265A" w:rsidRDefault="006417E5" w:rsidP="00EA1C26">
            <w:pPr>
              <w:spacing w:after="0" w:line="240" w:lineRule="auto"/>
              <w:jc w:val="both"/>
              <w:rPr>
                <w:rFonts w:ascii="Times New Roman" w:hAnsi="Times New Roman"/>
                <w:color w:val="000000"/>
                <w:sz w:val="24"/>
                <w:szCs w:val="24"/>
                <w:lang w:val="en-IN" w:eastAsia="en-IN"/>
              </w:rPr>
            </w:pPr>
          </w:p>
        </w:tc>
      </w:tr>
      <w:tr w:rsidR="00EA1C26" w:rsidRPr="00A8265A" w14:paraId="5C0814BE"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A9E736"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6617E36C" w14:textId="21432D21" w:rsidR="00EA1C26"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4. </w:t>
            </w:r>
            <w:r w:rsidR="006417E5" w:rsidRPr="00A8265A">
              <w:rPr>
                <w:rFonts w:ascii="Times New Roman" w:hAnsi="Times New Roman"/>
                <w:color w:val="000000" w:themeColor="text1"/>
                <w:sz w:val="24"/>
                <w:szCs w:val="24"/>
                <w:lang w:val="en-IN" w:eastAsia="en-IN"/>
              </w:rPr>
              <w:t>Functioning for 1 month</w:t>
            </w:r>
          </w:p>
        </w:tc>
        <w:tc>
          <w:tcPr>
            <w:tcW w:w="4678" w:type="dxa"/>
            <w:tcBorders>
              <w:top w:val="single" w:sz="4" w:space="0" w:color="auto"/>
              <w:left w:val="nil"/>
              <w:bottom w:val="single" w:sz="4" w:space="0" w:color="auto"/>
              <w:right w:val="single" w:sz="4" w:space="0" w:color="auto"/>
            </w:tcBorders>
            <w:shd w:val="clear" w:color="auto" w:fill="auto"/>
            <w:vAlign w:val="center"/>
          </w:tcPr>
          <w:p w14:paraId="3D7C9A26" w14:textId="0558FE85" w:rsidR="00EA1C26" w:rsidRPr="00A8265A" w:rsidRDefault="00EA1C26" w:rsidP="00116C8F">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Successful running of the Website as per defined scope for</w:t>
            </w:r>
            <w:r w:rsidR="008129C3" w:rsidRPr="00A8265A">
              <w:rPr>
                <w:rFonts w:ascii="Times New Roman" w:hAnsi="Times New Roman"/>
                <w:color w:val="000000" w:themeColor="text1"/>
                <w:sz w:val="24"/>
                <w:szCs w:val="24"/>
                <w:lang w:val="en-IN" w:eastAsia="en-IN"/>
              </w:rPr>
              <w:t xml:space="preserve"> 1 month</w:t>
            </w:r>
            <w:r w:rsidR="009E7DA2" w:rsidRPr="00A8265A">
              <w:rPr>
                <w:rFonts w:ascii="Times New Roman" w:hAnsi="Times New Roman"/>
                <w:color w:val="000000" w:themeColor="text1"/>
                <w:sz w:val="24"/>
                <w:szCs w:val="24"/>
                <w:lang w:val="en-IN" w:eastAsia="en-IN"/>
              </w:rPr>
              <w:t>; and completion of DR-Drill.</w:t>
            </w:r>
          </w:p>
        </w:tc>
        <w:tc>
          <w:tcPr>
            <w:tcW w:w="1152" w:type="dxa"/>
            <w:tcBorders>
              <w:top w:val="single" w:sz="4" w:space="0" w:color="auto"/>
              <w:left w:val="nil"/>
              <w:bottom w:val="single" w:sz="4" w:space="0" w:color="auto"/>
              <w:right w:val="single" w:sz="4" w:space="0" w:color="auto"/>
            </w:tcBorders>
            <w:shd w:val="clear" w:color="auto" w:fill="auto"/>
            <w:vAlign w:val="center"/>
          </w:tcPr>
          <w:p w14:paraId="70327D91" w14:textId="004C04D0" w:rsidR="00EA1C26"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sz w:val="24"/>
                <w:szCs w:val="24"/>
                <w:lang w:val="en-IN" w:eastAsia="en-IN"/>
              </w:rPr>
              <w:t>10</w:t>
            </w:r>
            <w:r w:rsidR="00EA1C26" w:rsidRPr="00A8265A">
              <w:rPr>
                <w:rFonts w:ascii="Times New Roman" w:hAnsi="Times New Roman"/>
                <w:sz w:val="24"/>
                <w:szCs w:val="24"/>
                <w:lang w:val="en-IN" w:eastAsia="en-IN"/>
              </w:rPr>
              <w:t>%</w:t>
            </w:r>
          </w:p>
        </w:tc>
      </w:tr>
      <w:tr w:rsidR="00EA1C26" w:rsidRPr="00A8265A" w14:paraId="65A73BC4" w14:textId="77777777" w:rsidTr="00505836">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5CD535"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626C590C" w14:textId="7F9F7A47" w:rsidR="00EA1C26" w:rsidRPr="00A8265A" w:rsidRDefault="00B45F0A"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5. </w:t>
            </w:r>
            <w:r w:rsidR="006417E5" w:rsidRPr="00A8265A">
              <w:rPr>
                <w:rFonts w:ascii="Times New Roman" w:hAnsi="Times New Roman"/>
                <w:color w:val="000000" w:themeColor="text1"/>
                <w:sz w:val="24"/>
                <w:szCs w:val="24"/>
                <w:lang w:val="en-IN" w:eastAsia="en-IN"/>
              </w:rPr>
              <w:t>Achieving KPIs</w:t>
            </w:r>
          </w:p>
        </w:tc>
        <w:tc>
          <w:tcPr>
            <w:tcW w:w="4678" w:type="dxa"/>
            <w:tcBorders>
              <w:top w:val="single" w:sz="4" w:space="0" w:color="auto"/>
              <w:left w:val="nil"/>
              <w:bottom w:val="single" w:sz="4" w:space="0" w:color="auto"/>
              <w:right w:val="single" w:sz="4" w:space="0" w:color="auto"/>
            </w:tcBorders>
            <w:shd w:val="clear" w:color="auto" w:fill="auto"/>
            <w:vAlign w:val="center"/>
          </w:tcPr>
          <w:p w14:paraId="71A118DE" w14:textId="0E7BB8F9"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Achieving the Website KPIs of 1</w:t>
            </w:r>
            <w:r w:rsidRPr="00A8265A">
              <w:rPr>
                <w:rFonts w:ascii="Times New Roman" w:hAnsi="Times New Roman"/>
                <w:color w:val="000000" w:themeColor="text1"/>
                <w:sz w:val="24"/>
                <w:szCs w:val="24"/>
                <w:vertAlign w:val="superscript"/>
                <w:lang w:val="en-IN" w:eastAsia="en-IN"/>
              </w:rPr>
              <w:t>st</w:t>
            </w:r>
            <w:r w:rsidRPr="00A8265A">
              <w:rPr>
                <w:rFonts w:ascii="Times New Roman" w:hAnsi="Times New Roman"/>
                <w:color w:val="000000" w:themeColor="text1"/>
                <w:sz w:val="24"/>
                <w:szCs w:val="24"/>
                <w:lang w:val="en-IN" w:eastAsia="en-IN"/>
              </w:rPr>
              <w:t xml:space="preserve"> year as defined in Annexure-24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4C43F1FC" w14:textId="6A2AE8AA" w:rsidR="00EA1C26" w:rsidRPr="00A8265A" w:rsidRDefault="00EA1C26" w:rsidP="00EA1C26">
            <w:pPr>
              <w:spacing w:after="0" w:line="240" w:lineRule="auto"/>
              <w:jc w:val="both"/>
              <w:rPr>
                <w:rFonts w:ascii="Times New Roman" w:hAnsi="Times New Roman"/>
                <w:sz w:val="24"/>
                <w:szCs w:val="24"/>
                <w:lang w:val="en-IN" w:eastAsia="en-IN"/>
              </w:rPr>
            </w:pPr>
            <w:r w:rsidRPr="00A8265A">
              <w:rPr>
                <w:rFonts w:ascii="Times New Roman" w:hAnsi="Times New Roman"/>
                <w:sz w:val="24"/>
                <w:szCs w:val="24"/>
                <w:lang w:val="en-IN" w:eastAsia="en-IN"/>
              </w:rPr>
              <w:t>10%</w:t>
            </w:r>
          </w:p>
        </w:tc>
      </w:tr>
      <w:tr w:rsidR="00EA1C26" w:rsidRPr="00A8265A" w14:paraId="4B41D29D" w14:textId="77777777" w:rsidTr="000C7CFC">
        <w:trPr>
          <w:trHeight w:val="264"/>
        </w:trPr>
        <w:tc>
          <w:tcPr>
            <w:tcW w:w="10521" w:type="dxa"/>
            <w:gridSpan w:val="4"/>
            <w:tcBorders>
              <w:top w:val="single" w:sz="4" w:space="0" w:color="auto"/>
              <w:bottom w:val="single" w:sz="4" w:space="0" w:color="auto"/>
            </w:tcBorders>
            <w:shd w:val="clear" w:color="auto" w:fill="auto"/>
            <w:vAlign w:val="center"/>
          </w:tcPr>
          <w:p w14:paraId="721B55BE"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p w14:paraId="79FF1E7E" w14:textId="72853D5E" w:rsidR="00EA1C26" w:rsidRPr="00A8265A" w:rsidRDefault="00EA1C26" w:rsidP="00AE19A7">
            <w:pPr>
              <w:pStyle w:val="ListParagraph"/>
              <w:numPr>
                <w:ilvl w:val="1"/>
                <w:numId w:val="326"/>
              </w:numPr>
              <w:ind w:left="459" w:hanging="142"/>
              <w:jc w:val="both"/>
              <w:rPr>
                <w:rFonts w:ascii="Times New Roman" w:hAnsi="Times New Roman"/>
                <w:b/>
                <w:sz w:val="24"/>
                <w:szCs w:val="24"/>
              </w:rPr>
            </w:pPr>
            <w:r w:rsidRPr="00A8265A">
              <w:rPr>
                <w:rFonts w:ascii="Times New Roman" w:hAnsi="Times New Roman"/>
                <w:b/>
                <w:sz w:val="24"/>
                <w:szCs w:val="24"/>
              </w:rPr>
              <w:t>Subscription/Support/AMC/ATS Cost.</w:t>
            </w:r>
          </w:p>
        </w:tc>
      </w:tr>
      <w:tr w:rsidR="00EA1C26" w:rsidRPr="00A8265A" w14:paraId="6DE3EE23" w14:textId="77777777" w:rsidTr="000C7CFC">
        <w:trPr>
          <w:trHeight w:val="264"/>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5B719F" w14:textId="75AA7052"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Subscription/ Support/ AMC/ ATS Cost of respective </w:t>
            </w:r>
            <w:proofErr w:type="spellStart"/>
            <w:r w:rsidRPr="00A8265A">
              <w:rPr>
                <w:rFonts w:ascii="Times New Roman" w:hAnsi="Times New Roman"/>
                <w:b/>
                <w:color w:val="000000" w:themeColor="text1"/>
                <w:sz w:val="24"/>
                <w:szCs w:val="24"/>
                <w:lang w:val="en-IN" w:eastAsia="en-IN"/>
              </w:rPr>
              <w:t>MarTech</w:t>
            </w:r>
            <w:proofErr w:type="spellEnd"/>
            <w:r w:rsidRPr="00A8265A">
              <w:rPr>
                <w:rFonts w:ascii="Times New Roman" w:hAnsi="Times New Roman"/>
                <w:b/>
                <w:color w:val="000000" w:themeColor="text1"/>
                <w:sz w:val="24"/>
                <w:szCs w:val="24"/>
                <w:lang w:val="en-IN" w:eastAsia="en-IN"/>
              </w:rPr>
              <w:t xml:space="preserve"> Stacks </w:t>
            </w:r>
            <w:r w:rsidRPr="00A8265A">
              <w:rPr>
                <w:rFonts w:ascii="Times New Roman" w:hAnsi="Times New Roman"/>
                <w:b/>
                <w:sz w:val="24"/>
                <w:szCs w:val="24"/>
              </w:rPr>
              <w:t>for 2</w:t>
            </w:r>
            <w:r w:rsidRPr="00A8265A">
              <w:rPr>
                <w:rFonts w:ascii="Times New Roman" w:hAnsi="Times New Roman"/>
                <w:b/>
                <w:sz w:val="24"/>
                <w:szCs w:val="24"/>
                <w:vertAlign w:val="superscript"/>
              </w:rPr>
              <w:t>nd</w:t>
            </w:r>
            <w:r w:rsidRPr="00A8265A">
              <w:rPr>
                <w:rFonts w:ascii="Times New Roman" w:hAnsi="Times New Roman"/>
                <w:b/>
                <w:sz w:val="24"/>
                <w:szCs w:val="24"/>
              </w:rPr>
              <w:t xml:space="preserve"> Year</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6D22ADDC" w14:textId="27C16418" w:rsidR="00EA1C26" w:rsidRPr="00A8265A" w:rsidRDefault="00EA1C26" w:rsidP="00B45F0A">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1. Successful </w:t>
            </w:r>
            <w:r w:rsidR="00B45F0A" w:rsidRPr="00A8265A">
              <w:rPr>
                <w:rFonts w:ascii="Times New Roman" w:hAnsi="Times New Roman"/>
                <w:color w:val="000000" w:themeColor="text1"/>
                <w:sz w:val="24"/>
                <w:szCs w:val="24"/>
                <w:lang w:val="en-IN" w:eastAsia="en-IN"/>
              </w:rPr>
              <w:t>functioning</w:t>
            </w:r>
          </w:p>
        </w:tc>
        <w:tc>
          <w:tcPr>
            <w:tcW w:w="4678" w:type="dxa"/>
            <w:tcBorders>
              <w:top w:val="single" w:sz="4" w:space="0" w:color="auto"/>
              <w:left w:val="nil"/>
              <w:bottom w:val="single" w:sz="4" w:space="0" w:color="auto"/>
              <w:right w:val="single" w:sz="4" w:space="0" w:color="auto"/>
            </w:tcBorders>
            <w:shd w:val="clear" w:color="auto" w:fill="auto"/>
            <w:vAlign w:val="center"/>
          </w:tcPr>
          <w:p w14:paraId="6674CD9A" w14:textId="30953F07" w:rsidR="00EA1C26" w:rsidRPr="00A8265A" w:rsidRDefault="00EA1C26" w:rsidP="0067326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Quarterly in arrears, on successful functioning of respective </w:t>
            </w:r>
            <w:proofErr w:type="spellStart"/>
            <w:r w:rsidRPr="00A8265A">
              <w:rPr>
                <w:rFonts w:ascii="Times New Roman" w:hAnsi="Times New Roman"/>
                <w:color w:val="000000" w:themeColor="text1"/>
                <w:sz w:val="24"/>
                <w:szCs w:val="24"/>
                <w:lang w:val="en-IN" w:eastAsia="en-IN"/>
              </w:rPr>
              <w:t>MarTech</w:t>
            </w:r>
            <w:proofErr w:type="spellEnd"/>
            <w:r w:rsidRPr="00A8265A">
              <w:rPr>
                <w:rFonts w:ascii="Times New Roman" w:hAnsi="Times New Roman"/>
                <w:color w:val="000000" w:themeColor="text1"/>
                <w:sz w:val="24"/>
                <w:szCs w:val="24"/>
                <w:lang w:val="en-IN" w:eastAsia="en-IN"/>
              </w:rPr>
              <w:t xml:space="preserve"> Stacks </w:t>
            </w:r>
          </w:p>
        </w:tc>
        <w:tc>
          <w:tcPr>
            <w:tcW w:w="1152" w:type="dxa"/>
            <w:tcBorders>
              <w:top w:val="single" w:sz="4" w:space="0" w:color="auto"/>
              <w:left w:val="nil"/>
              <w:bottom w:val="single" w:sz="4" w:space="0" w:color="auto"/>
              <w:right w:val="single" w:sz="4" w:space="0" w:color="auto"/>
            </w:tcBorders>
            <w:shd w:val="clear" w:color="auto" w:fill="auto"/>
            <w:vAlign w:val="center"/>
          </w:tcPr>
          <w:p w14:paraId="2A007060" w14:textId="02633C7D"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80%</w:t>
            </w:r>
          </w:p>
        </w:tc>
      </w:tr>
      <w:tr w:rsidR="00EA1C26" w:rsidRPr="00A8265A" w14:paraId="0684A4E1"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1DF752"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34A5E78C" w14:textId="420E1FE4"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Development of Use Cases</w:t>
            </w:r>
          </w:p>
        </w:tc>
        <w:tc>
          <w:tcPr>
            <w:tcW w:w="4678" w:type="dxa"/>
            <w:tcBorders>
              <w:top w:val="single" w:sz="4" w:space="0" w:color="auto"/>
              <w:left w:val="nil"/>
              <w:bottom w:val="single" w:sz="4" w:space="0" w:color="auto"/>
              <w:right w:val="single" w:sz="4" w:space="0" w:color="auto"/>
            </w:tcBorders>
            <w:shd w:val="clear" w:color="auto" w:fill="auto"/>
            <w:vAlign w:val="center"/>
          </w:tcPr>
          <w:p w14:paraId="5BB0A8C5" w14:textId="31550B44"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Development and delivery of </w:t>
            </w:r>
            <w:r w:rsidR="00ED6739" w:rsidRPr="00A8265A">
              <w:rPr>
                <w:rFonts w:ascii="Times New Roman" w:hAnsi="Times New Roman"/>
                <w:color w:val="000000" w:themeColor="text1"/>
                <w:sz w:val="24"/>
                <w:szCs w:val="24"/>
                <w:lang w:val="en-IN" w:eastAsia="en-IN"/>
              </w:rPr>
              <w:t xml:space="preserve">all </w:t>
            </w:r>
            <w:r w:rsidRPr="00A8265A">
              <w:rPr>
                <w:rFonts w:ascii="Times New Roman" w:hAnsi="Times New Roman"/>
                <w:color w:val="000000" w:themeColor="text1"/>
                <w:sz w:val="24"/>
                <w:szCs w:val="24"/>
                <w:lang w:val="en-IN" w:eastAsia="en-IN"/>
              </w:rPr>
              <w:t xml:space="preserve">Phase-II Use Cases of respective </w:t>
            </w:r>
            <w:proofErr w:type="spellStart"/>
            <w:r w:rsidRPr="00A8265A">
              <w:rPr>
                <w:rFonts w:ascii="Times New Roman" w:hAnsi="Times New Roman"/>
                <w:color w:val="000000" w:themeColor="text1"/>
                <w:sz w:val="24"/>
                <w:szCs w:val="24"/>
                <w:lang w:val="en-IN" w:eastAsia="en-IN"/>
              </w:rPr>
              <w:t>MarTech</w:t>
            </w:r>
            <w:proofErr w:type="spellEnd"/>
            <w:r w:rsidRPr="00A8265A">
              <w:rPr>
                <w:rFonts w:ascii="Times New Roman" w:hAnsi="Times New Roman"/>
                <w:color w:val="000000" w:themeColor="text1"/>
                <w:sz w:val="24"/>
                <w:szCs w:val="24"/>
                <w:lang w:val="en-IN" w:eastAsia="en-IN"/>
              </w:rPr>
              <w:t xml:space="preserve"> Stacks as mentioned in Annexure-23.</w:t>
            </w:r>
          </w:p>
        </w:tc>
        <w:tc>
          <w:tcPr>
            <w:tcW w:w="1152" w:type="dxa"/>
            <w:tcBorders>
              <w:top w:val="single" w:sz="4" w:space="0" w:color="auto"/>
              <w:left w:val="nil"/>
              <w:bottom w:val="single" w:sz="4" w:space="0" w:color="auto"/>
              <w:right w:val="single" w:sz="4" w:space="0" w:color="auto"/>
            </w:tcBorders>
            <w:shd w:val="clear" w:color="auto" w:fill="auto"/>
            <w:vAlign w:val="center"/>
          </w:tcPr>
          <w:p w14:paraId="23476F46" w14:textId="41184771"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256EB758"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D45B05"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60B47986" w14:textId="2EF943E2"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 Achieving KPIs</w:t>
            </w:r>
          </w:p>
        </w:tc>
        <w:tc>
          <w:tcPr>
            <w:tcW w:w="4678" w:type="dxa"/>
            <w:tcBorders>
              <w:top w:val="single" w:sz="4" w:space="0" w:color="auto"/>
              <w:left w:val="nil"/>
              <w:bottom w:val="single" w:sz="4" w:space="0" w:color="auto"/>
              <w:right w:val="single" w:sz="4" w:space="0" w:color="auto"/>
            </w:tcBorders>
            <w:shd w:val="clear" w:color="auto" w:fill="auto"/>
            <w:vAlign w:val="center"/>
          </w:tcPr>
          <w:p w14:paraId="06A6F80E" w14:textId="334A9A85" w:rsidR="00EA1C26" w:rsidRPr="00A8265A" w:rsidRDefault="004B06D1"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EA1C26" w:rsidRPr="00A8265A">
              <w:rPr>
                <w:rFonts w:ascii="Times New Roman" w:hAnsi="Times New Roman"/>
                <w:color w:val="000000" w:themeColor="text1"/>
                <w:sz w:val="24"/>
                <w:szCs w:val="24"/>
                <w:lang w:val="en-IN" w:eastAsia="en-IN"/>
              </w:rPr>
              <w:t>of 2</w:t>
            </w:r>
            <w:r w:rsidR="00EA1C26" w:rsidRPr="00A8265A">
              <w:rPr>
                <w:rFonts w:ascii="Times New Roman" w:hAnsi="Times New Roman"/>
                <w:color w:val="000000" w:themeColor="text1"/>
                <w:sz w:val="24"/>
                <w:szCs w:val="24"/>
                <w:vertAlign w:val="superscript"/>
                <w:lang w:val="en-IN" w:eastAsia="en-IN"/>
              </w:rPr>
              <w:t>nd</w:t>
            </w:r>
            <w:r w:rsidR="00EA1C26" w:rsidRPr="00A8265A">
              <w:rPr>
                <w:rFonts w:ascii="Times New Roman" w:hAnsi="Times New Roman"/>
                <w:color w:val="000000" w:themeColor="text1"/>
                <w:sz w:val="24"/>
                <w:szCs w:val="24"/>
                <w:lang w:val="en-IN" w:eastAsia="en-IN"/>
              </w:rPr>
              <w:t xml:space="preserve"> year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4E86D38D" w14:textId="4358A274"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06D138D1" w14:textId="77777777" w:rsidTr="000C7CFC">
        <w:trPr>
          <w:trHeight w:val="264"/>
        </w:trPr>
        <w:tc>
          <w:tcPr>
            <w:tcW w:w="10521" w:type="dxa"/>
            <w:gridSpan w:val="4"/>
            <w:tcBorders>
              <w:top w:val="single" w:sz="4" w:space="0" w:color="auto"/>
              <w:bottom w:val="single" w:sz="4" w:space="0" w:color="auto"/>
            </w:tcBorders>
            <w:shd w:val="clear" w:color="auto" w:fill="auto"/>
            <w:vAlign w:val="center"/>
          </w:tcPr>
          <w:p w14:paraId="745BF4F4" w14:textId="0928AD4F" w:rsidR="00EA1C26" w:rsidRPr="00A8265A" w:rsidRDefault="00EA1C26" w:rsidP="00EA1C26">
            <w:pPr>
              <w:spacing w:after="0" w:line="240" w:lineRule="auto"/>
              <w:jc w:val="both"/>
              <w:rPr>
                <w:rFonts w:ascii="Times New Roman" w:hAnsi="Times New Roman"/>
                <w:color w:val="000000"/>
                <w:sz w:val="24"/>
                <w:szCs w:val="24"/>
                <w:lang w:val="en-IN" w:eastAsia="en-IN"/>
              </w:rPr>
            </w:pPr>
          </w:p>
        </w:tc>
      </w:tr>
      <w:tr w:rsidR="00EA1C26" w:rsidRPr="00A8265A" w14:paraId="27B5BAE5" w14:textId="77777777" w:rsidTr="000C7CFC">
        <w:trPr>
          <w:trHeight w:val="999"/>
        </w:trPr>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756222" w14:textId="178FBEDD"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Subscription/ Support/ AMC/ ATS Cost of respective </w:t>
            </w:r>
            <w:proofErr w:type="spellStart"/>
            <w:r w:rsidRPr="00A8265A">
              <w:rPr>
                <w:rFonts w:ascii="Times New Roman" w:hAnsi="Times New Roman"/>
                <w:b/>
                <w:color w:val="000000" w:themeColor="text1"/>
                <w:sz w:val="24"/>
                <w:szCs w:val="24"/>
                <w:lang w:val="en-IN" w:eastAsia="en-IN"/>
              </w:rPr>
              <w:t>MarTech</w:t>
            </w:r>
            <w:proofErr w:type="spellEnd"/>
            <w:r w:rsidRPr="00A8265A">
              <w:rPr>
                <w:rFonts w:ascii="Times New Roman" w:hAnsi="Times New Roman"/>
                <w:b/>
                <w:color w:val="000000" w:themeColor="text1"/>
                <w:sz w:val="24"/>
                <w:szCs w:val="24"/>
                <w:lang w:val="en-IN" w:eastAsia="en-IN"/>
              </w:rPr>
              <w:t xml:space="preserve"> </w:t>
            </w:r>
            <w:r w:rsidRPr="00A8265A">
              <w:rPr>
                <w:rFonts w:ascii="Times New Roman" w:hAnsi="Times New Roman"/>
                <w:b/>
                <w:color w:val="000000" w:themeColor="text1"/>
                <w:sz w:val="24"/>
                <w:szCs w:val="24"/>
                <w:lang w:val="en-IN" w:eastAsia="en-IN"/>
              </w:rPr>
              <w:lastRenderedPageBreak/>
              <w:t xml:space="preserve">Stacks </w:t>
            </w:r>
            <w:r w:rsidRPr="00A8265A">
              <w:rPr>
                <w:rFonts w:ascii="Times New Roman" w:hAnsi="Times New Roman"/>
                <w:b/>
                <w:sz w:val="24"/>
                <w:szCs w:val="24"/>
              </w:rPr>
              <w:t>for 3</w:t>
            </w:r>
            <w:r w:rsidRPr="00A8265A">
              <w:rPr>
                <w:rFonts w:ascii="Times New Roman" w:hAnsi="Times New Roman"/>
                <w:b/>
                <w:sz w:val="24"/>
                <w:szCs w:val="24"/>
                <w:vertAlign w:val="superscript"/>
              </w:rPr>
              <w:t>rd</w:t>
            </w:r>
            <w:r w:rsidRPr="00A8265A">
              <w:rPr>
                <w:rFonts w:ascii="Times New Roman" w:hAnsi="Times New Roman"/>
                <w:b/>
                <w:sz w:val="24"/>
                <w:szCs w:val="24"/>
              </w:rPr>
              <w:t xml:space="preserve"> to 5</w:t>
            </w:r>
            <w:r w:rsidRPr="00A8265A">
              <w:rPr>
                <w:rFonts w:ascii="Times New Roman" w:hAnsi="Times New Roman"/>
                <w:b/>
                <w:sz w:val="24"/>
                <w:szCs w:val="24"/>
                <w:vertAlign w:val="superscript"/>
              </w:rPr>
              <w:t>th</w:t>
            </w:r>
            <w:r w:rsidRPr="00A8265A">
              <w:rPr>
                <w:rFonts w:ascii="Times New Roman" w:hAnsi="Times New Roman"/>
                <w:b/>
                <w:sz w:val="24"/>
                <w:szCs w:val="24"/>
              </w:rPr>
              <w:t xml:space="preserve"> Year</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4A42A9DD" w14:textId="1B9365F6"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lastRenderedPageBreak/>
              <w:t>1. Successful functioning</w:t>
            </w:r>
          </w:p>
        </w:tc>
        <w:tc>
          <w:tcPr>
            <w:tcW w:w="4678" w:type="dxa"/>
            <w:tcBorders>
              <w:top w:val="single" w:sz="4" w:space="0" w:color="auto"/>
              <w:left w:val="nil"/>
              <w:bottom w:val="single" w:sz="4" w:space="0" w:color="auto"/>
              <w:right w:val="single" w:sz="4" w:space="0" w:color="auto"/>
            </w:tcBorders>
            <w:shd w:val="clear" w:color="auto" w:fill="auto"/>
            <w:vAlign w:val="center"/>
          </w:tcPr>
          <w:p w14:paraId="7A7B5255" w14:textId="7F30FD89" w:rsidR="00EA1C26" w:rsidRPr="00A8265A" w:rsidRDefault="00EA1C26" w:rsidP="003B268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Quarterly in arrears</w:t>
            </w:r>
            <w:r w:rsidR="003B2687" w:rsidRPr="00A8265A">
              <w:rPr>
                <w:rFonts w:ascii="Times New Roman" w:hAnsi="Times New Roman"/>
                <w:color w:val="000000" w:themeColor="text1"/>
                <w:sz w:val="24"/>
                <w:szCs w:val="24"/>
                <w:lang w:val="en-IN" w:eastAsia="en-IN"/>
              </w:rPr>
              <w:t>,</w:t>
            </w:r>
            <w:r w:rsidRPr="00A8265A">
              <w:rPr>
                <w:rFonts w:ascii="Times New Roman" w:hAnsi="Times New Roman"/>
                <w:color w:val="000000" w:themeColor="text1"/>
                <w:sz w:val="24"/>
                <w:szCs w:val="24"/>
                <w:lang w:val="en-IN" w:eastAsia="en-IN"/>
              </w:rPr>
              <w:t xml:space="preserve"> on successful functioning of respective </w:t>
            </w:r>
            <w:proofErr w:type="spellStart"/>
            <w:r w:rsidRPr="00A8265A">
              <w:rPr>
                <w:rFonts w:ascii="Times New Roman" w:hAnsi="Times New Roman"/>
                <w:color w:val="000000" w:themeColor="text1"/>
                <w:sz w:val="24"/>
                <w:szCs w:val="24"/>
                <w:lang w:val="en-IN" w:eastAsia="en-IN"/>
              </w:rPr>
              <w:t>MarTech</w:t>
            </w:r>
            <w:proofErr w:type="spellEnd"/>
            <w:r w:rsidRPr="00A8265A">
              <w:rPr>
                <w:rFonts w:ascii="Times New Roman" w:hAnsi="Times New Roman"/>
                <w:color w:val="000000" w:themeColor="text1"/>
                <w:sz w:val="24"/>
                <w:szCs w:val="24"/>
                <w:lang w:val="en-IN" w:eastAsia="en-IN"/>
              </w:rPr>
              <w:t xml:space="preserve"> Stacks</w:t>
            </w:r>
          </w:p>
        </w:tc>
        <w:tc>
          <w:tcPr>
            <w:tcW w:w="1152" w:type="dxa"/>
            <w:tcBorders>
              <w:top w:val="single" w:sz="4" w:space="0" w:color="auto"/>
              <w:left w:val="nil"/>
              <w:bottom w:val="single" w:sz="4" w:space="0" w:color="auto"/>
              <w:right w:val="single" w:sz="4" w:space="0" w:color="auto"/>
            </w:tcBorders>
            <w:shd w:val="clear" w:color="auto" w:fill="auto"/>
            <w:vAlign w:val="center"/>
          </w:tcPr>
          <w:p w14:paraId="681278EB" w14:textId="183BAEFE"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90%</w:t>
            </w:r>
          </w:p>
        </w:tc>
      </w:tr>
      <w:tr w:rsidR="00EA1C26" w:rsidRPr="00A8265A" w14:paraId="7B63C4E2" w14:textId="77777777" w:rsidTr="000C7CFC">
        <w:trPr>
          <w:trHeight w:val="264"/>
        </w:trPr>
        <w:tc>
          <w:tcPr>
            <w:tcW w:w="185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3BD88F"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53EFC39C" w14:textId="080ACF8B"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Achieving KPIs</w:t>
            </w:r>
          </w:p>
        </w:tc>
        <w:tc>
          <w:tcPr>
            <w:tcW w:w="4678" w:type="dxa"/>
            <w:tcBorders>
              <w:top w:val="single" w:sz="4" w:space="0" w:color="auto"/>
              <w:left w:val="nil"/>
              <w:bottom w:val="single" w:sz="4" w:space="0" w:color="auto"/>
              <w:right w:val="single" w:sz="4" w:space="0" w:color="auto"/>
            </w:tcBorders>
            <w:shd w:val="clear" w:color="auto" w:fill="auto"/>
            <w:vAlign w:val="center"/>
          </w:tcPr>
          <w:p w14:paraId="30301376" w14:textId="129D05F5" w:rsidR="00EA1C26" w:rsidRPr="00A8265A" w:rsidRDefault="004B06D1"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EA1C26" w:rsidRPr="00A8265A">
              <w:rPr>
                <w:rFonts w:ascii="Times New Roman" w:hAnsi="Times New Roman"/>
                <w:color w:val="000000" w:themeColor="text1"/>
                <w:sz w:val="24"/>
                <w:szCs w:val="24"/>
                <w:lang w:val="en-IN" w:eastAsia="en-IN"/>
              </w:rPr>
              <w:t xml:space="preserve">of respective years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3F675CE6" w14:textId="06274C4F"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22376A73" w14:textId="77777777" w:rsidTr="000C7CFC">
        <w:trPr>
          <w:trHeight w:val="264"/>
        </w:trPr>
        <w:tc>
          <w:tcPr>
            <w:tcW w:w="10521" w:type="dxa"/>
            <w:gridSpan w:val="4"/>
            <w:tcBorders>
              <w:top w:val="single" w:sz="4" w:space="0" w:color="auto"/>
              <w:bottom w:val="single" w:sz="4" w:space="0" w:color="auto"/>
            </w:tcBorders>
            <w:shd w:val="clear" w:color="auto" w:fill="auto"/>
            <w:vAlign w:val="center"/>
          </w:tcPr>
          <w:p w14:paraId="6F301235"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r>
      <w:tr w:rsidR="00EA1C26" w:rsidRPr="00A8265A" w14:paraId="46E3630C" w14:textId="77777777" w:rsidTr="000C7CFC">
        <w:trPr>
          <w:trHeight w:val="264"/>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14:paraId="75A17875" w14:textId="48CD2B9E"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ATS / Subscription Cost of On-Premises System Software </w:t>
            </w:r>
            <w:r w:rsidRPr="00A8265A">
              <w:rPr>
                <w:rFonts w:ascii="Times New Roman" w:hAnsi="Times New Roman"/>
                <w:b/>
                <w:sz w:val="24"/>
                <w:szCs w:val="24"/>
              </w:rPr>
              <w:t>for 2</w:t>
            </w:r>
            <w:r w:rsidRPr="00A8265A">
              <w:rPr>
                <w:rFonts w:ascii="Times New Roman" w:hAnsi="Times New Roman"/>
                <w:b/>
                <w:sz w:val="24"/>
                <w:szCs w:val="24"/>
                <w:vertAlign w:val="superscript"/>
              </w:rPr>
              <w:t>nd</w:t>
            </w:r>
            <w:r w:rsidRPr="00A8265A">
              <w:rPr>
                <w:rFonts w:ascii="Times New Roman" w:hAnsi="Times New Roman"/>
                <w:b/>
                <w:sz w:val="24"/>
                <w:szCs w:val="24"/>
              </w:rPr>
              <w:t xml:space="preserve"> to 5</w:t>
            </w:r>
            <w:r w:rsidRPr="00A8265A">
              <w:rPr>
                <w:rFonts w:ascii="Times New Roman" w:hAnsi="Times New Roman"/>
                <w:b/>
                <w:sz w:val="24"/>
                <w:szCs w:val="24"/>
                <w:vertAlign w:val="superscript"/>
              </w:rPr>
              <w:t>th</w:t>
            </w:r>
            <w:r w:rsidRPr="00A8265A">
              <w:rPr>
                <w:rFonts w:ascii="Times New Roman" w:hAnsi="Times New Roman"/>
                <w:b/>
                <w:sz w:val="24"/>
                <w:szCs w:val="24"/>
              </w:rPr>
              <w:t xml:space="preserve"> Year</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4E97299F" w14:textId="2BA54955"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Completion of Warranty Period of one year</w:t>
            </w:r>
          </w:p>
        </w:tc>
        <w:tc>
          <w:tcPr>
            <w:tcW w:w="4678" w:type="dxa"/>
            <w:tcBorders>
              <w:top w:val="single" w:sz="4" w:space="0" w:color="auto"/>
              <w:left w:val="nil"/>
              <w:bottom w:val="single" w:sz="4" w:space="0" w:color="auto"/>
              <w:right w:val="single" w:sz="4" w:space="0" w:color="auto"/>
            </w:tcBorders>
            <w:shd w:val="clear" w:color="auto" w:fill="auto"/>
            <w:vAlign w:val="center"/>
          </w:tcPr>
          <w:p w14:paraId="1824A230" w14:textId="02DBFE6E" w:rsidR="00EA1C26" w:rsidRPr="00A8265A" w:rsidRDefault="00EA1C26" w:rsidP="003B268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Quarterly in arrears, on successful functioning </w:t>
            </w:r>
            <w:r w:rsidR="00D11B1D" w:rsidRPr="00A8265A">
              <w:rPr>
                <w:rFonts w:ascii="Times New Roman" w:hAnsi="Times New Roman"/>
                <w:color w:val="000000" w:themeColor="text1"/>
                <w:sz w:val="24"/>
                <w:szCs w:val="24"/>
                <w:lang w:val="en-IN" w:eastAsia="en-IN"/>
              </w:rPr>
              <w:t>of respective</w:t>
            </w:r>
            <w:r w:rsidRPr="00A8265A">
              <w:rPr>
                <w:rFonts w:ascii="Times New Roman" w:hAnsi="Times New Roman"/>
                <w:color w:val="000000" w:themeColor="text1"/>
                <w:sz w:val="24"/>
                <w:szCs w:val="24"/>
                <w:lang w:val="en-IN" w:eastAsia="en-IN"/>
              </w:rPr>
              <w:t xml:space="preserve"> System Software at DC &amp; DRC</w:t>
            </w:r>
          </w:p>
        </w:tc>
        <w:tc>
          <w:tcPr>
            <w:tcW w:w="1152" w:type="dxa"/>
            <w:tcBorders>
              <w:top w:val="single" w:sz="4" w:space="0" w:color="auto"/>
              <w:left w:val="nil"/>
              <w:bottom w:val="single" w:sz="4" w:space="0" w:color="auto"/>
              <w:right w:val="single" w:sz="4" w:space="0" w:color="auto"/>
            </w:tcBorders>
            <w:shd w:val="clear" w:color="auto" w:fill="auto"/>
            <w:vAlign w:val="center"/>
          </w:tcPr>
          <w:p w14:paraId="506ED4B7" w14:textId="72A4834C"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w:t>
            </w:r>
          </w:p>
        </w:tc>
      </w:tr>
      <w:tr w:rsidR="00EA1C26" w:rsidRPr="00A8265A" w14:paraId="14234C9A" w14:textId="77777777" w:rsidTr="000C7CFC">
        <w:trPr>
          <w:trHeight w:val="264"/>
        </w:trPr>
        <w:tc>
          <w:tcPr>
            <w:tcW w:w="1856" w:type="dxa"/>
            <w:tcBorders>
              <w:top w:val="nil"/>
              <w:left w:val="nil"/>
              <w:bottom w:val="single" w:sz="4" w:space="0" w:color="auto"/>
              <w:right w:val="nil"/>
            </w:tcBorders>
            <w:shd w:val="clear" w:color="auto" w:fill="auto"/>
            <w:vAlign w:val="center"/>
            <w:hideMark/>
          </w:tcPr>
          <w:p w14:paraId="097FA836"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2835" w:type="dxa"/>
            <w:tcBorders>
              <w:top w:val="nil"/>
              <w:left w:val="nil"/>
              <w:bottom w:val="single" w:sz="4" w:space="0" w:color="auto"/>
              <w:right w:val="nil"/>
            </w:tcBorders>
            <w:shd w:val="clear" w:color="000000" w:fill="FFFFFF"/>
            <w:vAlign w:val="center"/>
            <w:hideMark/>
          </w:tcPr>
          <w:p w14:paraId="0164C396"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w:t>
            </w:r>
          </w:p>
        </w:tc>
        <w:tc>
          <w:tcPr>
            <w:tcW w:w="4678" w:type="dxa"/>
            <w:tcBorders>
              <w:top w:val="nil"/>
              <w:left w:val="nil"/>
              <w:bottom w:val="single" w:sz="4" w:space="0" w:color="auto"/>
              <w:right w:val="nil"/>
            </w:tcBorders>
            <w:shd w:val="clear" w:color="auto" w:fill="auto"/>
            <w:vAlign w:val="center"/>
            <w:hideMark/>
          </w:tcPr>
          <w:p w14:paraId="11B00C2A"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1152" w:type="dxa"/>
            <w:tcBorders>
              <w:top w:val="nil"/>
              <w:left w:val="nil"/>
              <w:bottom w:val="single" w:sz="4" w:space="0" w:color="auto"/>
              <w:right w:val="nil"/>
            </w:tcBorders>
            <w:shd w:val="clear" w:color="auto" w:fill="auto"/>
            <w:vAlign w:val="center"/>
            <w:hideMark/>
          </w:tcPr>
          <w:p w14:paraId="29CF635A" w14:textId="77777777" w:rsidR="00EA1C26" w:rsidRPr="00A8265A" w:rsidRDefault="00EA1C26" w:rsidP="00EA1C26">
            <w:pPr>
              <w:spacing w:after="0" w:line="240" w:lineRule="auto"/>
              <w:jc w:val="both"/>
              <w:rPr>
                <w:rFonts w:ascii="Times New Roman" w:hAnsi="Times New Roman"/>
                <w:sz w:val="24"/>
                <w:szCs w:val="24"/>
                <w:lang w:val="en-IN" w:eastAsia="en-IN"/>
              </w:rPr>
            </w:pPr>
          </w:p>
        </w:tc>
      </w:tr>
      <w:tr w:rsidR="00EA1C26" w:rsidRPr="00A8265A" w14:paraId="336612F2" w14:textId="77777777" w:rsidTr="000C7CFC">
        <w:trPr>
          <w:trHeight w:val="264"/>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14:paraId="451C3BD9" w14:textId="42A50E6E"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AMC Cost of On-Premises Hardware for 4</w:t>
            </w:r>
            <w:r w:rsidRPr="00A8265A">
              <w:rPr>
                <w:rFonts w:ascii="Times New Roman" w:hAnsi="Times New Roman"/>
                <w:b/>
                <w:color w:val="000000" w:themeColor="text1"/>
                <w:sz w:val="24"/>
                <w:szCs w:val="24"/>
                <w:vertAlign w:val="superscript"/>
                <w:lang w:val="en-IN" w:eastAsia="en-IN"/>
              </w:rPr>
              <w:t>th</w:t>
            </w:r>
            <w:r w:rsidRPr="00A8265A">
              <w:rPr>
                <w:rFonts w:ascii="Times New Roman" w:hAnsi="Times New Roman"/>
                <w:b/>
                <w:color w:val="000000" w:themeColor="text1"/>
                <w:sz w:val="24"/>
                <w:szCs w:val="24"/>
                <w:lang w:val="en-IN" w:eastAsia="en-IN"/>
              </w:rPr>
              <w:t xml:space="preserve"> and 5</w:t>
            </w:r>
            <w:r w:rsidRPr="00A8265A">
              <w:rPr>
                <w:rFonts w:ascii="Times New Roman" w:hAnsi="Times New Roman"/>
                <w:b/>
                <w:color w:val="000000" w:themeColor="text1"/>
                <w:sz w:val="24"/>
                <w:szCs w:val="24"/>
                <w:vertAlign w:val="superscript"/>
                <w:lang w:val="en-IN" w:eastAsia="en-IN"/>
              </w:rPr>
              <w:t>th</w:t>
            </w:r>
            <w:r w:rsidRPr="00A8265A">
              <w:rPr>
                <w:rFonts w:ascii="Times New Roman" w:hAnsi="Times New Roman"/>
                <w:b/>
                <w:color w:val="000000" w:themeColor="text1"/>
                <w:sz w:val="24"/>
                <w:szCs w:val="24"/>
                <w:lang w:val="en-IN" w:eastAsia="en-IN"/>
              </w:rPr>
              <w:t xml:space="preserve"> year</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6730BD09" w14:textId="008FA113"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Completion of Warranty Period of three years</w:t>
            </w:r>
          </w:p>
        </w:tc>
        <w:tc>
          <w:tcPr>
            <w:tcW w:w="4678" w:type="dxa"/>
            <w:tcBorders>
              <w:top w:val="single" w:sz="4" w:space="0" w:color="auto"/>
              <w:left w:val="nil"/>
              <w:bottom w:val="single" w:sz="4" w:space="0" w:color="auto"/>
              <w:right w:val="single" w:sz="4" w:space="0" w:color="auto"/>
            </w:tcBorders>
            <w:shd w:val="clear" w:color="auto" w:fill="auto"/>
            <w:vAlign w:val="center"/>
          </w:tcPr>
          <w:p w14:paraId="53D0EDDE" w14:textId="726E3854" w:rsidR="00EA1C26" w:rsidRPr="00A8265A" w:rsidRDefault="00EA1C26" w:rsidP="003B268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Quarterly in arrears, on successful functioning </w:t>
            </w:r>
            <w:r w:rsidR="00D11B1D" w:rsidRPr="00A8265A">
              <w:rPr>
                <w:rFonts w:ascii="Times New Roman" w:hAnsi="Times New Roman"/>
                <w:color w:val="000000" w:themeColor="text1"/>
                <w:sz w:val="24"/>
                <w:szCs w:val="24"/>
                <w:lang w:val="en-IN" w:eastAsia="en-IN"/>
              </w:rPr>
              <w:t>of respective</w:t>
            </w:r>
            <w:r w:rsidRPr="00A8265A">
              <w:rPr>
                <w:rFonts w:ascii="Times New Roman" w:hAnsi="Times New Roman"/>
                <w:color w:val="000000" w:themeColor="text1"/>
                <w:sz w:val="24"/>
                <w:szCs w:val="24"/>
                <w:lang w:val="en-IN" w:eastAsia="en-IN"/>
              </w:rPr>
              <w:t xml:space="preserve"> Hardware at DC &amp; DRC</w:t>
            </w:r>
          </w:p>
        </w:tc>
        <w:tc>
          <w:tcPr>
            <w:tcW w:w="1152" w:type="dxa"/>
            <w:tcBorders>
              <w:top w:val="single" w:sz="4" w:space="0" w:color="auto"/>
              <w:left w:val="nil"/>
              <w:bottom w:val="single" w:sz="4" w:space="0" w:color="auto"/>
              <w:right w:val="single" w:sz="4" w:space="0" w:color="auto"/>
            </w:tcBorders>
            <w:shd w:val="clear" w:color="auto" w:fill="auto"/>
            <w:vAlign w:val="center"/>
          </w:tcPr>
          <w:p w14:paraId="11423132" w14:textId="48532CB6"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w:t>
            </w:r>
          </w:p>
        </w:tc>
      </w:tr>
      <w:tr w:rsidR="00EA1C26" w:rsidRPr="00A8265A" w14:paraId="4D269444" w14:textId="77777777" w:rsidTr="000C7CFC">
        <w:trPr>
          <w:trHeight w:val="264"/>
        </w:trPr>
        <w:tc>
          <w:tcPr>
            <w:tcW w:w="1856" w:type="dxa"/>
            <w:tcBorders>
              <w:top w:val="single" w:sz="4" w:space="0" w:color="auto"/>
              <w:bottom w:val="single" w:sz="4" w:space="0" w:color="auto"/>
            </w:tcBorders>
            <w:shd w:val="clear" w:color="auto" w:fill="auto"/>
            <w:vAlign w:val="center"/>
          </w:tcPr>
          <w:p w14:paraId="27D9EE27"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bottom w:val="single" w:sz="4" w:space="0" w:color="auto"/>
            </w:tcBorders>
            <w:shd w:val="clear" w:color="000000" w:fill="FFFFFF"/>
            <w:vAlign w:val="center"/>
          </w:tcPr>
          <w:p w14:paraId="6E92284E"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4678" w:type="dxa"/>
            <w:tcBorders>
              <w:top w:val="single" w:sz="4" w:space="0" w:color="auto"/>
              <w:bottom w:val="single" w:sz="4" w:space="0" w:color="auto"/>
            </w:tcBorders>
            <w:shd w:val="clear" w:color="auto" w:fill="auto"/>
            <w:vAlign w:val="center"/>
          </w:tcPr>
          <w:p w14:paraId="782125E1"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c>
          <w:tcPr>
            <w:tcW w:w="1152" w:type="dxa"/>
            <w:tcBorders>
              <w:top w:val="single" w:sz="4" w:space="0" w:color="auto"/>
              <w:bottom w:val="single" w:sz="4" w:space="0" w:color="auto"/>
            </w:tcBorders>
            <w:shd w:val="clear" w:color="auto" w:fill="auto"/>
            <w:vAlign w:val="center"/>
          </w:tcPr>
          <w:p w14:paraId="2AB71829"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tc>
      </w:tr>
      <w:tr w:rsidR="00EA1C26" w:rsidRPr="00A8265A" w14:paraId="726B588B" w14:textId="77777777" w:rsidTr="000C7CFC">
        <w:trPr>
          <w:trHeight w:val="264"/>
        </w:trPr>
        <w:tc>
          <w:tcPr>
            <w:tcW w:w="1856" w:type="dxa"/>
            <w:vMerge w:val="restart"/>
            <w:tcBorders>
              <w:top w:val="single" w:sz="4" w:space="0" w:color="auto"/>
              <w:left w:val="single" w:sz="4" w:space="0" w:color="auto"/>
              <w:right w:val="single" w:sz="4" w:space="0" w:color="auto"/>
            </w:tcBorders>
            <w:shd w:val="clear" w:color="auto" w:fill="auto"/>
            <w:vAlign w:val="center"/>
          </w:tcPr>
          <w:p w14:paraId="6953AD47" w14:textId="1A318F72"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AMC/ATS Cost of Corporate Website post go live till 5</w:t>
            </w:r>
            <w:r w:rsidRPr="00A8265A">
              <w:rPr>
                <w:rFonts w:ascii="Times New Roman" w:hAnsi="Times New Roman"/>
                <w:b/>
                <w:color w:val="000000" w:themeColor="text1"/>
                <w:sz w:val="24"/>
                <w:szCs w:val="24"/>
                <w:vertAlign w:val="superscript"/>
                <w:lang w:val="en-IN" w:eastAsia="en-IN"/>
              </w:rPr>
              <w:t>th</w:t>
            </w:r>
            <w:r w:rsidRPr="00A8265A">
              <w:rPr>
                <w:rFonts w:ascii="Times New Roman" w:hAnsi="Times New Roman"/>
                <w:b/>
                <w:color w:val="000000" w:themeColor="text1"/>
                <w:sz w:val="24"/>
                <w:szCs w:val="24"/>
                <w:lang w:val="en-IN" w:eastAsia="en-IN"/>
              </w:rPr>
              <w:t xml:space="preserve"> year</w:t>
            </w:r>
          </w:p>
        </w:tc>
        <w:tc>
          <w:tcPr>
            <w:tcW w:w="2835" w:type="dxa"/>
            <w:tcBorders>
              <w:top w:val="single" w:sz="4" w:space="0" w:color="auto"/>
              <w:left w:val="nil"/>
              <w:bottom w:val="single" w:sz="4" w:space="0" w:color="auto"/>
              <w:right w:val="single" w:sz="4" w:space="0" w:color="auto"/>
            </w:tcBorders>
            <w:shd w:val="clear" w:color="000000" w:fill="FFFFFF"/>
            <w:vAlign w:val="center"/>
          </w:tcPr>
          <w:p w14:paraId="4A2B7294" w14:textId="21CB897F" w:rsidR="00EA1C26" w:rsidRPr="00A8265A" w:rsidRDefault="00EA1C26" w:rsidP="00587D38">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Post go live</w:t>
            </w:r>
          </w:p>
        </w:tc>
        <w:tc>
          <w:tcPr>
            <w:tcW w:w="4678" w:type="dxa"/>
            <w:tcBorders>
              <w:top w:val="single" w:sz="4" w:space="0" w:color="auto"/>
              <w:left w:val="nil"/>
              <w:bottom w:val="single" w:sz="4" w:space="0" w:color="auto"/>
              <w:right w:val="single" w:sz="4" w:space="0" w:color="auto"/>
            </w:tcBorders>
            <w:shd w:val="clear" w:color="auto" w:fill="auto"/>
            <w:vAlign w:val="center"/>
          </w:tcPr>
          <w:p w14:paraId="7FD78648" w14:textId="32B70CA7" w:rsidR="00EA1C26" w:rsidRPr="00A8265A" w:rsidRDefault="00EA1C26" w:rsidP="003B2687">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Quarterly in arrears, on successful functioning of Corporate Website</w:t>
            </w:r>
          </w:p>
        </w:tc>
        <w:tc>
          <w:tcPr>
            <w:tcW w:w="1152" w:type="dxa"/>
            <w:tcBorders>
              <w:top w:val="single" w:sz="4" w:space="0" w:color="auto"/>
              <w:left w:val="nil"/>
              <w:bottom w:val="single" w:sz="4" w:space="0" w:color="auto"/>
              <w:right w:val="single" w:sz="4" w:space="0" w:color="auto"/>
            </w:tcBorders>
            <w:shd w:val="clear" w:color="auto" w:fill="auto"/>
            <w:vAlign w:val="center"/>
          </w:tcPr>
          <w:p w14:paraId="0A47754A" w14:textId="14CDC64D"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90%</w:t>
            </w:r>
          </w:p>
        </w:tc>
      </w:tr>
      <w:tr w:rsidR="00EA1C26" w:rsidRPr="00A8265A" w14:paraId="688459BA" w14:textId="77777777" w:rsidTr="000C7CFC">
        <w:trPr>
          <w:trHeight w:val="264"/>
        </w:trPr>
        <w:tc>
          <w:tcPr>
            <w:tcW w:w="1856" w:type="dxa"/>
            <w:vMerge/>
            <w:tcBorders>
              <w:left w:val="single" w:sz="4" w:space="0" w:color="auto"/>
              <w:bottom w:val="single" w:sz="4" w:space="0" w:color="auto"/>
              <w:right w:val="single" w:sz="4" w:space="0" w:color="auto"/>
            </w:tcBorders>
            <w:shd w:val="clear" w:color="auto" w:fill="auto"/>
            <w:vAlign w:val="center"/>
          </w:tcPr>
          <w:p w14:paraId="511DE56A"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02F6F7D7" w14:textId="0E9925A1"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Achieving KPIs</w:t>
            </w:r>
          </w:p>
        </w:tc>
        <w:tc>
          <w:tcPr>
            <w:tcW w:w="4678" w:type="dxa"/>
            <w:tcBorders>
              <w:top w:val="single" w:sz="4" w:space="0" w:color="auto"/>
              <w:left w:val="nil"/>
              <w:bottom w:val="single" w:sz="4" w:space="0" w:color="auto"/>
              <w:right w:val="single" w:sz="4" w:space="0" w:color="auto"/>
            </w:tcBorders>
            <w:shd w:val="clear" w:color="auto" w:fill="auto"/>
            <w:vAlign w:val="center"/>
          </w:tcPr>
          <w:p w14:paraId="578EAEE6" w14:textId="2C07F317"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Achieving the Website KPIs of respective years as defined in Annexure-24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17D88573" w14:textId="0917312A"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w:t>
            </w:r>
          </w:p>
        </w:tc>
      </w:tr>
      <w:tr w:rsidR="00EA1C26" w:rsidRPr="00A8265A" w14:paraId="7288AA1D" w14:textId="77777777" w:rsidTr="000C7CFC">
        <w:trPr>
          <w:trHeight w:val="264"/>
        </w:trPr>
        <w:tc>
          <w:tcPr>
            <w:tcW w:w="10521" w:type="dxa"/>
            <w:gridSpan w:val="4"/>
            <w:tcBorders>
              <w:top w:val="nil"/>
              <w:left w:val="nil"/>
              <w:bottom w:val="nil"/>
              <w:right w:val="nil"/>
            </w:tcBorders>
            <w:shd w:val="clear" w:color="auto" w:fill="auto"/>
            <w:vAlign w:val="center"/>
            <w:hideMark/>
          </w:tcPr>
          <w:p w14:paraId="2191A6D5"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p w14:paraId="3372603E" w14:textId="2CD98C5F" w:rsidR="00EA1C26" w:rsidRPr="00A8265A" w:rsidRDefault="00EA1C26" w:rsidP="00AE19A7">
            <w:pPr>
              <w:pStyle w:val="ListParagraph"/>
              <w:numPr>
                <w:ilvl w:val="1"/>
                <w:numId w:val="326"/>
              </w:numPr>
              <w:ind w:left="459" w:hanging="142"/>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Facility Management Services Cost: </w:t>
            </w:r>
          </w:p>
          <w:p w14:paraId="5198EB53" w14:textId="2E1D41CF" w:rsidR="00EA1C26" w:rsidRPr="00A8265A" w:rsidRDefault="00EA1C26" w:rsidP="00EA1C26">
            <w:pPr>
              <w:spacing w:after="0" w:line="240" w:lineRule="auto"/>
              <w:jc w:val="both"/>
              <w:rPr>
                <w:rFonts w:ascii="Times New Roman" w:hAnsi="Times New Roman"/>
                <w:b/>
                <w:sz w:val="24"/>
                <w:szCs w:val="24"/>
                <w:lang w:val="en-IN" w:eastAsia="en-IN"/>
              </w:rPr>
            </w:pPr>
          </w:p>
        </w:tc>
      </w:tr>
      <w:tr w:rsidR="00EA1C26" w:rsidRPr="00A8265A" w14:paraId="4C2F95D8" w14:textId="77777777" w:rsidTr="000C7CFC">
        <w:trPr>
          <w:trHeight w:val="264"/>
        </w:trPr>
        <w:tc>
          <w:tcPr>
            <w:tcW w:w="1856" w:type="dxa"/>
            <w:vMerge w:val="restart"/>
            <w:tcBorders>
              <w:top w:val="single" w:sz="4" w:space="0" w:color="auto"/>
              <w:left w:val="single" w:sz="4" w:space="0" w:color="auto"/>
              <w:right w:val="single" w:sz="4" w:space="0" w:color="auto"/>
            </w:tcBorders>
            <w:shd w:val="clear" w:color="auto" w:fill="auto"/>
            <w:vAlign w:val="center"/>
            <w:hideMark/>
          </w:tcPr>
          <w:p w14:paraId="7FF30800"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FMS Charges</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2986F6BD" w14:textId="257BA41F" w:rsidR="00EA1C26" w:rsidRPr="00A8265A" w:rsidRDefault="00EA1C26" w:rsidP="001B311E">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 Post go live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9B48B8D" w14:textId="65688381"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Quarterly in arrears, post go live of respective component and on satisfactory Facility Management services as defined in the KRA and Scope</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5E5A605C" w14:textId="0FFEAB28" w:rsidR="00EA1C26" w:rsidRPr="00A8265A" w:rsidRDefault="008147D1"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w:t>
            </w:r>
            <w:r w:rsidR="00EA1C26" w:rsidRPr="00A8265A">
              <w:rPr>
                <w:rFonts w:ascii="Times New Roman" w:hAnsi="Times New Roman"/>
                <w:color w:val="000000" w:themeColor="text1"/>
                <w:sz w:val="24"/>
                <w:szCs w:val="24"/>
                <w:lang w:val="en-IN" w:eastAsia="en-IN"/>
              </w:rPr>
              <w:t>0%</w:t>
            </w:r>
          </w:p>
        </w:tc>
      </w:tr>
      <w:tr w:rsidR="00EA1C26" w:rsidRPr="00A8265A" w14:paraId="60DCBC2D" w14:textId="77777777" w:rsidTr="000C7CFC">
        <w:trPr>
          <w:trHeight w:val="264"/>
        </w:trPr>
        <w:tc>
          <w:tcPr>
            <w:tcW w:w="1856" w:type="dxa"/>
            <w:vMerge/>
            <w:tcBorders>
              <w:left w:val="single" w:sz="4" w:space="0" w:color="auto"/>
              <w:bottom w:val="single" w:sz="4" w:space="0" w:color="auto"/>
              <w:right w:val="single" w:sz="4" w:space="0" w:color="auto"/>
            </w:tcBorders>
            <w:shd w:val="clear" w:color="auto" w:fill="auto"/>
            <w:vAlign w:val="center"/>
          </w:tcPr>
          <w:p w14:paraId="3862222C"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p>
        </w:tc>
        <w:tc>
          <w:tcPr>
            <w:tcW w:w="2835" w:type="dxa"/>
            <w:tcBorders>
              <w:top w:val="single" w:sz="4" w:space="0" w:color="auto"/>
              <w:left w:val="nil"/>
              <w:bottom w:val="single" w:sz="4" w:space="0" w:color="auto"/>
              <w:right w:val="single" w:sz="4" w:space="0" w:color="auto"/>
            </w:tcBorders>
            <w:shd w:val="clear" w:color="000000" w:fill="FFFFFF"/>
            <w:vAlign w:val="center"/>
          </w:tcPr>
          <w:p w14:paraId="27C5D0C5" w14:textId="56F0B093"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 Achieving KPIs</w:t>
            </w:r>
          </w:p>
        </w:tc>
        <w:tc>
          <w:tcPr>
            <w:tcW w:w="4678" w:type="dxa"/>
            <w:tcBorders>
              <w:top w:val="single" w:sz="4" w:space="0" w:color="auto"/>
              <w:left w:val="nil"/>
              <w:bottom w:val="single" w:sz="4" w:space="0" w:color="auto"/>
              <w:right w:val="single" w:sz="4" w:space="0" w:color="auto"/>
            </w:tcBorders>
            <w:shd w:val="clear" w:color="auto" w:fill="FFFFFF" w:themeFill="background1"/>
            <w:vAlign w:val="center"/>
          </w:tcPr>
          <w:p w14:paraId="6AE6E6C9" w14:textId="08656E18" w:rsidR="00EA1C26" w:rsidRPr="00A8265A" w:rsidRDefault="004B06D1" w:rsidP="00B63C7E">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eastAsia="en-IN"/>
              </w:rPr>
              <w:t xml:space="preserve">Achieving the KPI linked Business target </w:t>
            </w:r>
            <w:r w:rsidR="00EA1C26" w:rsidRPr="00A8265A">
              <w:rPr>
                <w:rFonts w:ascii="Times New Roman" w:hAnsi="Times New Roman"/>
                <w:color w:val="000000" w:themeColor="text1"/>
                <w:sz w:val="24"/>
                <w:szCs w:val="24"/>
                <w:lang w:val="en-IN" w:eastAsia="en-IN"/>
              </w:rPr>
              <w:t xml:space="preserve">for respective year as </w:t>
            </w:r>
            <w:r w:rsidR="00C56FC3" w:rsidRPr="00A8265A">
              <w:rPr>
                <w:rFonts w:ascii="Times New Roman" w:hAnsi="Times New Roman"/>
                <w:color w:val="000000" w:themeColor="text1"/>
                <w:sz w:val="24"/>
                <w:szCs w:val="24"/>
                <w:lang w:val="en-IN" w:eastAsia="en-IN"/>
              </w:rPr>
              <w:t xml:space="preserve">defined under </w:t>
            </w:r>
            <w:r w:rsidR="00C56FC3" w:rsidRPr="00A8265A">
              <w:rPr>
                <w:rFonts w:ascii="Times New Roman" w:hAnsi="Times New Roman"/>
                <w:sz w:val="24"/>
                <w:szCs w:val="24"/>
              </w:rPr>
              <w:t xml:space="preserve">row E of Table 1 </w:t>
            </w:r>
            <w:r w:rsidR="00C56FC3" w:rsidRPr="00A8265A">
              <w:rPr>
                <w:rFonts w:ascii="Times New Roman" w:hAnsi="Times New Roman"/>
                <w:color w:val="000000" w:themeColor="text1"/>
                <w:sz w:val="24"/>
                <w:szCs w:val="24"/>
                <w:lang w:val="en-IN" w:eastAsia="en-IN"/>
              </w:rPr>
              <w:t>in Annexure-24.</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30A954" w14:textId="5EA254F8" w:rsidR="00EA1C26" w:rsidRPr="00A8265A" w:rsidRDefault="008147D1"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w:t>
            </w:r>
            <w:r w:rsidR="00EA1C26" w:rsidRPr="00A8265A">
              <w:rPr>
                <w:rFonts w:ascii="Times New Roman" w:hAnsi="Times New Roman"/>
                <w:color w:val="000000" w:themeColor="text1"/>
                <w:sz w:val="24"/>
                <w:szCs w:val="24"/>
                <w:lang w:val="en-IN" w:eastAsia="en-IN"/>
              </w:rPr>
              <w:t>0%</w:t>
            </w:r>
          </w:p>
        </w:tc>
      </w:tr>
      <w:tr w:rsidR="00EA1C26" w:rsidRPr="00A8265A" w14:paraId="27587EE8" w14:textId="77777777" w:rsidTr="000C7CFC">
        <w:trPr>
          <w:trHeight w:val="264"/>
        </w:trPr>
        <w:tc>
          <w:tcPr>
            <w:tcW w:w="10521" w:type="dxa"/>
            <w:gridSpan w:val="4"/>
            <w:tcBorders>
              <w:top w:val="nil"/>
              <w:left w:val="nil"/>
              <w:bottom w:val="nil"/>
              <w:right w:val="nil"/>
            </w:tcBorders>
            <w:shd w:val="clear" w:color="auto" w:fill="auto"/>
            <w:vAlign w:val="center"/>
            <w:hideMark/>
          </w:tcPr>
          <w:p w14:paraId="68B31C7E"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p>
          <w:p w14:paraId="3A590044" w14:textId="3B1063D1" w:rsidR="00EA1C26" w:rsidRPr="00A8265A" w:rsidRDefault="00EA1C26" w:rsidP="00AE19A7">
            <w:pPr>
              <w:pStyle w:val="ListParagraph"/>
              <w:numPr>
                <w:ilvl w:val="1"/>
                <w:numId w:val="326"/>
              </w:numPr>
              <w:ind w:left="459" w:hanging="142"/>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Other Cost: </w:t>
            </w:r>
          </w:p>
          <w:p w14:paraId="2E9F10E9" w14:textId="3B312DB4" w:rsidR="00EA1C26" w:rsidRPr="00A8265A" w:rsidRDefault="00EA1C26" w:rsidP="00EA1C26">
            <w:pPr>
              <w:spacing w:after="0" w:line="240" w:lineRule="auto"/>
              <w:jc w:val="both"/>
              <w:rPr>
                <w:rFonts w:ascii="Times New Roman" w:hAnsi="Times New Roman"/>
                <w:sz w:val="24"/>
                <w:szCs w:val="24"/>
                <w:lang w:val="en-IN" w:eastAsia="en-IN"/>
              </w:rPr>
            </w:pPr>
            <w:r w:rsidRPr="00A8265A">
              <w:rPr>
                <w:rFonts w:ascii="Times New Roman" w:hAnsi="Times New Roman"/>
                <w:color w:val="000000" w:themeColor="text1"/>
                <w:sz w:val="24"/>
                <w:szCs w:val="24"/>
                <w:lang w:val="en-IN" w:eastAsia="en-IN"/>
              </w:rPr>
              <w:t> </w:t>
            </w:r>
          </w:p>
        </w:tc>
      </w:tr>
      <w:tr w:rsidR="00EA1C26" w:rsidRPr="00A8265A" w14:paraId="4CA536BF" w14:textId="77777777" w:rsidTr="000C7CFC">
        <w:trPr>
          <w:trHeight w:val="264"/>
        </w:trPr>
        <w:tc>
          <w:tcPr>
            <w:tcW w:w="1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94FF8" w14:textId="77777777" w:rsidR="00EA1C26" w:rsidRPr="00A8265A" w:rsidRDefault="00EA1C26" w:rsidP="00EA1C26">
            <w:pPr>
              <w:spacing w:after="0" w:line="240" w:lineRule="auto"/>
              <w:jc w:val="both"/>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Other Costs</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54D8DB9"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As and when applicable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B42C7A0" w14:textId="196BDE3C"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Quarterly in arrears, post completion of activity</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5BF121A9" w14:textId="77777777" w:rsidR="00EA1C26" w:rsidRPr="00A8265A" w:rsidRDefault="00EA1C26" w:rsidP="00EA1C2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In Arrears</w:t>
            </w:r>
          </w:p>
        </w:tc>
      </w:tr>
    </w:tbl>
    <w:bookmarkEnd w:id="759"/>
    <w:p w14:paraId="79D0286D" w14:textId="4C8ECD23" w:rsidR="00A71313" w:rsidRPr="00505836" w:rsidRDefault="00EE49A2" w:rsidP="00505836">
      <w:pPr>
        <w:pStyle w:val="00Body"/>
        <w:ind w:left="-993"/>
        <w:rPr>
          <w:rFonts w:ascii="Times New Roman" w:hAnsi="Times New Roman"/>
          <w:b/>
          <w:bCs/>
          <w:sz w:val="24"/>
          <w:szCs w:val="24"/>
        </w:rPr>
      </w:pPr>
      <w:r w:rsidRPr="00A8265A">
        <w:rPr>
          <w:rFonts w:ascii="Times New Roman" w:hAnsi="Times New Roman"/>
          <w:b/>
          <w:bCs/>
          <w:sz w:val="24"/>
          <w:szCs w:val="24"/>
        </w:rPr>
        <w:t>Payment against</w:t>
      </w:r>
      <w:r w:rsidRPr="00505836">
        <w:rPr>
          <w:rFonts w:ascii="Times New Roman" w:hAnsi="Times New Roman"/>
          <w:b/>
          <w:bCs/>
          <w:sz w:val="24"/>
          <w:szCs w:val="24"/>
        </w:rPr>
        <w:t xml:space="preserve"> </w:t>
      </w:r>
      <w:r w:rsidRPr="00A8265A">
        <w:rPr>
          <w:rFonts w:ascii="Times New Roman" w:hAnsi="Times New Roman"/>
          <w:b/>
          <w:bCs/>
          <w:sz w:val="24"/>
          <w:szCs w:val="24"/>
        </w:rPr>
        <w:t>KPI</w:t>
      </w:r>
      <w:r w:rsidR="001E7495" w:rsidRPr="00A8265A">
        <w:rPr>
          <w:rFonts w:ascii="Times New Roman" w:hAnsi="Times New Roman"/>
          <w:b/>
          <w:bCs/>
          <w:sz w:val="24"/>
          <w:szCs w:val="24"/>
        </w:rPr>
        <w:t xml:space="preserve"> Target</w:t>
      </w:r>
      <w:r w:rsidRPr="00A8265A">
        <w:rPr>
          <w:rFonts w:ascii="Times New Roman" w:hAnsi="Times New Roman"/>
          <w:b/>
          <w:bCs/>
          <w:sz w:val="24"/>
          <w:szCs w:val="24"/>
        </w:rPr>
        <w:t xml:space="preserve">s </w:t>
      </w:r>
    </w:p>
    <w:p w14:paraId="78EB167E" w14:textId="4D8785F8" w:rsidR="00FB0F50" w:rsidRPr="00A8265A" w:rsidRDefault="00FB0F50" w:rsidP="00AE19A7">
      <w:pPr>
        <w:pStyle w:val="00Body"/>
        <w:numPr>
          <w:ilvl w:val="0"/>
          <w:numId w:val="327"/>
        </w:numPr>
        <w:ind w:left="-567"/>
        <w:jc w:val="both"/>
        <w:rPr>
          <w:rFonts w:ascii="Times New Roman" w:hAnsi="Times New Roman"/>
          <w:sz w:val="24"/>
          <w:szCs w:val="24"/>
        </w:rPr>
      </w:pPr>
      <w:r w:rsidRPr="00A8265A">
        <w:rPr>
          <w:rFonts w:ascii="Times New Roman" w:hAnsi="Times New Roman"/>
          <w:sz w:val="24"/>
          <w:szCs w:val="24"/>
        </w:rPr>
        <w:t xml:space="preserve">10% of the cost of Product, License, Subscription, Implementation, AMC, ATS of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Component and Corporate Website and </w:t>
      </w:r>
      <w:r w:rsidR="008147D1" w:rsidRPr="00A8265A">
        <w:rPr>
          <w:rFonts w:ascii="Times New Roman" w:hAnsi="Times New Roman"/>
          <w:sz w:val="24"/>
          <w:szCs w:val="24"/>
        </w:rPr>
        <w:t>4</w:t>
      </w:r>
      <w:r w:rsidRPr="00A8265A">
        <w:rPr>
          <w:rFonts w:ascii="Times New Roman" w:hAnsi="Times New Roman"/>
          <w:sz w:val="24"/>
          <w:szCs w:val="24"/>
        </w:rPr>
        <w:t xml:space="preserve">0% of Facility Management Services for the entire contract period is </w:t>
      </w:r>
      <w:r w:rsidR="00AD00DA" w:rsidRPr="00A8265A">
        <w:rPr>
          <w:rFonts w:ascii="Times New Roman" w:hAnsi="Times New Roman"/>
          <w:sz w:val="24"/>
          <w:szCs w:val="24"/>
        </w:rPr>
        <w:t>linked</w:t>
      </w:r>
      <w:r w:rsidRPr="00A8265A">
        <w:rPr>
          <w:rFonts w:ascii="Times New Roman" w:hAnsi="Times New Roman"/>
          <w:sz w:val="24"/>
          <w:szCs w:val="24"/>
        </w:rPr>
        <w:t xml:space="preserve"> on achieving the </w:t>
      </w:r>
      <w:r w:rsidR="000E4653" w:rsidRPr="00A8265A">
        <w:rPr>
          <w:rFonts w:ascii="Times New Roman" w:hAnsi="Times New Roman"/>
          <w:sz w:val="24"/>
          <w:szCs w:val="24"/>
        </w:rPr>
        <w:t xml:space="preserve">Business and Website </w:t>
      </w:r>
      <w:r w:rsidRPr="00A8265A">
        <w:rPr>
          <w:rFonts w:ascii="Times New Roman" w:hAnsi="Times New Roman"/>
          <w:sz w:val="24"/>
          <w:szCs w:val="24"/>
        </w:rPr>
        <w:t xml:space="preserve">KPIs. </w:t>
      </w:r>
    </w:p>
    <w:p w14:paraId="4A01F065" w14:textId="01C08958" w:rsidR="00227146" w:rsidRPr="00A8265A" w:rsidRDefault="00227146" w:rsidP="00AE19A7">
      <w:pPr>
        <w:pStyle w:val="00Body"/>
        <w:numPr>
          <w:ilvl w:val="0"/>
          <w:numId w:val="327"/>
        </w:numPr>
        <w:ind w:left="-567"/>
        <w:jc w:val="both"/>
        <w:rPr>
          <w:rFonts w:ascii="Times New Roman" w:hAnsi="Times New Roman"/>
          <w:sz w:val="24"/>
          <w:szCs w:val="24"/>
        </w:rPr>
      </w:pPr>
      <w:r w:rsidRPr="00A8265A">
        <w:rPr>
          <w:rFonts w:ascii="Times New Roman" w:hAnsi="Times New Roman"/>
          <w:sz w:val="24"/>
          <w:szCs w:val="24"/>
        </w:rPr>
        <w:t>The Business</w:t>
      </w:r>
      <w:r w:rsidR="00A72FBA" w:rsidRPr="00A8265A">
        <w:rPr>
          <w:rFonts w:ascii="Times New Roman" w:hAnsi="Times New Roman"/>
          <w:sz w:val="24"/>
          <w:szCs w:val="24"/>
        </w:rPr>
        <w:t xml:space="preserve"> &amp; Website</w:t>
      </w:r>
      <w:r w:rsidRPr="00A8265A">
        <w:rPr>
          <w:rFonts w:ascii="Times New Roman" w:hAnsi="Times New Roman"/>
          <w:sz w:val="24"/>
          <w:szCs w:val="24"/>
        </w:rPr>
        <w:t xml:space="preserve"> KPI targets</w:t>
      </w:r>
      <w:r w:rsidR="00A72FBA" w:rsidRPr="00A8265A">
        <w:rPr>
          <w:rFonts w:ascii="Times New Roman" w:hAnsi="Times New Roman"/>
          <w:sz w:val="24"/>
          <w:szCs w:val="24"/>
        </w:rPr>
        <w:t xml:space="preserve"> as defined under row E of Table 1 and Table </w:t>
      </w:r>
      <w:r w:rsidR="007C7C8F" w:rsidRPr="00A8265A">
        <w:rPr>
          <w:rFonts w:ascii="Times New Roman" w:hAnsi="Times New Roman"/>
          <w:sz w:val="24"/>
          <w:szCs w:val="24"/>
        </w:rPr>
        <w:t>3 respectively</w:t>
      </w:r>
      <w:r w:rsidR="00A72FBA" w:rsidRPr="00A8265A">
        <w:rPr>
          <w:rFonts w:ascii="Times New Roman" w:hAnsi="Times New Roman"/>
          <w:sz w:val="24"/>
          <w:szCs w:val="24"/>
        </w:rPr>
        <w:t xml:space="preserve"> of Annexure-24 are</w:t>
      </w:r>
      <w:r w:rsidRPr="00A8265A">
        <w:rPr>
          <w:rFonts w:ascii="Times New Roman" w:hAnsi="Times New Roman"/>
          <w:sz w:val="24"/>
          <w:szCs w:val="24"/>
        </w:rPr>
        <w:t xml:space="preserve"> l</w:t>
      </w:r>
      <w:r w:rsidR="00A72FBA" w:rsidRPr="00A8265A">
        <w:rPr>
          <w:rFonts w:ascii="Times New Roman" w:hAnsi="Times New Roman"/>
          <w:sz w:val="24"/>
          <w:szCs w:val="24"/>
        </w:rPr>
        <w:t>inked with the payment terms. KPI targets are</w:t>
      </w:r>
      <w:r w:rsidRPr="00A8265A">
        <w:rPr>
          <w:rFonts w:ascii="Times New Roman" w:hAnsi="Times New Roman"/>
          <w:sz w:val="24"/>
          <w:szCs w:val="24"/>
        </w:rPr>
        <w:t xml:space="preserve"> defined on yearly </w:t>
      </w:r>
      <w:r w:rsidR="007C7C8F" w:rsidRPr="00A8265A">
        <w:rPr>
          <w:rFonts w:ascii="Times New Roman" w:hAnsi="Times New Roman"/>
          <w:sz w:val="24"/>
          <w:szCs w:val="24"/>
        </w:rPr>
        <w:t>basis, which</w:t>
      </w:r>
      <w:r w:rsidRPr="00A8265A">
        <w:rPr>
          <w:rFonts w:ascii="Times New Roman" w:hAnsi="Times New Roman"/>
          <w:sz w:val="24"/>
          <w:szCs w:val="24"/>
        </w:rPr>
        <w:t xml:space="preserve"> will be equally divided between the number of quarters in each year, wherein the 1st year will be having two quarters for Business KPIs and one quarter for Website KPIs. Subsequent 2nd – 5th year will be having four quarters for both Business KPIs and Website KPIs.</w:t>
      </w:r>
    </w:p>
    <w:p w14:paraId="47702111" w14:textId="1ACE65C4" w:rsidR="00227146" w:rsidRPr="00A8265A" w:rsidRDefault="00227146" w:rsidP="00AE19A7">
      <w:pPr>
        <w:pStyle w:val="ListParagraph"/>
        <w:numPr>
          <w:ilvl w:val="0"/>
          <w:numId w:val="327"/>
        </w:numPr>
        <w:ind w:left="-567"/>
        <w:jc w:val="both"/>
        <w:rPr>
          <w:rFonts w:ascii="Times New Roman" w:hAnsi="Times New Roman"/>
          <w:sz w:val="24"/>
          <w:szCs w:val="24"/>
        </w:rPr>
      </w:pPr>
      <w:r w:rsidRPr="00A8265A">
        <w:rPr>
          <w:rFonts w:ascii="Times New Roman" w:hAnsi="Times New Roman"/>
          <w:sz w:val="24"/>
          <w:szCs w:val="24"/>
        </w:rPr>
        <w:lastRenderedPageBreak/>
        <w:t xml:space="preserve">At the end of each quarter, the Business and Website KPIs achieved will be benchmarked against the KPIs Targets as defined under </w:t>
      </w:r>
      <w:r w:rsidRPr="00A8265A">
        <w:rPr>
          <w:rFonts w:ascii="Times New Roman" w:hAnsi="Times New Roman"/>
          <w:b/>
          <w:sz w:val="24"/>
          <w:szCs w:val="24"/>
        </w:rPr>
        <w:t xml:space="preserve">row E of Table 1 and Table </w:t>
      </w:r>
      <w:r w:rsidR="00455802" w:rsidRPr="00A8265A">
        <w:rPr>
          <w:rFonts w:ascii="Times New Roman" w:hAnsi="Times New Roman"/>
          <w:b/>
          <w:sz w:val="24"/>
          <w:szCs w:val="24"/>
        </w:rPr>
        <w:t>3 respectively</w:t>
      </w:r>
      <w:r w:rsidRPr="00A8265A">
        <w:rPr>
          <w:rFonts w:ascii="Times New Roman" w:hAnsi="Times New Roman"/>
          <w:b/>
          <w:sz w:val="24"/>
          <w:szCs w:val="24"/>
        </w:rPr>
        <w:t xml:space="preserve"> of</w:t>
      </w:r>
      <w:r w:rsidRPr="00A8265A">
        <w:rPr>
          <w:rFonts w:ascii="Times New Roman" w:hAnsi="Times New Roman"/>
          <w:sz w:val="24"/>
          <w:szCs w:val="24"/>
        </w:rPr>
        <w:t xml:space="preserve"> </w:t>
      </w:r>
      <w:r w:rsidRPr="00A8265A">
        <w:rPr>
          <w:rFonts w:ascii="Times New Roman" w:hAnsi="Times New Roman"/>
          <w:b/>
          <w:sz w:val="24"/>
          <w:szCs w:val="24"/>
        </w:rPr>
        <w:t>Annexure-24</w:t>
      </w:r>
      <w:r w:rsidRPr="00A8265A">
        <w:rPr>
          <w:rFonts w:ascii="Times New Roman" w:hAnsi="Times New Roman"/>
          <w:sz w:val="24"/>
          <w:szCs w:val="24"/>
        </w:rPr>
        <w:t xml:space="preserve"> or the KPIs committed by the Bidder as part of bidding process, whichever is higher. </w:t>
      </w:r>
    </w:p>
    <w:p w14:paraId="09EC7642" w14:textId="5E9B06FB" w:rsidR="00F06C94" w:rsidRPr="00A8265A" w:rsidRDefault="00AD00DA" w:rsidP="00505836">
      <w:pPr>
        <w:ind w:left="-567"/>
        <w:jc w:val="both"/>
        <w:rPr>
          <w:rFonts w:ascii="Times New Roman" w:hAnsi="Times New Roman"/>
          <w:sz w:val="24"/>
          <w:szCs w:val="24"/>
        </w:rPr>
      </w:pPr>
      <w:r w:rsidRPr="00A8265A">
        <w:rPr>
          <w:rFonts w:ascii="Times New Roman" w:hAnsi="Times New Roman"/>
          <w:sz w:val="24"/>
          <w:szCs w:val="24"/>
        </w:rPr>
        <w:t xml:space="preserve">The payment for achieving quarterly KPIs </w:t>
      </w:r>
      <w:r w:rsidR="00F06C94" w:rsidRPr="00A8265A">
        <w:rPr>
          <w:rFonts w:ascii="Times New Roman" w:hAnsi="Times New Roman"/>
          <w:sz w:val="24"/>
          <w:szCs w:val="24"/>
        </w:rPr>
        <w:t xml:space="preserve">will be made </w:t>
      </w:r>
      <w:r w:rsidR="00651522" w:rsidRPr="00A8265A">
        <w:rPr>
          <w:rFonts w:ascii="Times New Roman" w:hAnsi="Times New Roman"/>
          <w:sz w:val="24"/>
          <w:szCs w:val="24"/>
        </w:rPr>
        <w:t xml:space="preserve">as per </w:t>
      </w:r>
      <w:r w:rsidRPr="00A8265A">
        <w:rPr>
          <w:rFonts w:ascii="Times New Roman" w:hAnsi="Times New Roman"/>
          <w:sz w:val="24"/>
          <w:szCs w:val="24"/>
        </w:rPr>
        <w:t xml:space="preserve">the </w:t>
      </w:r>
      <w:r w:rsidR="00651522" w:rsidRPr="00A8265A">
        <w:rPr>
          <w:rFonts w:ascii="Times New Roman" w:hAnsi="Times New Roman"/>
          <w:sz w:val="24"/>
          <w:szCs w:val="24"/>
        </w:rPr>
        <w:t xml:space="preserve">following </w:t>
      </w:r>
      <w:r w:rsidR="008408C5" w:rsidRPr="00A8265A">
        <w:rPr>
          <w:rFonts w:ascii="Times New Roman" w:hAnsi="Times New Roman"/>
          <w:sz w:val="24"/>
          <w:szCs w:val="24"/>
        </w:rPr>
        <w:t>scenarios</w:t>
      </w:r>
      <w:r w:rsidR="00F06C94" w:rsidRPr="00A8265A">
        <w:rPr>
          <w:rFonts w:ascii="Times New Roman" w:hAnsi="Times New Roman"/>
          <w:sz w:val="24"/>
          <w:szCs w:val="24"/>
        </w:rPr>
        <w:t>:</w:t>
      </w:r>
    </w:p>
    <w:tbl>
      <w:tblPr>
        <w:tblStyle w:val="TableGrid"/>
        <w:tblW w:w="9067" w:type="dxa"/>
        <w:tblInd w:w="-433" w:type="dxa"/>
        <w:tblLook w:val="04A0" w:firstRow="1" w:lastRow="0" w:firstColumn="1" w:lastColumn="0" w:noHBand="0" w:noVBand="1"/>
      </w:tblPr>
      <w:tblGrid>
        <w:gridCol w:w="1271"/>
        <w:gridCol w:w="4394"/>
        <w:gridCol w:w="3402"/>
      </w:tblGrid>
      <w:tr w:rsidR="00651522" w:rsidRPr="00A8265A" w14:paraId="3F4F4DCC" w14:textId="77777777" w:rsidTr="00A143D4">
        <w:tc>
          <w:tcPr>
            <w:tcW w:w="1271" w:type="dxa"/>
          </w:tcPr>
          <w:p w14:paraId="0F74D714" w14:textId="2BD561A6" w:rsidR="00651522" w:rsidRPr="00A8265A" w:rsidRDefault="00651522" w:rsidP="00B83570">
            <w:pPr>
              <w:rPr>
                <w:rFonts w:ascii="Times New Roman" w:hAnsi="Times New Roman"/>
                <w:b/>
                <w:sz w:val="24"/>
                <w:szCs w:val="24"/>
              </w:rPr>
            </w:pPr>
            <w:r w:rsidRPr="00A8265A">
              <w:rPr>
                <w:rFonts w:ascii="Times New Roman" w:hAnsi="Times New Roman"/>
                <w:b/>
                <w:sz w:val="24"/>
                <w:szCs w:val="24"/>
              </w:rPr>
              <w:t>Scenarios</w:t>
            </w:r>
          </w:p>
        </w:tc>
        <w:tc>
          <w:tcPr>
            <w:tcW w:w="4394" w:type="dxa"/>
          </w:tcPr>
          <w:p w14:paraId="36AB9BFC" w14:textId="170830FF" w:rsidR="00651522" w:rsidRPr="00A8265A" w:rsidRDefault="004B06D1" w:rsidP="00B83570">
            <w:pPr>
              <w:rPr>
                <w:rFonts w:ascii="Times New Roman" w:hAnsi="Times New Roman"/>
                <w:b/>
                <w:sz w:val="24"/>
                <w:szCs w:val="24"/>
              </w:rPr>
            </w:pPr>
            <w:r w:rsidRPr="00A8265A">
              <w:rPr>
                <w:rFonts w:ascii="Times New Roman" w:hAnsi="Times New Roman"/>
                <w:b/>
                <w:sz w:val="24"/>
                <w:szCs w:val="24"/>
              </w:rPr>
              <w:t xml:space="preserve">KPI Linked Business Target </w:t>
            </w:r>
            <w:r w:rsidR="00651522" w:rsidRPr="00A8265A">
              <w:rPr>
                <w:rFonts w:ascii="Times New Roman" w:hAnsi="Times New Roman"/>
                <w:b/>
                <w:sz w:val="24"/>
                <w:szCs w:val="24"/>
              </w:rPr>
              <w:t>(</w:t>
            </w:r>
            <w:proofErr w:type="spellStart"/>
            <w:r w:rsidR="00651522" w:rsidRPr="00A8265A">
              <w:rPr>
                <w:rFonts w:ascii="Times New Roman" w:hAnsi="Times New Roman"/>
                <w:b/>
                <w:sz w:val="24"/>
                <w:szCs w:val="24"/>
              </w:rPr>
              <w:t>MarTech</w:t>
            </w:r>
            <w:proofErr w:type="spellEnd"/>
            <w:r w:rsidR="00651522" w:rsidRPr="00A8265A">
              <w:rPr>
                <w:rFonts w:ascii="Times New Roman" w:hAnsi="Times New Roman"/>
                <w:b/>
                <w:sz w:val="24"/>
                <w:szCs w:val="24"/>
              </w:rPr>
              <w:t>)</w:t>
            </w:r>
          </w:p>
        </w:tc>
        <w:tc>
          <w:tcPr>
            <w:tcW w:w="3402" w:type="dxa"/>
          </w:tcPr>
          <w:p w14:paraId="708BD3F5" w14:textId="77777777" w:rsidR="00651522" w:rsidRPr="00A8265A" w:rsidRDefault="00651522" w:rsidP="00B83570">
            <w:pPr>
              <w:rPr>
                <w:rFonts w:ascii="Times New Roman" w:hAnsi="Times New Roman"/>
                <w:b/>
                <w:sz w:val="24"/>
                <w:szCs w:val="24"/>
              </w:rPr>
            </w:pPr>
            <w:r w:rsidRPr="00A8265A">
              <w:rPr>
                <w:rFonts w:ascii="Times New Roman" w:hAnsi="Times New Roman"/>
                <w:b/>
                <w:sz w:val="24"/>
                <w:szCs w:val="24"/>
              </w:rPr>
              <w:t xml:space="preserve">KPI Linked Payment Amount </w:t>
            </w:r>
          </w:p>
        </w:tc>
      </w:tr>
      <w:tr w:rsidR="00651522" w:rsidRPr="00A8265A" w14:paraId="63B9DE3A" w14:textId="77777777" w:rsidTr="00A143D4">
        <w:tc>
          <w:tcPr>
            <w:tcW w:w="1271" w:type="dxa"/>
          </w:tcPr>
          <w:p w14:paraId="14B7CD11" w14:textId="732098E1" w:rsidR="00651522" w:rsidRPr="00A8265A" w:rsidRDefault="00651522" w:rsidP="00651522">
            <w:pPr>
              <w:jc w:val="center"/>
              <w:rPr>
                <w:rFonts w:ascii="Times New Roman" w:hAnsi="Times New Roman"/>
                <w:sz w:val="24"/>
                <w:szCs w:val="24"/>
              </w:rPr>
            </w:pPr>
            <w:r w:rsidRPr="00A8265A">
              <w:rPr>
                <w:rFonts w:ascii="Times New Roman" w:hAnsi="Times New Roman"/>
                <w:sz w:val="24"/>
                <w:szCs w:val="24"/>
              </w:rPr>
              <w:t>A</w:t>
            </w:r>
          </w:p>
        </w:tc>
        <w:tc>
          <w:tcPr>
            <w:tcW w:w="4394" w:type="dxa"/>
          </w:tcPr>
          <w:p w14:paraId="6068653F" w14:textId="0CCCCEF4" w:rsidR="00651522" w:rsidRPr="00A8265A" w:rsidRDefault="000B15B0" w:rsidP="00651522">
            <w:pPr>
              <w:jc w:val="center"/>
              <w:rPr>
                <w:rFonts w:ascii="Times New Roman" w:hAnsi="Times New Roman"/>
                <w:sz w:val="24"/>
                <w:szCs w:val="24"/>
              </w:rPr>
            </w:pPr>
            <w:r w:rsidRPr="00A8265A">
              <w:rPr>
                <w:rFonts w:ascii="Times New Roman" w:hAnsi="Times New Roman"/>
                <w:sz w:val="24"/>
                <w:szCs w:val="24"/>
              </w:rPr>
              <w:t>&gt;=100%</w:t>
            </w:r>
          </w:p>
        </w:tc>
        <w:tc>
          <w:tcPr>
            <w:tcW w:w="3402" w:type="dxa"/>
          </w:tcPr>
          <w:p w14:paraId="20010F6F" w14:textId="5A00A936" w:rsidR="00651522" w:rsidRPr="00A8265A" w:rsidRDefault="000B15B0" w:rsidP="00B83570">
            <w:pPr>
              <w:rPr>
                <w:rFonts w:ascii="Times New Roman" w:hAnsi="Times New Roman"/>
                <w:sz w:val="24"/>
                <w:szCs w:val="24"/>
              </w:rPr>
            </w:pPr>
            <w:r w:rsidRPr="00A8265A">
              <w:rPr>
                <w:rFonts w:ascii="Times New Roman" w:hAnsi="Times New Roman"/>
                <w:sz w:val="24"/>
                <w:szCs w:val="24"/>
              </w:rPr>
              <w:t>100</w:t>
            </w:r>
            <w:r w:rsidR="00651522" w:rsidRPr="00A8265A">
              <w:rPr>
                <w:rFonts w:ascii="Times New Roman" w:hAnsi="Times New Roman"/>
                <w:sz w:val="24"/>
                <w:szCs w:val="24"/>
              </w:rPr>
              <w:t>% of linked payable amount</w:t>
            </w:r>
          </w:p>
        </w:tc>
      </w:tr>
      <w:tr w:rsidR="00651522" w:rsidRPr="00A8265A" w14:paraId="39E6E9AC" w14:textId="77777777" w:rsidTr="00A143D4">
        <w:tc>
          <w:tcPr>
            <w:tcW w:w="1271" w:type="dxa"/>
          </w:tcPr>
          <w:p w14:paraId="1DC983CC" w14:textId="444B8318" w:rsidR="00651522" w:rsidRPr="00A8265A" w:rsidRDefault="00651522" w:rsidP="00651522">
            <w:pPr>
              <w:jc w:val="center"/>
              <w:rPr>
                <w:rFonts w:ascii="Times New Roman" w:hAnsi="Times New Roman"/>
                <w:sz w:val="24"/>
                <w:szCs w:val="24"/>
              </w:rPr>
            </w:pPr>
            <w:r w:rsidRPr="00A8265A">
              <w:rPr>
                <w:rFonts w:ascii="Times New Roman" w:hAnsi="Times New Roman"/>
                <w:sz w:val="24"/>
                <w:szCs w:val="24"/>
              </w:rPr>
              <w:t>B</w:t>
            </w:r>
          </w:p>
        </w:tc>
        <w:tc>
          <w:tcPr>
            <w:tcW w:w="4394" w:type="dxa"/>
          </w:tcPr>
          <w:p w14:paraId="6C8F4D28" w14:textId="7D294A3B" w:rsidR="00651522" w:rsidRPr="00A8265A" w:rsidRDefault="000B15B0" w:rsidP="000B15B0">
            <w:pPr>
              <w:jc w:val="center"/>
              <w:rPr>
                <w:rFonts w:ascii="Times New Roman" w:hAnsi="Times New Roman"/>
                <w:sz w:val="24"/>
                <w:szCs w:val="24"/>
              </w:rPr>
            </w:pPr>
            <w:r w:rsidRPr="00A8265A">
              <w:rPr>
                <w:rFonts w:ascii="Times New Roman" w:hAnsi="Times New Roman"/>
                <w:sz w:val="24"/>
                <w:szCs w:val="24"/>
              </w:rPr>
              <w:t>&gt;=80% and &lt;100%</w:t>
            </w:r>
            <w:r w:rsidR="00651522" w:rsidRPr="00A8265A">
              <w:rPr>
                <w:rFonts w:ascii="Times New Roman" w:hAnsi="Times New Roman"/>
                <w:sz w:val="24"/>
                <w:szCs w:val="24"/>
              </w:rPr>
              <w:t xml:space="preserve"> </w:t>
            </w:r>
          </w:p>
        </w:tc>
        <w:tc>
          <w:tcPr>
            <w:tcW w:w="3402" w:type="dxa"/>
          </w:tcPr>
          <w:p w14:paraId="508FDB8F" w14:textId="54EC493F" w:rsidR="00651522" w:rsidRPr="00A8265A" w:rsidRDefault="000B15B0" w:rsidP="000B15B0">
            <w:pPr>
              <w:rPr>
                <w:rFonts w:ascii="Times New Roman" w:hAnsi="Times New Roman"/>
                <w:sz w:val="24"/>
                <w:szCs w:val="24"/>
              </w:rPr>
            </w:pPr>
            <w:r w:rsidRPr="00A8265A">
              <w:rPr>
                <w:rFonts w:ascii="Times New Roman" w:hAnsi="Times New Roman"/>
                <w:sz w:val="24"/>
                <w:szCs w:val="24"/>
              </w:rPr>
              <w:t>80</w:t>
            </w:r>
            <w:r w:rsidR="00651522" w:rsidRPr="00A8265A">
              <w:rPr>
                <w:rFonts w:ascii="Times New Roman" w:hAnsi="Times New Roman"/>
                <w:sz w:val="24"/>
                <w:szCs w:val="24"/>
              </w:rPr>
              <w:t>% of linked payable amount</w:t>
            </w:r>
          </w:p>
        </w:tc>
      </w:tr>
      <w:tr w:rsidR="00651522" w:rsidRPr="00A8265A" w14:paraId="0F1A30A5" w14:textId="77777777" w:rsidTr="00A143D4">
        <w:tc>
          <w:tcPr>
            <w:tcW w:w="1271" w:type="dxa"/>
          </w:tcPr>
          <w:p w14:paraId="4F4CB288" w14:textId="7A53C3C9" w:rsidR="00651522" w:rsidRPr="00A8265A" w:rsidRDefault="00651522" w:rsidP="00651522">
            <w:pPr>
              <w:jc w:val="center"/>
              <w:rPr>
                <w:rFonts w:ascii="Times New Roman" w:hAnsi="Times New Roman"/>
                <w:sz w:val="24"/>
                <w:szCs w:val="24"/>
              </w:rPr>
            </w:pPr>
            <w:r w:rsidRPr="00A8265A">
              <w:rPr>
                <w:rFonts w:ascii="Times New Roman" w:hAnsi="Times New Roman"/>
                <w:sz w:val="24"/>
                <w:szCs w:val="24"/>
              </w:rPr>
              <w:t>C</w:t>
            </w:r>
          </w:p>
        </w:tc>
        <w:tc>
          <w:tcPr>
            <w:tcW w:w="4394" w:type="dxa"/>
          </w:tcPr>
          <w:p w14:paraId="6A9F3476" w14:textId="4AC62BEB" w:rsidR="00651522" w:rsidRPr="00A8265A" w:rsidRDefault="000B15B0" w:rsidP="00651522">
            <w:pPr>
              <w:jc w:val="center"/>
              <w:rPr>
                <w:rFonts w:ascii="Times New Roman" w:hAnsi="Times New Roman"/>
                <w:sz w:val="24"/>
                <w:szCs w:val="24"/>
              </w:rPr>
            </w:pPr>
            <w:r w:rsidRPr="00A8265A">
              <w:rPr>
                <w:rFonts w:ascii="Times New Roman" w:hAnsi="Times New Roman"/>
                <w:sz w:val="24"/>
                <w:szCs w:val="24"/>
              </w:rPr>
              <w:t>&gt;=60% and &lt;80%</w:t>
            </w:r>
          </w:p>
        </w:tc>
        <w:tc>
          <w:tcPr>
            <w:tcW w:w="3402" w:type="dxa"/>
          </w:tcPr>
          <w:p w14:paraId="78AC8FEB" w14:textId="4EE0149C" w:rsidR="00651522" w:rsidRPr="00A8265A" w:rsidRDefault="000B15B0" w:rsidP="00B83570">
            <w:pPr>
              <w:rPr>
                <w:rFonts w:ascii="Times New Roman" w:hAnsi="Times New Roman"/>
                <w:sz w:val="24"/>
                <w:szCs w:val="24"/>
              </w:rPr>
            </w:pPr>
            <w:r w:rsidRPr="00A8265A">
              <w:rPr>
                <w:rFonts w:ascii="Times New Roman" w:hAnsi="Times New Roman"/>
                <w:sz w:val="24"/>
                <w:szCs w:val="24"/>
              </w:rPr>
              <w:t>60</w:t>
            </w:r>
            <w:r w:rsidR="00651522" w:rsidRPr="00A8265A">
              <w:rPr>
                <w:rFonts w:ascii="Times New Roman" w:hAnsi="Times New Roman"/>
                <w:sz w:val="24"/>
                <w:szCs w:val="24"/>
              </w:rPr>
              <w:t>% of linked payable amount</w:t>
            </w:r>
          </w:p>
        </w:tc>
      </w:tr>
      <w:tr w:rsidR="00651522" w:rsidRPr="00A8265A" w14:paraId="1941490C" w14:textId="77777777" w:rsidTr="00A143D4">
        <w:tc>
          <w:tcPr>
            <w:tcW w:w="1271" w:type="dxa"/>
          </w:tcPr>
          <w:p w14:paraId="13FCE58A" w14:textId="3F5FA287" w:rsidR="00651522" w:rsidRPr="00A8265A" w:rsidRDefault="00651522" w:rsidP="00651522">
            <w:pPr>
              <w:jc w:val="center"/>
              <w:rPr>
                <w:rFonts w:ascii="Times New Roman" w:hAnsi="Times New Roman"/>
                <w:sz w:val="24"/>
                <w:szCs w:val="24"/>
              </w:rPr>
            </w:pPr>
            <w:r w:rsidRPr="00A8265A">
              <w:rPr>
                <w:rFonts w:ascii="Times New Roman" w:hAnsi="Times New Roman"/>
                <w:sz w:val="24"/>
                <w:szCs w:val="24"/>
              </w:rPr>
              <w:t>D</w:t>
            </w:r>
          </w:p>
        </w:tc>
        <w:tc>
          <w:tcPr>
            <w:tcW w:w="4394" w:type="dxa"/>
          </w:tcPr>
          <w:p w14:paraId="7AC8F098" w14:textId="36EFF880" w:rsidR="00651522" w:rsidRPr="00A8265A" w:rsidRDefault="000B15B0" w:rsidP="000B15B0">
            <w:pPr>
              <w:jc w:val="center"/>
              <w:rPr>
                <w:rFonts w:ascii="Times New Roman" w:hAnsi="Times New Roman"/>
                <w:sz w:val="24"/>
                <w:szCs w:val="24"/>
              </w:rPr>
            </w:pPr>
            <w:r w:rsidRPr="00A8265A">
              <w:rPr>
                <w:rFonts w:ascii="Times New Roman" w:hAnsi="Times New Roman"/>
                <w:sz w:val="24"/>
                <w:szCs w:val="24"/>
              </w:rPr>
              <w:t>&gt;=40% and &lt;60%</w:t>
            </w:r>
          </w:p>
        </w:tc>
        <w:tc>
          <w:tcPr>
            <w:tcW w:w="3402" w:type="dxa"/>
          </w:tcPr>
          <w:p w14:paraId="09C30270" w14:textId="05838FAC" w:rsidR="00651522" w:rsidRPr="00A8265A" w:rsidRDefault="000B15B0" w:rsidP="00B83570">
            <w:pPr>
              <w:rPr>
                <w:rFonts w:ascii="Times New Roman" w:hAnsi="Times New Roman"/>
                <w:sz w:val="24"/>
                <w:szCs w:val="24"/>
              </w:rPr>
            </w:pPr>
            <w:r w:rsidRPr="00A8265A">
              <w:rPr>
                <w:rFonts w:ascii="Times New Roman" w:hAnsi="Times New Roman"/>
                <w:sz w:val="24"/>
                <w:szCs w:val="24"/>
              </w:rPr>
              <w:t>4</w:t>
            </w:r>
            <w:r w:rsidR="00651522" w:rsidRPr="00A8265A">
              <w:rPr>
                <w:rFonts w:ascii="Times New Roman" w:hAnsi="Times New Roman"/>
                <w:sz w:val="24"/>
                <w:szCs w:val="24"/>
              </w:rPr>
              <w:t>0% of linked payable amount</w:t>
            </w:r>
          </w:p>
        </w:tc>
      </w:tr>
      <w:tr w:rsidR="000B15B0" w:rsidRPr="00A8265A" w14:paraId="52A4BD7D" w14:textId="77777777" w:rsidTr="00A143D4">
        <w:tc>
          <w:tcPr>
            <w:tcW w:w="1271" w:type="dxa"/>
          </w:tcPr>
          <w:p w14:paraId="41D4EA2D" w14:textId="1506504F" w:rsidR="000B15B0" w:rsidRPr="00A8265A" w:rsidRDefault="000B15B0" w:rsidP="00651522">
            <w:pPr>
              <w:jc w:val="center"/>
              <w:rPr>
                <w:rFonts w:ascii="Times New Roman" w:hAnsi="Times New Roman"/>
                <w:sz w:val="24"/>
                <w:szCs w:val="24"/>
              </w:rPr>
            </w:pPr>
            <w:r w:rsidRPr="00A8265A">
              <w:rPr>
                <w:rFonts w:ascii="Times New Roman" w:hAnsi="Times New Roman"/>
                <w:sz w:val="24"/>
                <w:szCs w:val="24"/>
              </w:rPr>
              <w:t>E</w:t>
            </w:r>
          </w:p>
        </w:tc>
        <w:tc>
          <w:tcPr>
            <w:tcW w:w="4394" w:type="dxa"/>
          </w:tcPr>
          <w:p w14:paraId="2028891B" w14:textId="21A27294" w:rsidR="000B15B0" w:rsidRPr="00A8265A" w:rsidRDefault="000B15B0" w:rsidP="000B15B0">
            <w:pPr>
              <w:jc w:val="center"/>
              <w:rPr>
                <w:rFonts w:ascii="Times New Roman" w:hAnsi="Times New Roman"/>
                <w:sz w:val="24"/>
                <w:szCs w:val="24"/>
              </w:rPr>
            </w:pPr>
            <w:r w:rsidRPr="00A8265A">
              <w:rPr>
                <w:rFonts w:ascii="Times New Roman" w:hAnsi="Times New Roman"/>
                <w:sz w:val="24"/>
                <w:szCs w:val="24"/>
              </w:rPr>
              <w:t>&lt;40%</w:t>
            </w:r>
          </w:p>
        </w:tc>
        <w:tc>
          <w:tcPr>
            <w:tcW w:w="3402" w:type="dxa"/>
          </w:tcPr>
          <w:p w14:paraId="4E209298" w14:textId="232B7BA6" w:rsidR="000B15B0" w:rsidRPr="00A8265A" w:rsidRDefault="000B15B0" w:rsidP="00B83570">
            <w:pPr>
              <w:rPr>
                <w:rFonts w:ascii="Times New Roman" w:hAnsi="Times New Roman"/>
                <w:sz w:val="24"/>
                <w:szCs w:val="24"/>
              </w:rPr>
            </w:pPr>
            <w:r w:rsidRPr="00A8265A">
              <w:rPr>
                <w:rFonts w:ascii="Times New Roman" w:hAnsi="Times New Roman"/>
                <w:sz w:val="24"/>
                <w:szCs w:val="24"/>
              </w:rPr>
              <w:t>0% of linked payable amount</w:t>
            </w:r>
          </w:p>
        </w:tc>
      </w:tr>
    </w:tbl>
    <w:p w14:paraId="789C1A56" w14:textId="77777777" w:rsidR="00F06C94" w:rsidRPr="00A8265A" w:rsidRDefault="00F06C94" w:rsidP="00F06C94">
      <w:pPr>
        <w:rPr>
          <w:rFonts w:ascii="Times New Roman" w:hAnsi="Times New Roman"/>
          <w:sz w:val="24"/>
          <w:szCs w:val="24"/>
        </w:rPr>
      </w:pPr>
    </w:p>
    <w:tbl>
      <w:tblPr>
        <w:tblStyle w:val="TableGrid"/>
        <w:tblW w:w="9357" w:type="dxa"/>
        <w:tblInd w:w="-431" w:type="dxa"/>
        <w:tblLook w:val="04A0" w:firstRow="1" w:lastRow="0" w:firstColumn="1" w:lastColumn="0" w:noHBand="0" w:noVBand="1"/>
      </w:tblPr>
      <w:tblGrid>
        <w:gridCol w:w="1702"/>
        <w:gridCol w:w="4354"/>
        <w:gridCol w:w="3301"/>
      </w:tblGrid>
      <w:tr w:rsidR="00651522" w:rsidRPr="00A8265A" w14:paraId="4BF34DD8" w14:textId="77777777" w:rsidTr="00A143D4">
        <w:tc>
          <w:tcPr>
            <w:tcW w:w="1702" w:type="dxa"/>
          </w:tcPr>
          <w:p w14:paraId="0DCA6FA4" w14:textId="641B5DAE" w:rsidR="00651522" w:rsidRPr="00A8265A" w:rsidRDefault="00651522" w:rsidP="00A143D4">
            <w:pPr>
              <w:ind w:left="-88" w:right="-14"/>
              <w:rPr>
                <w:rFonts w:ascii="Times New Roman" w:hAnsi="Times New Roman"/>
                <w:b/>
                <w:sz w:val="24"/>
                <w:szCs w:val="24"/>
              </w:rPr>
            </w:pPr>
            <w:r w:rsidRPr="00A8265A">
              <w:rPr>
                <w:rFonts w:ascii="Times New Roman" w:hAnsi="Times New Roman"/>
                <w:b/>
                <w:sz w:val="24"/>
                <w:szCs w:val="24"/>
              </w:rPr>
              <w:t>Scenarios</w:t>
            </w:r>
          </w:p>
        </w:tc>
        <w:tc>
          <w:tcPr>
            <w:tcW w:w="4354" w:type="dxa"/>
          </w:tcPr>
          <w:p w14:paraId="17AB524D" w14:textId="7C8ECFE5" w:rsidR="00651522" w:rsidRPr="00A8265A" w:rsidRDefault="00651522" w:rsidP="00A143D4">
            <w:pPr>
              <w:ind w:left="-88" w:right="-14"/>
              <w:rPr>
                <w:rFonts w:ascii="Times New Roman" w:hAnsi="Times New Roman"/>
                <w:b/>
                <w:sz w:val="24"/>
                <w:szCs w:val="24"/>
              </w:rPr>
            </w:pPr>
            <w:r w:rsidRPr="00A8265A">
              <w:rPr>
                <w:rFonts w:ascii="Times New Roman" w:hAnsi="Times New Roman"/>
                <w:b/>
                <w:sz w:val="24"/>
                <w:szCs w:val="24"/>
              </w:rPr>
              <w:t>Website KPIs Achieved</w:t>
            </w:r>
          </w:p>
        </w:tc>
        <w:tc>
          <w:tcPr>
            <w:tcW w:w="3301" w:type="dxa"/>
          </w:tcPr>
          <w:p w14:paraId="22810D98" w14:textId="77777777" w:rsidR="00651522" w:rsidRPr="00A8265A" w:rsidRDefault="00651522" w:rsidP="00A143D4">
            <w:pPr>
              <w:ind w:left="-88" w:right="-14"/>
              <w:rPr>
                <w:rFonts w:ascii="Times New Roman" w:hAnsi="Times New Roman"/>
                <w:b/>
                <w:sz w:val="24"/>
                <w:szCs w:val="24"/>
              </w:rPr>
            </w:pPr>
            <w:r w:rsidRPr="00A8265A">
              <w:rPr>
                <w:rFonts w:ascii="Times New Roman" w:hAnsi="Times New Roman"/>
                <w:b/>
                <w:sz w:val="24"/>
                <w:szCs w:val="24"/>
              </w:rPr>
              <w:t xml:space="preserve">KPI Linked Payment Amount </w:t>
            </w:r>
          </w:p>
        </w:tc>
      </w:tr>
      <w:tr w:rsidR="00651522" w:rsidRPr="00A8265A" w14:paraId="450FA4D8" w14:textId="77777777" w:rsidTr="00A143D4">
        <w:tc>
          <w:tcPr>
            <w:tcW w:w="1702" w:type="dxa"/>
          </w:tcPr>
          <w:p w14:paraId="1BC53D34" w14:textId="52EAE597"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A</w:t>
            </w:r>
          </w:p>
        </w:tc>
        <w:tc>
          <w:tcPr>
            <w:tcW w:w="4354" w:type="dxa"/>
          </w:tcPr>
          <w:p w14:paraId="4FFE3833" w14:textId="2A29AC57"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2 out of 2</w:t>
            </w:r>
          </w:p>
        </w:tc>
        <w:tc>
          <w:tcPr>
            <w:tcW w:w="3301" w:type="dxa"/>
          </w:tcPr>
          <w:p w14:paraId="66BEE979" w14:textId="09D1CA99" w:rsidR="00651522" w:rsidRPr="00A8265A" w:rsidRDefault="000B15B0" w:rsidP="00A143D4">
            <w:pPr>
              <w:ind w:left="-88" w:right="-14"/>
              <w:rPr>
                <w:rFonts w:ascii="Times New Roman" w:hAnsi="Times New Roman"/>
                <w:sz w:val="24"/>
                <w:szCs w:val="24"/>
              </w:rPr>
            </w:pPr>
            <w:r w:rsidRPr="00A8265A">
              <w:rPr>
                <w:rFonts w:ascii="Times New Roman" w:hAnsi="Times New Roman"/>
                <w:sz w:val="24"/>
                <w:szCs w:val="24"/>
              </w:rPr>
              <w:t>100</w:t>
            </w:r>
            <w:r w:rsidR="00651522" w:rsidRPr="00A8265A">
              <w:rPr>
                <w:rFonts w:ascii="Times New Roman" w:hAnsi="Times New Roman"/>
                <w:sz w:val="24"/>
                <w:szCs w:val="24"/>
              </w:rPr>
              <w:t>% of linked payable amount</w:t>
            </w:r>
          </w:p>
        </w:tc>
      </w:tr>
      <w:tr w:rsidR="00651522" w:rsidRPr="00A8265A" w14:paraId="2F57AA89" w14:textId="77777777" w:rsidTr="00A143D4">
        <w:tc>
          <w:tcPr>
            <w:tcW w:w="1702" w:type="dxa"/>
          </w:tcPr>
          <w:p w14:paraId="6F9E9F59" w14:textId="1876B5D0"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B</w:t>
            </w:r>
          </w:p>
        </w:tc>
        <w:tc>
          <w:tcPr>
            <w:tcW w:w="4354" w:type="dxa"/>
          </w:tcPr>
          <w:p w14:paraId="0433BCCD" w14:textId="78C9C52F"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1 out of 2</w:t>
            </w:r>
          </w:p>
        </w:tc>
        <w:tc>
          <w:tcPr>
            <w:tcW w:w="3301" w:type="dxa"/>
          </w:tcPr>
          <w:p w14:paraId="4FDEBF24" w14:textId="0C8421DC" w:rsidR="00651522" w:rsidRPr="00A8265A" w:rsidRDefault="000B15B0" w:rsidP="00A143D4">
            <w:pPr>
              <w:ind w:left="-88" w:right="-14"/>
              <w:rPr>
                <w:rFonts w:ascii="Times New Roman" w:hAnsi="Times New Roman"/>
                <w:sz w:val="24"/>
                <w:szCs w:val="24"/>
              </w:rPr>
            </w:pPr>
            <w:r w:rsidRPr="00A8265A">
              <w:rPr>
                <w:rFonts w:ascii="Times New Roman" w:hAnsi="Times New Roman"/>
                <w:sz w:val="24"/>
                <w:szCs w:val="24"/>
              </w:rPr>
              <w:t>50</w:t>
            </w:r>
            <w:r w:rsidR="00651522" w:rsidRPr="00A8265A">
              <w:rPr>
                <w:rFonts w:ascii="Times New Roman" w:hAnsi="Times New Roman"/>
                <w:sz w:val="24"/>
                <w:szCs w:val="24"/>
              </w:rPr>
              <w:t>% of linked payable amount</w:t>
            </w:r>
          </w:p>
        </w:tc>
      </w:tr>
      <w:tr w:rsidR="00651522" w:rsidRPr="00A8265A" w14:paraId="2D5C0482" w14:textId="77777777" w:rsidTr="00A143D4">
        <w:tc>
          <w:tcPr>
            <w:tcW w:w="1702" w:type="dxa"/>
          </w:tcPr>
          <w:p w14:paraId="37FDA136" w14:textId="1D29ABE1"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C</w:t>
            </w:r>
          </w:p>
        </w:tc>
        <w:tc>
          <w:tcPr>
            <w:tcW w:w="4354" w:type="dxa"/>
          </w:tcPr>
          <w:p w14:paraId="5136172B" w14:textId="3353FC2A" w:rsidR="00651522" w:rsidRPr="00A8265A" w:rsidRDefault="00651522" w:rsidP="00A143D4">
            <w:pPr>
              <w:ind w:left="-88" w:right="-14"/>
              <w:jc w:val="center"/>
              <w:rPr>
                <w:rFonts w:ascii="Times New Roman" w:hAnsi="Times New Roman"/>
                <w:sz w:val="24"/>
                <w:szCs w:val="24"/>
              </w:rPr>
            </w:pPr>
            <w:r w:rsidRPr="00A8265A">
              <w:rPr>
                <w:rFonts w:ascii="Times New Roman" w:hAnsi="Times New Roman"/>
                <w:sz w:val="24"/>
                <w:szCs w:val="24"/>
              </w:rPr>
              <w:t>0 out of 2</w:t>
            </w:r>
          </w:p>
        </w:tc>
        <w:tc>
          <w:tcPr>
            <w:tcW w:w="3301" w:type="dxa"/>
          </w:tcPr>
          <w:p w14:paraId="2323BED0" w14:textId="4349AA8B" w:rsidR="00651522" w:rsidRPr="00A8265A" w:rsidRDefault="000B15B0" w:rsidP="00A143D4">
            <w:pPr>
              <w:ind w:left="-88" w:right="-14"/>
              <w:rPr>
                <w:rFonts w:ascii="Times New Roman" w:hAnsi="Times New Roman"/>
                <w:sz w:val="24"/>
                <w:szCs w:val="24"/>
              </w:rPr>
            </w:pPr>
            <w:r w:rsidRPr="00A8265A">
              <w:rPr>
                <w:rFonts w:ascii="Times New Roman" w:hAnsi="Times New Roman"/>
                <w:sz w:val="24"/>
                <w:szCs w:val="24"/>
              </w:rPr>
              <w:t>00</w:t>
            </w:r>
            <w:r w:rsidR="00651522" w:rsidRPr="00A8265A">
              <w:rPr>
                <w:rFonts w:ascii="Times New Roman" w:hAnsi="Times New Roman"/>
                <w:sz w:val="24"/>
                <w:szCs w:val="24"/>
              </w:rPr>
              <w:t>% of linked payable amount</w:t>
            </w:r>
          </w:p>
        </w:tc>
      </w:tr>
    </w:tbl>
    <w:p w14:paraId="74823F91" w14:textId="0C8EFE9E" w:rsidR="00ED4585" w:rsidRPr="00505836" w:rsidRDefault="00ED4585" w:rsidP="00A143D4">
      <w:pPr>
        <w:pStyle w:val="00Body"/>
        <w:ind w:left="-567"/>
        <w:jc w:val="both"/>
        <w:rPr>
          <w:rFonts w:ascii="Times New Roman" w:hAnsi="Times New Roman"/>
          <w:sz w:val="24"/>
          <w:szCs w:val="24"/>
        </w:rPr>
      </w:pPr>
      <w:r w:rsidRPr="00505836">
        <w:rPr>
          <w:rFonts w:ascii="Times New Roman" w:hAnsi="Times New Roman"/>
          <w:b/>
          <w:bCs/>
          <w:sz w:val="24"/>
          <w:szCs w:val="24"/>
        </w:rPr>
        <w:t>Claw-Back</w:t>
      </w:r>
      <w:r w:rsidRPr="00505836">
        <w:rPr>
          <w:rFonts w:ascii="Times New Roman" w:hAnsi="Times New Roman"/>
          <w:sz w:val="24"/>
          <w:szCs w:val="24"/>
        </w:rPr>
        <w:t>: The Bidder is entitled to claim the KPI linked payments for the previous quarters where the targets were not achieved</w:t>
      </w:r>
      <w:r w:rsidR="0004004C" w:rsidRPr="00505836">
        <w:rPr>
          <w:rFonts w:ascii="Times New Roman" w:hAnsi="Times New Roman"/>
          <w:sz w:val="24"/>
          <w:szCs w:val="24"/>
        </w:rPr>
        <w:t>,</w:t>
      </w:r>
      <w:r w:rsidRPr="00505836">
        <w:rPr>
          <w:rFonts w:ascii="Times New Roman" w:hAnsi="Times New Roman"/>
          <w:sz w:val="24"/>
          <w:szCs w:val="24"/>
        </w:rPr>
        <w:t xml:space="preserve"> through overachievement of targets in </w:t>
      </w:r>
      <w:r w:rsidR="008C08C6" w:rsidRPr="00505836">
        <w:rPr>
          <w:rFonts w:ascii="Times New Roman" w:hAnsi="Times New Roman"/>
          <w:sz w:val="24"/>
          <w:szCs w:val="24"/>
        </w:rPr>
        <w:t>subsequent</w:t>
      </w:r>
      <w:r w:rsidRPr="00505836">
        <w:rPr>
          <w:rFonts w:ascii="Times New Roman" w:hAnsi="Times New Roman"/>
          <w:sz w:val="24"/>
          <w:szCs w:val="24"/>
        </w:rPr>
        <w:t xml:space="preserve"> quarters to meet the overall yearly </w:t>
      </w:r>
      <w:r w:rsidR="001E7495" w:rsidRPr="00505836">
        <w:rPr>
          <w:rFonts w:ascii="Times New Roman" w:hAnsi="Times New Roman"/>
          <w:sz w:val="24"/>
          <w:szCs w:val="24"/>
        </w:rPr>
        <w:t xml:space="preserve">KPI </w:t>
      </w:r>
      <w:r w:rsidRPr="00505836">
        <w:rPr>
          <w:rFonts w:ascii="Times New Roman" w:hAnsi="Times New Roman"/>
          <w:sz w:val="24"/>
          <w:szCs w:val="24"/>
        </w:rPr>
        <w:t>target for the given year. However, Claw-Back</w:t>
      </w:r>
      <w:r w:rsidR="008C08C6" w:rsidRPr="00505836">
        <w:rPr>
          <w:rFonts w:ascii="Times New Roman" w:hAnsi="Times New Roman"/>
          <w:sz w:val="24"/>
          <w:szCs w:val="24"/>
        </w:rPr>
        <w:t xml:space="preserve"> is only applicable within quarters of a given year and</w:t>
      </w:r>
      <w:r w:rsidRPr="00505836">
        <w:rPr>
          <w:rFonts w:ascii="Times New Roman" w:hAnsi="Times New Roman"/>
          <w:sz w:val="24"/>
          <w:szCs w:val="24"/>
        </w:rPr>
        <w:t xml:space="preserve"> is not </w:t>
      </w:r>
      <w:r w:rsidR="00D44F62" w:rsidRPr="00505836">
        <w:rPr>
          <w:rFonts w:ascii="Times New Roman" w:hAnsi="Times New Roman"/>
          <w:sz w:val="24"/>
          <w:szCs w:val="24"/>
        </w:rPr>
        <w:t>applicable</w:t>
      </w:r>
      <w:r w:rsidRPr="00505836">
        <w:rPr>
          <w:rFonts w:ascii="Times New Roman" w:hAnsi="Times New Roman"/>
          <w:sz w:val="24"/>
          <w:szCs w:val="24"/>
        </w:rPr>
        <w:t xml:space="preserve"> on a year-over-year basis. </w:t>
      </w:r>
    </w:p>
    <w:p w14:paraId="251F1AE6" w14:textId="77777777" w:rsidR="00505836" w:rsidRPr="00505836" w:rsidRDefault="00B61634" w:rsidP="00A143D4">
      <w:pPr>
        <w:pStyle w:val="00Body"/>
        <w:ind w:left="-567"/>
        <w:jc w:val="both"/>
        <w:rPr>
          <w:rFonts w:ascii="Times New Roman" w:hAnsi="Times New Roman"/>
          <w:sz w:val="24"/>
          <w:szCs w:val="24"/>
        </w:rPr>
      </w:pPr>
      <w:r w:rsidRPr="00505836">
        <w:rPr>
          <w:rFonts w:ascii="Times New Roman" w:hAnsi="Times New Roman"/>
          <w:sz w:val="24"/>
          <w:szCs w:val="24"/>
        </w:rPr>
        <w:t xml:space="preserve">Go live of </w:t>
      </w:r>
      <w:r w:rsidR="003F00AB" w:rsidRPr="00505836">
        <w:rPr>
          <w:rFonts w:ascii="Times New Roman" w:hAnsi="Times New Roman"/>
          <w:sz w:val="24"/>
          <w:szCs w:val="24"/>
        </w:rPr>
        <w:t xml:space="preserve">any </w:t>
      </w:r>
      <w:proofErr w:type="spellStart"/>
      <w:r w:rsidR="00E07C94" w:rsidRPr="00505836">
        <w:rPr>
          <w:rFonts w:ascii="Times New Roman" w:hAnsi="Times New Roman"/>
          <w:sz w:val="24"/>
          <w:szCs w:val="24"/>
        </w:rPr>
        <w:t>MarT</w:t>
      </w:r>
      <w:r w:rsidRPr="00505836">
        <w:rPr>
          <w:rFonts w:ascii="Times New Roman" w:hAnsi="Times New Roman"/>
          <w:sz w:val="24"/>
          <w:szCs w:val="24"/>
        </w:rPr>
        <w:t>ech</w:t>
      </w:r>
      <w:proofErr w:type="spellEnd"/>
      <w:r w:rsidRPr="00505836">
        <w:rPr>
          <w:rFonts w:ascii="Times New Roman" w:hAnsi="Times New Roman"/>
          <w:sz w:val="24"/>
          <w:szCs w:val="24"/>
        </w:rPr>
        <w:t xml:space="preserve"> Stack </w:t>
      </w:r>
      <w:r w:rsidR="000A6213" w:rsidRPr="00505836">
        <w:rPr>
          <w:rFonts w:ascii="Times New Roman" w:hAnsi="Times New Roman"/>
          <w:sz w:val="24"/>
          <w:szCs w:val="24"/>
        </w:rPr>
        <w:t xml:space="preserve">and </w:t>
      </w:r>
      <w:r w:rsidR="00820A1F" w:rsidRPr="00505836">
        <w:rPr>
          <w:rFonts w:ascii="Times New Roman" w:hAnsi="Times New Roman"/>
          <w:sz w:val="24"/>
          <w:szCs w:val="24"/>
        </w:rPr>
        <w:t xml:space="preserve">Corporate </w:t>
      </w:r>
      <w:r w:rsidR="000A6213" w:rsidRPr="00505836">
        <w:rPr>
          <w:rFonts w:ascii="Times New Roman" w:hAnsi="Times New Roman"/>
          <w:sz w:val="24"/>
          <w:szCs w:val="24"/>
        </w:rPr>
        <w:t xml:space="preserve">Website </w:t>
      </w:r>
      <w:r w:rsidRPr="00505836">
        <w:rPr>
          <w:rFonts w:ascii="Times New Roman" w:hAnsi="Times New Roman"/>
          <w:sz w:val="24"/>
          <w:szCs w:val="24"/>
        </w:rPr>
        <w:t xml:space="preserve">will be considered </w:t>
      </w:r>
      <w:r w:rsidR="003F00AB" w:rsidRPr="00505836">
        <w:rPr>
          <w:rFonts w:ascii="Times New Roman" w:hAnsi="Times New Roman"/>
          <w:sz w:val="24"/>
          <w:szCs w:val="24"/>
        </w:rPr>
        <w:t>upon</w:t>
      </w:r>
      <w:r w:rsidRPr="00505836">
        <w:rPr>
          <w:rFonts w:ascii="Times New Roman" w:hAnsi="Times New Roman"/>
          <w:sz w:val="24"/>
          <w:szCs w:val="24"/>
        </w:rPr>
        <w:t xml:space="preserve"> </w:t>
      </w:r>
      <w:r w:rsidR="006B2109" w:rsidRPr="00505836">
        <w:rPr>
          <w:rFonts w:ascii="Times New Roman" w:hAnsi="Times New Roman"/>
          <w:sz w:val="24"/>
          <w:szCs w:val="24"/>
        </w:rPr>
        <w:t>operational</w:t>
      </w:r>
      <w:r w:rsidRPr="00505836">
        <w:rPr>
          <w:rFonts w:ascii="Times New Roman" w:hAnsi="Times New Roman"/>
          <w:sz w:val="24"/>
          <w:szCs w:val="24"/>
        </w:rPr>
        <w:t xml:space="preserve"> of </w:t>
      </w:r>
      <w:r w:rsidR="00EA164D" w:rsidRPr="00505836">
        <w:rPr>
          <w:rFonts w:ascii="Times New Roman" w:hAnsi="Times New Roman"/>
          <w:sz w:val="24"/>
          <w:szCs w:val="24"/>
        </w:rPr>
        <w:t>all</w:t>
      </w:r>
      <w:r w:rsidR="006B2109" w:rsidRPr="00505836">
        <w:rPr>
          <w:rFonts w:ascii="Times New Roman" w:hAnsi="Times New Roman"/>
          <w:sz w:val="24"/>
          <w:szCs w:val="24"/>
        </w:rPr>
        <w:t xml:space="preserve"> </w:t>
      </w:r>
      <w:r w:rsidR="000A6213" w:rsidRPr="00505836">
        <w:rPr>
          <w:rFonts w:ascii="Times New Roman" w:hAnsi="Times New Roman"/>
          <w:sz w:val="24"/>
          <w:szCs w:val="24"/>
        </w:rPr>
        <w:t>respective</w:t>
      </w:r>
      <w:r w:rsidR="006B2109" w:rsidRPr="00505836">
        <w:rPr>
          <w:rFonts w:ascii="Times New Roman" w:hAnsi="Times New Roman"/>
          <w:sz w:val="24"/>
          <w:szCs w:val="24"/>
        </w:rPr>
        <w:t xml:space="preserve"> technical</w:t>
      </w:r>
      <w:r w:rsidR="00EA164D" w:rsidRPr="00505836">
        <w:rPr>
          <w:rFonts w:ascii="Times New Roman" w:hAnsi="Times New Roman"/>
          <w:sz w:val="24"/>
          <w:szCs w:val="24"/>
        </w:rPr>
        <w:t xml:space="preserve"> and </w:t>
      </w:r>
      <w:r w:rsidRPr="00505836">
        <w:rPr>
          <w:rFonts w:ascii="Times New Roman" w:hAnsi="Times New Roman"/>
          <w:sz w:val="24"/>
          <w:szCs w:val="24"/>
        </w:rPr>
        <w:t>functional</w:t>
      </w:r>
      <w:r w:rsidR="00EA164D" w:rsidRPr="00505836">
        <w:rPr>
          <w:rFonts w:ascii="Times New Roman" w:hAnsi="Times New Roman"/>
          <w:sz w:val="24"/>
          <w:szCs w:val="24"/>
        </w:rPr>
        <w:t xml:space="preserve"> features</w:t>
      </w:r>
      <w:r w:rsidRPr="00505836">
        <w:rPr>
          <w:rFonts w:ascii="Times New Roman" w:hAnsi="Times New Roman"/>
          <w:sz w:val="24"/>
          <w:szCs w:val="24"/>
        </w:rPr>
        <w:t xml:space="preserve"> </w:t>
      </w:r>
      <w:r w:rsidR="000A6213" w:rsidRPr="00505836">
        <w:rPr>
          <w:rFonts w:ascii="Times New Roman" w:hAnsi="Times New Roman"/>
          <w:sz w:val="24"/>
          <w:szCs w:val="24"/>
        </w:rPr>
        <w:t>specified</w:t>
      </w:r>
      <w:r w:rsidRPr="00505836">
        <w:rPr>
          <w:rFonts w:ascii="Times New Roman" w:hAnsi="Times New Roman"/>
          <w:sz w:val="24"/>
          <w:szCs w:val="24"/>
        </w:rPr>
        <w:t xml:space="preserve"> in the RFP document and sign off by Bank</w:t>
      </w:r>
      <w:r w:rsidR="00EA164D" w:rsidRPr="00505836">
        <w:rPr>
          <w:rFonts w:ascii="Times New Roman" w:hAnsi="Times New Roman"/>
          <w:sz w:val="24"/>
          <w:szCs w:val="24"/>
        </w:rPr>
        <w:t>.</w:t>
      </w:r>
    </w:p>
    <w:p w14:paraId="77AA9C47" w14:textId="4F19A015" w:rsidR="00D57DCD" w:rsidRPr="00505836" w:rsidRDefault="00D57DCD" w:rsidP="00A143D4">
      <w:pPr>
        <w:pStyle w:val="00Body"/>
        <w:ind w:left="-567"/>
        <w:jc w:val="both"/>
        <w:rPr>
          <w:rFonts w:ascii="Times New Roman" w:hAnsi="Times New Roman"/>
          <w:sz w:val="24"/>
          <w:szCs w:val="24"/>
        </w:rPr>
      </w:pPr>
      <w:r w:rsidRPr="00505836">
        <w:rPr>
          <w:rFonts w:ascii="Times New Roman" w:hAnsi="Times New Roman"/>
          <w:sz w:val="24"/>
          <w:szCs w:val="24"/>
        </w:rPr>
        <w:t xml:space="preserve">The bidder will estimate and provide a list of the required hardware, software licenses and </w:t>
      </w:r>
      <w:r w:rsidR="000A6213" w:rsidRPr="00505836">
        <w:rPr>
          <w:rFonts w:ascii="Times New Roman" w:hAnsi="Times New Roman"/>
          <w:sz w:val="24"/>
          <w:szCs w:val="24"/>
        </w:rPr>
        <w:t>Subscriptions</w:t>
      </w:r>
      <w:r w:rsidRPr="00505836">
        <w:rPr>
          <w:rFonts w:ascii="Times New Roman" w:hAnsi="Times New Roman"/>
          <w:sz w:val="24"/>
          <w:szCs w:val="24"/>
        </w:rPr>
        <w:t xml:space="preserve"> required for the </w:t>
      </w:r>
      <w:proofErr w:type="spellStart"/>
      <w:r w:rsidRPr="00505836">
        <w:rPr>
          <w:rFonts w:ascii="Times New Roman" w:hAnsi="Times New Roman"/>
          <w:sz w:val="24"/>
          <w:szCs w:val="24"/>
        </w:rPr>
        <w:t>MarTech</w:t>
      </w:r>
      <w:proofErr w:type="spellEnd"/>
      <w:r w:rsidRPr="00505836">
        <w:rPr>
          <w:rFonts w:ascii="Times New Roman" w:hAnsi="Times New Roman"/>
          <w:sz w:val="24"/>
          <w:szCs w:val="24"/>
        </w:rPr>
        <w:t xml:space="preserve"> Solution </w:t>
      </w:r>
      <w:r w:rsidR="000A6213" w:rsidRPr="00505836">
        <w:rPr>
          <w:rFonts w:ascii="Times New Roman" w:hAnsi="Times New Roman"/>
          <w:sz w:val="24"/>
          <w:szCs w:val="24"/>
        </w:rPr>
        <w:t>and Websit</w:t>
      </w:r>
      <w:r w:rsidR="00070F4A" w:rsidRPr="00505836">
        <w:rPr>
          <w:rFonts w:ascii="Times New Roman" w:hAnsi="Times New Roman"/>
          <w:sz w:val="24"/>
          <w:szCs w:val="24"/>
        </w:rPr>
        <w:t>e</w:t>
      </w:r>
      <w:r w:rsidR="000A6213" w:rsidRPr="00505836">
        <w:rPr>
          <w:rFonts w:ascii="Times New Roman" w:hAnsi="Times New Roman"/>
          <w:sz w:val="24"/>
          <w:szCs w:val="24"/>
        </w:rPr>
        <w:t xml:space="preserve"> Development </w:t>
      </w:r>
      <w:r w:rsidRPr="00505836">
        <w:rPr>
          <w:rFonts w:ascii="Times New Roman" w:hAnsi="Times New Roman"/>
          <w:sz w:val="24"/>
          <w:szCs w:val="24"/>
        </w:rPr>
        <w:t xml:space="preserve">through the contract period as per the format in </w:t>
      </w:r>
      <w:r w:rsidR="00BA11A6" w:rsidRPr="00505836">
        <w:rPr>
          <w:rFonts w:ascii="Times New Roman" w:hAnsi="Times New Roman"/>
          <w:sz w:val="24"/>
          <w:szCs w:val="24"/>
        </w:rPr>
        <w:t>Commercial Bid</w:t>
      </w:r>
      <w:r w:rsidRPr="00505836">
        <w:rPr>
          <w:rFonts w:ascii="Times New Roman" w:hAnsi="Times New Roman"/>
          <w:sz w:val="24"/>
          <w:szCs w:val="24"/>
        </w:rPr>
        <w:t xml:space="preserve">: Annexure </w:t>
      </w:r>
      <w:r w:rsidR="00FC50E3" w:rsidRPr="00505836">
        <w:rPr>
          <w:rFonts w:ascii="Times New Roman" w:hAnsi="Times New Roman"/>
          <w:sz w:val="24"/>
          <w:szCs w:val="24"/>
        </w:rPr>
        <w:t>30</w:t>
      </w:r>
      <w:r w:rsidRPr="00505836">
        <w:rPr>
          <w:rFonts w:ascii="Times New Roman" w:hAnsi="Times New Roman"/>
          <w:sz w:val="24"/>
          <w:szCs w:val="24"/>
        </w:rPr>
        <w:t xml:space="preserve"> Bill of Material</w:t>
      </w:r>
      <w:r w:rsidR="000C7CFC" w:rsidRPr="00505836">
        <w:rPr>
          <w:rFonts w:ascii="Times New Roman" w:hAnsi="Times New Roman"/>
          <w:sz w:val="24"/>
          <w:szCs w:val="24"/>
        </w:rPr>
        <w:t>.</w:t>
      </w:r>
    </w:p>
    <w:p w14:paraId="3F1390FF" w14:textId="65EC4113" w:rsidR="00150D66" w:rsidRPr="00A8265A" w:rsidRDefault="00710270"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t>T</w:t>
      </w:r>
      <w:r w:rsidR="00D57DCD" w:rsidRPr="00A8265A">
        <w:rPr>
          <w:rFonts w:ascii="Times New Roman" w:hAnsi="Times New Roman"/>
          <w:sz w:val="24"/>
          <w:szCs w:val="24"/>
        </w:rPr>
        <w:t xml:space="preserve">he Bidder must accept the payment terms mentioned in the RFP document. The </w:t>
      </w:r>
      <w:r w:rsidR="00BA11A6">
        <w:rPr>
          <w:rFonts w:ascii="Times New Roman" w:hAnsi="Times New Roman"/>
          <w:sz w:val="24"/>
          <w:szCs w:val="24"/>
        </w:rPr>
        <w:t>Commercial Bid</w:t>
      </w:r>
      <w:r w:rsidR="00D57DCD" w:rsidRPr="00A8265A">
        <w:rPr>
          <w:rFonts w:ascii="Times New Roman" w:hAnsi="Times New Roman"/>
          <w:sz w:val="24"/>
          <w:szCs w:val="24"/>
        </w:rPr>
        <w:t xml:space="preserve"> submitted by the Bidder must be in conformity with the payment terms. Any deviation from the payment terms would not be accepted. The Bank shall have the right to withhold any payment due to the bidder, in case of delays or defaults on the part of the bidder. Such withholding of payment shall not amount to a default on the part of the Bank. </w:t>
      </w:r>
    </w:p>
    <w:p w14:paraId="15822F8F" w14:textId="77777777" w:rsidR="00150D66" w:rsidRPr="00A8265A" w:rsidRDefault="00D57DCD"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t xml:space="preserve">If any of the items / activities as mentioned in the price bid is not taken up by the bank during the course of the assignment, the bank will not pay the </w:t>
      </w:r>
      <w:r w:rsidR="00150D66" w:rsidRPr="00A8265A">
        <w:rPr>
          <w:rFonts w:ascii="Times New Roman" w:hAnsi="Times New Roman"/>
          <w:sz w:val="24"/>
          <w:szCs w:val="24"/>
        </w:rPr>
        <w:t>cost</w:t>
      </w:r>
      <w:r w:rsidRPr="00A8265A">
        <w:rPr>
          <w:rFonts w:ascii="Times New Roman" w:hAnsi="Times New Roman"/>
          <w:sz w:val="24"/>
          <w:szCs w:val="24"/>
        </w:rPr>
        <w:t xml:space="preserve"> quoted by the bidder in the price bid against such activity / item.</w:t>
      </w:r>
    </w:p>
    <w:p w14:paraId="1A143074" w14:textId="3D9751AA" w:rsidR="00150D66" w:rsidRPr="00A8265A" w:rsidRDefault="006E21C4"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lastRenderedPageBreak/>
        <w:t>All payments will be released within 30 days from the date of receipt of invoice subject to submission of proof of acceptance</w:t>
      </w:r>
      <w:r w:rsidR="00150D66" w:rsidRPr="00A8265A">
        <w:rPr>
          <w:rFonts w:ascii="Times New Roman" w:hAnsi="Times New Roman"/>
          <w:sz w:val="24"/>
          <w:szCs w:val="24"/>
        </w:rPr>
        <w:t>/</w:t>
      </w:r>
      <w:r w:rsidR="00D11B1D" w:rsidRPr="00A8265A">
        <w:rPr>
          <w:rFonts w:ascii="Times New Roman" w:hAnsi="Times New Roman"/>
          <w:sz w:val="24"/>
          <w:szCs w:val="24"/>
        </w:rPr>
        <w:t>signoffs</w:t>
      </w:r>
      <w:r w:rsidRPr="00A8265A">
        <w:rPr>
          <w:rFonts w:ascii="Times New Roman" w:hAnsi="Times New Roman"/>
          <w:sz w:val="24"/>
          <w:szCs w:val="24"/>
        </w:rPr>
        <w:t xml:space="preserve"> of the respective deliverables by concerned Bank officials and other related documents. </w:t>
      </w:r>
      <w:r w:rsidR="0014497E" w:rsidRPr="00A8265A">
        <w:rPr>
          <w:rFonts w:ascii="Times New Roman" w:hAnsi="Times New Roman"/>
          <w:sz w:val="24"/>
          <w:szCs w:val="24"/>
        </w:rPr>
        <w:t>Successful Bidder</w:t>
      </w:r>
      <w:r w:rsidR="00560446" w:rsidRPr="00A8265A">
        <w:rPr>
          <w:rFonts w:ascii="Times New Roman" w:hAnsi="Times New Roman"/>
          <w:sz w:val="24"/>
          <w:szCs w:val="24"/>
        </w:rPr>
        <w:t xml:space="preserve"> </w:t>
      </w:r>
      <w:r w:rsidRPr="00A8265A">
        <w:rPr>
          <w:rFonts w:ascii="Times New Roman" w:hAnsi="Times New Roman"/>
          <w:sz w:val="24"/>
          <w:szCs w:val="24"/>
        </w:rPr>
        <w:t xml:space="preserve">has to submit the invoices, milestone sign-off &amp; other documents required for release of payment. </w:t>
      </w:r>
    </w:p>
    <w:p w14:paraId="399CCA54" w14:textId="77777777" w:rsidR="00150D66" w:rsidRPr="00A8265A" w:rsidRDefault="00070F4A"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t>The Bank will pay of undisputed invoices. Any dispute regarding the invoice will be communicated to the selected bidder within 30 days from the date of receipt of the invoice. After the dispute is resolved. Bank shall make payment within 30 days from the date the dispute stands resolved.</w:t>
      </w:r>
    </w:p>
    <w:p w14:paraId="128743D4" w14:textId="4F0ACDDC" w:rsidR="00070F4A" w:rsidRPr="00A8265A" w:rsidRDefault="00070F4A"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t>The required documents to be provided along with original invoice. Original delivery Challans /UAT sign off / go live signoff/ DR Drill completion as per applicable milestone duly stamped and signed by the Bank Official.</w:t>
      </w:r>
    </w:p>
    <w:p w14:paraId="6DDE2B0C" w14:textId="77777777" w:rsidR="00505836" w:rsidRDefault="00070F4A" w:rsidP="00AE19A7">
      <w:pPr>
        <w:pStyle w:val="ListParagraph"/>
        <w:numPr>
          <w:ilvl w:val="0"/>
          <w:numId w:val="58"/>
        </w:numPr>
        <w:ind w:left="0" w:hanging="567"/>
        <w:jc w:val="both"/>
        <w:rPr>
          <w:rFonts w:ascii="Times New Roman" w:hAnsi="Times New Roman"/>
          <w:sz w:val="24"/>
          <w:szCs w:val="24"/>
        </w:rPr>
      </w:pPr>
      <w:r w:rsidRPr="00A8265A">
        <w:rPr>
          <w:rFonts w:ascii="Times New Roman" w:hAnsi="Times New Roman"/>
          <w:sz w:val="24"/>
          <w:szCs w:val="24"/>
        </w:rPr>
        <w:t>The payments will be released on submission of invoice to Bank’s Office at CBD- Belapur through NEFT / RTGS/account credit after deducting the applicable LD/Penalty, TDS if any. The Successful Bidder has to provide necessary Bank Details like Account No., Bank’s Name with Branch, IFSC Code, GSTIN, State Code, State Name, HSN Code etc.</w:t>
      </w:r>
    </w:p>
    <w:p w14:paraId="252270C8" w14:textId="2277ED7A" w:rsidR="006E21C4" w:rsidRPr="00505836" w:rsidRDefault="006E21C4" w:rsidP="00505836">
      <w:pPr>
        <w:pStyle w:val="ListParagraph"/>
        <w:ind w:left="-709"/>
        <w:jc w:val="both"/>
        <w:rPr>
          <w:rFonts w:ascii="Times New Roman" w:hAnsi="Times New Roman"/>
          <w:sz w:val="24"/>
          <w:szCs w:val="24"/>
        </w:rPr>
      </w:pPr>
      <w:r w:rsidRPr="00505836">
        <w:rPr>
          <w:rFonts w:ascii="Times New Roman" w:hAnsi="Times New Roman"/>
          <w:b/>
          <w:bCs/>
          <w:sz w:val="24"/>
          <w:szCs w:val="24"/>
        </w:rPr>
        <w:t xml:space="preserve">Change Requests / Enhancements in the Application: </w:t>
      </w:r>
    </w:p>
    <w:p w14:paraId="354D5C95" w14:textId="7E4853E8" w:rsidR="006E21C4" w:rsidRPr="00A8265A" w:rsidRDefault="006E21C4" w:rsidP="00AE19A7">
      <w:pPr>
        <w:pStyle w:val="ListParagraph"/>
        <w:numPr>
          <w:ilvl w:val="0"/>
          <w:numId w:val="62"/>
        </w:numPr>
        <w:ind w:left="0" w:hanging="567"/>
        <w:jc w:val="both"/>
        <w:rPr>
          <w:rFonts w:ascii="Times New Roman" w:hAnsi="Times New Roman"/>
          <w:sz w:val="24"/>
          <w:szCs w:val="24"/>
        </w:rPr>
      </w:pPr>
      <w:r w:rsidRPr="00A8265A">
        <w:rPr>
          <w:rFonts w:ascii="Times New Roman" w:hAnsi="Times New Roman"/>
          <w:sz w:val="24"/>
          <w:szCs w:val="24"/>
        </w:rPr>
        <w:t>Any major and minor version upgrades for the proposed solution should be provided without any cost to the bank during the contract period. A minor version is a small incremental version / patching provided by the OEM of the implemented software and does not call for any additional module or licenses. It comes as per the product release plans of the OEM and to be covered under ATS</w:t>
      </w:r>
      <w:r w:rsidR="00CC3B85" w:rsidRPr="00A8265A">
        <w:rPr>
          <w:rFonts w:ascii="Times New Roman" w:hAnsi="Times New Roman"/>
          <w:sz w:val="24"/>
          <w:szCs w:val="24"/>
        </w:rPr>
        <w:t>/Subscription</w:t>
      </w:r>
      <w:r w:rsidRPr="00A8265A">
        <w:rPr>
          <w:rFonts w:ascii="Times New Roman" w:hAnsi="Times New Roman"/>
          <w:sz w:val="24"/>
          <w:szCs w:val="24"/>
        </w:rPr>
        <w:t xml:space="preserve">. </w:t>
      </w:r>
    </w:p>
    <w:p w14:paraId="499B78EA" w14:textId="0E536039" w:rsidR="006E21C4" w:rsidRPr="00A8265A" w:rsidRDefault="006E21C4" w:rsidP="00AE19A7">
      <w:pPr>
        <w:pStyle w:val="ListParagraph"/>
        <w:numPr>
          <w:ilvl w:val="0"/>
          <w:numId w:val="62"/>
        </w:numPr>
        <w:ind w:left="0" w:hanging="567"/>
        <w:jc w:val="both"/>
        <w:rPr>
          <w:rFonts w:ascii="Times New Roman" w:hAnsi="Times New Roman"/>
          <w:sz w:val="24"/>
          <w:szCs w:val="24"/>
        </w:rPr>
      </w:pPr>
      <w:r w:rsidRPr="00A8265A">
        <w:rPr>
          <w:rFonts w:ascii="Times New Roman" w:hAnsi="Times New Roman"/>
          <w:sz w:val="24"/>
          <w:szCs w:val="24"/>
        </w:rPr>
        <w:t>Any implementation</w:t>
      </w:r>
      <w:r w:rsidR="00BE19E4" w:rsidRPr="00A8265A">
        <w:rPr>
          <w:rFonts w:ascii="Times New Roman" w:hAnsi="Times New Roman"/>
          <w:sz w:val="24"/>
          <w:szCs w:val="24"/>
        </w:rPr>
        <w:t>/changes</w:t>
      </w:r>
      <w:r w:rsidRPr="00A8265A">
        <w:rPr>
          <w:rFonts w:ascii="Times New Roman" w:hAnsi="Times New Roman"/>
          <w:sz w:val="24"/>
          <w:szCs w:val="24"/>
        </w:rPr>
        <w:t xml:space="preserve"> forming part of </w:t>
      </w:r>
      <w:r w:rsidR="00BE19E4" w:rsidRPr="00A8265A">
        <w:rPr>
          <w:rFonts w:ascii="Times New Roman" w:hAnsi="Times New Roman"/>
          <w:sz w:val="24"/>
          <w:szCs w:val="24"/>
        </w:rPr>
        <w:t xml:space="preserve">future </w:t>
      </w:r>
      <w:r w:rsidRPr="00A8265A">
        <w:rPr>
          <w:rFonts w:ascii="Times New Roman" w:hAnsi="Times New Roman"/>
          <w:sz w:val="24"/>
          <w:szCs w:val="24"/>
        </w:rPr>
        <w:t>statutory/ regulatory changes as required under the directives of Government of India (GOI), Reserve Bank of India (RBI)</w:t>
      </w:r>
      <w:r w:rsidR="00487869" w:rsidRPr="00A8265A">
        <w:rPr>
          <w:rFonts w:ascii="Times New Roman" w:hAnsi="Times New Roman"/>
          <w:sz w:val="24"/>
          <w:szCs w:val="24"/>
        </w:rPr>
        <w:t>, UIDAI e</w:t>
      </w:r>
      <w:r w:rsidRPr="00A8265A">
        <w:rPr>
          <w:rFonts w:ascii="Times New Roman" w:hAnsi="Times New Roman"/>
          <w:sz w:val="24"/>
          <w:szCs w:val="24"/>
        </w:rPr>
        <w:t xml:space="preserve">tc. should be carried out </w:t>
      </w:r>
      <w:r w:rsidR="00BE19E4" w:rsidRPr="00A8265A">
        <w:rPr>
          <w:rFonts w:ascii="Times New Roman" w:hAnsi="Times New Roman"/>
          <w:sz w:val="24"/>
          <w:szCs w:val="24"/>
        </w:rPr>
        <w:t xml:space="preserve">during the entire contract period </w:t>
      </w:r>
      <w:r w:rsidRPr="00A8265A">
        <w:rPr>
          <w:rFonts w:ascii="Times New Roman" w:hAnsi="Times New Roman"/>
          <w:sz w:val="24"/>
          <w:szCs w:val="24"/>
        </w:rPr>
        <w:t xml:space="preserve">without any cost to the Bank.  </w:t>
      </w:r>
    </w:p>
    <w:p w14:paraId="3196208B" w14:textId="01150B12" w:rsidR="006E21C4" w:rsidRPr="00A8265A" w:rsidRDefault="006E21C4" w:rsidP="00AE19A7">
      <w:pPr>
        <w:pStyle w:val="ListParagraph"/>
        <w:numPr>
          <w:ilvl w:val="0"/>
          <w:numId w:val="62"/>
        </w:numPr>
        <w:ind w:left="0" w:hanging="567"/>
        <w:jc w:val="both"/>
        <w:rPr>
          <w:rFonts w:ascii="Times New Roman" w:hAnsi="Times New Roman"/>
          <w:sz w:val="24"/>
          <w:szCs w:val="24"/>
        </w:rPr>
      </w:pPr>
      <w:r w:rsidRPr="00A8265A">
        <w:rPr>
          <w:rFonts w:ascii="Times New Roman" w:hAnsi="Times New Roman"/>
          <w:sz w:val="24"/>
          <w:szCs w:val="24"/>
        </w:rPr>
        <w:t xml:space="preserve">Any version upgrades for the proposed solution should be provided without any cost to the bank during the contract period. </w:t>
      </w:r>
    </w:p>
    <w:p w14:paraId="045DF2DE" w14:textId="77777777" w:rsidR="00505836" w:rsidRDefault="00F2776A" w:rsidP="00505836">
      <w:pPr>
        <w:ind w:left="-567"/>
        <w:jc w:val="both"/>
        <w:rPr>
          <w:rFonts w:ascii="Times New Roman" w:hAnsi="Times New Roman"/>
          <w:b/>
          <w:bCs/>
          <w:sz w:val="24"/>
          <w:szCs w:val="24"/>
        </w:rPr>
      </w:pPr>
      <w:r w:rsidRPr="00505836">
        <w:rPr>
          <w:rFonts w:ascii="Times New Roman" w:hAnsi="Times New Roman"/>
          <w:b/>
          <w:bCs/>
          <w:sz w:val="24"/>
          <w:szCs w:val="24"/>
        </w:rPr>
        <w:t>Fixed</w:t>
      </w:r>
      <w:r w:rsidR="006E21C4" w:rsidRPr="00505836">
        <w:rPr>
          <w:rFonts w:ascii="Times New Roman" w:hAnsi="Times New Roman"/>
          <w:b/>
          <w:bCs/>
          <w:sz w:val="24"/>
          <w:szCs w:val="24"/>
        </w:rPr>
        <w:t xml:space="preserve"> Price</w:t>
      </w:r>
    </w:p>
    <w:p w14:paraId="6B0E9232" w14:textId="77777777" w:rsidR="00505836" w:rsidRDefault="006E21C4" w:rsidP="00505836">
      <w:pPr>
        <w:ind w:left="-567"/>
        <w:jc w:val="both"/>
        <w:rPr>
          <w:rFonts w:ascii="Times New Roman" w:hAnsi="Times New Roman"/>
          <w:b/>
          <w:bCs/>
          <w:sz w:val="24"/>
          <w:szCs w:val="24"/>
        </w:rPr>
      </w:pPr>
      <w:r w:rsidRPr="00505836">
        <w:rPr>
          <w:rFonts w:ascii="Times New Roman" w:hAnsi="Times New Roman"/>
          <w:sz w:val="24"/>
          <w:szCs w:val="24"/>
        </w:rPr>
        <w:t xml:space="preserve">The commercial offer shall be on a fixed price basis, exclusive of all taxes and levies. No price variation relating to increases in customs duty, excise tax, dollar price variation etc. will be permitted. The bidder shall pay any other applicable Taxes being applicable after placement of order, during currency of the project only. </w:t>
      </w:r>
    </w:p>
    <w:p w14:paraId="28CC7F9F" w14:textId="705AEBA2" w:rsidR="006E21C4" w:rsidRPr="00505836" w:rsidRDefault="006E21C4" w:rsidP="00505836">
      <w:pPr>
        <w:ind w:left="-567"/>
        <w:jc w:val="both"/>
        <w:rPr>
          <w:rFonts w:ascii="Times New Roman" w:hAnsi="Times New Roman"/>
          <w:b/>
          <w:bCs/>
          <w:sz w:val="24"/>
          <w:szCs w:val="24"/>
        </w:rPr>
      </w:pPr>
      <w:r w:rsidRPr="00505836">
        <w:rPr>
          <w:rFonts w:ascii="Times New Roman" w:hAnsi="Times New Roman"/>
          <w:b/>
          <w:bCs/>
          <w:sz w:val="24"/>
          <w:szCs w:val="24"/>
        </w:rPr>
        <w:t>Taxes</w:t>
      </w:r>
    </w:p>
    <w:p w14:paraId="4848C716" w14:textId="77777777"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 xml:space="preserve">The consolidated fees and charges required to be paid by the Bank against each of the specified components under this RFP shall be all-inclusive amount with currently (prevailing) applicable taxes. The bidder shall provide the details of the taxes applicable in the invoices raised on the Bank. Accordingly, the Bank shall deduct at source, all applicable taxes including TDS from the payments due/ payments to bidder. The applicable tax shall be paid by the bidder to the concerned authorities. </w:t>
      </w:r>
    </w:p>
    <w:p w14:paraId="2B0A660B" w14:textId="4397F442"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lastRenderedPageBreak/>
        <w:t xml:space="preserve">In case of any variation (upward or </w:t>
      </w:r>
      <w:r w:rsidR="00A44012" w:rsidRPr="00A8265A">
        <w:rPr>
          <w:rFonts w:ascii="Times New Roman" w:hAnsi="Times New Roman"/>
          <w:sz w:val="24"/>
          <w:szCs w:val="24"/>
        </w:rPr>
        <w:t>downward</w:t>
      </w:r>
      <w:r w:rsidRPr="00A8265A">
        <w:rPr>
          <w:rFonts w:ascii="Times New Roman" w:hAnsi="Times New Roman"/>
          <w:sz w:val="24"/>
          <w:szCs w:val="24"/>
        </w:rPr>
        <w:t xml:space="preserve">) in Government levies / taxes / etc. up-to the date of providing </w:t>
      </w:r>
      <w:r w:rsidR="004E5861" w:rsidRPr="00A8265A">
        <w:rPr>
          <w:rFonts w:ascii="Times New Roman" w:hAnsi="Times New Roman"/>
          <w:sz w:val="24"/>
          <w:szCs w:val="24"/>
        </w:rPr>
        <w:t>services,</w:t>
      </w:r>
      <w:r w:rsidRPr="00A8265A">
        <w:rPr>
          <w:rFonts w:ascii="Times New Roman" w:hAnsi="Times New Roman"/>
          <w:sz w:val="24"/>
          <w:szCs w:val="24"/>
        </w:rPr>
        <w:t xml:space="preserve"> the benefit or burden of the same shall be passed on or adjusted to the Bank. If the service provider makes any conditional or vague offers, without conforming to these guidelines, the Bank will treat the prices quoted as in conformity with these guidelines and proceed accordingly. </w:t>
      </w:r>
    </w:p>
    <w:p w14:paraId="48F97FAC" w14:textId="6F15F87D"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 xml:space="preserve">Goods and Services Taxes (GST) and its </w:t>
      </w:r>
      <w:r w:rsidR="004E5861" w:rsidRPr="00A8265A">
        <w:rPr>
          <w:rFonts w:ascii="Times New Roman" w:hAnsi="Times New Roman"/>
          <w:sz w:val="24"/>
          <w:szCs w:val="24"/>
        </w:rPr>
        <w:t>Compliance: -</w:t>
      </w:r>
    </w:p>
    <w:p w14:paraId="26A3D4DC" w14:textId="78FFCA5F" w:rsidR="006E21C4" w:rsidRPr="00A8265A" w:rsidRDefault="006E21C4" w:rsidP="00721662">
      <w:pPr>
        <w:pStyle w:val="ListParagraph"/>
        <w:ind w:left="0"/>
        <w:jc w:val="both"/>
        <w:rPr>
          <w:rFonts w:ascii="Times New Roman" w:hAnsi="Times New Roman"/>
          <w:sz w:val="24"/>
          <w:szCs w:val="24"/>
        </w:rPr>
      </w:pPr>
      <w:r w:rsidRPr="00A8265A">
        <w:rPr>
          <w:rFonts w:ascii="Times New Roman" w:hAnsi="Times New Roman"/>
          <w:sz w:val="24"/>
          <w:szCs w:val="24"/>
        </w:rPr>
        <w:t xml:space="preserve">Goods and Services Tax Law in India is a Comprehensive, multi-stage, destination-based tax that will be levied on every value addition. Bidder shall have to follow GST Law as per time being enforced along with certain mandatory feature mentioned </w:t>
      </w:r>
      <w:r w:rsidR="00A44012" w:rsidRPr="00A8265A">
        <w:rPr>
          <w:rFonts w:ascii="Times New Roman" w:hAnsi="Times New Roman"/>
          <w:sz w:val="24"/>
          <w:szCs w:val="24"/>
        </w:rPr>
        <w:t>hereunder.</w:t>
      </w:r>
    </w:p>
    <w:p w14:paraId="7629BA8F" w14:textId="77777777"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 xml:space="preserve">TDS (Tax Deducted on Source) is required to deduct as per applicable under GST Law on the payment made or credited to the supplier of taxable goods and services. It would enhance the tax base and would be compliance and self-maintaining tax law based on processes. The statutory compliances contained in the statutes include obtaining registration under the GST law by the existing assesses as well as new assesses, periodic payments of taxes and furnishing various statement return by all the registered taxable person. </w:t>
      </w:r>
    </w:p>
    <w:p w14:paraId="39E6FA75" w14:textId="77777777"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 xml:space="preserve">It is mandatory to pass on the benefit due to reduction in rate of tax or from input tax credit (ITR) to the Bank by way of commensurate reduction in the prices under the GST Law. </w:t>
      </w:r>
    </w:p>
    <w:p w14:paraId="6D2333BE" w14:textId="77777777" w:rsidR="006E21C4"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If bidder as the case may be, is backlisted in the GST (Goods and Services Tax) portal or rating of a supplier falls below a mandatory level, as decided time to time may be relevant ground of cancellation of Contract.</w:t>
      </w:r>
    </w:p>
    <w:p w14:paraId="01C0B92B" w14:textId="5C9D4517" w:rsidR="00E53CFB" w:rsidRPr="00A8265A" w:rsidRDefault="006E21C4" w:rsidP="00AE19A7">
      <w:pPr>
        <w:pStyle w:val="ListParagraph"/>
        <w:numPr>
          <w:ilvl w:val="0"/>
          <w:numId w:val="237"/>
        </w:numPr>
        <w:ind w:left="0" w:hanging="567"/>
        <w:jc w:val="both"/>
        <w:rPr>
          <w:rFonts w:ascii="Times New Roman" w:hAnsi="Times New Roman"/>
          <w:sz w:val="24"/>
          <w:szCs w:val="24"/>
        </w:rPr>
      </w:pPr>
      <w:r w:rsidRPr="00A8265A">
        <w:rPr>
          <w:rFonts w:ascii="Times New Roman" w:hAnsi="Times New Roman"/>
          <w:sz w:val="24"/>
          <w:szCs w:val="24"/>
        </w:rPr>
        <w:t>Bank shall deduct tax at source, if any, as per the applicable law of the land time being enforced. The Service provider shall pay any other taxes separately or along with GST if any attributed by the Government Authorities including Municipal and Local bodies or any other authority authorized in this regard.</w:t>
      </w:r>
      <w:bookmarkStart w:id="760" w:name="_Toc123220128"/>
    </w:p>
    <w:p w14:paraId="57924EFE" w14:textId="4820488D" w:rsidR="006E21C4" w:rsidRPr="00A8265A" w:rsidRDefault="006E21C4" w:rsidP="00AE19A7">
      <w:pPr>
        <w:pStyle w:val="00Body"/>
        <w:numPr>
          <w:ilvl w:val="0"/>
          <w:numId w:val="340"/>
        </w:numPr>
        <w:ind w:left="0"/>
        <w:rPr>
          <w:rFonts w:ascii="Times New Roman" w:hAnsi="Times New Roman"/>
          <w:b/>
          <w:bCs/>
          <w:sz w:val="24"/>
          <w:szCs w:val="24"/>
        </w:rPr>
      </w:pPr>
      <w:r w:rsidRPr="00A8265A">
        <w:rPr>
          <w:rFonts w:ascii="Times New Roman" w:hAnsi="Times New Roman"/>
          <w:b/>
          <w:bCs/>
          <w:sz w:val="24"/>
          <w:szCs w:val="24"/>
        </w:rPr>
        <w:t>Service Level Agreement</w:t>
      </w:r>
      <w:bookmarkEnd w:id="760"/>
    </w:p>
    <w:p w14:paraId="22ED3F84" w14:textId="77777777" w:rsidR="006E21C4" w:rsidRPr="00A8265A" w:rsidRDefault="006E21C4" w:rsidP="00AE19A7">
      <w:pPr>
        <w:pStyle w:val="ListParagraph"/>
        <w:numPr>
          <w:ilvl w:val="0"/>
          <w:numId w:val="63"/>
        </w:numPr>
        <w:ind w:left="0" w:hanging="567"/>
        <w:jc w:val="both"/>
        <w:rPr>
          <w:rFonts w:ascii="Times New Roman" w:hAnsi="Times New Roman"/>
          <w:sz w:val="24"/>
          <w:szCs w:val="24"/>
        </w:rPr>
      </w:pPr>
      <w:r w:rsidRPr="00A8265A">
        <w:rPr>
          <w:rFonts w:ascii="Times New Roman" w:hAnsi="Times New Roman"/>
          <w:sz w:val="24"/>
          <w:szCs w:val="24"/>
        </w:rPr>
        <w:t>This section describes the service levels that has been established for the Services offered by Bidder to the Bank. Bidder shall monitor and maintain the stated service levels to provide quality customer service to the Bank.</w:t>
      </w:r>
    </w:p>
    <w:p w14:paraId="02AA6B3F" w14:textId="40E6E8E0" w:rsidR="006E21C4" w:rsidRPr="00A8265A" w:rsidRDefault="0014497E" w:rsidP="00AE19A7">
      <w:pPr>
        <w:pStyle w:val="ListParagraph"/>
        <w:numPr>
          <w:ilvl w:val="0"/>
          <w:numId w:val="63"/>
        </w:numPr>
        <w:ind w:left="0" w:hanging="567"/>
        <w:jc w:val="both"/>
        <w:rPr>
          <w:rFonts w:ascii="Times New Roman" w:hAnsi="Times New Roman"/>
          <w:sz w:val="24"/>
          <w:szCs w:val="24"/>
        </w:rPr>
      </w:pPr>
      <w:r w:rsidRPr="00A8265A">
        <w:rPr>
          <w:rFonts w:ascii="Times New Roman" w:hAnsi="Times New Roman"/>
          <w:sz w:val="24"/>
          <w:szCs w:val="24"/>
        </w:rPr>
        <w:t>The Bidder</w:t>
      </w:r>
      <w:r w:rsidR="006E21C4" w:rsidRPr="00A8265A">
        <w:rPr>
          <w:rFonts w:ascii="Times New Roman" w:hAnsi="Times New Roman"/>
          <w:sz w:val="24"/>
          <w:szCs w:val="24"/>
        </w:rPr>
        <w:t xml:space="preserve"> understands the largeness of this Project and that it would require tremendous commitment of financial and technical resources for the same, for the tenure of Contract under this RFP. The </w:t>
      </w:r>
      <w:r w:rsidRPr="00A8265A">
        <w:rPr>
          <w:rFonts w:ascii="Times New Roman" w:hAnsi="Times New Roman"/>
          <w:sz w:val="24"/>
          <w:szCs w:val="24"/>
        </w:rPr>
        <w:t>Bidder</w:t>
      </w:r>
      <w:r w:rsidR="006E21C4" w:rsidRPr="00A8265A">
        <w:rPr>
          <w:rFonts w:ascii="Times New Roman" w:hAnsi="Times New Roman"/>
          <w:sz w:val="24"/>
          <w:szCs w:val="24"/>
        </w:rPr>
        <w:t xml:space="preserve"> therefore agrees and undertake that an exit resulting due to expiry or termination of Contract under this RFP or for any reason whatsoever would be a slow process over a period of six (6) months, after the completion of the notice period, and only after completion of the </w:t>
      </w:r>
      <w:r w:rsidRPr="00A8265A">
        <w:rPr>
          <w:rFonts w:ascii="Times New Roman" w:hAnsi="Times New Roman"/>
          <w:sz w:val="24"/>
          <w:szCs w:val="24"/>
        </w:rPr>
        <w:t>Bidder</w:t>
      </w:r>
      <w:r w:rsidR="006E21C4" w:rsidRPr="00A8265A">
        <w:rPr>
          <w:rFonts w:ascii="Times New Roman" w:hAnsi="Times New Roman"/>
          <w:sz w:val="24"/>
          <w:szCs w:val="24"/>
        </w:rPr>
        <w:t xml:space="preserve">s obligations under a reverse transition mechanism. During this period of Reverse Transition, the </w:t>
      </w:r>
      <w:r w:rsidRPr="00A8265A">
        <w:rPr>
          <w:rFonts w:ascii="Times New Roman" w:hAnsi="Times New Roman"/>
          <w:sz w:val="24"/>
          <w:szCs w:val="24"/>
        </w:rPr>
        <w:t>Bidder</w:t>
      </w:r>
      <w:r w:rsidR="006E21C4" w:rsidRPr="00A8265A">
        <w:rPr>
          <w:rFonts w:ascii="Times New Roman" w:hAnsi="Times New Roman"/>
          <w:sz w:val="24"/>
          <w:szCs w:val="24"/>
        </w:rPr>
        <w:t xml:space="preserve"> shall continue to provide the Deliverables and the Services in accordance with the contract under this RFP and shall maintain the agreed Service levels. The Bank shall make payment for these services as per terms.</w:t>
      </w:r>
    </w:p>
    <w:p w14:paraId="5EE0FD84" w14:textId="63BEC8CA" w:rsidR="006E21C4" w:rsidRPr="00A8265A" w:rsidRDefault="006E21C4" w:rsidP="00AE19A7">
      <w:pPr>
        <w:pStyle w:val="ListParagraph"/>
        <w:numPr>
          <w:ilvl w:val="0"/>
          <w:numId w:val="63"/>
        </w:numPr>
        <w:ind w:left="0" w:hanging="567"/>
        <w:jc w:val="both"/>
        <w:rPr>
          <w:rFonts w:ascii="Times New Roman" w:hAnsi="Times New Roman"/>
          <w:sz w:val="24"/>
          <w:szCs w:val="24"/>
        </w:rPr>
      </w:pPr>
      <w:r w:rsidRPr="00A8265A">
        <w:rPr>
          <w:rFonts w:ascii="Times New Roman" w:hAnsi="Times New Roman"/>
          <w:sz w:val="24"/>
          <w:szCs w:val="24"/>
        </w:rPr>
        <w:lastRenderedPageBreak/>
        <w:t xml:space="preserve">The Bank expects that the successful </w:t>
      </w:r>
      <w:r w:rsidR="0014497E" w:rsidRPr="00A8265A">
        <w:rPr>
          <w:rFonts w:ascii="Times New Roman" w:hAnsi="Times New Roman"/>
          <w:sz w:val="24"/>
          <w:szCs w:val="24"/>
        </w:rPr>
        <w:t>Bidder</w:t>
      </w:r>
      <w:r w:rsidRPr="00A8265A">
        <w:rPr>
          <w:rFonts w:ascii="Times New Roman" w:hAnsi="Times New Roman"/>
          <w:sz w:val="24"/>
          <w:szCs w:val="24"/>
        </w:rPr>
        <w:t xml:space="preserve"> to adhere to the following minimum Service Levels:</w:t>
      </w:r>
    </w:p>
    <w:p w14:paraId="786AA28B" w14:textId="5694178E" w:rsidR="006E21C4" w:rsidRPr="00A8265A" w:rsidRDefault="006E21C4" w:rsidP="00AE19A7">
      <w:pPr>
        <w:pStyle w:val="ListParagraph"/>
        <w:numPr>
          <w:ilvl w:val="0"/>
          <w:numId w:val="64"/>
        </w:numPr>
        <w:ind w:left="567" w:hanging="425"/>
        <w:jc w:val="both"/>
        <w:rPr>
          <w:rFonts w:ascii="Times New Roman" w:hAnsi="Times New Roman"/>
          <w:sz w:val="24"/>
          <w:szCs w:val="24"/>
        </w:rPr>
      </w:pPr>
      <w:r w:rsidRPr="00A8265A">
        <w:rPr>
          <w:rFonts w:ascii="Times New Roman" w:hAnsi="Times New Roman"/>
          <w:sz w:val="24"/>
          <w:szCs w:val="24"/>
        </w:rPr>
        <w:t xml:space="preserve">Any fault/ issue/ defect failure intimated by Bank through any mode of communication like call/e-mail are to be acted upon, so as to adhere to the service levels. Business/ Service Downtime and Deterioration shall be the key considerations for determining “Penalties” that would be levied on the Successful </w:t>
      </w:r>
      <w:r w:rsidR="0014497E" w:rsidRPr="00A8265A">
        <w:rPr>
          <w:rFonts w:ascii="Times New Roman" w:hAnsi="Times New Roman"/>
          <w:sz w:val="24"/>
          <w:szCs w:val="24"/>
        </w:rPr>
        <w:t>Bidder</w:t>
      </w:r>
      <w:r w:rsidRPr="00A8265A">
        <w:rPr>
          <w:rFonts w:ascii="Times New Roman" w:hAnsi="Times New Roman"/>
          <w:sz w:val="24"/>
          <w:szCs w:val="24"/>
        </w:rPr>
        <w:t>.</w:t>
      </w:r>
    </w:p>
    <w:p w14:paraId="2DEAAD6D" w14:textId="02001860" w:rsidR="006E21C4" w:rsidRPr="00A8265A" w:rsidRDefault="006E21C4" w:rsidP="00AE19A7">
      <w:pPr>
        <w:pStyle w:val="ListParagraph"/>
        <w:numPr>
          <w:ilvl w:val="0"/>
          <w:numId w:val="64"/>
        </w:numPr>
        <w:ind w:left="567" w:hanging="425"/>
        <w:jc w:val="both"/>
        <w:rPr>
          <w:rFonts w:ascii="Times New Roman" w:hAnsi="Times New Roman"/>
          <w:sz w:val="24"/>
          <w:szCs w:val="24"/>
        </w:rPr>
      </w:pPr>
      <w:r w:rsidRPr="00A8265A">
        <w:rPr>
          <w:rFonts w:ascii="Times New Roman" w:hAnsi="Times New Roman"/>
          <w:sz w:val="24"/>
          <w:szCs w:val="24"/>
        </w:rPr>
        <w:t xml:space="preserve">The </w:t>
      </w:r>
      <w:r w:rsidR="0014497E" w:rsidRPr="00A8265A">
        <w:rPr>
          <w:rFonts w:ascii="Times New Roman" w:hAnsi="Times New Roman"/>
          <w:sz w:val="24"/>
          <w:szCs w:val="24"/>
        </w:rPr>
        <w:t>selected Bidder</w:t>
      </w:r>
      <w:r w:rsidRPr="00A8265A">
        <w:rPr>
          <w:rFonts w:ascii="Times New Roman" w:hAnsi="Times New Roman"/>
          <w:sz w:val="24"/>
          <w:szCs w:val="24"/>
        </w:rPr>
        <w:t xml:space="preserve"> should have 24X7X365 days monitoring, escalation and resolution </w:t>
      </w:r>
      <w:r w:rsidR="0054196B" w:rsidRPr="00A8265A">
        <w:rPr>
          <w:rFonts w:ascii="Times New Roman" w:hAnsi="Times New Roman"/>
          <w:sz w:val="24"/>
          <w:szCs w:val="24"/>
        </w:rPr>
        <w:t>mechanism</w:t>
      </w:r>
      <w:r w:rsidRPr="00A8265A">
        <w:rPr>
          <w:rFonts w:ascii="Times New Roman" w:hAnsi="Times New Roman"/>
          <w:sz w:val="24"/>
          <w:szCs w:val="24"/>
        </w:rPr>
        <w:t>.</w:t>
      </w:r>
    </w:p>
    <w:p w14:paraId="1F0BFD0D" w14:textId="77777777" w:rsidR="006E21C4" w:rsidRPr="00A8265A" w:rsidRDefault="006E21C4" w:rsidP="00AE19A7">
      <w:pPr>
        <w:pStyle w:val="ListParagraph"/>
        <w:numPr>
          <w:ilvl w:val="0"/>
          <w:numId w:val="64"/>
        </w:numPr>
        <w:ind w:left="567" w:hanging="425"/>
        <w:jc w:val="both"/>
        <w:rPr>
          <w:rFonts w:ascii="Times New Roman" w:hAnsi="Times New Roman"/>
          <w:sz w:val="24"/>
          <w:szCs w:val="24"/>
        </w:rPr>
      </w:pPr>
      <w:r w:rsidRPr="00A8265A">
        <w:rPr>
          <w:rFonts w:ascii="Times New Roman" w:hAnsi="Times New Roman"/>
          <w:sz w:val="24"/>
          <w:szCs w:val="24"/>
        </w:rPr>
        <w:t>Time bound problem addressing team (onsite) for the complete contract period.</w:t>
      </w:r>
    </w:p>
    <w:p w14:paraId="29F79605" w14:textId="0C42837F" w:rsidR="006E21C4" w:rsidRPr="00A8265A" w:rsidRDefault="0014497E" w:rsidP="00AE19A7">
      <w:pPr>
        <w:pStyle w:val="ListParagraph"/>
        <w:numPr>
          <w:ilvl w:val="0"/>
          <w:numId w:val="64"/>
        </w:numPr>
        <w:ind w:left="567" w:hanging="425"/>
        <w:jc w:val="both"/>
        <w:rPr>
          <w:rFonts w:ascii="Times New Roman" w:hAnsi="Times New Roman"/>
          <w:sz w:val="24"/>
          <w:szCs w:val="24"/>
        </w:rPr>
      </w:pPr>
      <w:r w:rsidRPr="00A8265A">
        <w:rPr>
          <w:rFonts w:ascii="Times New Roman" w:hAnsi="Times New Roman"/>
          <w:sz w:val="24"/>
          <w:szCs w:val="24"/>
        </w:rPr>
        <w:t>Successful Bidder</w:t>
      </w:r>
      <w:r w:rsidR="006E21C4" w:rsidRPr="00A8265A">
        <w:rPr>
          <w:rFonts w:ascii="Times New Roman" w:hAnsi="Times New Roman"/>
          <w:sz w:val="24"/>
          <w:szCs w:val="24"/>
        </w:rPr>
        <w:t xml:space="preserve"> to arrange for </w:t>
      </w:r>
      <w:proofErr w:type="spellStart"/>
      <w:r w:rsidR="006E21C4" w:rsidRPr="00A8265A">
        <w:rPr>
          <w:rFonts w:ascii="Times New Roman" w:hAnsi="Times New Roman"/>
          <w:sz w:val="24"/>
          <w:szCs w:val="24"/>
        </w:rPr>
        <w:t>updation</w:t>
      </w:r>
      <w:proofErr w:type="spellEnd"/>
      <w:r w:rsidR="006E21C4" w:rsidRPr="00A8265A">
        <w:rPr>
          <w:rFonts w:ascii="Times New Roman" w:hAnsi="Times New Roman"/>
          <w:sz w:val="24"/>
          <w:szCs w:val="24"/>
        </w:rPr>
        <w:t xml:space="preserve"> required in the system to mee</w:t>
      </w:r>
      <w:r w:rsidR="00C66923" w:rsidRPr="00A8265A">
        <w:rPr>
          <w:rFonts w:ascii="Times New Roman" w:hAnsi="Times New Roman"/>
          <w:sz w:val="24"/>
          <w:szCs w:val="24"/>
        </w:rPr>
        <w:t>t the changes suggested by RBI/Govt. of India/R</w:t>
      </w:r>
      <w:r w:rsidR="006E21C4" w:rsidRPr="00A8265A">
        <w:rPr>
          <w:rFonts w:ascii="Times New Roman" w:hAnsi="Times New Roman"/>
          <w:sz w:val="24"/>
          <w:szCs w:val="24"/>
        </w:rPr>
        <w:t>egulatory</w:t>
      </w:r>
      <w:r w:rsidR="00C66923" w:rsidRPr="00A8265A">
        <w:rPr>
          <w:rFonts w:ascii="Times New Roman" w:hAnsi="Times New Roman"/>
          <w:sz w:val="24"/>
          <w:szCs w:val="24"/>
        </w:rPr>
        <w:t>/Statutory</w:t>
      </w:r>
      <w:r w:rsidR="006E21C4" w:rsidRPr="00A8265A">
        <w:rPr>
          <w:rFonts w:ascii="Times New Roman" w:hAnsi="Times New Roman"/>
          <w:sz w:val="24"/>
          <w:szCs w:val="24"/>
        </w:rPr>
        <w:t xml:space="preserve"> authorities towards compliance as part of ATS at no extra cost to bank for the entire contract period. Any delay in meeting the timelines would result in penalty.</w:t>
      </w:r>
    </w:p>
    <w:p w14:paraId="7868B594" w14:textId="49EE614F" w:rsidR="00892296" w:rsidRPr="00A8265A" w:rsidRDefault="0012125A" w:rsidP="00FF743B">
      <w:pPr>
        <w:jc w:val="both"/>
        <w:rPr>
          <w:rFonts w:ascii="Times New Roman" w:hAnsi="Times New Roman"/>
          <w:sz w:val="24"/>
          <w:szCs w:val="24"/>
        </w:rPr>
      </w:pPr>
      <w:r w:rsidRPr="00A8265A">
        <w:rPr>
          <w:rFonts w:ascii="Times New Roman" w:hAnsi="Times New Roman"/>
          <w:sz w:val="24"/>
          <w:szCs w:val="24"/>
        </w:rPr>
        <w:t xml:space="preserve">Following </w:t>
      </w:r>
      <w:r w:rsidR="00892296" w:rsidRPr="00A8265A">
        <w:rPr>
          <w:rFonts w:ascii="Times New Roman" w:hAnsi="Times New Roman"/>
          <w:sz w:val="24"/>
          <w:szCs w:val="24"/>
        </w:rPr>
        <w:t xml:space="preserve">set of dimensions and key metrics </w:t>
      </w:r>
      <w:r w:rsidRPr="00A8265A">
        <w:rPr>
          <w:rFonts w:ascii="Times New Roman" w:hAnsi="Times New Roman"/>
          <w:sz w:val="24"/>
          <w:szCs w:val="24"/>
        </w:rPr>
        <w:t xml:space="preserve">are defined </w:t>
      </w:r>
      <w:r w:rsidR="00892296" w:rsidRPr="00A8265A">
        <w:rPr>
          <w:rFonts w:ascii="Times New Roman" w:hAnsi="Times New Roman"/>
          <w:sz w:val="24"/>
          <w:szCs w:val="24"/>
        </w:rPr>
        <w:t xml:space="preserve">to monitor the performance of the </w:t>
      </w:r>
      <w:r w:rsidR="00737CF6" w:rsidRPr="00A8265A">
        <w:rPr>
          <w:rFonts w:ascii="Times New Roman" w:hAnsi="Times New Roman"/>
          <w:sz w:val="24"/>
          <w:szCs w:val="24"/>
        </w:rPr>
        <w:t xml:space="preserve">proposed solution, services of </w:t>
      </w:r>
      <w:r w:rsidR="00892296" w:rsidRPr="00A8265A">
        <w:rPr>
          <w:rFonts w:ascii="Times New Roman" w:hAnsi="Times New Roman"/>
          <w:sz w:val="24"/>
          <w:szCs w:val="24"/>
        </w:rPr>
        <w:t xml:space="preserve">selected bidder and overall success of the project. </w:t>
      </w:r>
    </w:p>
    <w:p w14:paraId="640AF7A8" w14:textId="3805B433" w:rsidR="00892296" w:rsidRPr="00A8265A" w:rsidRDefault="00892296" w:rsidP="00FF743B">
      <w:pPr>
        <w:jc w:val="both"/>
        <w:rPr>
          <w:rFonts w:ascii="Times New Roman" w:hAnsi="Times New Roman"/>
          <w:sz w:val="24"/>
          <w:szCs w:val="24"/>
        </w:rPr>
      </w:pPr>
      <w:r w:rsidRPr="00A8265A">
        <w:rPr>
          <w:rFonts w:ascii="Times New Roman" w:hAnsi="Times New Roman"/>
          <w:sz w:val="24"/>
          <w:szCs w:val="24"/>
        </w:rPr>
        <w:t xml:space="preserve">The </w:t>
      </w:r>
      <w:r w:rsidR="00737CF6" w:rsidRPr="00A8265A">
        <w:rPr>
          <w:rFonts w:ascii="Times New Roman" w:hAnsi="Times New Roman"/>
          <w:sz w:val="24"/>
          <w:szCs w:val="24"/>
        </w:rPr>
        <w:t xml:space="preserve">project timeline, the </w:t>
      </w:r>
      <w:r w:rsidR="003C6690" w:rsidRPr="00A8265A">
        <w:rPr>
          <w:rFonts w:ascii="Times New Roman" w:hAnsi="Times New Roman"/>
          <w:sz w:val="24"/>
          <w:szCs w:val="24"/>
        </w:rPr>
        <w:t>metrics</w:t>
      </w:r>
      <w:r w:rsidR="00737CF6" w:rsidRPr="00A8265A">
        <w:rPr>
          <w:rFonts w:ascii="Times New Roman" w:hAnsi="Times New Roman"/>
          <w:sz w:val="24"/>
          <w:szCs w:val="24"/>
        </w:rPr>
        <w:t xml:space="preserve"> mentioned in the techno-functional features and the KPIs </w:t>
      </w:r>
      <w:r w:rsidR="009D0CA9" w:rsidRPr="00A8265A">
        <w:rPr>
          <w:rFonts w:ascii="Times New Roman" w:hAnsi="Times New Roman"/>
          <w:sz w:val="24"/>
          <w:szCs w:val="24"/>
        </w:rPr>
        <w:t xml:space="preserve">should be achieved by the successful </w:t>
      </w:r>
      <w:r w:rsidRPr="00A8265A">
        <w:rPr>
          <w:rFonts w:ascii="Times New Roman" w:hAnsi="Times New Roman"/>
          <w:sz w:val="24"/>
          <w:szCs w:val="24"/>
        </w:rPr>
        <w:t xml:space="preserve">bidder. </w:t>
      </w:r>
    </w:p>
    <w:p w14:paraId="13CBE2D7" w14:textId="5421EBF2" w:rsidR="00892296" w:rsidRPr="00A8265A" w:rsidRDefault="00892296" w:rsidP="00FF743B">
      <w:pPr>
        <w:jc w:val="both"/>
        <w:rPr>
          <w:rFonts w:ascii="Times New Roman" w:hAnsi="Times New Roman"/>
          <w:sz w:val="24"/>
          <w:szCs w:val="24"/>
        </w:rPr>
      </w:pPr>
      <w:r w:rsidRPr="00A8265A">
        <w:rPr>
          <w:rFonts w:ascii="Times New Roman" w:hAnsi="Times New Roman"/>
          <w:sz w:val="24"/>
          <w:szCs w:val="24"/>
        </w:rPr>
        <w:t xml:space="preserve">Note: It is necessary to meet the specified thresholds given in the metrics for each individual component separately.  </w:t>
      </w:r>
    </w:p>
    <w:p w14:paraId="585867DB" w14:textId="67324193" w:rsidR="00892296" w:rsidRPr="00A8265A" w:rsidRDefault="0062393D" w:rsidP="00FF743B">
      <w:pPr>
        <w:jc w:val="both"/>
        <w:rPr>
          <w:rFonts w:ascii="Times New Roman" w:hAnsi="Times New Roman"/>
          <w:b/>
          <w:sz w:val="24"/>
          <w:szCs w:val="24"/>
        </w:rPr>
      </w:pPr>
      <w:r w:rsidRPr="00A8265A">
        <w:rPr>
          <w:rFonts w:ascii="Times New Roman" w:hAnsi="Times New Roman"/>
          <w:b/>
          <w:sz w:val="24"/>
          <w:szCs w:val="24"/>
        </w:rPr>
        <w:t>D</w:t>
      </w:r>
      <w:r w:rsidR="00892296" w:rsidRPr="00A8265A">
        <w:rPr>
          <w:rFonts w:ascii="Times New Roman" w:hAnsi="Times New Roman"/>
          <w:b/>
          <w:sz w:val="24"/>
          <w:szCs w:val="24"/>
        </w:rPr>
        <w:t>elivery</w:t>
      </w:r>
      <w:r w:rsidRPr="00A8265A">
        <w:rPr>
          <w:rFonts w:ascii="Times New Roman" w:hAnsi="Times New Roman"/>
          <w:b/>
          <w:sz w:val="24"/>
          <w:szCs w:val="24"/>
        </w:rPr>
        <w:t xml:space="preserve"> and Implementation</w:t>
      </w:r>
      <w:r w:rsidR="00892296" w:rsidRPr="00A8265A">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561"/>
        <w:gridCol w:w="3350"/>
        <w:gridCol w:w="4703"/>
      </w:tblGrid>
      <w:tr w:rsidR="00892296" w:rsidRPr="00A8265A" w14:paraId="49E57701" w14:textId="77777777" w:rsidTr="006C1A56">
        <w:tc>
          <w:tcPr>
            <w:tcW w:w="562" w:type="dxa"/>
            <w:vAlign w:val="center"/>
          </w:tcPr>
          <w:p w14:paraId="27B3334A" w14:textId="6AA4CD7F" w:rsidR="00892296" w:rsidRPr="00A8265A" w:rsidRDefault="00F11365" w:rsidP="00A44474">
            <w:pPr>
              <w:pStyle w:val="NoSpacing"/>
              <w:jc w:val="center"/>
              <w:rPr>
                <w:rFonts w:ascii="Times New Roman" w:hAnsi="Times New Roman" w:cs="Times New Roman"/>
                <w:b/>
                <w:sz w:val="24"/>
                <w:szCs w:val="24"/>
              </w:rPr>
            </w:pPr>
            <w:r w:rsidRPr="00A8265A">
              <w:rPr>
                <w:rFonts w:ascii="Times New Roman" w:hAnsi="Times New Roman" w:cs="Times New Roman"/>
                <w:b/>
                <w:sz w:val="24"/>
                <w:szCs w:val="24"/>
              </w:rPr>
              <w:t>S</w:t>
            </w:r>
            <w:r w:rsidR="006C1A56" w:rsidRPr="00A8265A">
              <w:rPr>
                <w:rFonts w:ascii="Times New Roman" w:hAnsi="Times New Roman" w:cs="Times New Roman"/>
                <w:b/>
                <w:sz w:val="24"/>
                <w:szCs w:val="24"/>
              </w:rPr>
              <w:t>L</w:t>
            </w:r>
          </w:p>
        </w:tc>
        <w:tc>
          <w:tcPr>
            <w:tcW w:w="3402" w:type="dxa"/>
            <w:vAlign w:val="center"/>
          </w:tcPr>
          <w:p w14:paraId="03EC1BDE" w14:textId="206412DC" w:rsidR="00892296" w:rsidRPr="00A8265A" w:rsidRDefault="009D0CA9" w:rsidP="00A44474">
            <w:pPr>
              <w:pStyle w:val="NoSpacing"/>
              <w:jc w:val="center"/>
              <w:rPr>
                <w:rFonts w:ascii="Times New Roman" w:hAnsi="Times New Roman" w:cs="Times New Roman"/>
                <w:b/>
                <w:sz w:val="24"/>
                <w:szCs w:val="24"/>
              </w:rPr>
            </w:pPr>
            <w:r w:rsidRPr="00A8265A">
              <w:rPr>
                <w:rFonts w:ascii="Times New Roman" w:hAnsi="Times New Roman" w:cs="Times New Roman"/>
                <w:b/>
                <w:sz w:val="24"/>
                <w:szCs w:val="24"/>
              </w:rPr>
              <w:t>Metrics</w:t>
            </w:r>
          </w:p>
        </w:tc>
        <w:tc>
          <w:tcPr>
            <w:tcW w:w="4792" w:type="dxa"/>
            <w:vAlign w:val="center"/>
          </w:tcPr>
          <w:p w14:paraId="5854D7BE" w14:textId="3A3456F7" w:rsidR="00892296" w:rsidRPr="00A8265A" w:rsidRDefault="009D0CA9" w:rsidP="00A44474">
            <w:pPr>
              <w:pStyle w:val="NoSpacing"/>
              <w:jc w:val="center"/>
              <w:rPr>
                <w:rFonts w:ascii="Times New Roman" w:hAnsi="Times New Roman" w:cs="Times New Roman"/>
                <w:b/>
                <w:sz w:val="24"/>
                <w:szCs w:val="24"/>
              </w:rPr>
            </w:pPr>
            <w:r w:rsidRPr="00A8265A">
              <w:rPr>
                <w:rFonts w:ascii="Times New Roman" w:hAnsi="Times New Roman" w:cs="Times New Roman"/>
                <w:b/>
                <w:sz w:val="24"/>
                <w:szCs w:val="24"/>
              </w:rPr>
              <w:t>Threshold</w:t>
            </w:r>
          </w:p>
        </w:tc>
      </w:tr>
      <w:tr w:rsidR="00892296" w:rsidRPr="00A8265A" w14:paraId="62A3ED91" w14:textId="77777777" w:rsidTr="006C1A56">
        <w:tc>
          <w:tcPr>
            <w:tcW w:w="562" w:type="dxa"/>
            <w:vAlign w:val="center"/>
          </w:tcPr>
          <w:p w14:paraId="0313392F" w14:textId="77777777" w:rsidR="00892296" w:rsidRPr="00A8265A" w:rsidRDefault="00892296" w:rsidP="00A44474">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1</w:t>
            </w:r>
          </w:p>
        </w:tc>
        <w:tc>
          <w:tcPr>
            <w:tcW w:w="3402" w:type="dxa"/>
            <w:vAlign w:val="center"/>
          </w:tcPr>
          <w:p w14:paraId="010241A9" w14:textId="138EB266" w:rsidR="00892296" w:rsidRPr="00A8265A" w:rsidRDefault="00F11365"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Achievement</w:t>
            </w:r>
            <w:r w:rsidR="00892296" w:rsidRPr="00A8265A">
              <w:rPr>
                <w:rFonts w:ascii="Times New Roman" w:hAnsi="Times New Roman" w:cs="Times New Roman"/>
                <w:sz w:val="24"/>
                <w:szCs w:val="24"/>
              </w:rPr>
              <w:t xml:space="preserve"> o</w:t>
            </w:r>
            <w:r w:rsidR="009D0CA9" w:rsidRPr="00A8265A">
              <w:rPr>
                <w:rFonts w:ascii="Times New Roman" w:hAnsi="Times New Roman" w:cs="Times New Roman"/>
                <w:sz w:val="24"/>
                <w:szCs w:val="24"/>
              </w:rPr>
              <w:t xml:space="preserve">f milestones delivered on time </w:t>
            </w:r>
          </w:p>
        </w:tc>
        <w:tc>
          <w:tcPr>
            <w:tcW w:w="4792" w:type="dxa"/>
            <w:vAlign w:val="center"/>
          </w:tcPr>
          <w:p w14:paraId="10D5517D" w14:textId="02CF94DB" w:rsidR="00892296" w:rsidRPr="00A8265A" w:rsidRDefault="00892296"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100% of milestones should be delivered by st</w:t>
            </w:r>
            <w:r w:rsidR="009D0CA9" w:rsidRPr="00A8265A">
              <w:rPr>
                <w:rFonts w:ascii="Times New Roman" w:hAnsi="Times New Roman" w:cs="Times New Roman"/>
                <w:sz w:val="24"/>
                <w:szCs w:val="24"/>
              </w:rPr>
              <w:t xml:space="preserve">ated timeline </w:t>
            </w:r>
            <w:r w:rsidR="00F11365" w:rsidRPr="00A8265A">
              <w:rPr>
                <w:rFonts w:ascii="Times New Roman" w:hAnsi="Times New Roman" w:cs="Times New Roman"/>
                <w:sz w:val="24"/>
                <w:szCs w:val="24"/>
              </w:rPr>
              <w:t xml:space="preserve">mentioned </w:t>
            </w:r>
            <w:r w:rsidR="009D0CA9" w:rsidRPr="00A8265A">
              <w:rPr>
                <w:rFonts w:ascii="Times New Roman" w:hAnsi="Times New Roman" w:cs="Times New Roman"/>
                <w:sz w:val="24"/>
                <w:szCs w:val="24"/>
              </w:rPr>
              <w:t xml:space="preserve">in the </w:t>
            </w:r>
            <w:r w:rsidR="00F11365" w:rsidRPr="00A8265A">
              <w:rPr>
                <w:rFonts w:ascii="Times New Roman" w:hAnsi="Times New Roman" w:cs="Times New Roman"/>
                <w:sz w:val="24"/>
                <w:szCs w:val="24"/>
              </w:rPr>
              <w:t>RFP document</w:t>
            </w:r>
            <w:r w:rsidR="009D0CA9" w:rsidRPr="00A8265A">
              <w:rPr>
                <w:rFonts w:ascii="Times New Roman" w:hAnsi="Times New Roman" w:cs="Times New Roman"/>
                <w:sz w:val="24"/>
                <w:szCs w:val="24"/>
              </w:rPr>
              <w:t xml:space="preserve"> </w:t>
            </w:r>
          </w:p>
        </w:tc>
      </w:tr>
      <w:tr w:rsidR="00892296" w:rsidRPr="00A8265A" w14:paraId="088C15DE" w14:textId="77777777" w:rsidTr="006C1A56">
        <w:trPr>
          <w:trHeight w:val="554"/>
        </w:trPr>
        <w:tc>
          <w:tcPr>
            <w:tcW w:w="562" w:type="dxa"/>
            <w:vAlign w:val="center"/>
          </w:tcPr>
          <w:p w14:paraId="45DDC69E" w14:textId="77777777" w:rsidR="00892296" w:rsidRPr="00A8265A" w:rsidRDefault="00892296" w:rsidP="00A44474">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2</w:t>
            </w:r>
          </w:p>
        </w:tc>
        <w:tc>
          <w:tcPr>
            <w:tcW w:w="3402" w:type="dxa"/>
            <w:vAlign w:val="center"/>
          </w:tcPr>
          <w:p w14:paraId="319CCEE3" w14:textId="53FA377E" w:rsidR="00892296" w:rsidRPr="00A8265A" w:rsidRDefault="00F11365"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Achievement of use-cases</w:t>
            </w:r>
          </w:p>
        </w:tc>
        <w:tc>
          <w:tcPr>
            <w:tcW w:w="4792" w:type="dxa"/>
            <w:vAlign w:val="center"/>
          </w:tcPr>
          <w:p w14:paraId="5A18E813" w14:textId="66BBF40B" w:rsidR="00892296" w:rsidRPr="00A8265A" w:rsidRDefault="00892296"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 xml:space="preserve">100% of </w:t>
            </w:r>
            <w:r w:rsidR="00F11365" w:rsidRPr="00A8265A">
              <w:rPr>
                <w:rFonts w:ascii="Times New Roman" w:hAnsi="Times New Roman" w:cs="Times New Roman"/>
                <w:sz w:val="24"/>
                <w:szCs w:val="24"/>
              </w:rPr>
              <w:t>the</w:t>
            </w:r>
            <w:r w:rsidRPr="00A8265A">
              <w:rPr>
                <w:rFonts w:ascii="Times New Roman" w:hAnsi="Times New Roman" w:cs="Times New Roman"/>
                <w:sz w:val="24"/>
                <w:szCs w:val="24"/>
              </w:rPr>
              <w:t xml:space="preserve"> use cases </w:t>
            </w:r>
            <w:r w:rsidR="00F11365" w:rsidRPr="00A8265A">
              <w:rPr>
                <w:rFonts w:ascii="Times New Roman" w:hAnsi="Times New Roman" w:cs="Times New Roman"/>
                <w:sz w:val="24"/>
                <w:szCs w:val="24"/>
              </w:rPr>
              <w:t>should</w:t>
            </w:r>
            <w:r w:rsidRPr="00A8265A">
              <w:rPr>
                <w:rFonts w:ascii="Times New Roman" w:hAnsi="Times New Roman" w:cs="Times New Roman"/>
                <w:sz w:val="24"/>
                <w:szCs w:val="24"/>
              </w:rPr>
              <w:t xml:space="preserve"> be delivered as per the </w:t>
            </w:r>
            <w:r w:rsidR="00F11365" w:rsidRPr="00A8265A">
              <w:rPr>
                <w:rFonts w:ascii="Times New Roman" w:hAnsi="Times New Roman" w:cs="Times New Roman"/>
                <w:sz w:val="24"/>
                <w:szCs w:val="24"/>
              </w:rPr>
              <w:t>milestone phases</w:t>
            </w:r>
          </w:p>
        </w:tc>
      </w:tr>
      <w:tr w:rsidR="00892296" w:rsidRPr="00A8265A" w14:paraId="4D5CA6ED" w14:textId="77777777" w:rsidTr="006C1A56">
        <w:trPr>
          <w:trHeight w:val="699"/>
        </w:trPr>
        <w:tc>
          <w:tcPr>
            <w:tcW w:w="562" w:type="dxa"/>
            <w:vAlign w:val="center"/>
          </w:tcPr>
          <w:p w14:paraId="012FADE2" w14:textId="77777777" w:rsidR="00892296" w:rsidRPr="00A8265A" w:rsidRDefault="00892296" w:rsidP="00A44474">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3</w:t>
            </w:r>
          </w:p>
        </w:tc>
        <w:tc>
          <w:tcPr>
            <w:tcW w:w="3402" w:type="dxa"/>
            <w:vAlign w:val="center"/>
          </w:tcPr>
          <w:p w14:paraId="1950FAB7" w14:textId="4A56E34D" w:rsidR="00892296" w:rsidRPr="00A8265A" w:rsidRDefault="00892296"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Providing relevant capabilities, dashboard, and calculation logic necessary to measure the succ</w:t>
            </w:r>
            <w:r w:rsidR="00DB4E6E" w:rsidRPr="00A8265A">
              <w:rPr>
                <w:rFonts w:ascii="Times New Roman" w:hAnsi="Times New Roman" w:cs="Times New Roman"/>
                <w:sz w:val="24"/>
                <w:szCs w:val="24"/>
              </w:rPr>
              <w:t xml:space="preserve">ess of the marketing campaigns </w:t>
            </w:r>
          </w:p>
        </w:tc>
        <w:tc>
          <w:tcPr>
            <w:tcW w:w="4792" w:type="dxa"/>
            <w:vAlign w:val="center"/>
          </w:tcPr>
          <w:p w14:paraId="6B378E58" w14:textId="5081D03C" w:rsidR="00892296" w:rsidRPr="00A8265A" w:rsidRDefault="00892296" w:rsidP="00A44474">
            <w:pPr>
              <w:pStyle w:val="NoSpacing"/>
              <w:jc w:val="both"/>
              <w:rPr>
                <w:rFonts w:ascii="Times New Roman" w:hAnsi="Times New Roman" w:cs="Times New Roman"/>
                <w:sz w:val="24"/>
                <w:szCs w:val="24"/>
              </w:rPr>
            </w:pPr>
            <w:r w:rsidRPr="00A8265A">
              <w:rPr>
                <w:rFonts w:ascii="Times New Roman" w:hAnsi="Times New Roman" w:cs="Times New Roman"/>
                <w:sz w:val="24"/>
                <w:szCs w:val="24"/>
              </w:rPr>
              <w:t xml:space="preserve">100% of measurement and attribution capabilities given in the RFP </w:t>
            </w:r>
            <w:r w:rsidR="00F11365" w:rsidRPr="00A8265A">
              <w:rPr>
                <w:rFonts w:ascii="Times New Roman" w:hAnsi="Times New Roman" w:cs="Times New Roman"/>
                <w:sz w:val="24"/>
                <w:szCs w:val="24"/>
              </w:rPr>
              <w:t xml:space="preserve">should </w:t>
            </w:r>
            <w:r w:rsidRPr="00A8265A">
              <w:rPr>
                <w:rFonts w:ascii="Times New Roman" w:hAnsi="Times New Roman" w:cs="Times New Roman"/>
                <w:sz w:val="24"/>
                <w:szCs w:val="24"/>
              </w:rPr>
              <w:t>be provided by the</w:t>
            </w:r>
            <w:r w:rsidR="00F11365" w:rsidRPr="00A8265A">
              <w:rPr>
                <w:rFonts w:ascii="Times New Roman" w:hAnsi="Times New Roman" w:cs="Times New Roman"/>
                <w:sz w:val="24"/>
                <w:szCs w:val="24"/>
              </w:rPr>
              <w:t xml:space="preserve"> successful bidder.</w:t>
            </w:r>
          </w:p>
        </w:tc>
      </w:tr>
    </w:tbl>
    <w:p w14:paraId="767CADBB" w14:textId="77777777" w:rsidR="00892296" w:rsidRPr="00A8265A" w:rsidRDefault="00892296" w:rsidP="00FF743B">
      <w:pPr>
        <w:jc w:val="both"/>
        <w:rPr>
          <w:rFonts w:ascii="Times New Roman" w:hAnsi="Times New Roman"/>
          <w:sz w:val="24"/>
          <w:szCs w:val="24"/>
        </w:rPr>
      </w:pPr>
    </w:p>
    <w:p w14:paraId="2821E4C2" w14:textId="77777777" w:rsidR="00892296" w:rsidRPr="00A8265A" w:rsidRDefault="00892296" w:rsidP="00FF743B">
      <w:pPr>
        <w:jc w:val="both"/>
        <w:rPr>
          <w:rFonts w:ascii="Times New Roman" w:hAnsi="Times New Roman"/>
          <w:b/>
          <w:sz w:val="24"/>
          <w:szCs w:val="24"/>
        </w:rPr>
      </w:pPr>
      <w:r w:rsidRPr="00A8265A">
        <w:rPr>
          <w:rFonts w:ascii="Times New Roman" w:hAnsi="Times New Roman"/>
          <w:b/>
          <w:sz w:val="24"/>
          <w:szCs w:val="24"/>
        </w:rPr>
        <w:t xml:space="preserve">Campaign setup: </w:t>
      </w:r>
    </w:p>
    <w:p w14:paraId="3751A9D7" w14:textId="3CC483C0" w:rsidR="00892296" w:rsidRPr="00A8265A" w:rsidRDefault="0012125A" w:rsidP="00FF743B">
      <w:pPr>
        <w:jc w:val="both"/>
        <w:rPr>
          <w:rFonts w:ascii="Times New Roman" w:hAnsi="Times New Roman"/>
          <w:sz w:val="24"/>
          <w:szCs w:val="24"/>
        </w:rPr>
      </w:pPr>
      <w:r w:rsidRPr="00A8265A">
        <w:rPr>
          <w:rFonts w:ascii="Times New Roman" w:hAnsi="Times New Roman"/>
          <w:sz w:val="24"/>
          <w:szCs w:val="24"/>
        </w:rPr>
        <w:t>Following</w:t>
      </w:r>
      <w:r w:rsidR="00892296" w:rsidRPr="00A8265A">
        <w:rPr>
          <w:rFonts w:ascii="Times New Roman" w:hAnsi="Times New Roman"/>
          <w:sz w:val="24"/>
          <w:szCs w:val="24"/>
        </w:rPr>
        <w:t xml:space="preserve"> key metrics </w:t>
      </w:r>
      <w:r w:rsidRPr="00A8265A">
        <w:rPr>
          <w:rFonts w:ascii="Times New Roman" w:hAnsi="Times New Roman"/>
          <w:sz w:val="24"/>
          <w:szCs w:val="24"/>
        </w:rPr>
        <w:t xml:space="preserve">are defined </w:t>
      </w:r>
      <w:r w:rsidR="00892296" w:rsidRPr="00A8265A">
        <w:rPr>
          <w:rFonts w:ascii="Times New Roman" w:hAnsi="Times New Roman"/>
          <w:sz w:val="24"/>
          <w:szCs w:val="24"/>
        </w:rPr>
        <w:t xml:space="preserve">for measuring the success of setting up of campaigns basis the set-up duration </w:t>
      </w:r>
    </w:p>
    <w:tbl>
      <w:tblPr>
        <w:tblStyle w:val="TableGrid"/>
        <w:tblW w:w="0" w:type="auto"/>
        <w:tblLook w:val="04A0" w:firstRow="1" w:lastRow="0" w:firstColumn="1" w:lastColumn="0" w:noHBand="0" w:noVBand="1"/>
      </w:tblPr>
      <w:tblGrid>
        <w:gridCol w:w="560"/>
        <w:gridCol w:w="2372"/>
        <w:gridCol w:w="3520"/>
        <w:gridCol w:w="2162"/>
      </w:tblGrid>
      <w:tr w:rsidR="00892296" w:rsidRPr="00A8265A" w14:paraId="5104C404" w14:textId="77777777" w:rsidTr="006C1A56">
        <w:tc>
          <w:tcPr>
            <w:tcW w:w="562" w:type="dxa"/>
            <w:vAlign w:val="center"/>
          </w:tcPr>
          <w:p w14:paraId="3A5A485A" w14:textId="3B0E1ADF" w:rsidR="00892296" w:rsidRPr="00A8265A" w:rsidRDefault="00892296" w:rsidP="00A44474">
            <w:pPr>
              <w:pStyle w:val="NoSpacing"/>
              <w:rPr>
                <w:rFonts w:ascii="Times New Roman" w:hAnsi="Times New Roman" w:cs="Times New Roman"/>
                <w:b/>
                <w:sz w:val="24"/>
                <w:szCs w:val="24"/>
              </w:rPr>
            </w:pPr>
            <w:r w:rsidRPr="00A8265A">
              <w:rPr>
                <w:rFonts w:ascii="Times New Roman" w:hAnsi="Times New Roman" w:cs="Times New Roman"/>
                <w:b/>
                <w:sz w:val="24"/>
                <w:szCs w:val="24"/>
              </w:rPr>
              <w:t>S</w:t>
            </w:r>
            <w:r w:rsidR="006C1A56" w:rsidRPr="00A8265A">
              <w:rPr>
                <w:rFonts w:ascii="Times New Roman" w:hAnsi="Times New Roman" w:cs="Times New Roman"/>
                <w:b/>
                <w:sz w:val="24"/>
                <w:szCs w:val="24"/>
              </w:rPr>
              <w:t>L</w:t>
            </w:r>
          </w:p>
        </w:tc>
        <w:tc>
          <w:tcPr>
            <w:tcW w:w="2410" w:type="dxa"/>
            <w:vAlign w:val="center"/>
          </w:tcPr>
          <w:p w14:paraId="34968521" w14:textId="77777777" w:rsidR="00892296" w:rsidRPr="00A8265A" w:rsidRDefault="00892296" w:rsidP="00A44474">
            <w:pPr>
              <w:pStyle w:val="NoSpacing"/>
              <w:rPr>
                <w:rFonts w:ascii="Times New Roman" w:hAnsi="Times New Roman" w:cs="Times New Roman"/>
                <w:b/>
                <w:sz w:val="24"/>
                <w:szCs w:val="24"/>
              </w:rPr>
            </w:pPr>
            <w:r w:rsidRPr="00A8265A">
              <w:rPr>
                <w:rFonts w:ascii="Times New Roman" w:hAnsi="Times New Roman" w:cs="Times New Roman"/>
                <w:b/>
                <w:sz w:val="24"/>
                <w:szCs w:val="24"/>
              </w:rPr>
              <w:t>Type of Campaign</w:t>
            </w:r>
          </w:p>
        </w:tc>
        <w:tc>
          <w:tcPr>
            <w:tcW w:w="3591" w:type="dxa"/>
            <w:vAlign w:val="center"/>
          </w:tcPr>
          <w:p w14:paraId="38D471D2" w14:textId="459F30C4" w:rsidR="00892296" w:rsidRPr="00A8265A" w:rsidRDefault="0012125A" w:rsidP="00A44474">
            <w:pPr>
              <w:pStyle w:val="NoSpacing"/>
              <w:rPr>
                <w:rFonts w:ascii="Times New Roman" w:hAnsi="Times New Roman" w:cs="Times New Roman"/>
                <w:b/>
                <w:sz w:val="24"/>
                <w:szCs w:val="24"/>
              </w:rPr>
            </w:pPr>
            <w:r w:rsidRPr="00A8265A">
              <w:rPr>
                <w:rFonts w:ascii="Times New Roman" w:hAnsi="Times New Roman" w:cs="Times New Roman"/>
                <w:b/>
                <w:sz w:val="24"/>
                <w:szCs w:val="24"/>
              </w:rPr>
              <w:t>Description</w:t>
            </w:r>
          </w:p>
        </w:tc>
        <w:tc>
          <w:tcPr>
            <w:tcW w:w="2193" w:type="dxa"/>
            <w:vAlign w:val="center"/>
          </w:tcPr>
          <w:p w14:paraId="491F4E1E" w14:textId="77777777" w:rsidR="00892296" w:rsidRPr="00A8265A" w:rsidRDefault="00892296" w:rsidP="00A44474">
            <w:pPr>
              <w:pStyle w:val="NoSpacing"/>
              <w:rPr>
                <w:rFonts w:ascii="Times New Roman" w:hAnsi="Times New Roman" w:cs="Times New Roman"/>
                <w:b/>
                <w:sz w:val="24"/>
                <w:szCs w:val="24"/>
              </w:rPr>
            </w:pPr>
            <w:r w:rsidRPr="00A8265A">
              <w:rPr>
                <w:rFonts w:ascii="Times New Roman" w:hAnsi="Times New Roman" w:cs="Times New Roman"/>
                <w:b/>
                <w:sz w:val="24"/>
                <w:szCs w:val="24"/>
              </w:rPr>
              <w:t>Campaign setup time</w:t>
            </w:r>
          </w:p>
        </w:tc>
      </w:tr>
      <w:tr w:rsidR="00892296" w:rsidRPr="00A8265A" w14:paraId="61ECBF68" w14:textId="77777777" w:rsidTr="006C1A56">
        <w:trPr>
          <w:trHeight w:val="539"/>
        </w:trPr>
        <w:tc>
          <w:tcPr>
            <w:tcW w:w="562" w:type="dxa"/>
            <w:vAlign w:val="center"/>
          </w:tcPr>
          <w:p w14:paraId="3EE0B59B"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1</w:t>
            </w:r>
          </w:p>
        </w:tc>
        <w:tc>
          <w:tcPr>
            <w:tcW w:w="2410" w:type="dxa"/>
            <w:vAlign w:val="center"/>
          </w:tcPr>
          <w:p w14:paraId="4DA3C137"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BAU Campaigns (Small and large)</w:t>
            </w:r>
          </w:p>
        </w:tc>
        <w:tc>
          <w:tcPr>
            <w:tcW w:w="3591" w:type="dxa"/>
            <w:vAlign w:val="center"/>
          </w:tcPr>
          <w:p w14:paraId="1E3846E1"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Existing campaigns running in the current bank ecosystem with minor modifications </w:t>
            </w:r>
          </w:p>
        </w:tc>
        <w:tc>
          <w:tcPr>
            <w:tcW w:w="2193" w:type="dxa"/>
            <w:vAlign w:val="center"/>
          </w:tcPr>
          <w:p w14:paraId="7003EECA"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&lt;2 </w:t>
            </w:r>
            <w:proofErr w:type="spellStart"/>
            <w:r w:rsidRPr="00A8265A">
              <w:rPr>
                <w:rFonts w:ascii="Times New Roman" w:hAnsi="Times New Roman" w:cs="Times New Roman"/>
                <w:sz w:val="24"/>
                <w:szCs w:val="24"/>
              </w:rPr>
              <w:t>hrs</w:t>
            </w:r>
            <w:proofErr w:type="spellEnd"/>
          </w:p>
        </w:tc>
      </w:tr>
      <w:tr w:rsidR="00892296" w:rsidRPr="00A8265A" w14:paraId="6EDCC9D6" w14:textId="77777777" w:rsidTr="006C1A56">
        <w:trPr>
          <w:trHeight w:val="70"/>
        </w:trPr>
        <w:tc>
          <w:tcPr>
            <w:tcW w:w="562" w:type="dxa"/>
            <w:vAlign w:val="center"/>
          </w:tcPr>
          <w:p w14:paraId="5277D4B8"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lastRenderedPageBreak/>
              <w:t>2</w:t>
            </w:r>
          </w:p>
        </w:tc>
        <w:tc>
          <w:tcPr>
            <w:tcW w:w="2410" w:type="dxa"/>
            <w:vAlign w:val="center"/>
          </w:tcPr>
          <w:p w14:paraId="5A286BD0"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New Campaign</w:t>
            </w:r>
          </w:p>
        </w:tc>
        <w:tc>
          <w:tcPr>
            <w:tcW w:w="3591" w:type="dxa"/>
            <w:vAlign w:val="center"/>
          </w:tcPr>
          <w:p w14:paraId="5BBCE3A7"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Campaign containing up to 50-75 nodes </w:t>
            </w:r>
          </w:p>
        </w:tc>
        <w:tc>
          <w:tcPr>
            <w:tcW w:w="2193" w:type="dxa"/>
            <w:vAlign w:val="center"/>
          </w:tcPr>
          <w:p w14:paraId="78765661"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&lt;1 Working days</w:t>
            </w:r>
          </w:p>
        </w:tc>
      </w:tr>
      <w:tr w:rsidR="00892296" w:rsidRPr="00A8265A" w14:paraId="3CC28894" w14:textId="77777777" w:rsidTr="006C1A56">
        <w:trPr>
          <w:trHeight w:val="553"/>
        </w:trPr>
        <w:tc>
          <w:tcPr>
            <w:tcW w:w="562" w:type="dxa"/>
            <w:vAlign w:val="center"/>
          </w:tcPr>
          <w:p w14:paraId="273807A9"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3</w:t>
            </w:r>
          </w:p>
        </w:tc>
        <w:tc>
          <w:tcPr>
            <w:tcW w:w="2410" w:type="dxa"/>
            <w:vAlign w:val="center"/>
          </w:tcPr>
          <w:p w14:paraId="2B8AAE0B"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Large Campaigns</w:t>
            </w:r>
          </w:p>
        </w:tc>
        <w:tc>
          <w:tcPr>
            <w:tcW w:w="3591" w:type="dxa"/>
            <w:vAlign w:val="center"/>
          </w:tcPr>
          <w:p w14:paraId="7B1F3EDA" w14:textId="4FFEC0B6" w:rsidR="00892296" w:rsidRPr="00A8265A" w:rsidRDefault="009D0CA9"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 Campaign with 75-200 nodes </w:t>
            </w:r>
          </w:p>
        </w:tc>
        <w:tc>
          <w:tcPr>
            <w:tcW w:w="2193" w:type="dxa"/>
            <w:vAlign w:val="center"/>
          </w:tcPr>
          <w:p w14:paraId="78BB1932" w14:textId="77777777" w:rsidR="00892296" w:rsidRPr="00A8265A" w:rsidRDefault="00892296"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&lt;2 Working days</w:t>
            </w:r>
          </w:p>
        </w:tc>
      </w:tr>
    </w:tbl>
    <w:p w14:paraId="1A42FD6F" w14:textId="77777777" w:rsidR="006E21C4" w:rsidRPr="00A8265A" w:rsidRDefault="006E21C4" w:rsidP="00FF743B">
      <w:pPr>
        <w:ind w:left="567" w:hanging="567"/>
        <w:jc w:val="both"/>
        <w:rPr>
          <w:rFonts w:ascii="Times New Roman" w:hAnsi="Times New Roman"/>
          <w:sz w:val="24"/>
          <w:szCs w:val="24"/>
        </w:rPr>
      </w:pPr>
    </w:p>
    <w:p w14:paraId="68335E58" w14:textId="77777777" w:rsidR="007A483D" w:rsidRPr="00A8265A" w:rsidRDefault="007A483D" w:rsidP="00A44474">
      <w:pPr>
        <w:pStyle w:val="00Body"/>
        <w:rPr>
          <w:rFonts w:ascii="Times New Roman" w:hAnsi="Times New Roman"/>
          <w:b/>
          <w:sz w:val="24"/>
          <w:szCs w:val="24"/>
        </w:rPr>
      </w:pPr>
      <w:r w:rsidRPr="00A8265A">
        <w:rPr>
          <w:rFonts w:ascii="Times New Roman" w:hAnsi="Times New Roman"/>
          <w:b/>
          <w:sz w:val="24"/>
          <w:szCs w:val="24"/>
        </w:rPr>
        <w:t>Key Metrics:</w:t>
      </w:r>
    </w:p>
    <w:p w14:paraId="15B757BF" w14:textId="77777777" w:rsidR="007A483D" w:rsidRPr="00A8265A" w:rsidRDefault="007A483D" w:rsidP="00AE19A7">
      <w:pPr>
        <w:pStyle w:val="ListParagraph"/>
        <w:numPr>
          <w:ilvl w:val="0"/>
          <w:numId w:val="12"/>
        </w:numPr>
        <w:spacing w:before="180"/>
        <w:ind w:left="567"/>
        <w:jc w:val="both"/>
        <w:rPr>
          <w:rFonts w:ascii="Times New Roman" w:hAnsi="Times New Roman"/>
          <w:vanish/>
          <w:sz w:val="24"/>
          <w:szCs w:val="24"/>
        </w:rPr>
      </w:pPr>
    </w:p>
    <w:p w14:paraId="35AE04F1" w14:textId="77777777" w:rsidR="007A483D" w:rsidRPr="00A8265A" w:rsidRDefault="007A483D" w:rsidP="00AE19A7">
      <w:pPr>
        <w:pStyle w:val="ListParagraph"/>
        <w:numPr>
          <w:ilvl w:val="0"/>
          <w:numId w:val="12"/>
        </w:numPr>
        <w:spacing w:before="180"/>
        <w:ind w:left="567"/>
        <w:jc w:val="both"/>
        <w:rPr>
          <w:rFonts w:ascii="Times New Roman" w:hAnsi="Times New Roman"/>
          <w:vanish/>
          <w:sz w:val="24"/>
          <w:szCs w:val="24"/>
        </w:rPr>
      </w:pPr>
    </w:p>
    <w:p w14:paraId="7000611F" w14:textId="77777777" w:rsidR="007A483D" w:rsidRPr="00A8265A" w:rsidRDefault="007A483D" w:rsidP="00AE19A7">
      <w:pPr>
        <w:pStyle w:val="ListParagraph"/>
        <w:numPr>
          <w:ilvl w:val="0"/>
          <w:numId w:val="12"/>
        </w:numPr>
        <w:spacing w:before="180"/>
        <w:ind w:left="567"/>
        <w:jc w:val="both"/>
        <w:rPr>
          <w:rFonts w:ascii="Times New Roman" w:hAnsi="Times New Roman"/>
          <w:vanish/>
          <w:sz w:val="24"/>
          <w:szCs w:val="24"/>
        </w:rPr>
      </w:pPr>
    </w:p>
    <w:p w14:paraId="599ADEB7" w14:textId="77777777" w:rsidR="007A483D" w:rsidRPr="00A8265A" w:rsidRDefault="007A483D" w:rsidP="00AE19A7">
      <w:pPr>
        <w:pStyle w:val="ListParagraph"/>
        <w:numPr>
          <w:ilvl w:val="0"/>
          <w:numId w:val="12"/>
        </w:numPr>
        <w:spacing w:before="180"/>
        <w:ind w:left="567"/>
        <w:jc w:val="both"/>
        <w:rPr>
          <w:rFonts w:ascii="Times New Roman" w:hAnsi="Times New Roman"/>
          <w:vanish/>
          <w:sz w:val="24"/>
          <w:szCs w:val="24"/>
        </w:rPr>
      </w:pPr>
    </w:p>
    <w:p w14:paraId="255F0772" w14:textId="3FD86E32" w:rsidR="007A483D" w:rsidRPr="00A8265A" w:rsidRDefault="007A483D" w:rsidP="00AE19A7">
      <w:pPr>
        <w:pStyle w:val="00Body"/>
        <w:numPr>
          <w:ilvl w:val="1"/>
          <w:numId w:val="12"/>
        </w:numPr>
        <w:ind w:left="709" w:hanging="709"/>
        <w:jc w:val="both"/>
        <w:rPr>
          <w:rFonts w:ascii="Times New Roman" w:hAnsi="Times New Roman"/>
          <w:sz w:val="24"/>
          <w:szCs w:val="24"/>
        </w:rPr>
      </w:pPr>
      <w:r w:rsidRPr="00A8265A">
        <w:rPr>
          <w:rFonts w:ascii="Times New Roman" w:hAnsi="Times New Roman"/>
          <w:sz w:val="24"/>
          <w:szCs w:val="24"/>
        </w:rPr>
        <w:t xml:space="preserve">The proposed </w:t>
      </w:r>
      <w:proofErr w:type="spellStart"/>
      <w:r w:rsidR="00F95C1A" w:rsidRPr="00A8265A">
        <w:rPr>
          <w:rFonts w:ascii="Times New Roman" w:hAnsi="Times New Roman"/>
          <w:sz w:val="24"/>
          <w:szCs w:val="24"/>
        </w:rPr>
        <w:t>MarTech</w:t>
      </w:r>
      <w:proofErr w:type="spellEnd"/>
      <w:r w:rsidR="00F95C1A" w:rsidRPr="00A8265A">
        <w:rPr>
          <w:rFonts w:ascii="Times New Roman" w:hAnsi="Times New Roman"/>
          <w:sz w:val="24"/>
          <w:szCs w:val="24"/>
        </w:rPr>
        <w:t xml:space="preserve"> Solution and Corporate Website </w:t>
      </w:r>
      <w:r w:rsidRPr="00A8265A">
        <w:rPr>
          <w:rFonts w:ascii="Times New Roman" w:hAnsi="Times New Roman"/>
          <w:sz w:val="24"/>
          <w:szCs w:val="24"/>
        </w:rPr>
        <w:t>should support the following u</w:t>
      </w:r>
      <w:r w:rsidR="008322C9" w:rsidRPr="00A8265A">
        <w:rPr>
          <w:rFonts w:ascii="Times New Roman" w:hAnsi="Times New Roman"/>
          <w:sz w:val="24"/>
          <w:szCs w:val="24"/>
        </w:rPr>
        <w:t>ptime, RPO and RTO requirements</w:t>
      </w:r>
      <w:r w:rsidRPr="00A8265A">
        <w:rPr>
          <w:rFonts w:ascii="Times New Roman" w:hAnsi="Times New Roman"/>
          <w:sz w:val="24"/>
          <w:szCs w:val="24"/>
        </w:rPr>
        <w:t>:</w:t>
      </w:r>
    </w:p>
    <w:tbl>
      <w:tblPr>
        <w:tblStyle w:val="TableGrid"/>
        <w:tblW w:w="0" w:type="auto"/>
        <w:tblInd w:w="-5" w:type="dxa"/>
        <w:tblLook w:val="04A0" w:firstRow="1" w:lastRow="0" w:firstColumn="1" w:lastColumn="0" w:noHBand="0" w:noVBand="1"/>
      </w:tblPr>
      <w:tblGrid>
        <w:gridCol w:w="842"/>
        <w:gridCol w:w="5831"/>
        <w:gridCol w:w="1946"/>
      </w:tblGrid>
      <w:tr w:rsidR="0023207B" w:rsidRPr="00A8265A" w14:paraId="1C0C8B2C" w14:textId="77777777" w:rsidTr="006C1A56">
        <w:trPr>
          <w:trHeight w:val="259"/>
        </w:trPr>
        <w:tc>
          <w:tcPr>
            <w:tcW w:w="851" w:type="dxa"/>
          </w:tcPr>
          <w:p w14:paraId="72157F47" w14:textId="0FC5F8F7" w:rsidR="0023207B" w:rsidRPr="00A8265A" w:rsidRDefault="0023207B" w:rsidP="0062393D">
            <w:pPr>
              <w:pStyle w:val="NoSpacing"/>
              <w:jc w:val="center"/>
              <w:rPr>
                <w:rFonts w:ascii="Times New Roman" w:hAnsi="Times New Roman" w:cs="Times New Roman"/>
                <w:b/>
                <w:sz w:val="24"/>
                <w:szCs w:val="24"/>
              </w:rPr>
            </w:pPr>
            <w:r w:rsidRPr="00A8265A">
              <w:rPr>
                <w:rFonts w:ascii="Times New Roman" w:hAnsi="Times New Roman" w:cs="Times New Roman"/>
                <w:b/>
                <w:sz w:val="24"/>
                <w:szCs w:val="24"/>
              </w:rPr>
              <w:t>S</w:t>
            </w:r>
            <w:r w:rsidR="006C1A56" w:rsidRPr="00A8265A">
              <w:rPr>
                <w:rFonts w:ascii="Times New Roman" w:hAnsi="Times New Roman" w:cs="Times New Roman"/>
                <w:b/>
                <w:sz w:val="24"/>
                <w:szCs w:val="24"/>
              </w:rPr>
              <w:t>L</w:t>
            </w:r>
          </w:p>
        </w:tc>
        <w:tc>
          <w:tcPr>
            <w:tcW w:w="5953" w:type="dxa"/>
          </w:tcPr>
          <w:p w14:paraId="1698C739" w14:textId="46A2E419" w:rsidR="0023207B" w:rsidRPr="00A8265A" w:rsidRDefault="0023207B" w:rsidP="00A44474">
            <w:pPr>
              <w:pStyle w:val="NoSpacing"/>
              <w:rPr>
                <w:rFonts w:ascii="Times New Roman" w:hAnsi="Times New Roman" w:cs="Times New Roman"/>
                <w:b/>
                <w:sz w:val="24"/>
                <w:szCs w:val="24"/>
              </w:rPr>
            </w:pPr>
            <w:r w:rsidRPr="00A8265A">
              <w:rPr>
                <w:rFonts w:ascii="Times New Roman" w:hAnsi="Times New Roman" w:cs="Times New Roman"/>
                <w:b/>
                <w:sz w:val="24"/>
                <w:szCs w:val="24"/>
              </w:rPr>
              <w:t>Metric</w:t>
            </w:r>
          </w:p>
        </w:tc>
        <w:tc>
          <w:tcPr>
            <w:tcW w:w="1957" w:type="dxa"/>
          </w:tcPr>
          <w:p w14:paraId="7E1F910D" w14:textId="5978AF7D" w:rsidR="0023207B" w:rsidRPr="00A8265A" w:rsidRDefault="0023207B" w:rsidP="0062393D">
            <w:pPr>
              <w:pStyle w:val="NoSpacing"/>
              <w:jc w:val="center"/>
              <w:rPr>
                <w:rFonts w:ascii="Times New Roman" w:hAnsi="Times New Roman" w:cs="Times New Roman"/>
                <w:b/>
                <w:sz w:val="24"/>
                <w:szCs w:val="24"/>
              </w:rPr>
            </w:pPr>
            <w:r w:rsidRPr="00A8265A">
              <w:rPr>
                <w:rFonts w:ascii="Times New Roman" w:hAnsi="Times New Roman" w:cs="Times New Roman"/>
                <w:b/>
                <w:sz w:val="24"/>
                <w:szCs w:val="24"/>
              </w:rPr>
              <w:t>Requirement</w:t>
            </w:r>
          </w:p>
        </w:tc>
      </w:tr>
      <w:tr w:rsidR="0023207B" w:rsidRPr="00A8265A" w14:paraId="63E020F6" w14:textId="77777777" w:rsidTr="00A44474">
        <w:trPr>
          <w:trHeight w:val="237"/>
        </w:trPr>
        <w:tc>
          <w:tcPr>
            <w:tcW w:w="851" w:type="dxa"/>
          </w:tcPr>
          <w:p w14:paraId="2388A576" w14:textId="0153FD53"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1</w:t>
            </w:r>
          </w:p>
        </w:tc>
        <w:tc>
          <w:tcPr>
            <w:tcW w:w="5953" w:type="dxa"/>
          </w:tcPr>
          <w:p w14:paraId="7EF1AEFA" w14:textId="3DC0ABB9"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RPO</w:t>
            </w:r>
          </w:p>
        </w:tc>
        <w:tc>
          <w:tcPr>
            <w:tcW w:w="1957" w:type="dxa"/>
          </w:tcPr>
          <w:p w14:paraId="18D2A3BC" w14:textId="69B5AA71"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10 minutes</w:t>
            </w:r>
          </w:p>
        </w:tc>
      </w:tr>
      <w:tr w:rsidR="0023207B" w:rsidRPr="00A8265A" w14:paraId="76AE8ED7" w14:textId="77777777" w:rsidTr="006C1A56">
        <w:trPr>
          <w:trHeight w:val="321"/>
        </w:trPr>
        <w:tc>
          <w:tcPr>
            <w:tcW w:w="851" w:type="dxa"/>
          </w:tcPr>
          <w:p w14:paraId="5C59B6AA" w14:textId="3AC6D799"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2</w:t>
            </w:r>
          </w:p>
        </w:tc>
        <w:tc>
          <w:tcPr>
            <w:tcW w:w="5953" w:type="dxa"/>
          </w:tcPr>
          <w:p w14:paraId="2843DCBF" w14:textId="4C405DC2"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RTO</w:t>
            </w:r>
          </w:p>
        </w:tc>
        <w:tc>
          <w:tcPr>
            <w:tcW w:w="1957" w:type="dxa"/>
          </w:tcPr>
          <w:p w14:paraId="4E7842FC" w14:textId="77777777" w:rsidR="0023207B" w:rsidRPr="00A8265A" w:rsidRDefault="0023207B" w:rsidP="0062393D">
            <w:pPr>
              <w:pStyle w:val="NoSpacing"/>
              <w:jc w:val="center"/>
              <w:rPr>
                <w:rFonts w:ascii="Times New Roman" w:hAnsi="Times New Roman" w:cs="Times New Roman"/>
                <w:color w:val="FF0000"/>
                <w:sz w:val="24"/>
                <w:szCs w:val="24"/>
              </w:rPr>
            </w:pPr>
            <w:r w:rsidRPr="00A8265A">
              <w:rPr>
                <w:rFonts w:ascii="Times New Roman" w:hAnsi="Times New Roman" w:cs="Times New Roman"/>
                <w:sz w:val="24"/>
                <w:szCs w:val="24"/>
              </w:rPr>
              <w:t>120 minutes</w:t>
            </w:r>
          </w:p>
        </w:tc>
      </w:tr>
      <w:tr w:rsidR="0023207B" w:rsidRPr="00A8265A" w14:paraId="0078D16C" w14:textId="77777777" w:rsidTr="006C1A56">
        <w:trPr>
          <w:trHeight w:val="70"/>
        </w:trPr>
        <w:tc>
          <w:tcPr>
            <w:tcW w:w="851" w:type="dxa"/>
          </w:tcPr>
          <w:p w14:paraId="30832881" w14:textId="08913240"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3</w:t>
            </w:r>
          </w:p>
        </w:tc>
        <w:tc>
          <w:tcPr>
            <w:tcW w:w="5953" w:type="dxa"/>
          </w:tcPr>
          <w:p w14:paraId="21AAD162" w14:textId="6BEB6C52"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Uptime of On-Premises Production HW Infrastructure</w:t>
            </w:r>
            <w:r w:rsidR="002B0970" w:rsidRPr="00A8265A">
              <w:rPr>
                <w:rFonts w:ascii="Times New Roman" w:hAnsi="Times New Roman" w:cs="Times New Roman"/>
                <w:sz w:val="24"/>
                <w:szCs w:val="24"/>
              </w:rPr>
              <w:t xml:space="preserve"> provided by the successful Bidder</w:t>
            </w:r>
          </w:p>
        </w:tc>
        <w:tc>
          <w:tcPr>
            <w:tcW w:w="1957" w:type="dxa"/>
          </w:tcPr>
          <w:p w14:paraId="312F5912" w14:textId="4A86A385"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99.95%</w:t>
            </w:r>
          </w:p>
        </w:tc>
      </w:tr>
      <w:tr w:rsidR="0023207B" w:rsidRPr="00A8265A" w14:paraId="52BC7A62" w14:textId="77777777" w:rsidTr="006C1A56">
        <w:trPr>
          <w:trHeight w:val="131"/>
        </w:trPr>
        <w:tc>
          <w:tcPr>
            <w:tcW w:w="851" w:type="dxa"/>
          </w:tcPr>
          <w:p w14:paraId="7F76F156" w14:textId="76F72A6E"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4</w:t>
            </w:r>
          </w:p>
        </w:tc>
        <w:tc>
          <w:tcPr>
            <w:tcW w:w="5953" w:type="dxa"/>
          </w:tcPr>
          <w:p w14:paraId="00B87DF4" w14:textId="32B5B1E8"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Uptime of Production environment of Corporate Website</w:t>
            </w:r>
          </w:p>
        </w:tc>
        <w:tc>
          <w:tcPr>
            <w:tcW w:w="1957" w:type="dxa"/>
          </w:tcPr>
          <w:p w14:paraId="40C4A360" w14:textId="72CAA4AE"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99.95%</w:t>
            </w:r>
          </w:p>
        </w:tc>
      </w:tr>
      <w:tr w:rsidR="0023207B" w:rsidRPr="00A8265A" w14:paraId="162B5069" w14:textId="77777777" w:rsidTr="006C1A56">
        <w:trPr>
          <w:trHeight w:val="220"/>
        </w:trPr>
        <w:tc>
          <w:tcPr>
            <w:tcW w:w="851" w:type="dxa"/>
          </w:tcPr>
          <w:p w14:paraId="7DBE6036" w14:textId="5606DC7E"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5</w:t>
            </w:r>
          </w:p>
        </w:tc>
        <w:tc>
          <w:tcPr>
            <w:tcW w:w="5953" w:type="dxa"/>
          </w:tcPr>
          <w:p w14:paraId="4FDA5D57" w14:textId="11156B34"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Uptime of Production environment of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Stacks</w:t>
            </w:r>
          </w:p>
        </w:tc>
        <w:tc>
          <w:tcPr>
            <w:tcW w:w="1957" w:type="dxa"/>
          </w:tcPr>
          <w:p w14:paraId="073BA4BB" w14:textId="0403DA0E"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99.5%</w:t>
            </w:r>
          </w:p>
        </w:tc>
      </w:tr>
      <w:tr w:rsidR="0023207B" w:rsidRPr="00A8265A" w14:paraId="08E85707" w14:textId="77777777" w:rsidTr="006C1A56">
        <w:trPr>
          <w:trHeight w:val="220"/>
        </w:trPr>
        <w:tc>
          <w:tcPr>
            <w:tcW w:w="851" w:type="dxa"/>
          </w:tcPr>
          <w:p w14:paraId="78CFF985" w14:textId="13452B9A"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6</w:t>
            </w:r>
          </w:p>
        </w:tc>
        <w:tc>
          <w:tcPr>
            <w:tcW w:w="5953" w:type="dxa"/>
          </w:tcPr>
          <w:p w14:paraId="0357B888" w14:textId="0B7DEBE9"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Uptime of Testing environment Corporate Website</w:t>
            </w:r>
          </w:p>
        </w:tc>
        <w:tc>
          <w:tcPr>
            <w:tcW w:w="1957" w:type="dxa"/>
          </w:tcPr>
          <w:p w14:paraId="574EE65D" w14:textId="46E1C0AE"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99.0%</w:t>
            </w:r>
          </w:p>
        </w:tc>
      </w:tr>
      <w:tr w:rsidR="0023207B" w:rsidRPr="00A8265A" w14:paraId="0296F85A" w14:textId="77777777" w:rsidTr="006C1A56">
        <w:trPr>
          <w:trHeight w:val="220"/>
        </w:trPr>
        <w:tc>
          <w:tcPr>
            <w:tcW w:w="851" w:type="dxa"/>
          </w:tcPr>
          <w:p w14:paraId="06EF529E" w14:textId="3F852070" w:rsidR="0023207B"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7</w:t>
            </w:r>
          </w:p>
        </w:tc>
        <w:tc>
          <w:tcPr>
            <w:tcW w:w="5953" w:type="dxa"/>
          </w:tcPr>
          <w:p w14:paraId="1F895E96" w14:textId="5DA46624" w:rsidR="0023207B" w:rsidRPr="00A8265A" w:rsidRDefault="0023207B" w:rsidP="00A4447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Uptime of Testing environment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Stacks</w:t>
            </w:r>
          </w:p>
        </w:tc>
        <w:tc>
          <w:tcPr>
            <w:tcW w:w="1957" w:type="dxa"/>
          </w:tcPr>
          <w:p w14:paraId="73FE6C8B" w14:textId="53718599" w:rsidR="0023207B" w:rsidRPr="00A8265A" w:rsidRDefault="0023207B"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99.0%</w:t>
            </w:r>
          </w:p>
        </w:tc>
      </w:tr>
    </w:tbl>
    <w:p w14:paraId="427D8D56" w14:textId="77777777" w:rsidR="008322C9" w:rsidRPr="00A8265A" w:rsidRDefault="008322C9" w:rsidP="008322C9">
      <w:pPr>
        <w:jc w:val="both"/>
        <w:rPr>
          <w:rFonts w:ascii="Times New Roman" w:hAnsi="Times New Roman"/>
          <w:sz w:val="24"/>
          <w:szCs w:val="24"/>
        </w:rPr>
      </w:pPr>
    </w:p>
    <w:p w14:paraId="5C07ED9D" w14:textId="0B4074B3" w:rsidR="008322C9" w:rsidRPr="00A8265A" w:rsidRDefault="008322C9" w:rsidP="008322C9">
      <w:pPr>
        <w:jc w:val="both"/>
        <w:rPr>
          <w:rFonts w:ascii="Times New Roman" w:hAnsi="Times New Roman"/>
          <w:b/>
          <w:sz w:val="24"/>
          <w:szCs w:val="24"/>
        </w:rPr>
      </w:pPr>
      <w:r w:rsidRPr="00A8265A">
        <w:rPr>
          <w:rFonts w:ascii="Times New Roman" w:hAnsi="Times New Roman"/>
          <w:b/>
          <w:sz w:val="24"/>
          <w:szCs w:val="24"/>
        </w:rPr>
        <w:t>Availability &amp; System Performance</w:t>
      </w:r>
      <w:r w:rsidR="0023207B" w:rsidRPr="00A8265A">
        <w:rPr>
          <w:rFonts w:ascii="Times New Roman" w:hAnsi="Times New Roman"/>
          <w:b/>
          <w:sz w:val="24"/>
          <w:szCs w:val="24"/>
        </w:rPr>
        <w:t>:</w:t>
      </w:r>
    </w:p>
    <w:tbl>
      <w:tblPr>
        <w:tblStyle w:val="TableGrid"/>
        <w:tblW w:w="8931" w:type="dxa"/>
        <w:tblInd w:w="-5" w:type="dxa"/>
        <w:tblLook w:val="04A0" w:firstRow="1" w:lastRow="0" w:firstColumn="1" w:lastColumn="0" w:noHBand="0" w:noVBand="1"/>
      </w:tblPr>
      <w:tblGrid>
        <w:gridCol w:w="851"/>
        <w:gridCol w:w="3685"/>
        <w:gridCol w:w="4395"/>
      </w:tblGrid>
      <w:tr w:rsidR="008322C9" w:rsidRPr="00A8265A" w14:paraId="4B0B1009" w14:textId="77777777" w:rsidTr="006C1A56">
        <w:tc>
          <w:tcPr>
            <w:tcW w:w="851" w:type="dxa"/>
            <w:vAlign w:val="center"/>
          </w:tcPr>
          <w:p w14:paraId="373380EB" w14:textId="6B40B09D" w:rsidR="008322C9" w:rsidRPr="00A8265A" w:rsidRDefault="006C1A56" w:rsidP="0062393D">
            <w:pPr>
              <w:pStyle w:val="NoSpacing1"/>
              <w:rPr>
                <w:rFonts w:ascii="Times New Roman" w:hAnsi="Times New Roman" w:cs="Times New Roman"/>
                <w:b/>
                <w:sz w:val="24"/>
                <w:szCs w:val="24"/>
              </w:rPr>
            </w:pPr>
            <w:r w:rsidRPr="00A8265A">
              <w:rPr>
                <w:rFonts w:ascii="Times New Roman" w:hAnsi="Times New Roman" w:cs="Times New Roman"/>
                <w:b/>
                <w:sz w:val="24"/>
                <w:szCs w:val="24"/>
              </w:rPr>
              <w:t>SL</w:t>
            </w:r>
          </w:p>
        </w:tc>
        <w:tc>
          <w:tcPr>
            <w:tcW w:w="3685" w:type="dxa"/>
            <w:vAlign w:val="center"/>
          </w:tcPr>
          <w:p w14:paraId="4DE58BE4" w14:textId="77777777" w:rsidR="008322C9" w:rsidRPr="00A8265A" w:rsidRDefault="008322C9" w:rsidP="0062393D">
            <w:pPr>
              <w:pStyle w:val="NoSpacing1"/>
              <w:rPr>
                <w:rFonts w:ascii="Times New Roman" w:hAnsi="Times New Roman" w:cs="Times New Roman"/>
                <w:b/>
                <w:sz w:val="24"/>
                <w:szCs w:val="24"/>
              </w:rPr>
            </w:pPr>
            <w:r w:rsidRPr="00A8265A">
              <w:rPr>
                <w:rFonts w:ascii="Times New Roman" w:hAnsi="Times New Roman" w:cs="Times New Roman"/>
                <w:b/>
                <w:sz w:val="24"/>
                <w:szCs w:val="24"/>
              </w:rPr>
              <w:t xml:space="preserve">Metrics </w:t>
            </w:r>
          </w:p>
        </w:tc>
        <w:tc>
          <w:tcPr>
            <w:tcW w:w="4395" w:type="dxa"/>
            <w:vAlign w:val="center"/>
          </w:tcPr>
          <w:p w14:paraId="7A347F78" w14:textId="77777777" w:rsidR="008322C9" w:rsidRPr="00A8265A" w:rsidRDefault="008322C9" w:rsidP="0062393D">
            <w:pPr>
              <w:pStyle w:val="NoSpacing1"/>
              <w:rPr>
                <w:rFonts w:ascii="Times New Roman" w:hAnsi="Times New Roman" w:cs="Times New Roman"/>
                <w:b/>
                <w:sz w:val="24"/>
                <w:szCs w:val="24"/>
              </w:rPr>
            </w:pPr>
            <w:r w:rsidRPr="00A8265A">
              <w:rPr>
                <w:rFonts w:ascii="Times New Roman" w:hAnsi="Times New Roman" w:cs="Times New Roman"/>
                <w:b/>
                <w:sz w:val="24"/>
                <w:szCs w:val="24"/>
              </w:rPr>
              <w:t>Requirement</w:t>
            </w:r>
          </w:p>
        </w:tc>
      </w:tr>
      <w:tr w:rsidR="008322C9" w:rsidRPr="00A8265A" w14:paraId="2A1F82F6" w14:textId="77777777" w:rsidTr="006C1A56">
        <w:tc>
          <w:tcPr>
            <w:tcW w:w="851" w:type="dxa"/>
            <w:vAlign w:val="center"/>
          </w:tcPr>
          <w:p w14:paraId="0273036A"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1</w:t>
            </w:r>
          </w:p>
        </w:tc>
        <w:tc>
          <w:tcPr>
            <w:tcW w:w="3685" w:type="dxa"/>
            <w:vAlign w:val="center"/>
          </w:tcPr>
          <w:p w14:paraId="11569A54" w14:textId="43DA578D"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Uptime of the </w:t>
            </w:r>
            <w:proofErr w:type="spellStart"/>
            <w:r w:rsidR="006C1A56"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w:t>
            </w:r>
            <w:r w:rsidR="006C1A56" w:rsidRPr="00A8265A">
              <w:rPr>
                <w:rFonts w:ascii="Times New Roman" w:hAnsi="Times New Roman" w:cs="Times New Roman"/>
                <w:sz w:val="24"/>
                <w:szCs w:val="24"/>
              </w:rPr>
              <w:t>S</w:t>
            </w:r>
            <w:r w:rsidRPr="00A8265A">
              <w:rPr>
                <w:rFonts w:ascii="Times New Roman" w:hAnsi="Times New Roman" w:cs="Times New Roman"/>
                <w:sz w:val="24"/>
                <w:szCs w:val="24"/>
              </w:rPr>
              <w:t>tack</w:t>
            </w:r>
          </w:p>
        </w:tc>
        <w:tc>
          <w:tcPr>
            <w:tcW w:w="4395" w:type="dxa"/>
            <w:vAlign w:val="center"/>
          </w:tcPr>
          <w:p w14:paraId="426B516C"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99.5% availability with no unplanned downtime</w:t>
            </w:r>
          </w:p>
        </w:tc>
      </w:tr>
      <w:tr w:rsidR="008322C9" w:rsidRPr="00A8265A" w14:paraId="34760CAE" w14:textId="77777777" w:rsidTr="006C1A56">
        <w:trPr>
          <w:trHeight w:val="312"/>
        </w:trPr>
        <w:tc>
          <w:tcPr>
            <w:tcW w:w="851" w:type="dxa"/>
            <w:vAlign w:val="center"/>
          </w:tcPr>
          <w:p w14:paraId="15EFF255"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2</w:t>
            </w:r>
          </w:p>
        </w:tc>
        <w:tc>
          <w:tcPr>
            <w:tcW w:w="3685" w:type="dxa"/>
            <w:vAlign w:val="center"/>
          </w:tcPr>
          <w:p w14:paraId="31306DFD"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Data availability </w:t>
            </w:r>
          </w:p>
        </w:tc>
        <w:tc>
          <w:tcPr>
            <w:tcW w:w="4395" w:type="dxa"/>
            <w:vAlign w:val="center"/>
          </w:tcPr>
          <w:p w14:paraId="29F844D9"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99.5% availability with no unplanned downtime</w:t>
            </w:r>
          </w:p>
        </w:tc>
      </w:tr>
      <w:tr w:rsidR="008322C9" w:rsidRPr="00A8265A" w14:paraId="6154A5B9" w14:textId="77777777" w:rsidTr="006C1A56">
        <w:trPr>
          <w:trHeight w:val="794"/>
        </w:trPr>
        <w:tc>
          <w:tcPr>
            <w:tcW w:w="851" w:type="dxa"/>
            <w:vAlign w:val="center"/>
          </w:tcPr>
          <w:p w14:paraId="2FD12C81"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3</w:t>
            </w:r>
          </w:p>
        </w:tc>
        <w:tc>
          <w:tcPr>
            <w:tcW w:w="3685" w:type="dxa"/>
            <w:vAlign w:val="center"/>
          </w:tcPr>
          <w:p w14:paraId="06A51AAC"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Integration latency Time since a system receives a request and closes the response </w:t>
            </w:r>
          </w:p>
        </w:tc>
        <w:tc>
          <w:tcPr>
            <w:tcW w:w="4395" w:type="dxa"/>
            <w:vAlign w:val="center"/>
          </w:tcPr>
          <w:p w14:paraId="06FCE8BE" w14:textId="6FFE7ED5"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Internal integration latency less than 100ms for 99.5%; 100ms to 200ms for 0</w:t>
            </w:r>
            <w:r w:rsidR="006C1A56" w:rsidRPr="00A8265A">
              <w:rPr>
                <w:rFonts w:ascii="Times New Roman" w:hAnsi="Times New Roman" w:cs="Times New Roman"/>
                <w:sz w:val="24"/>
                <w:szCs w:val="24"/>
              </w:rPr>
              <w:t>.</w:t>
            </w:r>
            <w:r w:rsidRPr="00A8265A">
              <w:rPr>
                <w:rFonts w:ascii="Times New Roman" w:hAnsi="Times New Roman" w:cs="Times New Roman"/>
                <w:sz w:val="24"/>
                <w:szCs w:val="24"/>
              </w:rPr>
              <w:t>5%</w:t>
            </w:r>
          </w:p>
          <w:p w14:paraId="2F79739A"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External integration latency less than 200ms for 99.5%; 200ms to 300ms for 0.5%</w:t>
            </w:r>
          </w:p>
        </w:tc>
      </w:tr>
      <w:tr w:rsidR="008322C9" w:rsidRPr="00A8265A" w14:paraId="4C8FACA0" w14:textId="77777777" w:rsidTr="006C1A56">
        <w:trPr>
          <w:trHeight w:val="132"/>
        </w:trPr>
        <w:tc>
          <w:tcPr>
            <w:tcW w:w="851" w:type="dxa"/>
            <w:vAlign w:val="center"/>
          </w:tcPr>
          <w:p w14:paraId="07668EB1"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4</w:t>
            </w:r>
          </w:p>
        </w:tc>
        <w:tc>
          <w:tcPr>
            <w:tcW w:w="3685" w:type="dxa"/>
            <w:vAlign w:val="center"/>
          </w:tcPr>
          <w:p w14:paraId="047CBFAC"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API throughput Number of completed successful API requests executed</w:t>
            </w:r>
          </w:p>
        </w:tc>
        <w:tc>
          <w:tcPr>
            <w:tcW w:w="4395" w:type="dxa"/>
            <w:vAlign w:val="center"/>
          </w:tcPr>
          <w:p w14:paraId="40D1D2C5"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Enough to achieve expected outcome and support the expected volume of data</w:t>
            </w:r>
          </w:p>
        </w:tc>
      </w:tr>
      <w:tr w:rsidR="008322C9" w:rsidRPr="00A8265A" w14:paraId="74A44721" w14:textId="77777777" w:rsidTr="006C1A56">
        <w:trPr>
          <w:trHeight w:val="634"/>
        </w:trPr>
        <w:tc>
          <w:tcPr>
            <w:tcW w:w="851" w:type="dxa"/>
            <w:vAlign w:val="center"/>
          </w:tcPr>
          <w:p w14:paraId="3EDE66E4"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5</w:t>
            </w:r>
          </w:p>
        </w:tc>
        <w:tc>
          <w:tcPr>
            <w:tcW w:w="3685" w:type="dxa"/>
            <w:vAlign w:val="center"/>
          </w:tcPr>
          <w:p w14:paraId="751E20D3"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Technical decline Transaction failure because of system issue</w:t>
            </w:r>
          </w:p>
        </w:tc>
        <w:tc>
          <w:tcPr>
            <w:tcW w:w="4395" w:type="dxa"/>
            <w:vAlign w:val="center"/>
          </w:tcPr>
          <w:p w14:paraId="1FDE435A"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Less than 0.1% for</w:t>
            </w:r>
          </w:p>
          <w:p w14:paraId="2CCAA18C"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 • Average (24-hour average) load on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Stack </w:t>
            </w:r>
          </w:p>
        </w:tc>
      </w:tr>
      <w:tr w:rsidR="008322C9" w:rsidRPr="00A8265A" w14:paraId="16E9D1B3" w14:textId="77777777" w:rsidTr="006C1A56">
        <w:trPr>
          <w:trHeight w:val="132"/>
        </w:trPr>
        <w:tc>
          <w:tcPr>
            <w:tcW w:w="851" w:type="dxa"/>
            <w:vAlign w:val="center"/>
          </w:tcPr>
          <w:p w14:paraId="5D49C3EF"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6</w:t>
            </w:r>
          </w:p>
        </w:tc>
        <w:tc>
          <w:tcPr>
            <w:tcW w:w="3685" w:type="dxa"/>
            <w:vAlign w:val="center"/>
          </w:tcPr>
          <w:p w14:paraId="71EE86E8"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Near real time use</w:t>
            </w:r>
          </w:p>
        </w:tc>
        <w:tc>
          <w:tcPr>
            <w:tcW w:w="4395" w:type="dxa"/>
            <w:vAlign w:val="center"/>
          </w:tcPr>
          <w:p w14:paraId="66BA5F60"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Less than 5 sec</w:t>
            </w:r>
          </w:p>
        </w:tc>
      </w:tr>
      <w:tr w:rsidR="008322C9" w:rsidRPr="00A8265A" w14:paraId="12765CAA" w14:textId="77777777" w:rsidTr="006C1A56">
        <w:trPr>
          <w:trHeight w:val="132"/>
        </w:trPr>
        <w:tc>
          <w:tcPr>
            <w:tcW w:w="851" w:type="dxa"/>
            <w:vAlign w:val="center"/>
          </w:tcPr>
          <w:p w14:paraId="231E821E"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7</w:t>
            </w:r>
          </w:p>
        </w:tc>
        <w:tc>
          <w:tcPr>
            <w:tcW w:w="3685" w:type="dxa"/>
            <w:vAlign w:val="center"/>
          </w:tcPr>
          <w:p w14:paraId="64727451"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Real time use case orchestration</w:t>
            </w:r>
          </w:p>
        </w:tc>
        <w:tc>
          <w:tcPr>
            <w:tcW w:w="4395" w:type="dxa"/>
            <w:vAlign w:val="center"/>
          </w:tcPr>
          <w:p w14:paraId="15E522D7" w14:textId="77777777" w:rsidR="008322C9" w:rsidRPr="00A8265A" w:rsidRDefault="008322C9" w:rsidP="0062393D">
            <w:pPr>
              <w:pStyle w:val="NoSpacing1"/>
              <w:rPr>
                <w:rFonts w:ascii="Times New Roman" w:hAnsi="Times New Roman" w:cs="Times New Roman"/>
                <w:sz w:val="24"/>
                <w:szCs w:val="24"/>
              </w:rPr>
            </w:pPr>
            <w:r w:rsidRPr="00A8265A">
              <w:rPr>
                <w:rFonts w:ascii="Times New Roman" w:hAnsi="Times New Roman" w:cs="Times New Roman"/>
                <w:sz w:val="24"/>
                <w:szCs w:val="24"/>
              </w:rPr>
              <w:t>Less than 15ms</w:t>
            </w:r>
          </w:p>
        </w:tc>
      </w:tr>
    </w:tbl>
    <w:p w14:paraId="61CD8EF7" w14:textId="77777777" w:rsidR="008322C9" w:rsidRPr="00A8265A" w:rsidRDefault="008322C9" w:rsidP="008322C9">
      <w:pPr>
        <w:rPr>
          <w:rFonts w:ascii="Times New Roman" w:hAnsi="Times New Roman"/>
          <w:sz w:val="24"/>
          <w:szCs w:val="24"/>
        </w:rPr>
      </w:pPr>
    </w:p>
    <w:p w14:paraId="25F29630" w14:textId="50384710" w:rsidR="008322C9" w:rsidRPr="00D23400" w:rsidRDefault="008322C9" w:rsidP="00AE19A7">
      <w:pPr>
        <w:pStyle w:val="ListParagraph"/>
        <w:numPr>
          <w:ilvl w:val="4"/>
          <w:numId w:val="269"/>
        </w:numPr>
        <w:ind w:left="284"/>
        <w:jc w:val="both"/>
        <w:rPr>
          <w:rFonts w:ascii="Times New Roman" w:hAnsi="Times New Roman"/>
          <w:sz w:val="24"/>
          <w:szCs w:val="24"/>
        </w:rPr>
      </w:pPr>
      <w:r w:rsidRPr="00D23400">
        <w:rPr>
          <w:rFonts w:ascii="Times New Roman" w:hAnsi="Times New Roman"/>
          <w:sz w:val="24"/>
          <w:szCs w:val="24"/>
        </w:rPr>
        <w:t xml:space="preserve">Successful Bidder will have to guarantee a minimum uptime for </w:t>
      </w:r>
      <w:proofErr w:type="spellStart"/>
      <w:r w:rsidRPr="00D23400">
        <w:rPr>
          <w:rFonts w:ascii="Times New Roman" w:hAnsi="Times New Roman"/>
          <w:sz w:val="24"/>
          <w:szCs w:val="24"/>
        </w:rPr>
        <w:t>MarTech</w:t>
      </w:r>
      <w:proofErr w:type="spellEnd"/>
      <w:r w:rsidRPr="00D23400">
        <w:rPr>
          <w:rFonts w:ascii="Times New Roman" w:hAnsi="Times New Roman"/>
          <w:sz w:val="24"/>
          <w:szCs w:val="24"/>
        </w:rPr>
        <w:t xml:space="preserve"> Stacks and Corporate Website calculated on a monthly basis. Application (As a whole / any module of the application) on 24x7x365 days. </w:t>
      </w:r>
    </w:p>
    <w:p w14:paraId="66787DF6" w14:textId="77777777" w:rsidR="008322C9" w:rsidRPr="00A8265A" w:rsidRDefault="008322C9" w:rsidP="008322C9">
      <w:pPr>
        <w:jc w:val="both"/>
        <w:rPr>
          <w:rFonts w:ascii="Times New Roman" w:hAnsi="Times New Roman"/>
          <w:sz w:val="24"/>
          <w:szCs w:val="24"/>
        </w:rPr>
      </w:pPr>
      <w:r w:rsidRPr="00A8265A">
        <w:rPr>
          <w:rFonts w:ascii="Times New Roman" w:hAnsi="Times New Roman"/>
          <w:sz w:val="24"/>
          <w:szCs w:val="24"/>
        </w:rPr>
        <w:t>The penalty will be calculated as per the details given below:</w:t>
      </w:r>
    </w:p>
    <w:p w14:paraId="37852DFE" w14:textId="77777777" w:rsidR="008322C9" w:rsidRPr="00A8265A" w:rsidRDefault="008322C9" w:rsidP="00AE19A7">
      <w:pPr>
        <w:pStyle w:val="ListParagraph"/>
        <w:numPr>
          <w:ilvl w:val="0"/>
          <w:numId w:val="328"/>
        </w:numPr>
        <w:jc w:val="both"/>
        <w:rPr>
          <w:rFonts w:ascii="Times New Roman" w:hAnsi="Times New Roman"/>
          <w:sz w:val="24"/>
          <w:szCs w:val="24"/>
        </w:rPr>
      </w:pPr>
      <w:r w:rsidRPr="00A8265A">
        <w:rPr>
          <w:rFonts w:ascii="Times New Roman" w:hAnsi="Times New Roman"/>
          <w:sz w:val="24"/>
          <w:szCs w:val="24"/>
        </w:rPr>
        <w:lastRenderedPageBreak/>
        <w:t>Downtime percentage - Unavailable Time divided by Total Available Time, calculated on a monthly basis.</w:t>
      </w:r>
    </w:p>
    <w:p w14:paraId="0B424B22" w14:textId="03F60919" w:rsidR="008322C9" w:rsidRPr="00A8265A" w:rsidRDefault="008322C9" w:rsidP="00AE19A7">
      <w:pPr>
        <w:pStyle w:val="ListParagraph"/>
        <w:numPr>
          <w:ilvl w:val="0"/>
          <w:numId w:val="328"/>
        </w:numPr>
        <w:jc w:val="both"/>
        <w:rPr>
          <w:rFonts w:ascii="Times New Roman" w:hAnsi="Times New Roman"/>
          <w:sz w:val="24"/>
          <w:szCs w:val="24"/>
        </w:rPr>
      </w:pPr>
      <w:r w:rsidRPr="00A8265A">
        <w:rPr>
          <w:rFonts w:ascii="Times New Roman" w:hAnsi="Times New Roman"/>
          <w:sz w:val="24"/>
          <w:szCs w:val="24"/>
        </w:rPr>
        <w:t>Total Available Time – 24 hrs. per day for seven days a week excluding planned       downtime</w:t>
      </w:r>
      <w:r w:rsidR="00CA6F4A" w:rsidRPr="00A8265A">
        <w:rPr>
          <w:rFonts w:ascii="Times New Roman" w:hAnsi="Times New Roman"/>
          <w:sz w:val="24"/>
          <w:szCs w:val="24"/>
        </w:rPr>
        <w:t xml:space="preserve"> (planned downtime must be explicitly agreed with the bank and to be only provided for exceptional conditions. Ideally, the platform should be designed in a manner that minimizes the need for planned downtime) </w:t>
      </w:r>
    </w:p>
    <w:p w14:paraId="0949135F" w14:textId="77777777" w:rsidR="008322C9" w:rsidRPr="00A8265A" w:rsidRDefault="008322C9" w:rsidP="00AE19A7">
      <w:pPr>
        <w:pStyle w:val="ListParagraph"/>
        <w:numPr>
          <w:ilvl w:val="0"/>
          <w:numId w:val="328"/>
        </w:numPr>
        <w:jc w:val="both"/>
        <w:rPr>
          <w:rFonts w:ascii="Times New Roman" w:hAnsi="Times New Roman"/>
          <w:sz w:val="24"/>
          <w:szCs w:val="24"/>
        </w:rPr>
      </w:pPr>
      <w:r w:rsidRPr="00A8265A">
        <w:rPr>
          <w:rFonts w:ascii="Times New Roman" w:hAnsi="Times New Roman"/>
          <w:sz w:val="24"/>
          <w:szCs w:val="24"/>
        </w:rPr>
        <w:t>Unavailable Time - Time involved while the solution is inoperative or operates inconsistently or erratically.</w:t>
      </w:r>
    </w:p>
    <w:p w14:paraId="7C5420DC" w14:textId="77777777" w:rsidR="008322C9" w:rsidRPr="00A8265A" w:rsidRDefault="008322C9" w:rsidP="007A483D">
      <w:pPr>
        <w:pStyle w:val="00Body"/>
        <w:jc w:val="both"/>
        <w:rPr>
          <w:rFonts w:ascii="Times New Roman" w:hAnsi="Times New Roman"/>
          <w:sz w:val="24"/>
          <w:szCs w:val="24"/>
        </w:rPr>
      </w:pPr>
    </w:p>
    <w:p w14:paraId="3606D375" w14:textId="77777777" w:rsidR="007A483D" w:rsidRPr="00A8265A" w:rsidRDefault="007A483D" w:rsidP="00AE19A7">
      <w:pPr>
        <w:pStyle w:val="ListParagraph"/>
        <w:numPr>
          <w:ilvl w:val="4"/>
          <w:numId w:val="269"/>
        </w:numPr>
        <w:ind w:left="284"/>
        <w:jc w:val="both"/>
        <w:rPr>
          <w:rFonts w:ascii="Times New Roman" w:hAnsi="Times New Roman"/>
          <w:sz w:val="24"/>
          <w:szCs w:val="24"/>
        </w:rPr>
      </w:pPr>
      <w:r w:rsidRPr="00A8265A">
        <w:rPr>
          <w:rFonts w:ascii="Times New Roman" w:hAnsi="Times New Roman"/>
          <w:sz w:val="24"/>
          <w:szCs w:val="24"/>
        </w:rPr>
        <w:t>The successful bidder should demonstrate that the proposed solution meets the required key metrics.</w:t>
      </w:r>
    </w:p>
    <w:p w14:paraId="3EEB0453" w14:textId="77777777" w:rsidR="007A483D" w:rsidRPr="00A8265A" w:rsidRDefault="007A483D" w:rsidP="00AE19A7">
      <w:pPr>
        <w:pStyle w:val="ListParagraph"/>
        <w:numPr>
          <w:ilvl w:val="4"/>
          <w:numId w:val="269"/>
        </w:numPr>
        <w:ind w:left="284"/>
        <w:jc w:val="both"/>
        <w:rPr>
          <w:rFonts w:ascii="Times New Roman" w:hAnsi="Times New Roman"/>
          <w:sz w:val="24"/>
          <w:szCs w:val="24"/>
        </w:rPr>
      </w:pPr>
      <w:r w:rsidRPr="00A8265A">
        <w:rPr>
          <w:rFonts w:ascii="Times New Roman" w:hAnsi="Times New Roman"/>
          <w:sz w:val="24"/>
          <w:szCs w:val="24"/>
        </w:rPr>
        <w:t xml:space="preserve"> The following definition of severity will apply:</w:t>
      </w:r>
    </w:p>
    <w:tbl>
      <w:tblPr>
        <w:tblW w:w="5000" w:type="pct"/>
        <w:tblCellMar>
          <w:left w:w="0" w:type="dxa"/>
          <w:right w:w="0" w:type="dxa"/>
        </w:tblCellMar>
        <w:tblLook w:val="01E0" w:firstRow="1" w:lastRow="1" w:firstColumn="1" w:lastColumn="1" w:noHBand="0" w:noVBand="0"/>
      </w:tblPr>
      <w:tblGrid>
        <w:gridCol w:w="1294"/>
        <w:gridCol w:w="5732"/>
        <w:gridCol w:w="1588"/>
      </w:tblGrid>
      <w:tr w:rsidR="007A483D" w:rsidRPr="00A8265A" w14:paraId="3366F96C" w14:textId="77777777" w:rsidTr="006C1A56">
        <w:trPr>
          <w:trHeight w:val="702"/>
        </w:trPr>
        <w:tc>
          <w:tcPr>
            <w:tcW w:w="7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FD7032" w14:textId="194F194D" w:rsidR="007A483D" w:rsidRPr="00A8265A" w:rsidRDefault="006C1A56" w:rsidP="0062393D">
            <w:pPr>
              <w:pStyle w:val="NoSpacing"/>
              <w:jc w:val="center"/>
              <w:rPr>
                <w:rFonts w:ascii="Times New Roman" w:hAnsi="Times New Roman" w:cs="Times New Roman"/>
                <w:b/>
                <w:sz w:val="24"/>
                <w:szCs w:val="24"/>
                <w:lang w:val="en-IN"/>
              </w:rPr>
            </w:pPr>
            <w:r w:rsidRPr="00A8265A">
              <w:rPr>
                <w:rFonts w:ascii="Times New Roman" w:hAnsi="Times New Roman" w:cs="Times New Roman"/>
                <w:b/>
                <w:sz w:val="24"/>
                <w:szCs w:val="24"/>
              </w:rPr>
              <w:t>Severity Level</w:t>
            </w:r>
          </w:p>
        </w:tc>
        <w:tc>
          <w:tcPr>
            <w:tcW w:w="332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C6242D" w14:textId="376A81C3" w:rsidR="007A483D" w:rsidRPr="00A8265A" w:rsidRDefault="006C1A56" w:rsidP="00200094">
            <w:pPr>
              <w:pStyle w:val="NoSpacing"/>
              <w:rPr>
                <w:rFonts w:ascii="Times New Roman" w:hAnsi="Times New Roman" w:cs="Times New Roman"/>
                <w:b/>
                <w:sz w:val="24"/>
                <w:szCs w:val="24"/>
                <w:lang w:val="en-IN"/>
              </w:rPr>
            </w:pPr>
            <w:r w:rsidRPr="00A8265A">
              <w:rPr>
                <w:rFonts w:ascii="Times New Roman" w:hAnsi="Times New Roman" w:cs="Times New Roman"/>
                <w:b/>
                <w:sz w:val="24"/>
                <w:szCs w:val="24"/>
              </w:rPr>
              <w:t>Number of users impacted</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66AF7C" w14:textId="2E548182" w:rsidR="007A483D" w:rsidRPr="00A8265A" w:rsidRDefault="006C1A56" w:rsidP="0062393D">
            <w:pPr>
              <w:pStyle w:val="NoSpacing"/>
              <w:jc w:val="center"/>
              <w:rPr>
                <w:rFonts w:ascii="Times New Roman" w:hAnsi="Times New Roman" w:cs="Times New Roman"/>
                <w:b/>
                <w:sz w:val="24"/>
                <w:szCs w:val="24"/>
                <w:lang w:val="en-IN"/>
              </w:rPr>
            </w:pPr>
            <w:r w:rsidRPr="00A8265A">
              <w:rPr>
                <w:rFonts w:ascii="Times New Roman" w:hAnsi="Times New Roman" w:cs="Times New Roman"/>
                <w:b/>
                <w:sz w:val="24"/>
                <w:szCs w:val="24"/>
              </w:rPr>
              <w:t>Effective Downtime</w:t>
            </w:r>
          </w:p>
        </w:tc>
      </w:tr>
      <w:tr w:rsidR="006C1A56" w:rsidRPr="00A8265A" w14:paraId="3C169ACB" w14:textId="77777777" w:rsidTr="006C1A56">
        <w:trPr>
          <w:trHeight w:val="702"/>
        </w:trPr>
        <w:tc>
          <w:tcPr>
            <w:tcW w:w="7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CA8027" w14:textId="4704164E" w:rsidR="006C1A56"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Severity 1</w:t>
            </w:r>
          </w:p>
        </w:tc>
        <w:tc>
          <w:tcPr>
            <w:tcW w:w="332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A31FF3" w14:textId="02ADDEF9" w:rsidR="006C1A56" w:rsidRPr="00A8265A" w:rsidRDefault="006C1A56" w:rsidP="00200094">
            <w:pPr>
              <w:pStyle w:val="NoSpacing"/>
              <w:jc w:val="both"/>
              <w:rPr>
                <w:rFonts w:ascii="Times New Roman" w:hAnsi="Times New Roman" w:cs="Times New Roman"/>
                <w:sz w:val="24"/>
                <w:szCs w:val="24"/>
              </w:rPr>
            </w:pPr>
            <w:r w:rsidRPr="00A8265A">
              <w:rPr>
                <w:rFonts w:ascii="Times New Roman" w:hAnsi="Times New Roman" w:cs="Times New Roman"/>
                <w:sz w:val="24"/>
                <w:szCs w:val="24"/>
              </w:rPr>
              <w:t xml:space="preserve">Issues which prevent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from being used at all, degrade critical functionalities and no workaround exists, or disrupt performance of the Solution for all or majority of users.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20D8790" w14:textId="46352BCE" w:rsidR="006C1A56" w:rsidRPr="00A8265A" w:rsidRDefault="006C1A56" w:rsidP="0062393D">
            <w:pPr>
              <w:pStyle w:val="NoSpacing"/>
              <w:jc w:val="center"/>
              <w:rPr>
                <w:rFonts w:ascii="Times New Roman" w:hAnsi="Times New Roman" w:cs="Times New Roman"/>
                <w:sz w:val="24"/>
                <w:szCs w:val="24"/>
              </w:rPr>
            </w:pPr>
            <w:r w:rsidRPr="00A8265A">
              <w:rPr>
                <w:rFonts w:ascii="Times New Roman" w:hAnsi="Times New Roman" w:cs="Times New Roman"/>
                <w:sz w:val="24"/>
                <w:szCs w:val="24"/>
              </w:rPr>
              <w:t>100%</w:t>
            </w:r>
          </w:p>
        </w:tc>
      </w:tr>
      <w:tr w:rsidR="007A483D" w:rsidRPr="00A8265A" w14:paraId="12101D54" w14:textId="77777777" w:rsidTr="006C1A56">
        <w:trPr>
          <w:trHeight w:val="702"/>
        </w:trPr>
        <w:tc>
          <w:tcPr>
            <w:tcW w:w="7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7B61C1" w14:textId="77777777"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Severity 2</w:t>
            </w:r>
          </w:p>
        </w:tc>
        <w:tc>
          <w:tcPr>
            <w:tcW w:w="332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61E175" w14:textId="2B3C90E6" w:rsidR="007A483D" w:rsidRPr="00A8265A" w:rsidRDefault="007A483D" w:rsidP="00200094">
            <w:pPr>
              <w:pStyle w:val="NoSpacing"/>
              <w:jc w:val="both"/>
              <w:rPr>
                <w:rFonts w:ascii="Times New Roman" w:hAnsi="Times New Roman" w:cs="Times New Roman"/>
                <w:sz w:val="24"/>
                <w:szCs w:val="24"/>
                <w:lang w:val="en-IN"/>
              </w:rPr>
            </w:pPr>
            <w:r w:rsidRPr="00A8265A">
              <w:rPr>
                <w:rFonts w:ascii="Times New Roman" w:hAnsi="Times New Roman" w:cs="Times New Roman"/>
                <w:sz w:val="24"/>
                <w:szCs w:val="24"/>
              </w:rPr>
              <w:t xml:space="preserve">Issues which cause significant loss of functionality or performance of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w:t>
            </w:r>
            <w:r w:rsidR="00D11B1D" w:rsidRPr="00A8265A">
              <w:rPr>
                <w:rFonts w:ascii="Times New Roman" w:hAnsi="Times New Roman" w:cs="Times New Roman"/>
                <w:sz w:val="24"/>
                <w:szCs w:val="24"/>
              </w:rPr>
              <w:t>Solution or</w:t>
            </w:r>
            <w:r w:rsidRPr="00A8265A">
              <w:rPr>
                <w:rFonts w:ascii="Times New Roman" w:hAnsi="Times New Roman" w:cs="Times New Roman"/>
                <w:sz w:val="24"/>
                <w:szCs w:val="24"/>
              </w:rPr>
              <w:t xml:space="preserve"> degrade functionalities for majority of users while a workaround may exi</w:t>
            </w:r>
            <w:r w:rsidR="006C1A56" w:rsidRPr="00A8265A">
              <w:rPr>
                <w:rFonts w:ascii="Times New Roman" w:hAnsi="Times New Roman" w:cs="Times New Roman"/>
                <w:sz w:val="24"/>
                <w:szCs w:val="24"/>
              </w:rPr>
              <w:t>st.</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133620" w14:textId="77777777"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90%</w:t>
            </w:r>
          </w:p>
        </w:tc>
      </w:tr>
      <w:tr w:rsidR="007A483D" w:rsidRPr="00A8265A" w14:paraId="0F540D1C" w14:textId="77777777" w:rsidTr="006C1A56">
        <w:trPr>
          <w:trHeight w:val="703"/>
        </w:trPr>
        <w:tc>
          <w:tcPr>
            <w:tcW w:w="7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41DFBC" w14:textId="77777777"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Severity 3</w:t>
            </w:r>
          </w:p>
        </w:tc>
        <w:tc>
          <w:tcPr>
            <w:tcW w:w="332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30D5F5" w14:textId="77777777" w:rsidR="007A483D" w:rsidRPr="00A8265A" w:rsidRDefault="007A483D" w:rsidP="00200094">
            <w:pPr>
              <w:pStyle w:val="NoSpacing"/>
              <w:jc w:val="both"/>
              <w:rPr>
                <w:rFonts w:ascii="Times New Roman" w:hAnsi="Times New Roman" w:cs="Times New Roman"/>
                <w:sz w:val="24"/>
                <w:szCs w:val="24"/>
                <w:lang w:val="en-IN"/>
              </w:rPr>
            </w:pPr>
            <w:r w:rsidRPr="00A8265A">
              <w:rPr>
                <w:rFonts w:ascii="Times New Roman" w:hAnsi="Times New Roman" w:cs="Times New Roman"/>
                <w:sz w:val="24"/>
                <w:szCs w:val="24"/>
              </w:rPr>
              <w:t xml:space="preserve">Issues related to moderate loss of non-critical functionality or performance of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failure of minor features etc.</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8D0DB8" w14:textId="77777777"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80%</w:t>
            </w:r>
          </w:p>
        </w:tc>
      </w:tr>
      <w:tr w:rsidR="007A483D" w:rsidRPr="00A8265A" w14:paraId="22DBA2B5" w14:textId="77777777" w:rsidTr="006C1A56">
        <w:trPr>
          <w:trHeight w:val="703"/>
        </w:trPr>
        <w:tc>
          <w:tcPr>
            <w:tcW w:w="75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87A6AB" w14:textId="77777777"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Severity 4</w:t>
            </w:r>
          </w:p>
        </w:tc>
        <w:tc>
          <w:tcPr>
            <w:tcW w:w="332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11AA24" w14:textId="77777777" w:rsidR="007A483D" w:rsidRPr="00A8265A" w:rsidRDefault="007A483D" w:rsidP="00200094">
            <w:pPr>
              <w:pStyle w:val="NoSpacing"/>
              <w:jc w:val="both"/>
              <w:rPr>
                <w:rFonts w:ascii="Times New Roman" w:hAnsi="Times New Roman" w:cs="Times New Roman"/>
                <w:sz w:val="24"/>
                <w:szCs w:val="24"/>
                <w:lang w:val="en-IN"/>
              </w:rPr>
            </w:pPr>
            <w:r w:rsidRPr="00A8265A">
              <w:rPr>
                <w:rFonts w:ascii="Times New Roman" w:hAnsi="Times New Roman" w:cs="Times New Roman"/>
                <w:sz w:val="24"/>
                <w:szCs w:val="24"/>
              </w:rPr>
              <w:t xml:space="preserve">Issues related to low impact functionality of the </w:t>
            </w:r>
            <w:proofErr w:type="spellStart"/>
            <w:r w:rsidRPr="00A8265A">
              <w:rPr>
                <w:rFonts w:ascii="Times New Roman" w:hAnsi="Times New Roman" w:cs="Times New Roman"/>
                <w:sz w:val="24"/>
                <w:szCs w:val="24"/>
              </w:rPr>
              <w:t>MarTech</w:t>
            </w:r>
            <w:proofErr w:type="spellEnd"/>
            <w:r w:rsidRPr="00A8265A">
              <w:rPr>
                <w:rFonts w:ascii="Times New Roman" w:hAnsi="Times New Roman" w:cs="Times New Roman"/>
                <w:sz w:val="24"/>
                <w:szCs w:val="24"/>
              </w:rPr>
              <w:t xml:space="preserve"> Solution or informational requests.</w:t>
            </w:r>
          </w:p>
          <w:p w14:paraId="69B8ED82" w14:textId="77777777" w:rsidR="007A483D" w:rsidRPr="00A8265A" w:rsidRDefault="007A483D" w:rsidP="00200094">
            <w:pPr>
              <w:pStyle w:val="NoSpacing"/>
              <w:jc w:val="both"/>
              <w:rPr>
                <w:rFonts w:ascii="Times New Roman" w:hAnsi="Times New Roman" w:cs="Times New Roman"/>
                <w:sz w:val="24"/>
                <w:szCs w:val="24"/>
                <w:lang w:val="en-IN"/>
              </w:rPr>
            </w:pPr>
            <w:r w:rsidRPr="00A8265A">
              <w:rPr>
                <w:rFonts w:ascii="Times New Roman" w:hAnsi="Times New Roman" w:cs="Times New Roman"/>
                <w:sz w:val="24"/>
                <w:szCs w:val="24"/>
              </w:rPr>
              <w:t>Not impacting any functionality but affecting other peripheral activities.</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7C8A89" w14:textId="228AF2D4" w:rsidR="007A483D" w:rsidRPr="00A8265A" w:rsidRDefault="007A483D" w:rsidP="0062393D">
            <w:pPr>
              <w:pStyle w:val="NoSpacing"/>
              <w:jc w:val="center"/>
              <w:rPr>
                <w:rFonts w:ascii="Times New Roman" w:hAnsi="Times New Roman" w:cs="Times New Roman"/>
                <w:sz w:val="24"/>
                <w:szCs w:val="24"/>
                <w:lang w:val="en-IN"/>
              </w:rPr>
            </w:pPr>
            <w:r w:rsidRPr="00A8265A">
              <w:rPr>
                <w:rFonts w:ascii="Times New Roman" w:hAnsi="Times New Roman" w:cs="Times New Roman"/>
                <w:sz w:val="24"/>
                <w:szCs w:val="24"/>
              </w:rPr>
              <w:t>50%</w:t>
            </w:r>
          </w:p>
        </w:tc>
      </w:tr>
    </w:tbl>
    <w:p w14:paraId="5EFDB3D2" w14:textId="77777777" w:rsidR="007A483D" w:rsidRPr="00A8265A" w:rsidRDefault="007A483D" w:rsidP="007A483D">
      <w:pPr>
        <w:ind w:left="709" w:hanging="567"/>
        <w:jc w:val="both"/>
        <w:rPr>
          <w:rFonts w:ascii="Times New Roman" w:hAnsi="Times New Roman"/>
          <w:sz w:val="24"/>
          <w:szCs w:val="24"/>
        </w:rPr>
      </w:pPr>
    </w:p>
    <w:p w14:paraId="45E876BA" w14:textId="77777777" w:rsidR="007A483D" w:rsidRPr="00A8265A" w:rsidRDefault="007A483D" w:rsidP="00AE19A7">
      <w:pPr>
        <w:pStyle w:val="ListParagraph"/>
        <w:numPr>
          <w:ilvl w:val="4"/>
          <w:numId w:val="269"/>
        </w:numPr>
        <w:ind w:left="284"/>
        <w:jc w:val="both"/>
        <w:rPr>
          <w:rFonts w:ascii="Times New Roman" w:hAnsi="Times New Roman"/>
          <w:sz w:val="24"/>
          <w:szCs w:val="24"/>
        </w:rPr>
      </w:pPr>
      <w:r w:rsidRPr="00A8265A">
        <w:rPr>
          <w:rFonts w:ascii="Times New Roman" w:hAnsi="Times New Roman"/>
          <w:sz w:val="24"/>
          <w:szCs w:val="24"/>
        </w:rPr>
        <w:t>The proposed solution should support the following ticket management requirements of the Bank:</w:t>
      </w:r>
    </w:p>
    <w:tbl>
      <w:tblPr>
        <w:tblStyle w:val="TableGrid"/>
        <w:tblW w:w="8303" w:type="dxa"/>
        <w:tblInd w:w="279" w:type="dxa"/>
        <w:tblLook w:val="04A0" w:firstRow="1" w:lastRow="0" w:firstColumn="1" w:lastColumn="0" w:noHBand="0" w:noVBand="1"/>
      </w:tblPr>
      <w:tblGrid>
        <w:gridCol w:w="2024"/>
        <w:gridCol w:w="2229"/>
        <w:gridCol w:w="2024"/>
        <w:gridCol w:w="2026"/>
      </w:tblGrid>
      <w:tr w:rsidR="006C1A56" w:rsidRPr="00A8265A" w14:paraId="02E03794" w14:textId="77777777" w:rsidTr="002F356D">
        <w:trPr>
          <w:trHeight w:val="460"/>
        </w:trPr>
        <w:tc>
          <w:tcPr>
            <w:tcW w:w="2024" w:type="dxa"/>
          </w:tcPr>
          <w:p w14:paraId="726F2DDA" w14:textId="20D731B5" w:rsidR="006C1A56" w:rsidRPr="00A8265A" w:rsidRDefault="006C1A56"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Severity</w:t>
            </w:r>
          </w:p>
        </w:tc>
        <w:tc>
          <w:tcPr>
            <w:tcW w:w="2229" w:type="dxa"/>
          </w:tcPr>
          <w:p w14:paraId="2E3EF138" w14:textId="53177E53" w:rsidR="006C1A56" w:rsidRPr="00A8265A" w:rsidRDefault="006C1A56"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Response</w:t>
            </w:r>
            <w:r w:rsidR="00A43ACA" w:rsidRPr="00A8265A">
              <w:rPr>
                <w:rFonts w:ascii="Times New Roman" w:hAnsi="Times New Roman" w:cs="Times New Roman"/>
                <w:b/>
                <w:sz w:val="24"/>
                <w:szCs w:val="24"/>
              </w:rPr>
              <w:t xml:space="preserve"> </w:t>
            </w:r>
            <w:r w:rsidRPr="00A8265A">
              <w:rPr>
                <w:rFonts w:ascii="Times New Roman" w:hAnsi="Times New Roman" w:cs="Times New Roman"/>
                <w:b/>
                <w:sz w:val="24"/>
                <w:szCs w:val="24"/>
              </w:rPr>
              <w:t>Time</w:t>
            </w:r>
          </w:p>
        </w:tc>
        <w:tc>
          <w:tcPr>
            <w:tcW w:w="2024" w:type="dxa"/>
          </w:tcPr>
          <w:p w14:paraId="3FB8AFE9" w14:textId="50747F47" w:rsidR="006C1A56" w:rsidRPr="00A8265A" w:rsidRDefault="006C1A56"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Resolution</w:t>
            </w:r>
            <w:r w:rsidR="00A43ACA" w:rsidRPr="00A8265A">
              <w:rPr>
                <w:rFonts w:ascii="Times New Roman" w:hAnsi="Times New Roman" w:cs="Times New Roman"/>
                <w:b/>
                <w:sz w:val="24"/>
                <w:szCs w:val="24"/>
              </w:rPr>
              <w:t xml:space="preserve"> </w:t>
            </w:r>
            <w:r w:rsidRPr="00A8265A">
              <w:rPr>
                <w:rFonts w:ascii="Times New Roman" w:hAnsi="Times New Roman" w:cs="Times New Roman"/>
                <w:b/>
                <w:sz w:val="24"/>
                <w:szCs w:val="24"/>
              </w:rPr>
              <w:t>Time</w:t>
            </w:r>
          </w:p>
        </w:tc>
        <w:tc>
          <w:tcPr>
            <w:tcW w:w="2026" w:type="dxa"/>
          </w:tcPr>
          <w:p w14:paraId="2B414AD2" w14:textId="01B2F067" w:rsidR="006C1A56" w:rsidRPr="00A8265A" w:rsidRDefault="006C1A56"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RCA Time</w:t>
            </w:r>
          </w:p>
        </w:tc>
      </w:tr>
      <w:tr w:rsidR="006C1A56" w:rsidRPr="00A8265A" w14:paraId="451134B4" w14:textId="77777777" w:rsidTr="002F356D">
        <w:trPr>
          <w:trHeight w:val="240"/>
        </w:trPr>
        <w:tc>
          <w:tcPr>
            <w:tcW w:w="2024" w:type="dxa"/>
          </w:tcPr>
          <w:p w14:paraId="70135F0A" w14:textId="1EB54CF3"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Severity 1</w:t>
            </w:r>
          </w:p>
        </w:tc>
        <w:tc>
          <w:tcPr>
            <w:tcW w:w="2229" w:type="dxa"/>
          </w:tcPr>
          <w:p w14:paraId="32320921" w14:textId="2C55C48B"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60 minutes</w:t>
            </w:r>
          </w:p>
        </w:tc>
        <w:tc>
          <w:tcPr>
            <w:tcW w:w="2024" w:type="dxa"/>
          </w:tcPr>
          <w:p w14:paraId="449512A0" w14:textId="7161E029"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4 hours</w:t>
            </w:r>
          </w:p>
        </w:tc>
        <w:tc>
          <w:tcPr>
            <w:tcW w:w="2026" w:type="dxa"/>
          </w:tcPr>
          <w:p w14:paraId="25F86396" w14:textId="52E172AA"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&lt;24 hours</w:t>
            </w:r>
          </w:p>
        </w:tc>
      </w:tr>
      <w:tr w:rsidR="006C1A56" w:rsidRPr="00A8265A" w14:paraId="3D76558E" w14:textId="77777777" w:rsidTr="002F356D">
        <w:trPr>
          <w:trHeight w:val="271"/>
        </w:trPr>
        <w:tc>
          <w:tcPr>
            <w:tcW w:w="2024" w:type="dxa"/>
          </w:tcPr>
          <w:p w14:paraId="6EC0E1B5"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Severity 2</w:t>
            </w:r>
          </w:p>
        </w:tc>
        <w:tc>
          <w:tcPr>
            <w:tcW w:w="2229" w:type="dxa"/>
          </w:tcPr>
          <w:p w14:paraId="789FDEC1"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120 minutes</w:t>
            </w:r>
          </w:p>
        </w:tc>
        <w:tc>
          <w:tcPr>
            <w:tcW w:w="2024" w:type="dxa"/>
          </w:tcPr>
          <w:p w14:paraId="28318894"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8 hours</w:t>
            </w:r>
          </w:p>
        </w:tc>
        <w:tc>
          <w:tcPr>
            <w:tcW w:w="2026" w:type="dxa"/>
          </w:tcPr>
          <w:p w14:paraId="0F514FFD"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&lt;48 hours</w:t>
            </w:r>
          </w:p>
        </w:tc>
      </w:tr>
      <w:tr w:rsidR="006C1A56" w:rsidRPr="00A8265A" w14:paraId="4D53F0FB" w14:textId="77777777" w:rsidTr="002F356D">
        <w:trPr>
          <w:trHeight w:val="302"/>
        </w:trPr>
        <w:tc>
          <w:tcPr>
            <w:tcW w:w="2024" w:type="dxa"/>
          </w:tcPr>
          <w:p w14:paraId="7FBD0EB6"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Severity 3</w:t>
            </w:r>
          </w:p>
        </w:tc>
        <w:tc>
          <w:tcPr>
            <w:tcW w:w="2229" w:type="dxa"/>
          </w:tcPr>
          <w:p w14:paraId="12EA4C10"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8 hours</w:t>
            </w:r>
          </w:p>
        </w:tc>
        <w:tc>
          <w:tcPr>
            <w:tcW w:w="2024" w:type="dxa"/>
          </w:tcPr>
          <w:p w14:paraId="4174C3AD"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48 hours</w:t>
            </w:r>
          </w:p>
        </w:tc>
        <w:tc>
          <w:tcPr>
            <w:tcW w:w="2026" w:type="dxa"/>
          </w:tcPr>
          <w:p w14:paraId="378390BA"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&lt;72 hours</w:t>
            </w:r>
          </w:p>
        </w:tc>
      </w:tr>
      <w:tr w:rsidR="006C1A56" w:rsidRPr="00A8265A" w14:paraId="073693CA" w14:textId="77777777" w:rsidTr="002F356D">
        <w:trPr>
          <w:trHeight w:val="341"/>
        </w:trPr>
        <w:tc>
          <w:tcPr>
            <w:tcW w:w="2024" w:type="dxa"/>
          </w:tcPr>
          <w:p w14:paraId="2850BCFA"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Severity 4</w:t>
            </w:r>
          </w:p>
        </w:tc>
        <w:tc>
          <w:tcPr>
            <w:tcW w:w="2229" w:type="dxa"/>
          </w:tcPr>
          <w:p w14:paraId="3C6E9CF6"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24 hours</w:t>
            </w:r>
          </w:p>
        </w:tc>
        <w:tc>
          <w:tcPr>
            <w:tcW w:w="2024" w:type="dxa"/>
          </w:tcPr>
          <w:p w14:paraId="7A88508C"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4 days</w:t>
            </w:r>
          </w:p>
        </w:tc>
        <w:tc>
          <w:tcPr>
            <w:tcW w:w="2026" w:type="dxa"/>
          </w:tcPr>
          <w:p w14:paraId="5A86FA20" w14:textId="77777777" w:rsidR="006C1A56" w:rsidRPr="00A8265A" w:rsidRDefault="006C1A56"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 Week</w:t>
            </w:r>
          </w:p>
        </w:tc>
      </w:tr>
    </w:tbl>
    <w:p w14:paraId="53D07104" w14:textId="77777777" w:rsidR="007A483D" w:rsidRPr="00A8265A" w:rsidRDefault="007A483D" w:rsidP="007A483D">
      <w:pPr>
        <w:pStyle w:val="ListParagraph"/>
        <w:ind w:left="709" w:hanging="567"/>
        <w:jc w:val="both"/>
        <w:rPr>
          <w:rFonts w:ascii="Times New Roman" w:hAnsi="Times New Roman"/>
          <w:b/>
          <w:bCs/>
          <w:sz w:val="24"/>
          <w:szCs w:val="24"/>
        </w:rPr>
      </w:pPr>
    </w:p>
    <w:p w14:paraId="7E8C8EF9" w14:textId="77777777" w:rsidR="007A483D" w:rsidRPr="00A8265A" w:rsidRDefault="007A483D" w:rsidP="00AE19A7">
      <w:pPr>
        <w:pStyle w:val="NoSpacing"/>
        <w:numPr>
          <w:ilvl w:val="0"/>
          <w:numId w:val="329"/>
        </w:numPr>
        <w:ind w:left="709" w:hanging="142"/>
        <w:jc w:val="both"/>
        <w:rPr>
          <w:rFonts w:ascii="Times New Roman" w:hAnsi="Times New Roman" w:cs="Times New Roman"/>
          <w:sz w:val="24"/>
          <w:szCs w:val="24"/>
        </w:rPr>
      </w:pPr>
      <w:r w:rsidRPr="00A8265A">
        <w:rPr>
          <w:rFonts w:ascii="Times New Roman" w:hAnsi="Times New Roman" w:cs="Times New Roman"/>
          <w:sz w:val="24"/>
          <w:szCs w:val="24"/>
        </w:rPr>
        <w:t>Effective workaround is acceptable for Severity 1 and Severity 2 tickets.</w:t>
      </w:r>
    </w:p>
    <w:p w14:paraId="7155F591" w14:textId="185EE0E8" w:rsidR="007A483D" w:rsidRPr="00A8265A" w:rsidRDefault="007A483D" w:rsidP="00AE19A7">
      <w:pPr>
        <w:pStyle w:val="NoSpacing"/>
        <w:numPr>
          <w:ilvl w:val="0"/>
          <w:numId w:val="329"/>
        </w:numPr>
        <w:ind w:left="709" w:hanging="142"/>
        <w:jc w:val="both"/>
        <w:rPr>
          <w:rFonts w:ascii="Times New Roman" w:hAnsi="Times New Roman" w:cs="Times New Roman"/>
          <w:sz w:val="24"/>
          <w:szCs w:val="24"/>
        </w:rPr>
      </w:pPr>
      <w:r w:rsidRPr="00A8265A">
        <w:rPr>
          <w:rFonts w:ascii="Times New Roman" w:hAnsi="Times New Roman" w:cs="Times New Roman"/>
          <w:sz w:val="24"/>
          <w:szCs w:val="24"/>
        </w:rPr>
        <w:t>Complete Root Cause Analysis (RCA) should be conducted in 24 hours.</w:t>
      </w:r>
    </w:p>
    <w:p w14:paraId="09BAB97C" w14:textId="77777777" w:rsidR="007A483D" w:rsidRPr="00A8265A" w:rsidRDefault="007A483D" w:rsidP="00AE19A7">
      <w:pPr>
        <w:pStyle w:val="NoSpacing"/>
        <w:numPr>
          <w:ilvl w:val="0"/>
          <w:numId w:val="329"/>
        </w:numPr>
        <w:ind w:left="709" w:hanging="142"/>
        <w:jc w:val="both"/>
        <w:rPr>
          <w:rFonts w:ascii="Times New Roman" w:hAnsi="Times New Roman" w:cs="Times New Roman"/>
          <w:sz w:val="24"/>
          <w:szCs w:val="24"/>
        </w:rPr>
      </w:pPr>
      <w:r w:rsidRPr="00A8265A">
        <w:rPr>
          <w:rFonts w:ascii="Times New Roman" w:hAnsi="Times New Roman" w:cs="Times New Roman"/>
          <w:sz w:val="24"/>
          <w:szCs w:val="24"/>
        </w:rPr>
        <w:lastRenderedPageBreak/>
        <w:t xml:space="preserve">Permanent resolution should be deployed within 24 hours or per timelines agreed with the Bank.  </w:t>
      </w:r>
    </w:p>
    <w:p w14:paraId="31A7CF7B" w14:textId="77777777" w:rsidR="007A483D" w:rsidRPr="00A8265A" w:rsidRDefault="007A483D" w:rsidP="00FF743B">
      <w:pPr>
        <w:ind w:left="709" w:hanging="142"/>
        <w:jc w:val="both"/>
        <w:rPr>
          <w:rFonts w:ascii="Times New Roman" w:hAnsi="Times New Roman"/>
          <w:b/>
          <w:sz w:val="24"/>
          <w:szCs w:val="24"/>
        </w:rPr>
      </w:pPr>
    </w:p>
    <w:p w14:paraId="2AA36533" w14:textId="15A4CBC0" w:rsidR="00E90F7A" w:rsidRPr="00A8265A" w:rsidRDefault="00E90F7A" w:rsidP="00CE688F">
      <w:pPr>
        <w:ind w:left="709" w:hanging="1296"/>
        <w:jc w:val="both"/>
        <w:rPr>
          <w:rFonts w:ascii="Times New Roman" w:hAnsi="Times New Roman"/>
          <w:b/>
          <w:sz w:val="24"/>
          <w:szCs w:val="24"/>
        </w:rPr>
      </w:pPr>
      <w:r w:rsidRPr="00A8265A">
        <w:rPr>
          <w:rFonts w:ascii="Times New Roman" w:hAnsi="Times New Roman"/>
          <w:b/>
          <w:sz w:val="24"/>
          <w:szCs w:val="24"/>
        </w:rPr>
        <w:t>Table 9.1:</w:t>
      </w:r>
      <w:r w:rsidRPr="00A8265A">
        <w:rPr>
          <w:rFonts w:ascii="Times New Roman" w:hAnsi="Times New Roman"/>
          <w:b/>
          <w:sz w:val="24"/>
          <w:szCs w:val="24"/>
        </w:rPr>
        <w:tab/>
        <w:t xml:space="preserve">Penalty for Downtime of </w:t>
      </w:r>
      <w:r w:rsidR="001767E0" w:rsidRPr="00A8265A">
        <w:rPr>
          <w:rFonts w:ascii="Times New Roman" w:hAnsi="Times New Roman"/>
          <w:b/>
          <w:sz w:val="24"/>
          <w:szCs w:val="24"/>
        </w:rPr>
        <w:t xml:space="preserve">Onsite </w:t>
      </w:r>
      <w:r w:rsidR="00F6699F" w:rsidRPr="00A8265A">
        <w:rPr>
          <w:rFonts w:ascii="Times New Roman" w:hAnsi="Times New Roman"/>
          <w:b/>
          <w:sz w:val="24"/>
          <w:szCs w:val="24"/>
        </w:rPr>
        <w:t xml:space="preserve">Hardware Provided by the Successful Bidder. </w:t>
      </w:r>
    </w:p>
    <w:tbl>
      <w:tblPr>
        <w:tblW w:w="77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4536"/>
      </w:tblGrid>
      <w:tr w:rsidR="00E90F7A" w:rsidRPr="00A8265A" w14:paraId="215DF1AA" w14:textId="77777777" w:rsidTr="00F24C94">
        <w:trPr>
          <w:trHeight w:val="275"/>
        </w:trPr>
        <w:tc>
          <w:tcPr>
            <w:tcW w:w="3261" w:type="dxa"/>
            <w:vAlign w:val="center"/>
          </w:tcPr>
          <w:p w14:paraId="596E29E5" w14:textId="77777777" w:rsidR="00E90F7A" w:rsidRPr="00A8265A" w:rsidRDefault="00E90F7A"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Uptime Range</w:t>
            </w:r>
          </w:p>
        </w:tc>
        <w:tc>
          <w:tcPr>
            <w:tcW w:w="4536" w:type="dxa"/>
            <w:vAlign w:val="center"/>
          </w:tcPr>
          <w:p w14:paraId="724A2442" w14:textId="77777777" w:rsidR="00E90F7A" w:rsidRPr="00A8265A" w:rsidRDefault="00E90F7A"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Details</w:t>
            </w:r>
          </w:p>
        </w:tc>
      </w:tr>
      <w:tr w:rsidR="00E90F7A" w:rsidRPr="00A8265A" w14:paraId="7DE1C2DB" w14:textId="77777777" w:rsidTr="00F24C94">
        <w:trPr>
          <w:trHeight w:val="275"/>
        </w:trPr>
        <w:tc>
          <w:tcPr>
            <w:tcW w:w="3261" w:type="dxa"/>
            <w:vAlign w:val="center"/>
          </w:tcPr>
          <w:p w14:paraId="2C0CB9A3" w14:textId="27CAA984"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100% =&lt; A &lt;= 99.95 %</w:t>
            </w:r>
          </w:p>
        </w:tc>
        <w:tc>
          <w:tcPr>
            <w:tcW w:w="4536" w:type="dxa"/>
            <w:vAlign w:val="center"/>
          </w:tcPr>
          <w:p w14:paraId="7F3A6280"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No Penalty</w:t>
            </w:r>
          </w:p>
        </w:tc>
      </w:tr>
      <w:tr w:rsidR="00E90F7A" w:rsidRPr="00A8265A" w14:paraId="79C7A10F" w14:textId="77777777" w:rsidTr="00F24C94">
        <w:trPr>
          <w:trHeight w:val="275"/>
        </w:trPr>
        <w:tc>
          <w:tcPr>
            <w:tcW w:w="3261" w:type="dxa"/>
            <w:vAlign w:val="center"/>
          </w:tcPr>
          <w:p w14:paraId="58FD3D39" w14:textId="27C74121"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99.95% &lt; A &lt;= 99.80 %</w:t>
            </w:r>
          </w:p>
        </w:tc>
        <w:tc>
          <w:tcPr>
            <w:tcW w:w="4536" w:type="dxa"/>
            <w:vAlign w:val="center"/>
          </w:tcPr>
          <w:p w14:paraId="0622A2AE"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 of cost of monthly billing</w:t>
            </w:r>
          </w:p>
        </w:tc>
      </w:tr>
      <w:tr w:rsidR="00E90F7A" w:rsidRPr="00A8265A" w14:paraId="6E2D4FFF" w14:textId="77777777" w:rsidTr="00F24C94">
        <w:trPr>
          <w:trHeight w:val="275"/>
        </w:trPr>
        <w:tc>
          <w:tcPr>
            <w:tcW w:w="3261" w:type="dxa"/>
            <w:vAlign w:val="center"/>
          </w:tcPr>
          <w:p w14:paraId="7A7AB0F6" w14:textId="453545E5"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99.80 % &lt; A &lt;= 99.50 %</w:t>
            </w:r>
          </w:p>
        </w:tc>
        <w:tc>
          <w:tcPr>
            <w:tcW w:w="4536" w:type="dxa"/>
            <w:vAlign w:val="center"/>
          </w:tcPr>
          <w:p w14:paraId="4FE3B897"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7% of cost of monthly billing</w:t>
            </w:r>
          </w:p>
        </w:tc>
      </w:tr>
      <w:tr w:rsidR="00E90F7A" w:rsidRPr="00A8265A" w14:paraId="6FAB6184" w14:textId="77777777" w:rsidTr="00F24C94">
        <w:trPr>
          <w:trHeight w:val="46"/>
        </w:trPr>
        <w:tc>
          <w:tcPr>
            <w:tcW w:w="3261" w:type="dxa"/>
            <w:vAlign w:val="center"/>
          </w:tcPr>
          <w:p w14:paraId="5B62CCFE" w14:textId="65181710"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A &lt; =</w:t>
            </w:r>
            <w:r w:rsidR="007A32E4" w:rsidRPr="00A8265A">
              <w:rPr>
                <w:rFonts w:ascii="Times New Roman" w:hAnsi="Times New Roman" w:cs="Times New Roman"/>
                <w:sz w:val="24"/>
                <w:szCs w:val="24"/>
              </w:rPr>
              <w:t xml:space="preserve"> </w:t>
            </w:r>
            <w:r w:rsidRPr="00A8265A">
              <w:rPr>
                <w:rFonts w:ascii="Times New Roman" w:hAnsi="Times New Roman" w:cs="Times New Roman"/>
                <w:sz w:val="24"/>
                <w:szCs w:val="24"/>
              </w:rPr>
              <w:t>99.50 %</w:t>
            </w:r>
          </w:p>
        </w:tc>
        <w:tc>
          <w:tcPr>
            <w:tcW w:w="4536" w:type="dxa"/>
            <w:vAlign w:val="center"/>
          </w:tcPr>
          <w:p w14:paraId="785F00B7"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 of cost of monthly billing</w:t>
            </w:r>
          </w:p>
        </w:tc>
      </w:tr>
    </w:tbl>
    <w:p w14:paraId="6D5A2F20" w14:textId="77777777" w:rsidR="00E90F7A" w:rsidRPr="00A8265A" w:rsidRDefault="00E90F7A" w:rsidP="00E90F7A">
      <w:pPr>
        <w:ind w:left="567" w:hanging="425"/>
        <w:jc w:val="both"/>
        <w:rPr>
          <w:rFonts w:ascii="Times New Roman" w:hAnsi="Times New Roman"/>
          <w:b/>
          <w:sz w:val="24"/>
          <w:szCs w:val="24"/>
        </w:rPr>
      </w:pPr>
    </w:p>
    <w:p w14:paraId="509837D7" w14:textId="6540B7B8" w:rsidR="006E21C4" w:rsidRPr="00A8265A" w:rsidRDefault="00624FA2" w:rsidP="00CE688F">
      <w:pPr>
        <w:ind w:left="709" w:hanging="1296"/>
        <w:jc w:val="both"/>
        <w:rPr>
          <w:rFonts w:ascii="Times New Roman" w:hAnsi="Times New Roman"/>
          <w:b/>
          <w:sz w:val="24"/>
          <w:szCs w:val="24"/>
        </w:rPr>
      </w:pPr>
      <w:r w:rsidRPr="00A8265A">
        <w:rPr>
          <w:rFonts w:ascii="Times New Roman" w:hAnsi="Times New Roman"/>
          <w:b/>
          <w:sz w:val="24"/>
          <w:szCs w:val="24"/>
        </w:rPr>
        <w:t>T</w:t>
      </w:r>
      <w:r w:rsidR="00E90F7A" w:rsidRPr="00A8265A">
        <w:rPr>
          <w:rFonts w:ascii="Times New Roman" w:hAnsi="Times New Roman"/>
          <w:b/>
          <w:sz w:val="24"/>
          <w:szCs w:val="24"/>
        </w:rPr>
        <w:t>able 9.2</w:t>
      </w:r>
      <w:r w:rsidRPr="00A8265A">
        <w:rPr>
          <w:rFonts w:ascii="Times New Roman" w:hAnsi="Times New Roman"/>
          <w:b/>
          <w:sz w:val="24"/>
          <w:szCs w:val="24"/>
        </w:rPr>
        <w:t>: Penalty for Downtime</w:t>
      </w:r>
      <w:r w:rsidR="00E90F7A" w:rsidRPr="00A8265A">
        <w:rPr>
          <w:rFonts w:ascii="Times New Roman" w:hAnsi="Times New Roman"/>
          <w:b/>
          <w:sz w:val="24"/>
          <w:szCs w:val="24"/>
        </w:rPr>
        <w:t xml:space="preserve"> of Production environment of </w:t>
      </w:r>
      <w:proofErr w:type="spellStart"/>
      <w:r w:rsidR="00E90F7A" w:rsidRPr="00A8265A">
        <w:rPr>
          <w:rFonts w:ascii="Times New Roman" w:hAnsi="Times New Roman"/>
          <w:b/>
          <w:sz w:val="24"/>
          <w:szCs w:val="24"/>
        </w:rPr>
        <w:t>MarTech</w:t>
      </w:r>
      <w:proofErr w:type="spellEnd"/>
      <w:r w:rsidR="00E90F7A" w:rsidRPr="00A8265A">
        <w:rPr>
          <w:rFonts w:ascii="Times New Roman" w:hAnsi="Times New Roman"/>
          <w:b/>
          <w:sz w:val="24"/>
          <w:szCs w:val="24"/>
        </w:rPr>
        <w:t xml:space="preserve"> Stacks</w:t>
      </w:r>
    </w:p>
    <w:tbl>
      <w:tblPr>
        <w:tblW w:w="77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4536"/>
      </w:tblGrid>
      <w:tr w:rsidR="006E21C4" w:rsidRPr="00A8265A" w14:paraId="005789AB" w14:textId="77777777" w:rsidTr="0012125A">
        <w:trPr>
          <w:trHeight w:val="275"/>
        </w:trPr>
        <w:tc>
          <w:tcPr>
            <w:tcW w:w="3261" w:type="dxa"/>
            <w:vAlign w:val="center"/>
          </w:tcPr>
          <w:p w14:paraId="7AA3134F" w14:textId="42C29061" w:rsidR="006E21C4" w:rsidRPr="00A8265A" w:rsidRDefault="005953FE"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Uptime Range</w:t>
            </w:r>
          </w:p>
        </w:tc>
        <w:tc>
          <w:tcPr>
            <w:tcW w:w="4536" w:type="dxa"/>
            <w:vAlign w:val="center"/>
          </w:tcPr>
          <w:p w14:paraId="5D28C697" w14:textId="77777777" w:rsidR="006E21C4" w:rsidRPr="00A8265A" w:rsidRDefault="006E21C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Details</w:t>
            </w:r>
          </w:p>
        </w:tc>
      </w:tr>
      <w:tr w:rsidR="006E21C4" w:rsidRPr="00A8265A" w14:paraId="6F8D3EAD" w14:textId="77777777" w:rsidTr="0012125A">
        <w:trPr>
          <w:trHeight w:val="275"/>
        </w:trPr>
        <w:tc>
          <w:tcPr>
            <w:tcW w:w="3261" w:type="dxa"/>
            <w:vAlign w:val="center"/>
          </w:tcPr>
          <w:p w14:paraId="39490D6F" w14:textId="27428245" w:rsidR="006E21C4" w:rsidRPr="00A8265A" w:rsidRDefault="006E21C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100% =&lt; A &lt;= </w:t>
            </w:r>
            <w:r w:rsidR="004C25E1" w:rsidRPr="00A8265A">
              <w:rPr>
                <w:rFonts w:ascii="Times New Roman" w:hAnsi="Times New Roman" w:cs="Times New Roman"/>
                <w:sz w:val="24"/>
                <w:szCs w:val="24"/>
              </w:rPr>
              <w:t>99.</w:t>
            </w:r>
            <w:r w:rsidR="001F0387" w:rsidRPr="00A8265A">
              <w:rPr>
                <w:rFonts w:ascii="Times New Roman" w:hAnsi="Times New Roman" w:cs="Times New Roman"/>
                <w:sz w:val="24"/>
                <w:szCs w:val="24"/>
              </w:rPr>
              <w:t>5</w:t>
            </w:r>
            <w:r w:rsidR="004C25E1" w:rsidRPr="00A8265A">
              <w:rPr>
                <w:rFonts w:ascii="Times New Roman" w:hAnsi="Times New Roman" w:cs="Times New Roman"/>
                <w:sz w:val="24"/>
                <w:szCs w:val="24"/>
              </w:rPr>
              <w:t>0</w:t>
            </w:r>
            <w:r w:rsidRPr="00A8265A">
              <w:rPr>
                <w:rFonts w:ascii="Times New Roman" w:hAnsi="Times New Roman" w:cs="Times New Roman"/>
                <w:sz w:val="24"/>
                <w:szCs w:val="24"/>
              </w:rPr>
              <w:t xml:space="preserve"> %</w:t>
            </w:r>
          </w:p>
        </w:tc>
        <w:tc>
          <w:tcPr>
            <w:tcW w:w="4536" w:type="dxa"/>
            <w:vAlign w:val="center"/>
          </w:tcPr>
          <w:p w14:paraId="42952A86" w14:textId="77777777" w:rsidR="006E21C4" w:rsidRPr="00A8265A" w:rsidRDefault="006E21C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No Penalty</w:t>
            </w:r>
          </w:p>
        </w:tc>
      </w:tr>
      <w:tr w:rsidR="006E21C4" w:rsidRPr="00A8265A" w14:paraId="7AD02C63" w14:textId="77777777" w:rsidTr="0012125A">
        <w:trPr>
          <w:trHeight w:val="275"/>
        </w:trPr>
        <w:tc>
          <w:tcPr>
            <w:tcW w:w="3261" w:type="dxa"/>
            <w:vAlign w:val="center"/>
          </w:tcPr>
          <w:p w14:paraId="18AA778C" w14:textId="3D8C4870" w:rsidR="006E21C4" w:rsidRPr="00A8265A" w:rsidRDefault="004C25E1"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99.</w:t>
            </w:r>
            <w:r w:rsidR="001F0387" w:rsidRPr="00A8265A">
              <w:rPr>
                <w:rFonts w:ascii="Times New Roman" w:hAnsi="Times New Roman" w:cs="Times New Roman"/>
                <w:sz w:val="24"/>
                <w:szCs w:val="24"/>
              </w:rPr>
              <w:t>5</w:t>
            </w:r>
            <w:r w:rsidRPr="00A8265A">
              <w:rPr>
                <w:rFonts w:ascii="Times New Roman" w:hAnsi="Times New Roman" w:cs="Times New Roman"/>
                <w:sz w:val="24"/>
                <w:szCs w:val="24"/>
              </w:rPr>
              <w:t xml:space="preserve">0% &lt; A &lt;= 99.30 </w:t>
            </w:r>
            <w:r w:rsidR="006E21C4" w:rsidRPr="00A8265A">
              <w:rPr>
                <w:rFonts w:ascii="Times New Roman" w:hAnsi="Times New Roman" w:cs="Times New Roman"/>
                <w:sz w:val="24"/>
                <w:szCs w:val="24"/>
              </w:rPr>
              <w:t>%</w:t>
            </w:r>
          </w:p>
        </w:tc>
        <w:tc>
          <w:tcPr>
            <w:tcW w:w="4536" w:type="dxa"/>
            <w:vAlign w:val="center"/>
          </w:tcPr>
          <w:p w14:paraId="5EB903B5" w14:textId="77777777" w:rsidR="006E21C4" w:rsidRPr="00A8265A" w:rsidRDefault="006E21C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 of cost of monthly billing</w:t>
            </w:r>
          </w:p>
        </w:tc>
      </w:tr>
      <w:tr w:rsidR="006E21C4" w:rsidRPr="00A8265A" w14:paraId="5E1769AA" w14:textId="77777777" w:rsidTr="0012125A">
        <w:trPr>
          <w:trHeight w:val="275"/>
        </w:trPr>
        <w:tc>
          <w:tcPr>
            <w:tcW w:w="3261" w:type="dxa"/>
            <w:vAlign w:val="center"/>
          </w:tcPr>
          <w:p w14:paraId="1F43D8EA" w14:textId="54D28453" w:rsidR="006E21C4" w:rsidRPr="00A8265A" w:rsidRDefault="004C25E1"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99.30 </w:t>
            </w:r>
            <w:r w:rsidR="004E5861" w:rsidRPr="00A8265A">
              <w:rPr>
                <w:rFonts w:ascii="Times New Roman" w:hAnsi="Times New Roman" w:cs="Times New Roman"/>
                <w:sz w:val="24"/>
                <w:szCs w:val="24"/>
              </w:rPr>
              <w:t>% &lt;</w:t>
            </w:r>
            <w:r w:rsidRPr="00A8265A">
              <w:rPr>
                <w:rFonts w:ascii="Times New Roman" w:hAnsi="Times New Roman" w:cs="Times New Roman"/>
                <w:sz w:val="24"/>
                <w:szCs w:val="24"/>
              </w:rPr>
              <w:t xml:space="preserve"> A &lt;=</w:t>
            </w:r>
            <w:r w:rsidR="00E90F7A" w:rsidRPr="00A8265A">
              <w:rPr>
                <w:rFonts w:ascii="Times New Roman" w:hAnsi="Times New Roman" w:cs="Times New Roman"/>
                <w:sz w:val="24"/>
                <w:szCs w:val="24"/>
              </w:rPr>
              <w:t xml:space="preserve"> </w:t>
            </w:r>
            <w:r w:rsidRPr="00A8265A">
              <w:rPr>
                <w:rFonts w:ascii="Times New Roman" w:hAnsi="Times New Roman" w:cs="Times New Roman"/>
                <w:sz w:val="24"/>
                <w:szCs w:val="24"/>
              </w:rPr>
              <w:t xml:space="preserve">99.00 </w:t>
            </w:r>
            <w:r w:rsidR="006E21C4" w:rsidRPr="00A8265A">
              <w:rPr>
                <w:rFonts w:ascii="Times New Roman" w:hAnsi="Times New Roman" w:cs="Times New Roman"/>
                <w:sz w:val="24"/>
                <w:szCs w:val="24"/>
              </w:rPr>
              <w:t>%</w:t>
            </w:r>
          </w:p>
        </w:tc>
        <w:tc>
          <w:tcPr>
            <w:tcW w:w="4536" w:type="dxa"/>
            <w:vAlign w:val="center"/>
          </w:tcPr>
          <w:p w14:paraId="08E541BB" w14:textId="77777777" w:rsidR="006E21C4" w:rsidRPr="00A8265A" w:rsidRDefault="006E21C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7% of cost of monthly billing</w:t>
            </w:r>
          </w:p>
        </w:tc>
      </w:tr>
      <w:tr w:rsidR="006E21C4" w:rsidRPr="00A8265A" w14:paraId="5C4B77C3" w14:textId="77777777" w:rsidTr="0012125A">
        <w:trPr>
          <w:trHeight w:val="46"/>
        </w:trPr>
        <w:tc>
          <w:tcPr>
            <w:tcW w:w="3261" w:type="dxa"/>
            <w:vAlign w:val="center"/>
          </w:tcPr>
          <w:p w14:paraId="433D8A94" w14:textId="07CB91B1" w:rsidR="006E21C4" w:rsidRPr="00A8265A" w:rsidRDefault="004C25E1"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A &lt; =</w:t>
            </w:r>
            <w:r w:rsidR="007A32E4" w:rsidRPr="00A8265A">
              <w:rPr>
                <w:rFonts w:ascii="Times New Roman" w:hAnsi="Times New Roman" w:cs="Times New Roman"/>
                <w:sz w:val="24"/>
                <w:szCs w:val="24"/>
              </w:rPr>
              <w:t xml:space="preserve"> </w:t>
            </w:r>
            <w:r w:rsidRPr="00A8265A">
              <w:rPr>
                <w:rFonts w:ascii="Times New Roman" w:hAnsi="Times New Roman" w:cs="Times New Roman"/>
                <w:sz w:val="24"/>
                <w:szCs w:val="24"/>
              </w:rPr>
              <w:t>99.00</w:t>
            </w:r>
            <w:r w:rsidR="006E21C4" w:rsidRPr="00A8265A">
              <w:rPr>
                <w:rFonts w:ascii="Times New Roman" w:hAnsi="Times New Roman" w:cs="Times New Roman"/>
                <w:sz w:val="24"/>
                <w:szCs w:val="24"/>
              </w:rPr>
              <w:t xml:space="preserve"> %</w:t>
            </w:r>
          </w:p>
        </w:tc>
        <w:tc>
          <w:tcPr>
            <w:tcW w:w="4536" w:type="dxa"/>
            <w:vAlign w:val="center"/>
          </w:tcPr>
          <w:p w14:paraId="2AFA3838" w14:textId="77777777" w:rsidR="006E21C4" w:rsidRPr="00A8265A" w:rsidRDefault="006E21C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 of cost of monthly billing</w:t>
            </w:r>
          </w:p>
        </w:tc>
      </w:tr>
    </w:tbl>
    <w:p w14:paraId="59E0CA16" w14:textId="77777777" w:rsidR="00624FA2" w:rsidRPr="00A8265A" w:rsidRDefault="00624FA2" w:rsidP="00FF743B">
      <w:pPr>
        <w:ind w:left="567" w:hanging="425"/>
        <w:jc w:val="both"/>
        <w:rPr>
          <w:rFonts w:ascii="Times New Roman" w:hAnsi="Times New Roman"/>
          <w:b/>
          <w:sz w:val="24"/>
          <w:szCs w:val="24"/>
        </w:rPr>
      </w:pPr>
    </w:p>
    <w:p w14:paraId="6B345F15" w14:textId="0DCCB4D8" w:rsidR="00E90F7A" w:rsidRPr="00A8265A" w:rsidRDefault="00E90F7A" w:rsidP="00CE688F">
      <w:pPr>
        <w:ind w:left="709" w:hanging="1296"/>
        <w:jc w:val="both"/>
        <w:rPr>
          <w:rFonts w:ascii="Times New Roman" w:hAnsi="Times New Roman"/>
          <w:b/>
          <w:sz w:val="24"/>
          <w:szCs w:val="24"/>
        </w:rPr>
      </w:pPr>
      <w:r w:rsidRPr="00A8265A">
        <w:rPr>
          <w:rFonts w:ascii="Times New Roman" w:hAnsi="Times New Roman"/>
          <w:b/>
          <w:sz w:val="24"/>
          <w:szCs w:val="24"/>
        </w:rPr>
        <w:t>Table 9.3:</w:t>
      </w:r>
      <w:r w:rsidRPr="00A8265A">
        <w:rPr>
          <w:rFonts w:ascii="Times New Roman" w:hAnsi="Times New Roman"/>
          <w:b/>
          <w:sz w:val="24"/>
          <w:szCs w:val="24"/>
        </w:rPr>
        <w:tab/>
        <w:t xml:space="preserve">Penalty for Downtime of </w:t>
      </w:r>
      <w:r w:rsidR="00126D66" w:rsidRPr="00A8265A">
        <w:rPr>
          <w:rFonts w:ascii="Times New Roman" w:hAnsi="Times New Roman"/>
          <w:b/>
          <w:sz w:val="24"/>
          <w:szCs w:val="24"/>
        </w:rPr>
        <w:t xml:space="preserve">Development/SIT and </w:t>
      </w:r>
      <w:r w:rsidRPr="00A8265A">
        <w:rPr>
          <w:rFonts w:ascii="Times New Roman" w:hAnsi="Times New Roman"/>
          <w:b/>
          <w:sz w:val="24"/>
          <w:szCs w:val="24"/>
        </w:rPr>
        <w:t xml:space="preserve">UAT environment of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Stacks and Corporate Website</w:t>
      </w:r>
    </w:p>
    <w:tbl>
      <w:tblPr>
        <w:tblW w:w="77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4536"/>
      </w:tblGrid>
      <w:tr w:rsidR="00E90F7A" w:rsidRPr="00A8265A" w14:paraId="3FFE7E39" w14:textId="77777777" w:rsidTr="00F24C94">
        <w:trPr>
          <w:trHeight w:val="275"/>
        </w:trPr>
        <w:tc>
          <w:tcPr>
            <w:tcW w:w="3261" w:type="dxa"/>
            <w:vAlign w:val="center"/>
          </w:tcPr>
          <w:p w14:paraId="5330920D" w14:textId="77777777" w:rsidR="00E90F7A" w:rsidRPr="00A8265A" w:rsidRDefault="00E90F7A"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Uptime Range</w:t>
            </w:r>
          </w:p>
        </w:tc>
        <w:tc>
          <w:tcPr>
            <w:tcW w:w="4536" w:type="dxa"/>
            <w:vAlign w:val="center"/>
          </w:tcPr>
          <w:p w14:paraId="095FEC72" w14:textId="77777777" w:rsidR="00E90F7A" w:rsidRPr="00A8265A" w:rsidRDefault="00E90F7A"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Details</w:t>
            </w:r>
          </w:p>
        </w:tc>
      </w:tr>
      <w:tr w:rsidR="00E90F7A" w:rsidRPr="00A8265A" w14:paraId="005C1203" w14:textId="77777777" w:rsidTr="00F24C94">
        <w:trPr>
          <w:trHeight w:val="275"/>
        </w:trPr>
        <w:tc>
          <w:tcPr>
            <w:tcW w:w="3261" w:type="dxa"/>
            <w:vAlign w:val="center"/>
          </w:tcPr>
          <w:p w14:paraId="213D1C03" w14:textId="08A35FAA"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100% =&lt; A &lt;= 99.</w:t>
            </w:r>
            <w:r w:rsidR="007A32E4" w:rsidRPr="00A8265A">
              <w:rPr>
                <w:rFonts w:ascii="Times New Roman" w:hAnsi="Times New Roman" w:cs="Times New Roman"/>
                <w:sz w:val="24"/>
                <w:szCs w:val="24"/>
              </w:rPr>
              <w:t>0</w:t>
            </w:r>
            <w:r w:rsidRPr="00A8265A">
              <w:rPr>
                <w:rFonts w:ascii="Times New Roman" w:hAnsi="Times New Roman" w:cs="Times New Roman"/>
                <w:sz w:val="24"/>
                <w:szCs w:val="24"/>
              </w:rPr>
              <w:t>0 %</w:t>
            </w:r>
          </w:p>
        </w:tc>
        <w:tc>
          <w:tcPr>
            <w:tcW w:w="4536" w:type="dxa"/>
            <w:vAlign w:val="center"/>
          </w:tcPr>
          <w:p w14:paraId="4068679F"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No Penalty</w:t>
            </w:r>
          </w:p>
        </w:tc>
      </w:tr>
      <w:tr w:rsidR="00E90F7A" w:rsidRPr="00A8265A" w14:paraId="27E48327" w14:textId="77777777" w:rsidTr="00F24C94">
        <w:trPr>
          <w:trHeight w:val="275"/>
        </w:trPr>
        <w:tc>
          <w:tcPr>
            <w:tcW w:w="3261" w:type="dxa"/>
            <w:vAlign w:val="center"/>
          </w:tcPr>
          <w:p w14:paraId="672BA8FF" w14:textId="17293398"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99.</w:t>
            </w:r>
            <w:r w:rsidR="007A32E4" w:rsidRPr="00A8265A">
              <w:rPr>
                <w:rFonts w:ascii="Times New Roman" w:hAnsi="Times New Roman" w:cs="Times New Roman"/>
                <w:sz w:val="24"/>
                <w:szCs w:val="24"/>
              </w:rPr>
              <w:t>0</w:t>
            </w:r>
            <w:r w:rsidRPr="00A8265A">
              <w:rPr>
                <w:rFonts w:ascii="Times New Roman" w:hAnsi="Times New Roman" w:cs="Times New Roman"/>
                <w:sz w:val="24"/>
                <w:szCs w:val="24"/>
              </w:rPr>
              <w:t>0% &lt; A &lt;= 9</w:t>
            </w:r>
            <w:r w:rsidR="007A32E4" w:rsidRPr="00A8265A">
              <w:rPr>
                <w:rFonts w:ascii="Times New Roman" w:hAnsi="Times New Roman" w:cs="Times New Roman"/>
                <w:sz w:val="24"/>
                <w:szCs w:val="24"/>
              </w:rPr>
              <w:t>7</w:t>
            </w:r>
            <w:r w:rsidRPr="00A8265A">
              <w:rPr>
                <w:rFonts w:ascii="Times New Roman" w:hAnsi="Times New Roman" w:cs="Times New Roman"/>
                <w:sz w:val="24"/>
                <w:szCs w:val="24"/>
              </w:rPr>
              <w:t>.</w:t>
            </w:r>
            <w:r w:rsidR="007A32E4" w:rsidRPr="00A8265A">
              <w:rPr>
                <w:rFonts w:ascii="Times New Roman" w:hAnsi="Times New Roman" w:cs="Times New Roman"/>
                <w:sz w:val="24"/>
                <w:szCs w:val="24"/>
              </w:rPr>
              <w:t>0</w:t>
            </w:r>
            <w:r w:rsidRPr="00A8265A">
              <w:rPr>
                <w:rFonts w:ascii="Times New Roman" w:hAnsi="Times New Roman" w:cs="Times New Roman"/>
                <w:sz w:val="24"/>
                <w:szCs w:val="24"/>
              </w:rPr>
              <w:t>0 %</w:t>
            </w:r>
          </w:p>
        </w:tc>
        <w:tc>
          <w:tcPr>
            <w:tcW w:w="4536" w:type="dxa"/>
            <w:vAlign w:val="center"/>
          </w:tcPr>
          <w:p w14:paraId="10FF296A"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 of cost of monthly billing</w:t>
            </w:r>
          </w:p>
        </w:tc>
      </w:tr>
      <w:tr w:rsidR="00E90F7A" w:rsidRPr="00A8265A" w14:paraId="32EAA8A0" w14:textId="77777777" w:rsidTr="00F24C94">
        <w:trPr>
          <w:trHeight w:val="275"/>
        </w:trPr>
        <w:tc>
          <w:tcPr>
            <w:tcW w:w="3261" w:type="dxa"/>
            <w:vAlign w:val="center"/>
          </w:tcPr>
          <w:p w14:paraId="04883920" w14:textId="6590B405"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9</w:t>
            </w:r>
            <w:r w:rsidR="007A32E4" w:rsidRPr="00A8265A">
              <w:rPr>
                <w:rFonts w:ascii="Times New Roman" w:hAnsi="Times New Roman" w:cs="Times New Roman"/>
                <w:sz w:val="24"/>
                <w:szCs w:val="24"/>
              </w:rPr>
              <w:t>7</w:t>
            </w:r>
            <w:r w:rsidRPr="00A8265A">
              <w:rPr>
                <w:rFonts w:ascii="Times New Roman" w:hAnsi="Times New Roman" w:cs="Times New Roman"/>
                <w:sz w:val="24"/>
                <w:szCs w:val="24"/>
              </w:rPr>
              <w:t>.</w:t>
            </w:r>
            <w:r w:rsidR="007A32E4" w:rsidRPr="00A8265A">
              <w:rPr>
                <w:rFonts w:ascii="Times New Roman" w:hAnsi="Times New Roman" w:cs="Times New Roman"/>
                <w:sz w:val="24"/>
                <w:szCs w:val="24"/>
              </w:rPr>
              <w:t>0</w:t>
            </w:r>
            <w:r w:rsidRPr="00A8265A">
              <w:rPr>
                <w:rFonts w:ascii="Times New Roman" w:hAnsi="Times New Roman" w:cs="Times New Roman"/>
                <w:sz w:val="24"/>
                <w:szCs w:val="24"/>
              </w:rPr>
              <w:t>0 % &lt; A &lt;= 9</w:t>
            </w:r>
            <w:r w:rsidR="007A32E4" w:rsidRPr="00A8265A">
              <w:rPr>
                <w:rFonts w:ascii="Times New Roman" w:hAnsi="Times New Roman" w:cs="Times New Roman"/>
                <w:sz w:val="24"/>
                <w:szCs w:val="24"/>
              </w:rPr>
              <w:t>5</w:t>
            </w:r>
            <w:r w:rsidRPr="00A8265A">
              <w:rPr>
                <w:rFonts w:ascii="Times New Roman" w:hAnsi="Times New Roman" w:cs="Times New Roman"/>
                <w:sz w:val="24"/>
                <w:szCs w:val="24"/>
              </w:rPr>
              <w:t>.00 %</w:t>
            </w:r>
          </w:p>
        </w:tc>
        <w:tc>
          <w:tcPr>
            <w:tcW w:w="4536" w:type="dxa"/>
            <w:vAlign w:val="center"/>
          </w:tcPr>
          <w:p w14:paraId="79043ED0"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7% of cost of monthly billing</w:t>
            </w:r>
          </w:p>
        </w:tc>
      </w:tr>
      <w:tr w:rsidR="00E90F7A" w:rsidRPr="00A8265A" w14:paraId="40180595" w14:textId="77777777" w:rsidTr="00F24C94">
        <w:trPr>
          <w:trHeight w:val="46"/>
        </w:trPr>
        <w:tc>
          <w:tcPr>
            <w:tcW w:w="3261" w:type="dxa"/>
            <w:vAlign w:val="center"/>
          </w:tcPr>
          <w:p w14:paraId="6F53CDBA" w14:textId="553691B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A &lt; =</w:t>
            </w:r>
            <w:r w:rsidR="007A32E4" w:rsidRPr="00A8265A">
              <w:rPr>
                <w:rFonts w:ascii="Times New Roman" w:hAnsi="Times New Roman" w:cs="Times New Roman"/>
                <w:sz w:val="24"/>
                <w:szCs w:val="24"/>
              </w:rPr>
              <w:t xml:space="preserve"> </w:t>
            </w:r>
            <w:r w:rsidRPr="00A8265A">
              <w:rPr>
                <w:rFonts w:ascii="Times New Roman" w:hAnsi="Times New Roman" w:cs="Times New Roman"/>
                <w:sz w:val="24"/>
                <w:szCs w:val="24"/>
              </w:rPr>
              <w:t>9</w:t>
            </w:r>
            <w:r w:rsidR="007A32E4" w:rsidRPr="00A8265A">
              <w:rPr>
                <w:rFonts w:ascii="Times New Roman" w:hAnsi="Times New Roman" w:cs="Times New Roman"/>
                <w:sz w:val="24"/>
                <w:szCs w:val="24"/>
              </w:rPr>
              <w:t>5</w:t>
            </w:r>
            <w:r w:rsidRPr="00A8265A">
              <w:rPr>
                <w:rFonts w:ascii="Times New Roman" w:hAnsi="Times New Roman" w:cs="Times New Roman"/>
                <w:sz w:val="24"/>
                <w:szCs w:val="24"/>
              </w:rPr>
              <w:t>.00 %</w:t>
            </w:r>
          </w:p>
        </w:tc>
        <w:tc>
          <w:tcPr>
            <w:tcW w:w="4536" w:type="dxa"/>
            <w:vAlign w:val="center"/>
          </w:tcPr>
          <w:p w14:paraId="7D083CF9" w14:textId="77777777" w:rsidR="00E90F7A" w:rsidRPr="00A8265A" w:rsidRDefault="00E90F7A"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 of cost of monthly billing</w:t>
            </w:r>
          </w:p>
        </w:tc>
      </w:tr>
    </w:tbl>
    <w:p w14:paraId="749AF8F9" w14:textId="77777777" w:rsidR="00E90F7A" w:rsidRPr="00A8265A" w:rsidRDefault="00E90F7A" w:rsidP="00E90F7A">
      <w:pPr>
        <w:ind w:left="567" w:hanging="425"/>
        <w:jc w:val="both"/>
        <w:rPr>
          <w:rFonts w:ascii="Times New Roman" w:hAnsi="Times New Roman"/>
          <w:b/>
          <w:sz w:val="24"/>
          <w:szCs w:val="24"/>
        </w:rPr>
      </w:pPr>
    </w:p>
    <w:p w14:paraId="0046ABAA" w14:textId="4ADCBE52" w:rsidR="005953FE" w:rsidRPr="00A8265A" w:rsidRDefault="00624FA2" w:rsidP="00CE688F">
      <w:pPr>
        <w:ind w:left="709" w:hanging="1296"/>
        <w:jc w:val="both"/>
        <w:rPr>
          <w:rFonts w:ascii="Times New Roman" w:hAnsi="Times New Roman"/>
          <w:b/>
          <w:sz w:val="24"/>
          <w:szCs w:val="24"/>
        </w:rPr>
      </w:pPr>
      <w:r w:rsidRPr="00A8265A">
        <w:rPr>
          <w:rFonts w:ascii="Times New Roman" w:hAnsi="Times New Roman"/>
          <w:b/>
          <w:sz w:val="24"/>
          <w:szCs w:val="24"/>
        </w:rPr>
        <w:t>Table 9.</w:t>
      </w:r>
      <w:r w:rsidR="00E90F7A" w:rsidRPr="00A8265A">
        <w:rPr>
          <w:rFonts w:ascii="Times New Roman" w:hAnsi="Times New Roman"/>
          <w:b/>
          <w:sz w:val="24"/>
          <w:szCs w:val="24"/>
        </w:rPr>
        <w:t>4</w:t>
      </w:r>
      <w:r w:rsidRPr="00A8265A">
        <w:rPr>
          <w:rFonts w:ascii="Times New Roman" w:hAnsi="Times New Roman"/>
          <w:b/>
          <w:sz w:val="24"/>
          <w:szCs w:val="24"/>
        </w:rPr>
        <w:t xml:space="preserve">: </w:t>
      </w:r>
      <w:r w:rsidR="005953FE" w:rsidRPr="00A8265A">
        <w:rPr>
          <w:rFonts w:ascii="Times New Roman" w:hAnsi="Times New Roman"/>
          <w:b/>
          <w:sz w:val="24"/>
          <w:szCs w:val="24"/>
        </w:rPr>
        <w:t xml:space="preserve">Penalty for continuous downtime for each instance </w:t>
      </w:r>
    </w:p>
    <w:tbl>
      <w:tblPr>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4678"/>
      </w:tblGrid>
      <w:tr w:rsidR="005953FE" w:rsidRPr="00A8265A" w14:paraId="35AAF9C4" w14:textId="77777777" w:rsidTr="0012125A">
        <w:trPr>
          <w:trHeight w:val="275"/>
        </w:trPr>
        <w:tc>
          <w:tcPr>
            <w:tcW w:w="3118" w:type="dxa"/>
            <w:vAlign w:val="center"/>
          </w:tcPr>
          <w:p w14:paraId="052B6DC6" w14:textId="1B98C259" w:rsidR="005953FE" w:rsidRPr="00A8265A" w:rsidRDefault="005953FE"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Continuous Downtime</w:t>
            </w:r>
          </w:p>
        </w:tc>
        <w:tc>
          <w:tcPr>
            <w:tcW w:w="4678" w:type="dxa"/>
            <w:vAlign w:val="center"/>
          </w:tcPr>
          <w:p w14:paraId="6E1EFBB3" w14:textId="77777777" w:rsidR="005953FE" w:rsidRPr="00A8265A" w:rsidRDefault="005953FE"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Details</w:t>
            </w:r>
          </w:p>
        </w:tc>
      </w:tr>
      <w:tr w:rsidR="005953FE" w:rsidRPr="00A8265A" w14:paraId="4B3F4483" w14:textId="77777777" w:rsidTr="0012125A">
        <w:trPr>
          <w:trHeight w:val="275"/>
        </w:trPr>
        <w:tc>
          <w:tcPr>
            <w:tcW w:w="3118" w:type="dxa"/>
            <w:vAlign w:val="center"/>
          </w:tcPr>
          <w:p w14:paraId="45562D51" w14:textId="66D03BE1"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 30 minutes</w:t>
            </w:r>
          </w:p>
        </w:tc>
        <w:tc>
          <w:tcPr>
            <w:tcW w:w="4678" w:type="dxa"/>
            <w:vAlign w:val="center"/>
          </w:tcPr>
          <w:p w14:paraId="161553DF" w14:textId="77777777"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 of cost of monthly billing</w:t>
            </w:r>
          </w:p>
        </w:tc>
      </w:tr>
      <w:tr w:rsidR="005953FE" w:rsidRPr="00A8265A" w14:paraId="33DA2C68" w14:textId="77777777" w:rsidTr="0012125A">
        <w:trPr>
          <w:trHeight w:val="275"/>
        </w:trPr>
        <w:tc>
          <w:tcPr>
            <w:tcW w:w="3118" w:type="dxa"/>
            <w:vAlign w:val="center"/>
          </w:tcPr>
          <w:p w14:paraId="55343FC3" w14:textId="0F062085"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 1 hour</w:t>
            </w:r>
          </w:p>
        </w:tc>
        <w:tc>
          <w:tcPr>
            <w:tcW w:w="4678" w:type="dxa"/>
            <w:vAlign w:val="center"/>
          </w:tcPr>
          <w:p w14:paraId="507F0470" w14:textId="77777777"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7% of cost of monthly billing</w:t>
            </w:r>
          </w:p>
        </w:tc>
      </w:tr>
      <w:tr w:rsidR="005953FE" w:rsidRPr="00A8265A" w14:paraId="63599F71" w14:textId="77777777" w:rsidTr="0012125A">
        <w:trPr>
          <w:trHeight w:val="46"/>
        </w:trPr>
        <w:tc>
          <w:tcPr>
            <w:tcW w:w="3118" w:type="dxa"/>
            <w:vAlign w:val="center"/>
          </w:tcPr>
          <w:p w14:paraId="53E664F3" w14:textId="78A83B60"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 3 hours</w:t>
            </w:r>
          </w:p>
        </w:tc>
        <w:tc>
          <w:tcPr>
            <w:tcW w:w="4678" w:type="dxa"/>
            <w:vAlign w:val="center"/>
          </w:tcPr>
          <w:p w14:paraId="48BBAFF1" w14:textId="77777777" w:rsidR="005953FE" w:rsidRPr="00A8265A" w:rsidRDefault="005953FE"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 of cost of monthly billing</w:t>
            </w:r>
          </w:p>
        </w:tc>
      </w:tr>
    </w:tbl>
    <w:p w14:paraId="1EF5D795" w14:textId="48513985" w:rsidR="005953FE" w:rsidRPr="00A8265A" w:rsidRDefault="005953FE" w:rsidP="00FF743B">
      <w:pPr>
        <w:ind w:left="567" w:hanging="425"/>
        <w:jc w:val="both"/>
        <w:rPr>
          <w:rFonts w:ascii="Times New Roman" w:hAnsi="Times New Roman"/>
          <w:sz w:val="24"/>
          <w:szCs w:val="24"/>
        </w:rPr>
      </w:pPr>
    </w:p>
    <w:p w14:paraId="7BD87DF0" w14:textId="03644211" w:rsidR="008F6676" w:rsidRPr="00A8265A" w:rsidRDefault="008F6676" w:rsidP="00CE688F">
      <w:pPr>
        <w:pStyle w:val="BodyText"/>
        <w:tabs>
          <w:tab w:val="num" w:pos="1134"/>
        </w:tabs>
        <w:spacing w:before="206" w:line="276" w:lineRule="auto"/>
        <w:ind w:left="-567" w:right="-46"/>
        <w:jc w:val="both"/>
        <w:rPr>
          <w:rFonts w:ascii="Times New Roman" w:hAnsi="Times New Roman"/>
          <w:sz w:val="24"/>
          <w:szCs w:val="24"/>
        </w:rPr>
      </w:pPr>
      <w:r w:rsidRPr="00A8265A">
        <w:rPr>
          <w:rFonts w:ascii="Times New Roman" w:hAnsi="Times New Roman"/>
          <w:sz w:val="24"/>
          <w:szCs w:val="24"/>
        </w:rPr>
        <w:t xml:space="preserve">The bidder is required to do sizing and factor the hardware so that the utilization and Compute, Memory and Storage of all production Hardware </w:t>
      </w:r>
      <w:r w:rsidR="003C6690" w:rsidRPr="00A8265A">
        <w:rPr>
          <w:rFonts w:ascii="Times New Roman" w:hAnsi="Times New Roman"/>
          <w:sz w:val="24"/>
          <w:szCs w:val="24"/>
        </w:rPr>
        <w:t>Infrastructure</w:t>
      </w:r>
      <w:r w:rsidRPr="00A8265A">
        <w:rPr>
          <w:rFonts w:ascii="Times New Roman" w:hAnsi="Times New Roman"/>
          <w:sz w:val="24"/>
          <w:szCs w:val="24"/>
        </w:rPr>
        <w:t xml:space="preserve"> at DC and DRC remains below 70% during the contract period. In case of breaching of the threshold, penalty @₹10,000/- per instance/day will be applicable.</w:t>
      </w:r>
    </w:p>
    <w:p w14:paraId="4FD912C2" w14:textId="77777777" w:rsidR="008F6676" w:rsidRPr="00A8265A" w:rsidRDefault="008F6676" w:rsidP="00FF743B">
      <w:pPr>
        <w:ind w:left="567" w:hanging="425"/>
        <w:jc w:val="both"/>
        <w:rPr>
          <w:rFonts w:ascii="Times New Roman" w:hAnsi="Times New Roman"/>
          <w:sz w:val="24"/>
          <w:szCs w:val="24"/>
        </w:rPr>
      </w:pPr>
    </w:p>
    <w:p w14:paraId="26DCC0D8" w14:textId="1A85DC1C" w:rsidR="00200094" w:rsidRPr="00A8265A" w:rsidRDefault="00200094" w:rsidP="00CE688F">
      <w:pPr>
        <w:spacing w:after="0" w:line="276" w:lineRule="auto"/>
        <w:ind w:left="-567"/>
        <w:contextualSpacing/>
        <w:rPr>
          <w:rFonts w:ascii="Times New Roman" w:hAnsi="Times New Roman"/>
          <w:b/>
          <w:sz w:val="24"/>
          <w:szCs w:val="24"/>
        </w:rPr>
      </w:pPr>
      <w:r w:rsidRPr="00A8265A">
        <w:rPr>
          <w:rFonts w:ascii="Times New Roman" w:hAnsi="Times New Roman"/>
          <w:b/>
          <w:sz w:val="24"/>
          <w:szCs w:val="24"/>
        </w:rPr>
        <w:t xml:space="preserve">Penalties for Website/OGRS Content </w:t>
      </w:r>
      <w:proofErr w:type="spellStart"/>
      <w:r w:rsidR="0062393D" w:rsidRPr="00A8265A">
        <w:rPr>
          <w:rFonts w:ascii="Times New Roman" w:hAnsi="Times New Roman"/>
          <w:b/>
          <w:sz w:val="24"/>
          <w:szCs w:val="24"/>
        </w:rPr>
        <w:t>U</w:t>
      </w:r>
      <w:r w:rsidRPr="00A8265A">
        <w:rPr>
          <w:rFonts w:ascii="Times New Roman" w:hAnsi="Times New Roman"/>
          <w:b/>
          <w:sz w:val="24"/>
          <w:szCs w:val="24"/>
        </w:rPr>
        <w:t>pdation</w:t>
      </w:r>
      <w:proofErr w:type="spellEnd"/>
      <w:r w:rsidRPr="00A8265A">
        <w:rPr>
          <w:rFonts w:ascii="Times New Roman" w:hAnsi="Times New Roman"/>
          <w:b/>
          <w:sz w:val="24"/>
          <w:szCs w:val="24"/>
        </w:rPr>
        <w:t>:</w:t>
      </w:r>
    </w:p>
    <w:p w14:paraId="7DDEE2BA" w14:textId="77777777" w:rsidR="00200094" w:rsidRPr="00A8265A" w:rsidRDefault="00200094" w:rsidP="00200094">
      <w:pPr>
        <w:spacing w:after="0"/>
        <w:rPr>
          <w:rFonts w:ascii="Times New Roman" w:hAnsi="Times New Roman"/>
          <w:sz w:val="24"/>
          <w:szCs w:val="24"/>
        </w:rPr>
      </w:pPr>
    </w:p>
    <w:tbl>
      <w:tblPr>
        <w:tblW w:w="9464"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2572"/>
        <w:gridCol w:w="1134"/>
        <w:gridCol w:w="981"/>
        <w:gridCol w:w="1518"/>
        <w:gridCol w:w="1754"/>
      </w:tblGrid>
      <w:tr w:rsidR="00200094" w:rsidRPr="00A8265A" w14:paraId="6984E8D8" w14:textId="77777777" w:rsidTr="00826A30">
        <w:tc>
          <w:tcPr>
            <w:tcW w:w="1505" w:type="dxa"/>
          </w:tcPr>
          <w:p w14:paraId="6AACE59D"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lastRenderedPageBreak/>
              <w:t>Severity</w:t>
            </w:r>
          </w:p>
        </w:tc>
        <w:tc>
          <w:tcPr>
            <w:tcW w:w="2572" w:type="dxa"/>
          </w:tcPr>
          <w:p w14:paraId="05F1B58B"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Section to be updated</w:t>
            </w:r>
          </w:p>
        </w:tc>
        <w:tc>
          <w:tcPr>
            <w:tcW w:w="1134" w:type="dxa"/>
          </w:tcPr>
          <w:p w14:paraId="24CE527D"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Response Time</w:t>
            </w:r>
          </w:p>
        </w:tc>
        <w:tc>
          <w:tcPr>
            <w:tcW w:w="981" w:type="dxa"/>
          </w:tcPr>
          <w:p w14:paraId="1A3F59B5"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Resolution time</w:t>
            </w:r>
          </w:p>
        </w:tc>
        <w:tc>
          <w:tcPr>
            <w:tcW w:w="1518" w:type="dxa"/>
          </w:tcPr>
          <w:p w14:paraId="0B61357F"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Penalty Time above resolution time</w:t>
            </w:r>
          </w:p>
        </w:tc>
        <w:tc>
          <w:tcPr>
            <w:tcW w:w="1754" w:type="dxa"/>
          </w:tcPr>
          <w:p w14:paraId="2B4DFA37" w14:textId="7C2E78B4"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Penalty in % of Quarterly Maintenance Charges</w:t>
            </w:r>
          </w:p>
        </w:tc>
      </w:tr>
      <w:tr w:rsidR="00200094" w:rsidRPr="00A8265A" w14:paraId="413361A2" w14:textId="77777777" w:rsidTr="00826A30">
        <w:trPr>
          <w:trHeight w:val="792"/>
        </w:trPr>
        <w:tc>
          <w:tcPr>
            <w:tcW w:w="1505" w:type="dxa"/>
            <w:vMerge w:val="restart"/>
          </w:tcPr>
          <w:p w14:paraId="2AE590A5"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Critical (P1)</w:t>
            </w:r>
          </w:p>
        </w:tc>
        <w:tc>
          <w:tcPr>
            <w:tcW w:w="2572" w:type="dxa"/>
            <w:vMerge w:val="restart"/>
          </w:tcPr>
          <w:p w14:paraId="43EACC2E" w14:textId="77777777" w:rsidR="00200094" w:rsidRPr="00A8265A" w:rsidRDefault="00200094" w:rsidP="00200094">
            <w:pPr>
              <w:pStyle w:val="NoSpacing"/>
              <w:rPr>
                <w:rFonts w:ascii="Times New Roman" w:hAnsi="Times New Roman" w:cs="Times New Roman"/>
                <w:sz w:val="24"/>
                <w:szCs w:val="24"/>
              </w:rPr>
            </w:pPr>
            <w:proofErr w:type="spellStart"/>
            <w:r w:rsidRPr="00A8265A">
              <w:rPr>
                <w:rFonts w:ascii="Times New Roman" w:hAnsi="Times New Roman" w:cs="Times New Roman"/>
                <w:sz w:val="24"/>
                <w:szCs w:val="24"/>
              </w:rPr>
              <w:t>Updation</w:t>
            </w:r>
            <w:proofErr w:type="spellEnd"/>
            <w:r w:rsidRPr="00A8265A">
              <w:rPr>
                <w:rFonts w:ascii="Times New Roman" w:hAnsi="Times New Roman" w:cs="Times New Roman"/>
                <w:sz w:val="24"/>
                <w:szCs w:val="24"/>
              </w:rPr>
              <w:t xml:space="preserve"> to be done related to Interest Rate, Financial Result, Directors of the Bank, Investor Corner, and Announcement, Service Charges, Regulatory or Ministry of Finance compliance</w:t>
            </w:r>
          </w:p>
        </w:tc>
        <w:tc>
          <w:tcPr>
            <w:tcW w:w="1134" w:type="dxa"/>
            <w:vMerge w:val="restart"/>
          </w:tcPr>
          <w:p w14:paraId="21A7CA11"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5 Min</w:t>
            </w:r>
          </w:p>
        </w:tc>
        <w:tc>
          <w:tcPr>
            <w:tcW w:w="981" w:type="dxa"/>
            <w:vMerge w:val="restart"/>
          </w:tcPr>
          <w:p w14:paraId="3CFFC159"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15 Min</w:t>
            </w:r>
          </w:p>
        </w:tc>
        <w:tc>
          <w:tcPr>
            <w:tcW w:w="1518" w:type="dxa"/>
          </w:tcPr>
          <w:p w14:paraId="3AA93EA3"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&gt;15 Min – 30 Min</w:t>
            </w:r>
          </w:p>
        </w:tc>
        <w:tc>
          <w:tcPr>
            <w:tcW w:w="1754" w:type="dxa"/>
          </w:tcPr>
          <w:p w14:paraId="09D4BBC0"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1.0%</w:t>
            </w:r>
          </w:p>
        </w:tc>
      </w:tr>
      <w:tr w:rsidR="00200094" w:rsidRPr="00A8265A" w14:paraId="33DB5681" w14:textId="77777777" w:rsidTr="00826A30">
        <w:trPr>
          <w:trHeight w:val="846"/>
        </w:trPr>
        <w:tc>
          <w:tcPr>
            <w:tcW w:w="1505" w:type="dxa"/>
            <w:vMerge/>
          </w:tcPr>
          <w:p w14:paraId="6B35561F" w14:textId="77777777" w:rsidR="00200094" w:rsidRPr="00A8265A" w:rsidRDefault="00200094" w:rsidP="00200094">
            <w:pPr>
              <w:pStyle w:val="NoSpacing"/>
              <w:rPr>
                <w:rFonts w:ascii="Times New Roman" w:hAnsi="Times New Roman" w:cs="Times New Roman"/>
                <w:sz w:val="24"/>
                <w:szCs w:val="24"/>
              </w:rPr>
            </w:pPr>
          </w:p>
        </w:tc>
        <w:tc>
          <w:tcPr>
            <w:tcW w:w="2572" w:type="dxa"/>
            <w:vMerge/>
          </w:tcPr>
          <w:p w14:paraId="7835CE08" w14:textId="77777777" w:rsidR="00200094" w:rsidRPr="00A8265A" w:rsidRDefault="00200094" w:rsidP="00200094">
            <w:pPr>
              <w:pStyle w:val="NoSpacing"/>
              <w:rPr>
                <w:rFonts w:ascii="Times New Roman" w:hAnsi="Times New Roman" w:cs="Times New Roman"/>
                <w:sz w:val="24"/>
                <w:szCs w:val="24"/>
              </w:rPr>
            </w:pPr>
          </w:p>
        </w:tc>
        <w:tc>
          <w:tcPr>
            <w:tcW w:w="1134" w:type="dxa"/>
            <w:vMerge/>
          </w:tcPr>
          <w:p w14:paraId="432E02F7" w14:textId="77777777" w:rsidR="00200094" w:rsidRPr="00A8265A" w:rsidRDefault="00200094" w:rsidP="00200094">
            <w:pPr>
              <w:pStyle w:val="NoSpacing"/>
              <w:rPr>
                <w:rFonts w:ascii="Times New Roman" w:hAnsi="Times New Roman" w:cs="Times New Roman"/>
                <w:sz w:val="24"/>
                <w:szCs w:val="24"/>
              </w:rPr>
            </w:pPr>
          </w:p>
        </w:tc>
        <w:tc>
          <w:tcPr>
            <w:tcW w:w="981" w:type="dxa"/>
            <w:vMerge/>
          </w:tcPr>
          <w:p w14:paraId="57349386" w14:textId="77777777" w:rsidR="00200094" w:rsidRPr="00A8265A" w:rsidRDefault="00200094" w:rsidP="00200094">
            <w:pPr>
              <w:pStyle w:val="NoSpacing"/>
              <w:rPr>
                <w:rFonts w:ascii="Times New Roman" w:hAnsi="Times New Roman" w:cs="Times New Roman"/>
                <w:sz w:val="24"/>
                <w:szCs w:val="24"/>
              </w:rPr>
            </w:pPr>
          </w:p>
        </w:tc>
        <w:tc>
          <w:tcPr>
            <w:tcW w:w="1518" w:type="dxa"/>
          </w:tcPr>
          <w:p w14:paraId="170C54B3"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&gt;30 Min – 60 Min</w:t>
            </w:r>
          </w:p>
        </w:tc>
        <w:tc>
          <w:tcPr>
            <w:tcW w:w="1754" w:type="dxa"/>
          </w:tcPr>
          <w:p w14:paraId="4F1A0269"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2.0%</w:t>
            </w:r>
          </w:p>
        </w:tc>
      </w:tr>
      <w:tr w:rsidR="00200094" w:rsidRPr="00A8265A" w14:paraId="5F325C79" w14:textId="77777777" w:rsidTr="00826A30">
        <w:trPr>
          <w:trHeight w:val="558"/>
        </w:trPr>
        <w:tc>
          <w:tcPr>
            <w:tcW w:w="1505" w:type="dxa"/>
            <w:vMerge/>
          </w:tcPr>
          <w:p w14:paraId="00925CF9" w14:textId="77777777" w:rsidR="00200094" w:rsidRPr="00A8265A" w:rsidRDefault="00200094" w:rsidP="00200094">
            <w:pPr>
              <w:pStyle w:val="NoSpacing"/>
              <w:rPr>
                <w:rFonts w:ascii="Times New Roman" w:hAnsi="Times New Roman" w:cs="Times New Roman"/>
                <w:sz w:val="24"/>
                <w:szCs w:val="24"/>
              </w:rPr>
            </w:pPr>
          </w:p>
        </w:tc>
        <w:tc>
          <w:tcPr>
            <w:tcW w:w="2572" w:type="dxa"/>
            <w:vMerge/>
          </w:tcPr>
          <w:p w14:paraId="0A056239" w14:textId="77777777" w:rsidR="00200094" w:rsidRPr="00A8265A" w:rsidRDefault="00200094" w:rsidP="00200094">
            <w:pPr>
              <w:pStyle w:val="NoSpacing"/>
              <w:rPr>
                <w:rFonts w:ascii="Times New Roman" w:hAnsi="Times New Roman" w:cs="Times New Roman"/>
                <w:sz w:val="24"/>
                <w:szCs w:val="24"/>
              </w:rPr>
            </w:pPr>
          </w:p>
        </w:tc>
        <w:tc>
          <w:tcPr>
            <w:tcW w:w="1134" w:type="dxa"/>
            <w:vMerge/>
          </w:tcPr>
          <w:p w14:paraId="0B95ED2B" w14:textId="77777777" w:rsidR="00200094" w:rsidRPr="00A8265A" w:rsidRDefault="00200094" w:rsidP="00200094">
            <w:pPr>
              <w:pStyle w:val="NoSpacing"/>
              <w:rPr>
                <w:rFonts w:ascii="Times New Roman" w:hAnsi="Times New Roman" w:cs="Times New Roman"/>
                <w:sz w:val="24"/>
                <w:szCs w:val="24"/>
              </w:rPr>
            </w:pPr>
          </w:p>
        </w:tc>
        <w:tc>
          <w:tcPr>
            <w:tcW w:w="981" w:type="dxa"/>
            <w:vMerge/>
          </w:tcPr>
          <w:p w14:paraId="11B83C0A" w14:textId="77777777" w:rsidR="00200094" w:rsidRPr="00A8265A" w:rsidRDefault="00200094" w:rsidP="00200094">
            <w:pPr>
              <w:pStyle w:val="NoSpacing"/>
              <w:rPr>
                <w:rFonts w:ascii="Times New Roman" w:hAnsi="Times New Roman" w:cs="Times New Roman"/>
                <w:sz w:val="24"/>
                <w:szCs w:val="24"/>
              </w:rPr>
            </w:pPr>
          </w:p>
        </w:tc>
        <w:tc>
          <w:tcPr>
            <w:tcW w:w="1518" w:type="dxa"/>
          </w:tcPr>
          <w:p w14:paraId="63E40A4F"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&gt;60 Min</w:t>
            </w:r>
          </w:p>
        </w:tc>
        <w:tc>
          <w:tcPr>
            <w:tcW w:w="1754" w:type="dxa"/>
          </w:tcPr>
          <w:p w14:paraId="3E6C6383"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5.0%</w:t>
            </w:r>
          </w:p>
        </w:tc>
      </w:tr>
      <w:tr w:rsidR="00200094" w:rsidRPr="00A8265A" w14:paraId="267297F6" w14:textId="77777777" w:rsidTr="00826A30">
        <w:trPr>
          <w:trHeight w:val="450"/>
        </w:trPr>
        <w:tc>
          <w:tcPr>
            <w:tcW w:w="1505" w:type="dxa"/>
            <w:vMerge w:val="restart"/>
          </w:tcPr>
          <w:p w14:paraId="2A127D87"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High (P2)</w:t>
            </w:r>
          </w:p>
        </w:tc>
        <w:tc>
          <w:tcPr>
            <w:tcW w:w="2572" w:type="dxa"/>
            <w:vMerge w:val="restart"/>
          </w:tcPr>
          <w:p w14:paraId="22666947"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Banners, Various Loans/Schemes Rate</w:t>
            </w:r>
          </w:p>
        </w:tc>
        <w:tc>
          <w:tcPr>
            <w:tcW w:w="1134" w:type="dxa"/>
            <w:vMerge w:val="restart"/>
          </w:tcPr>
          <w:p w14:paraId="4DE19C56"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15 Min</w:t>
            </w:r>
          </w:p>
        </w:tc>
        <w:tc>
          <w:tcPr>
            <w:tcW w:w="981" w:type="dxa"/>
            <w:vMerge w:val="restart"/>
          </w:tcPr>
          <w:p w14:paraId="63377D63"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30 Min</w:t>
            </w:r>
          </w:p>
        </w:tc>
        <w:tc>
          <w:tcPr>
            <w:tcW w:w="1518" w:type="dxa"/>
          </w:tcPr>
          <w:p w14:paraId="62D21940"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&gt;45 Min – 75 Min</w:t>
            </w:r>
          </w:p>
        </w:tc>
        <w:tc>
          <w:tcPr>
            <w:tcW w:w="1754" w:type="dxa"/>
          </w:tcPr>
          <w:p w14:paraId="311FA7BC"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1.0%</w:t>
            </w:r>
          </w:p>
        </w:tc>
      </w:tr>
      <w:tr w:rsidR="00200094" w:rsidRPr="00A8265A" w14:paraId="0FAA3847" w14:textId="77777777" w:rsidTr="00826A30">
        <w:trPr>
          <w:trHeight w:val="450"/>
        </w:trPr>
        <w:tc>
          <w:tcPr>
            <w:tcW w:w="1505" w:type="dxa"/>
            <w:vMerge/>
          </w:tcPr>
          <w:p w14:paraId="153C88D8" w14:textId="77777777" w:rsidR="00200094" w:rsidRPr="00A8265A" w:rsidRDefault="00200094" w:rsidP="00200094">
            <w:pPr>
              <w:pStyle w:val="NoSpacing"/>
              <w:rPr>
                <w:rFonts w:ascii="Times New Roman" w:hAnsi="Times New Roman" w:cs="Times New Roman"/>
                <w:sz w:val="24"/>
                <w:szCs w:val="24"/>
              </w:rPr>
            </w:pPr>
          </w:p>
        </w:tc>
        <w:tc>
          <w:tcPr>
            <w:tcW w:w="2572" w:type="dxa"/>
            <w:vMerge/>
          </w:tcPr>
          <w:p w14:paraId="4E5A7D17" w14:textId="77777777" w:rsidR="00200094" w:rsidRPr="00A8265A" w:rsidRDefault="00200094" w:rsidP="00200094">
            <w:pPr>
              <w:pStyle w:val="NoSpacing"/>
              <w:rPr>
                <w:rFonts w:ascii="Times New Roman" w:hAnsi="Times New Roman" w:cs="Times New Roman"/>
                <w:sz w:val="24"/>
                <w:szCs w:val="24"/>
              </w:rPr>
            </w:pPr>
          </w:p>
        </w:tc>
        <w:tc>
          <w:tcPr>
            <w:tcW w:w="1134" w:type="dxa"/>
            <w:vMerge/>
          </w:tcPr>
          <w:p w14:paraId="007DC529" w14:textId="77777777" w:rsidR="00200094" w:rsidRPr="00A8265A" w:rsidRDefault="00200094" w:rsidP="00200094">
            <w:pPr>
              <w:pStyle w:val="NoSpacing"/>
              <w:rPr>
                <w:rFonts w:ascii="Times New Roman" w:hAnsi="Times New Roman" w:cs="Times New Roman"/>
                <w:sz w:val="24"/>
                <w:szCs w:val="24"/>
              </w:rPr>
            </w:pPr>
          </w:p>
        </w:tc>
        <w:tc>
          <w:tcPr>
            <w:tcW w:w="981" w:type="dxa"/>
            <w:vMerge/>
          </w:tcPr>
          <w:p w14:paraId="74015549" w14:textId="77777777" w:rsidR="00200094" w:rsidRPr="00A8265A" w:rsidRDefault="00200094" w:rsidP="00200094">
            <w:pPr>
              <w:pStyle w:val="NoSpacing"/>
              <w:rPr>
                <w:rFonts w:ascii="Times New Roman" w:hAnsi="Times New Roman" w:cs="Times New Roman"/>
                <w:sz w:val="24"/>
                <w:szCs w:val="24"/>
              </w:rPr>
            </w:pPr>
          </w:p>
        </w:tc>
        <w:tc>
          <w:tcPr>
            <w:tcW w:w="1518" w:type="dxa"/>
          </w:tcPr>
          <w:p w14:paraId="7231D5D7"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&gt;75 Min – 105 Min</w:t>
            </w:r>
          </w:p>
        </w:tc>
        <w:tc>
          <w:tcPr>
            <w:tcW w:w="1754" w:type="dxa"/>
          </w:tcPr>
          <w:p w14:paraId="7CE59C4D"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2.0%</w:t>
            </w:r>
          </w:p>
        </w:tc>
      </w:tr>
      <w:tr w:rsidR="00200094" w:rsidRPr="00A8265A" w14:paraId="25EA2C1A" w14:textId="77777777" w:rsidTr="00826A30">
        <w:trPr>
          <w:trHeight w:val="450"/>
        </w:trPr>
        <w:tc>
          <w:tcPr>
            <w:tcW w:w="1505" w:type="dxa"/>
            <w:vMerge/>
          </w:tcPr>
          <w:p w14:paraId="103DAA7A" w14:textId="77777777" w:rsidR="00200094" w:rsidRPr="00A8265A" w:rsidRDefault="00200094" w:rsidP="00200094">
            <w:pPr>
              <w:pStyle w:val="NoSpacing"/>
              <w:rPr>
                <w:rFonts w:ascii="Times New Roman" w:hAnsi="Times New Roman" w:cs="Times New Roman"/>
                <w:sz w:val="24"/>
                <w:szCs w:val="24"/>
              </w:rPr>
            </w:pPr>
          </w:p>
        </w:tc>
        <w:tc>
          <w:tcPr>
            <w:tcW w:w="2572" w:type="dxa"/>
            <w:vMerge/>
          </w:tcPr>
          <w:p w14:paraId="28C1C404" w14:textId="77777777" w:rsidR="00200094" w:rsidRPr="00A8265A" w:rsidRDefault="00200094" w:rsidP="00200094">
            <w:pPr>
              <w:pStyle w:val="NoSpacing"/>
              <w:rPr>
                <w:rFonts w:ascii="Times New Roman" w:hAnsi="Times New Roman" w:cs="Times New Roman"/>
                <w:sz w:val="24"/>
                <w:szCs w:val="24"/>
              </w:rPr>
            </w:pPr>
          </w:p>
        </w:tc>
        <w:tc>
          <w:tcPr>
            <w:tcW w:w="1134" w:type="dxa"/>
            <w:vMerge/>
          </w:tcPr>
          <w:p w14:paraId="2C89A20C" w14:textId="77777777" w:rsidR="00200094" w:rsidRPr="00A8265A" w:rsidRDefault="00200094" w:rsidP="00200094">
            <w:pPr>
              <w:pStyle w:val="NoSpacing"/>
              <w:rPr>
                <w:rFonts w:ascii="Times New Roman" w:hAnsi="Times New Roman" w:cs="Times New Roman"/>
                <w:sz w:val="24"/>
                <w:szCs w:val="24"/>
              </w:rPr>
            </w:pPr>
          </w:p>
        </w:tc>
        <w:tc>
          <w:tcPr>
            <w:tcW w:w="981" w:type="dxa"/>
            <w:vMerge/>
          </w:tcPr>
          <w:p w14:paraId="371A82F9" w14:textId="77777777" w:rsidR="00200094" w:rsidRPr="00A8265A" w:rsidRDefault="00200094" w:rsidP="00200094">
            <w:pPr>
              <w:pStyle w:val="NoSpacing"/>
              <w:rPr>
                <w:rFonts w:ascii="Times New Roman" w:hAnsi="Times New Roman" w:cs="Times New Roman"/>
                <w:sz w:val="24"/>
                <w:szCs w:val="24"/>
              </w:rPr>
            </w:pPr>
          </w:p>
        </w:tc>
        <w:tc>
          <w:tcPr>
            <w:tcW w:w="1518" w:type="dxa"/>
          </w:tcPr>
          <w:p w14:paraId="0F1F516B"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&gt;105 Min</w:t>
            </w:r>
          </w:p>
        </w:tc>
        <w:tc>
          <w:tcPr>
            <w:tcW w:w="1754" w:type="dxa"/>
          </w:tcPr>
          <w:p w14:paraId="3F8329DF"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5.0%</w:t>
            </w:r>
          </w:p>
        </w:tc>
      </w:tr>
      <w:tr w:rsidR="00200094" w:rsidRPr="00A8265A" w14:paraId="5BE625FB" w14:textId="77777777" w:rsidTr="00826A30">
        <w:trPr>
          <w:trHeight w:val="450"/>
        </w:trPr>
        <w:tc>
          <w:tcPr>
            <w:tcW w:w="1505" w:type="dxa"/>
          </w:tcPr>
          <w:p w14:paraId="23AA9DFD"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Medium (P3)</w:t>
            </w:r>
          </w:p>
        </w:tc>
        <w:tc>
          <w:tcPr>
            <w:tcW w:w="2572" w:type="dxa"/>
          </w:tcPr>
          <w:p w14:paraId="637BC3C2"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Other Information</w:t>
            </w:r>
          </w:p>
        </w:tc>
        <w:tc>
          <w:tcPr>
            <w:tcW w:w="1134" w:type="dxa"/>
          </w:tcPr>
          <w:p w14:paraId="1E11C2F1"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15 Min</w:t>
            </w:r>
          </w:p>
        </w:tc>
        <w:tc>
          <w:tcPr>
            <w:tcW w:w="981" w:type="dxa"/>
          </w:tcPr>
          <w:p w14:paraId="2A706CBF"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8 </w:t>
            </w:r>
            <w:proofErr w:type="spellStart"/>
            <w:r w:rsidRPr="00A8265A">
              <w:rPr>
                <w:rFonts w:ascii="Times New Roman" w:hAnsi="Times New Roman" w:cs="Times New Roman"/>
                <w:sz w:val="24"/>
                <w:szCs w:val="24"/>
              </w:rPr>
              <w:t>Hrs</w:t>
            </w:r>
            <w:proofErr w:type="spellEnd"/>
          </w:p>
        </w:tc>
        <w:tc>
          <w:tcPr>
            <w:tcW w:w="1518" w:type="dxa"/>
          </w:tcPr>
          <w:p w14:paraId="3608A305"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 xml:space="preserve">&gt;8 </w:t>
            </w:r>
            <w:proofErr w:type="spellStart"/>
            <w:r w:rsidRPr="00A8265A">
              <w:rPr>
                <w:rFonts w:ascii="Times New Roman" w:hAnsi="Times New Roman" w:cs="Times New Roman"/>
                <w:sz w:val="24"/>
                <w:szCs w:val="24"/>
              </w:rPr>
              <w:t>Hrs</w:t>
            </w:r>
            <w:proofErr w:type="spellEnd"/>
          </w:p>
        </w:tc>
        <w:tc>
          <w:tcPr>
            <w:tcW w:w="1754" w:type="dxa"/>
          </w:tcPr>
          <w:p w14:paraId="0462C32C"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5.0%</w:t>
            </w:r>
          </w:p>
        </w:tc>
      </w:tr>
    </w:tbl>
    <w:p w14:paraId="274BF476" w14:textId="77777777" w:rsidR="00200094" w:rsidRPr="00A8265A" w:rsidRDefault="00200094" w:rsidP="00200094">
      <w:pPr>
        <w:spacing w:after="0"/>
        <w:rPr>
          <w:rFonts w:ascii="Times New Roman" w:hAnsi="Times New Roman"/>
          <w:sz w:val="24"/>
          <w:szCs w:val="24"/>
        </w:rPr>
      </w:pPr>
    </w:p>
    <w:p w14:paraId="27EE2A63" w14:textId="7EE83F00" w:rsidR="00200094" w:rsidRPr="00CE688F" w:rsidRDefault="0062393D" w:rsidP="00CE688F">
      <w:pPr>
        <w:spacing w:after="0" w:line="276" w:lineRule="auto"/>
        <w:contextualSpacing/>
        <w:rPr>
          <w:rFonts w:ascii="Times New Roman" w:hAnsi="Times New Roman"/>
          <w:b/>
          <w:bCs/>
          <w:sz w:val="24"/>
          <w:szCs w:val="24"/>
        </w:rPr>
      </w:pPr>
      <w:r w:rsidRPr="00CE688F">
        <w:rPr>
          <w:rFonts w:ascii="Times New Roman" w:hAnsi="Times New Roman"/>
          <w:b/>
          <w:bCs/>
          <w:sz w:val="24"/>
          <w:szCs w:val="24"/>
        </w:rPr>
        <w:t xml:space="preserve">Penalty for </w:t>
      </w:r>
      <w:r w:rsidR="00200094" w:rsidRPr="00CE688F">
        <w:rPr>
          <w:rFonts w:ascii="Times New Roman" w:hAnsi="Times New Roman"/>
          <w:b/>
          <w:bCs/>
          <w:sz w:val="24"/>
          <w:szCs w:val="24"/>
        </w:rPr>
        <w:t>Hardware/Website/OGRS application:</w:t>
      </w:r>
    </w:p>
    <w:p w14:paraId="76DCD16F" w14:textId="77777777" w:rsidR="00200094" w:rsidRPr="00A8265A" w:rsidRDefault="00200094" w:rsidP="00200094">
      <w:pPr>
        <w:spacing w:after="0"/>
        <w:rPr>
          <w:rFonts w:ascii="Times New Roman" w:hAnsi="Times New Roman"/>
          <w:sz w:val="24"/>
          <w:szCs w:val="24"/>
        </w:rPr>
      </w:pP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58"/>
        <w:gridCol w:w="1177"/>
        <w:gridCol w:w="1310"/>
        <w:gridCol w:w="1762"/>
        <w:gridCol w:w="1681"/>
      </w:tblGrid>
      <w:tr w:rsidR="00200094" w:rsidRPr="00A8265A" w14:paraId="14074C57" w14:textId="77777777" w:rsidTr="00826A30">
        <w:tc>
          <w:tcPr>
            <w:tcW w:w="1418" w:type="dxa"/>
          </w:tcPr>
          <w:p w14:paraId="105B7561" w14:textId="77777777"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Severity</w:t>
            </w:r>
          </w:p>
        </w:tc>
        <w:tc>
          <w:tcPr>
            <w:tcW w:w="2152" w:type="dxa"/>
          </w:tcPr>
          <w:p w14:paraId="1FB2CD00" w14:textId="77777777"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Section to be updated</w:t>
            </w:r>
          </w:p>
        </w:tc>
        <w:tc>
          <w:tcPr>
            <w:tcW w:w="1177" w:type="dxa"/>
          </w:tcPr>
          <w:p w14:paraId="296F4CC6" w14:textId="77777777"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Response Time</w:t>
            </w:r>
          </w:p>
        </w:tc>
        <w:tc>
          <w:tcPr>
            <w:tcW w:w="1065" w:type="dxa"/>
          </w:tcPr>
          <w:p w14:paraId="2DE0FE41" w14:textId="77777777"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Resolution time</w:t>
            </w:r>
          </w:p>
        </w:tc>
        <w:tc>
          <w:tcPr>
            <w:tcW w:w="1843" w:type="dxa"/>
          </w:tcPr>
          <w:p w14:paraId="2B86D18A" w14:textId="77777777"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Time above resolution time</w:t>
            </w:r>
          </w:p>
        </w:tc>
        <w:tc>
          <w:tcPr>
            <w:tcW w:w="1701" w:type="dxa"/>
          </w:tcPr>
          <w:p w14:paraId="6E21715F" w14:textId="2BDAC674" w:rsidR="00200094" w:rsidRPr="00A8265A" w:rsidRDefault="00200094" w:rsidP="00200094">
            <w:pPr>
              <w:pStyle w:val="NoSpacing1"/>
              <w:rPr>
                <w:rFonts w:ascii="Times New Roman" w:hAnsi="Times New Roman" w:cs="Times New Roman"/>
                <w:b/>
                <w:sz w:val="24"/>
                <w:szCs w:val="24"/>
              </w:rPr>
            </w:pPr>
            <w:r w:rsidRPr="00A8265A">
              <w:rPr>
                <w:rFonts w:ascii="Times New Roman" w:hAnsi="Times New Roman" w:cs="Times New Roman"/>
                <w:b/>
                <w:sz w:val="24"/>
                <w:szCs w:val="24"/>
              </w:rPr>
              <w:t>Penalty in % of Quarterly Maintenance Charges</w:t>
            </w:r>
          </w:p>
        </w:tc>
      </w:tr>
      <w:tr w:rsidR="00200094" w:rsidRPr="00A8265A" w14:paraId="2F5885C6" w14:textId="77777777" w:rsidTr="00826A30">
        <w:trPr>
          <w:trHeight w:val="576"/>
        </w:trPr>
        <w:tc>
          <w:tcPr>
            <w:tcW w:w="1418" w:type="dxa"/>
            <w:vMerge w:val="restart"/>
          </w:tcPr>
          <w:p w14:paraId="77085EC6"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Critical (P1)</w:t>
            </w:r>
          </w:p>
        </w:tc>
        <w:tc>
          <w:tcPr>
            <w:tcW w:w="2152" w:type="dxa"/>
            <w:vMerge w:val="restart"/>
          </w:tcPr>
          <w:p w14:paraId="1728C27A"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Business critical application is Totally unusable or nearly unusable, resulting in a business impact</w:t>
            </w:r>
          </w:p>
        </w:tc>
        <w:tc>
          <w:tcPr>
            <w:tcW w:w="1177" w:type="dxa"/>
            <w:vMerge w:val="restart"/>
          </w:tcPr>
          <w:p w14:paraId="11B96F35"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 Min</w:t>
            </w:r>
          </w:p>
        </w:tc>
        <w:tc>
          <w:tcPr>
            <w:tcW w:w="1065" w:type="dxa"/>
            <w:vMerge w:val="restart"/>
          </w:tcPr>
          <w:p w14:paraId="11EBF02A"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2 </w:t>
            </w:r>
            <w:proofErr w:type="spellStart"/>
            <w:r w:rsidRPr="00A8265A">
              <w:rPr>
                <w:rFonts w:ascii="Times New Roman" w:hAnsi="Times New Roman" w:cs="Times New Roman"/>
                <w:sz w:val="24"/>
                <w:szCs w:val="24"/>
              </w:rPr>
              <w:t>Hrs</w:t>
            </w:r>
            <w:proofErr w:type="spellEnd"/>
          </w:p>
        </w:tc>
        <w:tc>
          <w:tcPr>
            <w:tcW w:w="1843" w:type="dxa"/>
          </w:tcPr>
          <w:p w14:paraId="23693FAB"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&gt;2 Hrs-4Hrs</w:t>
            </w:r>
          </w:p>
        </w:tc>
        <w:tc>
          <w:tcPr>
            <w:tcW w:w="1701" w:type="dxa"/>
          </w:tcPr>
          <w:p w14:paraId="17BC56BE"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w:t>
            </w:r>
          </w:p>
        </w:tc>
      </w:tr>
      <w:tr w:rsidR="00200094" w:rsidRPr="00A8265A" w14:paraId="05F9214A" w14:textId="77777777" w:rsidTr="00826A30">
        <w:trPr>
          <w:trHeight w:val="419"/>
        </w:trPr>
        <w:tc>
          <w:tcPr>
            <w:tcW w:w="1418" w:type="dxa"/>
            <w:vMerge/>
          </w:tcPr>
          <w:p w14:paraId="7210D318" w14:textId="77777777" w:rsidR="00200094" w:rsidRPr="00A8265A" w:rsidRDefault="00200094" w:rsidP="00200094">
            <w:pPr>
              <w:pStyle w:val="NoSpacing1"/>
              <w:rPr>
                <w:rFonts w:ascii="Times New Roman" w:hAnsi="Times New Roman" w:cs="Times New Roman"/>
                <w:sz w:val="24"/>
                <w:szCs w:val="24"/>
              </w:rPr>
            </w:pPr>
          </w:p>
        </w:tc>
        <w:tc>
          <w:tcPr>
            <w:tcW w:w="2152" w:type="dxa"/>
            <w:vMerge/>
          </w:tcPr>
          <w:p w14:paraId="0A7F3B94" w14:textId="77777777" w:rsidR="00200094" w:rsidRPr="00A8265A" w:rsidRDefault="00200094" w:rsidP="00200094">
            <w:pPr>
              <w:pStyle w:val="NoSpacing1"/>
              <w:rPr>
                <w:rFonts w:ascii="Times New Roman" w:hAnsi="Times New Roman" w:cs="Times New Roman"/>
                <w:sz w:val="24"/>
                <w:szCs w:val="24"/>
              </w:rPr>
            </w:pPr>
          </w:p>
        </w:tc>
        <w:tc>
          <w:tcPr>
            <w:tcW w:w="1177" w:type="dxa"/>
            <w:vMerge/>
          </w:tcPr>
          <w:p w14:paraId="4E1D59FB" w14:textId="77777777" w:rsidR="00200094" w:rsidRPr="00A8265A" w:rsidRDefault="00200094" w:rsidP="00200094">
            <w:pPr>
              <w:pStyle w:val="NoSpacing1"/>
              <w:rPr>
                <w:rFonts w:ascii="Times New Roman" w:hAnsi="Times New Roman" w:cs="Times New Roman"/>
                <w:sz w:val="24"/>
                <w:szCs w:val="24"/>
              </w:rPr>
            </w:pPr>
          </w:p>
        </w:tc>
        <w:tc>
          <w:tcPr>
            <w:tcW w:w="1065" w:type="dxa"/>
            <w:vMerge/>
          </w:tcPr>
          <w:p w14:paraId="5711DB62" w14:textId="77777777" w:rsidR="00200094" w:rsidRPr="00A8265A" w:rsidRDefault="00200094" w:rsidP="00200094">
            <w:pPr>
              <w:pStyle w:val="NoSpacing1"/>
              <w:rPr>
                <w:rFonts w:ascii="Times New Roman" w:hAnsi="Times New Roman" w:cs="Times New Roman"/>
                <w:sz w:val="24"/>
                <w:szCs w:val="24"/>
              </w:rPr>
            </w:pPr>
          </w:p>
        </w:tc>
        <w:tc>
          <w:tcPr>
            <w:tcW w:w="1843" w:type="dxa"/>
          </w:tcPr>
          <w:p w14:paraId="631A1957"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&gt;4 Hrs-6Hrs</w:t>
            </w:r>
          </w:p>
        </w:tc>
        <w:tc>
          <w:tcPr>
            <w:tcW w:w="1701" w:type="dxa"/>
          </w:tcPr>
          <w:p w14:paraId="7B4AF72B"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2.0%</w:t>
            </w:r>
          </w:p>
        </w:tc>
      </w:tr>
      <w:tr w:rsidR="00200094" w:rsidRPr="00A8265A" w14:paraId="445CB1B6" w14:textId="77777777" w:rsidTr="00826A30">
        <w:trPr>
          <w:trHeight w:val="425"/>
        </w:trPr>
        <w:tc>
          <w:tcPr>
            <w:tcW w:w="1418" w:type="dxa"/>
            <w:vMerge/>
          </w:tcPr>
          <w:p w14:paraId="417EC051" w14:textId="77777777" w:rsidR="00200094" w:rsidRPr="00A8265A" w:rsidRDefault="00200094" w:rsidP="00200094">
            <w:pPr>
              <w:pStyle w:val="NoSpacing1"/>
              <w:rPr>
                <w:rFonts w:ascii="Times New Roman" w:hAnsi="Times New Roman" w:cs="Times New Roman"/>
                <w:sz w:val="24"/>
                <w:szCs w:val="24"/>
              </w:rPr>
            </w:pPr>
          </w:p>
        </w:tc>
        <w:tc>
          <w:tcPr>
            <w:tcW w:w="2152" w:type="dxa"/>
            <w:vMerge/>
          </w:tcPr>
          <w:p w14:paraId="36A4B240" w14:textId="77777777" w:rsidR="00200094" w:rsidRPr="00A8265A" w:rsidRDefault="00200094" w:rsidP="00200094">
            <w:pPr>
              <w:pStyle w:val="NoSpacing1"/>
              <w:rPr>
                <w:rFonts w:ascii="Times New Roman" w:hAnsi="Times New Roman" w:cs="Times New Roman"/>
                <w:sz w:val="24"/>
                <w:szCs w:val="24"/>
              </w:rPr>
            </w:pPr>
          </w:p>
        </w:tc>
        <w:tc>
          <w:tcPr>
            <w:tcW w:w="1177" w:type="dxa"/>
            <w:vMerge/>
          </w:tcPr>
          <w:p w14:paraId="67571E62" w14:textId="77777777" w:rsidR="00200094" w:rsidRPr="00A8265A" w:rsidRDefault="00200094" w:rsidP="00200094">
            <w:pPr>
              <w:pStyle w:val="NoSpacing1"/>
              <w:rPr>
                <w:rFonts w:ascii="Times New Roman" w:hAnsi="Times New Roman" w:cs="Times New Roman"/>
                <w:sz w:val="24"/>
                <w:szCs w:val="24"/>
              </w:rPr>
            </w:pPr>
          </w:p>
        </w:tc>
        <w:tc>
          <w:tcPr>
            <w:tcW w:w="1065" w:type="dxa"/>
            <w:vMerge/>
          </w:tcPr>
          <w:p w14:paraId="14358D57" w14:textId="77777777" w:rsidR="00200094" w:rsidRPr="00A8265A" w:rsidRDefault="00200094" w:rsidP="00200094">
            <w:pPr>
              <w:pStyle w:val="NoSpacing1"/>
              <w:rPr>
                <w:rFonts w:ascii="Times New Roman" w:hAnsi="Times New Roman" w:cs="Times New Roman"/>
                <w:sz w:val="24"/>
                <w:szCs w:val="24"/>
              </w:rPr>
            </w:pPr>
          </w:p>
        </w:tc>
        <w:tc>
          <w:tcPr>
            <w:tcW w:w="1843" w:type="dxa"/>
          </w:tcPr>
          <w:p w14:paraId="657C001F"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&gt;6 </w:t>
            </w:r>
            <w:proofErr w:type="spellStart"/>
            <w:r w:rsidRPr="00A8265A">
              <w:rPr>
                <w:rFonts w:ascii="Times New Roman" w:hAnsi="Times New Roman" w:cs="Times New Roman"/>
                <w:sz w:val="24"/>
                <w:szCs w:val="24"/>
              </w:rPr>
              <w:t>Hrs</w:t>
            </w:r>
            <w:proofErr w:type="spellEnd"/>
          </w:p>
        </w:tc>
        <w:tc>
          <w:tcPr>
            <w:tcW w:w="1701" w:type="dxa"/>
          </w:tcPr>
          <w:p w14:paraId="611D83F8"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5.0%</w:t>
            </w:r>
          </w:p>
        </w:tc>
      </w:tr>
      <w:tr w:rsidR="00200094" w:rsidRPr="00A8265A" w14:paraId="6A75FCA2" w14:textId="77777777" w:rsidTr="00826A30">
        <w:trPr>
          <w:trHeight w:val="450"/>
        </w:trPr>
        <w:tc>
          <w:tcPr>
            <w:tcW w:w="1418" w:type="dxa"/>
            <w:vMerge w:val="restart"/>
          </w:tcPr>
          <w:p w14:paraId="331A6D2F"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High (P2)</w:t>
            </w:r>
          </w:p>
        </w:tc>
        <w:tc>
          <w:tcPr>
            <w:tcW w:w="2152" w:type="dxa"/>
            <w:vMerge w:val="restart"/>
          </w:tcPr>
          <w:p w14:paraId="17DB644A"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Essential functionality of the Applications developed under this contract is consistently failing/not working. Significantly number of users are affected, though the platform is partially available</w:t>
            </w:r>
          </w:p>
        </w:tc>
        <w:tc>
          <w:tcPr>
            <w:tcW w:w="1177" w:type="dxa"/>
            <w:vMerge w:val="restart"/>
          </w:tcPr>
          <w:p w14:paraId="56A337E8"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15 Min</w:t>
            </w:r>
          </w:p>
        </w:tc>
        <w:tc>
          <w:tcPr>
            <w:tcW w:w="1065" w:type="dxa"/>
            <w:vMerge w:val="restart"/>
          </w:tcPr>
          <w:p w14:paraId="4EA4B4FE"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4 </w:t>
            </w:r>
            <w:proofErr w:type="spellStart"/>
            <w:r w:rsidRPr="00A8265A">
              <w:rPr>
                <w:rFonts w:ascii="Times New Roman" w:hAnsi="Times New Roman" w:cs="Times New Roman"/>
                <w:sz w:val="24"/>
                <w:szCs w:val="24"/>
              </w:rPr>
              <w:t>Hrs</w:t>
            </w:r>
            <w:proofErr w:type="spellEnd"/>
          </w:p>
        </w:tc>
        <w:tc>
          <w:tcPr>
            <w:tcW w:w="1843" w:type="dxa"/>
          </w:tcPr>
          <w:p w14:paraId="1FC05BD4"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&gt;4 Hrs-6 </w:t>
            </w:r>
            <w:proofErr w:type="spellStart"/>
            <w:r w:rsidRPr="00A8265A">
              <w:rPr>
                <w:rFonts w:ascii="Times New Roman" w:hAnsi="Times New Roman" w:cs="Times New Roman"/>
                <w:sz w:val="24"/>
                <w:szCs w:val="24"/>
              </w:rPr>
              <w:t>Hrs</w:t>
            </w:r>
            <w:proofErr w:type="spellEnd"/>
          </w:p>
        </w:tc>
        <w:tc>
          <w:tcPr>
            <w:tcW w:w="1701" w:type="dxa"/>
          </w:tcPr>
          <w:p w14:paraId="318F888B"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1.0%</w:t>
            </w:r>
          </w:p>
        </w:tc>
      </w:tr>
      <w:tr w:rsidR="00200094" w:rsidRPr="00A8265A" w14:paraId="6583DBD6" w14:textId="77777777" w:rsidTr="00826A30">
        <w:trPr>
          <w:trHeight w:val="450"/>
        </w:trPr>
        <w:tc>
          <w:tcPr>
            <w:tcW w:w="1418" w:type="dxa"/>
            <w:vMerge/>
          </w:tcPr>
          <w:p w14:paraId="4B69BF46" w14:textId="77777777" w:rsidR="00200094" w:rsidRPr="00A8265A" w:rsidRDefault="00200094" w:rsidP="00200094">
            <w:pPr>
              <w:pStyle w:val="NoSpacing1"/>
              <w:rPr>
                <w:rFonts w:ascii="Times New Roman" w:hAnsi="Times New Roman" w:cs="Times New Roman"/>
                <w:sz w:val="24"/>
                <w:szCs w:val="24"/>
              </w:rPr>
            </w:pPr>
          </w:p>
        </w:tc>
        <w:tc>
          <w:tcPr>
            <w:tcW w:w="2152" w:type="dxa"/>
            <w:vMerge/>
          </w:tcPr>
          <w:p w14:paraId="32DBB3E7" w14:textId="77777777" w:rsidR="00200094" w:rsidRPr="00A8265A" w:rsidRDefault="00200094" w:rsidP="00200094">
            <w:pPr>
              <w:pStyle w:val="NoSpacing1"/>
              <w:rPr>
                <w:rFonts w:ascii="Times New Roman" w:hAnsi="Times New Roman" w:cs="Times New Roman"/>
                <w:sz w:val="24"/>
                <w:szCs w:val="24"/>
              </w:rPr>
            </w:pPr>
          </w:p>
        </w:tc>
        <w:tc>
          <w:tcPr>
            <w:tcW w:w="1177" w:type="dxa"/>
            <w:vMerge/>
          </w:tcPr>
          <w:p w14:paraId="319165BB" w14:textId="77777777" w:rsidR="00200094" w:rsidRPr="00A8265A" w:rsidRDefault="00200094" w:rsidP="00200094">
            <w:pPr>
              <w:pStyle w:val="NoSpacing1"/>
              <w:rPr>
                <w:rFonts w:ascii="Times New Roman" w:hAnsi="Times New Roman" w:cs="Times New Roman"/>
                <w:sz w:val="24"/>
                <w:szCs w:val="24"/>
              </w:rPr>
            </w:pPr>
          </w:p>
        </w:tc>
        <w:tc>
          <w:tcPr>
            <w:tcW w:w="1065" w:type="dxa"/>
            <w:vMerge/>
          </w:tcPr>
          <w:p w14:paraId="31F89558" w14:textId="77777777" w:rsidR="00200094" w:rsidRPr="00A8265A" w:rsidRDefault="00200094" w:rsidP="00200094">
            <w:pPr>
              <w:pStyle w:val="NoSpacing1"/>
              <w:rPr>
                <w:rFonts w:ascii="Times New Roman" w:hAnsi="Times New Roman" w:cs="Times New Roman"/>
                <w:sz w:val="24"/>
                <w:szCs w:val="24"/>
              </w:rPr>
            </w:pPr>
          </w:p>
        </w:tc>
        <w:tc>
          <w:tcPr>
            <w:tcW w:w="1843" w:type="dxa"/>
          </w:tcPr>
          <w:p w14:paraId="288625B7"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&gt;6 Hrs-8 </w:t>
            </w:r>
            <w:proofErr w:type="spellStart"/>
            <w:r w:rsidRPr="00A8265A">
              <w:rPr>
                <w:rFonts w:ascii="Times New Roman" w:hAnsi="Times New Roman" w:cs="Times New Roman"/>
                <w:sz w:val="24"/>
                <w:szCs w:val="24"/>
              </w:rPr>
              <w:t>Hrs</w:t>
            </w:r>
            <w:proofErr w:type="spellEnd"/>
          </w:p>
        </w:tc>
        <w:tc>
          <w:tcPr>
            <w:tcW w:w="1701" w:type="dxa"/>
          </w:tcPr>
          <w:p w14:paraId="3D61A1AA"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2.0%</w:t>
            </w:r>
          </w:p>
        </w:tc>
      </w:tr>
      <w:tr w:rsidR="00200094" w:rsidRPr="00A8265A" w14:paraId="23CED36D" w14:textId="77777777" w:rsidTr="00826A30">
        <w:trPr>
          <w:trHeight w:val="450"/>
        </w:trPr>
        <w:tc>
          <w:tcPr>
            <w:tcW w:w="1418" w:type="dxa"/>
            <w:vMerge/>
          </w:tcPr>
          <w:p w14:paraId="0E957BDC" w14:textId="77777777" w:rsidR="00200094" w:rsidRPr="00A8265A" w:rsidRDefault="00200094" w:rsidP="00200094">
            <w:pPr>
              <w:pStyle w:val="NoSpacing1"/>
              <w:rPr>
                <w:rFonts w:ascii="Times New Roman" w:hAnsi="Times New Roman" w:cs="Times New Roman"/>
                <w:sz w:val="24"/>
                <w:szCs w:val="24"/>
              </w:rPr>
            </w:pPr>
          </w:p>
        </w:tc>
        <w:tc>
          <w:tcPr>
            <w:tcW w:w="2152" w:type="dxa"/>
            <w:vMerge/>
          </w:tcPr>
          <w:p w14:paraId="17BD559B" w14:textId="77777777" w:rsidR="00200094" w:rsidRPr="00A8265A" w:rsidRDefault="00200094" w:rsidP="00200094">
            <w:pPr>
              <w:pStyle w:val="NoSpacing1"/>
              <w:rPr>
                <w:rFonts w:ascii="Times New Roman" w:hAnsi="Times New Roman" w:cs="Times New Roman"/>
                <w:sz w:val="24"/>
                <w:szCs w:val="24"/>
              </w:rPr>
            </w:pPr>
          </w:p>
        </w:tc>
        <w:tc>
          <w:tcPr>
            <w:tcW w:w="1177" w:type="dxa"/>
            <w:vMerge/>
          </w:tcPr>
          <w:p w14:paraId="5589D501" w14:textId="77777777" w:rsidR="00200094" w:rsidRPr="00A8265A" w:rsidRDefault="00200094" w:rsidP="00200094">
            <w:pPr>
              <w:pStyle w:val="NoSpacing1"/>
              <w:rPr>
                <w:rFonts w:ascii="Times New Roman" w:hAnsi="Times New Roman" w:cs="Times New Roman"/>
                <w:sz w:val="24"/>
                <w:szCs w:val="24"/>
              </w:rPr>
            </w:pPr>
          </w:p>
        </w:tc>
        <w:tc>
          <w:tcPr>
            <w:tcW w:w="1065" w:type="dxa"/>
            <w:vMerge/>
          </w:tcPr>
          <w:p w14:paraId="23BD5BF6" w14:textId="77777777" w:rsidR="00200094" w:rsidRPr="00A8265A" w:rsidRDefault="00200094" w:rsidP="00200094">
            <w:pPr>
              <w:pStyle w:val="NoSpacing1"/>
              <w:rPr>
                <w:rFonts w:ascii="Times New Roman" w:hAnsi="Times New Roman" w:cs="Times New Roman"/>
                <w:sz w:val="24"/>
                <w:szCs w:val="24"/>
              </w:rPr>
            </w:pPr>
          </w:p>
        </w:tc>
        <w:tc>
          <w:tcPr>
            <w:tcW w:w="1843" w:type="dxa"/>
          </w:tcPr>
          <w:p w14:paraId="327DA29E"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&gt;8Hrs</w:t>
            </w:r>
          </w:p>
        </w:tc>
        <w:tc>
          <w:tcPr>
            <w:tcW w:w="1701" w:type="dxa"/>
          </w:tcPr>
          <w:p w14:paraId="18D44E5C"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5.0%</w:t>
            </w:r>
          </w:p>
        </w:tc>
      </w:tr>
      <w:tr w:rsidR="00200094" w:rsidRPr="00A8265A" w14:paraId="5B7F7801" w14:textId="77777777" w:rsidTr="00826A30">
        <w:trPr>
          <w:trHeight w:val="450"/>
        </w:trPr>
        <w:tc>
          <w:tcPr>
            <w:tcW w:w="1418" w:type="dxa"/>
          </w:tcPr>
          <w:p w14:paraId="5091B252"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Medium (P3)</w:t>
            </w:r>
          </w:p>
        </w:tc>
        <w:tc>
          <w:tcPr>
            <w:tcW w:w="2152" w:type="dxa"/>
          </w:tcPr>
          <w:p w14:paraId="0072D6B3"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Erratic behavior of the Application </w:t>
            </w:r>
            <w:r w:rsidRPr="00A8265A">
              <w:rPr>
                <w:rFonts w:ascii="Times New Roman" w:hAnsi="Times New Roman" w:cs="Times New Roman"/>
                <w:sz w:val="24"/>
                <w:szCs w:val="24"/>
              </w:rPr>
              <w:lastRenderedPageBreak/>
              <w:t>software developed under this contract</w:t>
            </w:r>
          </w:p>
        </w:tc>
        <w:tc>
          <w:tcPr>
            <w:tcW w:w="1177" w:type="dxa"/>
          </w:tcPr>
          <w:p w14:paraId="50A33B83"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lastRenderedPageBreak/>
              <w:t>30 Min</w:t>
            </w:r>
          </w:p>
        </w:tc>
        <w:tc>
          <w:tcPr>
            <w:tcW w:w="1065" w:type="dxa"/>
          </w:tcPr>
          <w:p w14:paraId="212EEA0F"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 xml:space="preserve">8 </w:t>
            </w:r>
            <w:proofErr w:type="spellStart"/>
            <w:r w:rsidRPr="00A8265A">
              <w:rPr>
                <w:rFonts w:ascii="Times New Roman" w:hAnsi="Times New Roman" w:cs="Times New Roman"/>
                <w:sz w:val="24"/>
                <w:szCs w:val="24"/>
              </w:rPr>
              <w:t>Hrs</w:t>
            </w:r>
            <w:proofErr w:type="spellEnd"/>
          </w:p>
        </w:tc>
        <w:tc>
          <w:tcPr>
            <w:tcW w:w="1843" w:type="dxa"/>
          </w:tcPr>
          <w:p w14:paraId="1FD5FBBF"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&gt;8Hrs</w:t>
            </w:r>
          </w:p>
        </w:tc>
        <w:tc>
          <w:tcPr>
            <w:tcW w:w="1701" w:type="dxa"/>
          </w:tcPr>
          <w:p w14:paraId="6F278E00" w14:textId="77777777" w:rsidR="00200094" w:rsidRPr="00A8265A" w:rsidRDefault="00200094" w:rsidP="00200094">
            <w:pPr>
              <w:pStyle w:val="NoSpacing1"/>
              <w:rPr>
                <w:rFonts w:ascii="Times New Roman" w:hAnsi="Times New Roman" w:cs="Times New Roman"/>
                <w:sz w:val="24"/>
                <w:szCs w:val="24"/>
              </w:rPr>
            </w:pPr>
            <w:r w:rsidRPr="00A8265A">
              <w:rPr>
                <w:rFonts w:ascii="Times New Roman" w:hAnsi="Times New Roman" w:cs="Times New Roman"/>
                <w:sz w:val="24"/>
                <w:szCs w:val="24"/>
              </w:rPr>
              <w:t>5.0%</w:t>
            </w:r>
          </w:p>
        </w:tc>
      </w:tr>
    </w:tbl>
    <w:p w14:paraId="442BAEAE" w14:textId="77777777" w:rsidR="00200094" w:rsidRPr="00A8265A" w:rsidRDefault="00200094" w:rsidP="00200094">
      <w:pPr>
        <w:spacing w:after="0"/>
        <w:rPr>
          <w:rFonts w:ascii="Times New Roman" w:hAnsi="Times New Roman"/>
          <w:sz w:val="24"/>
          <w:szCs w:val="24"/>
        </w:rPr>
      </w:pPr>
    </w:p>
    <w:p w14:paraId="5AD92DC3" w14:textId="37BEB9B4" w:rsidR="00200094" w:rsidRPr="00CE688F" w:rsidRDefault="00200094" w:rsidP="00CE688F">
      <w:pPr>
        <w:spacing w:after="0" w:line="276" w:lineRule="auto"/>
        <w:contextualSpacing/>
        <w:rPr>
          <w:rFonts w:ascii="Times New Roman" w:hAnsi="Times New Roman"/>
          <w:b/>
          <w:bCs/>
          <w:sz w:val="24"/>
          <w:szCs w:val="24"/>
        </w:rPr>
      </w:pPr>
      <w:r w:rsidRPr="00CE688F">
        <w:rPr>
          <w:rFonts w:ascii="Times New Roman" w:hAnsi="Times New Roman"/>
          <w:b/>
          <w:bCs/>
          <w:sz w:val="24"/>
          <w:szCs w:val="24"/>
        </w:rPr>
        <w:t>Others compliance related</w:t>
      </w:r>
      <w:r w:rsidR="00CE688F">
        <w:rPr>
          <w:rFonts w:ascii="Times New Roman" w:hAnsi="Times New Roman"/>
          <w:b/>
          <w:bCs/>
          <w:sz w:val="24"/>
          <w:szCs w:val="24"/>
        </w:rPr>
        <w:t>:</w:t>
      </w:r>
    </w:p>
    <w:p w14:paraId="58BD88E6" w14:textId="77777777" w:rsidR="00200094" w:rsidRPr="00A8265A" w:rsidRDefault="00200094" w:rsidP="00200094">
      <w:pPr>
        <w:spacing w:after="0"/>
        <w:rPr>
          <w:rFonts w:ascii="Times New Roman" w:hAnsi="Times New Roman"/>
          <w:sz w:val="24"/>
          <w:szCs w:val="24"/>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847"/>
        <w:gridCol w:w="2886"/>
      </w:tblGrid>
      <w:tr w:rsidR="00200094" w:rsidRPr="00A8265A" w14:paraId="7F173387" w14:textId="77777777" w:rsidTr="00826A30">
        <w:tc>
          <w:tcPr>
            <w:tcW w:w="3312" w:type="dxa"/>
          </w:tcPr>
          <w:p w14:paraId="7A39D171"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Description</w:t>
            </w:r>
          </w:p>
        </w:tc>
        <w:tc>
          <w:tcPr>
            <w:tcW w:w="2847" w:type="dxa"/>
          </w:tcPr>
          <w:p w14:paraId="1724DFDA" w14:textId="77777777"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Penalty Time above resolution time</w:t>
            </w:r>
          </w:p>
        </w:tc>
        <w:tc>
          <w:tcPr>
            <w:tcW w:w="2886" w:type="dxa"/>
          </w:tcPr>
          <w:p w14:paraId="7CAC7526" w14:textId="22CB6060" w:rsidR="00200094" w:rsidRPr="00A8265A" w:rsidRDefault="00200094" w:rsidP="00200094">
            <w:pPr>
              <w:pStyle w:val="NoSpacing"/>
              <w:rPr>
                <w:rFonts w:ascii="Times New Roman" w:hAnsi="Times New Roman" w:cs="Times New Roman"/>
                <w:b/>
                <w:sz w:val="24"/>
                <w:szCs w:val="24"/>
              </w:rPr>
            </w:pPr>
            <w:r w:rsidRPr="00A8265A">
              <w:rPr>
                <w:rFonts w:ascii="Times New Roman" w:hAnsi="Times New Roman" w:cs="Times New Roman"/>
                <w:b/>
                <w:sz w:val="24"/>
                <w:szCs w:val="24"/>
              </w:rPr>
              <w:t>Penalty in % of Quarterly Maintenance charges</w:t>
            </w:r>
          </w:p>
        </w:tc>
      </w:tr>
      <w:tr w:rsidR="00200094" w:rsidRPr="00A8265A" w14:paraId="6C4FAF35" w14:textId="77777777" w:rsidTr="00826A30">
        <w:trPr>
          <w:trHeight w:val="180"/>
        </w:trPr>
        <w:tc>
          <w:tcPr>
            <w:tcW w:w="3312" w:type="dxa"/>
            <w:vMerge w:val="restart"/>
          </w:tcPr>
          <w:p w14:paraId="3820C4A5"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Quarterly VAPT/any other Compliance Confirmation</w:t>
            </w:r>
          </w:p>
        </w:tc>
        <w:tc>
          <w:tcPr>
            <w:tcW w:w="2847" w:type="dxa"/>
          </w:tcPr>
          <w:p w14:paraId="5C24B87E"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Up to 10 Days</w:t>
            </w:r>
          </w:p>
        </w:tc>
        <w:tc>
          <w:tcPr>
            <w:tcW w:w="2886" w:type="dxa"/>
          </w:tcPr>
          <w:p w14:paraId="07C6AFB7"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NIL</w:t>
            </w:r>
          </w:p>
        </w:tc>
      </w:tr>
      <w:tr w:rsidR="00200094" w:rsidRPr="00A8265A" w14:paraId="241BEB6B" w14:textId="77777777" w:rsidTr="00826A30">
        <w:trPr>
          <w:trHeight w:val="180"/>
        </w:trPr>
        <w:tc>
          <w:tcPr>
            <w:tcW w:w="3312" w:type="dxa"/>
            <w:vMerge/>
          </w:tcPr>
          <w:p w14:paraId="48017924" w14:textId="77777777" w:rsidR="00200094" w:rsidRPr="00A8265A" w:rsidRDefault="00200094" w:rsidP="00200094">
            <w:pPr>
              <w:pStyle w:val="NoSpacing"/>
              <w:rPr>
                <w:rFonts w:ascii="Times New Roman" w:hAnsi="Times New Roman" w:cs="Times New Roman"/>
                <w:sz w:val="24"/>
                <w:szCs w:val="24"/>
              </w:rPr>
            </w:pPr>
          </w:p>
        </w:tc>
        <w:tc>
          <w:tcPr>
            <w:tcW w:w="2847" w:type="dxa"/>
          </w:tcPr>
          <w:p w14:paraId="7B9141B3"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11 to 20 days</w:t>
            </w:r>
          </w:p>
        </w:tc>
        <w:tc>
          <w:tcPr>
            <w:tcW w:w="2886" w:type="dxa"/>
          </w:tcPr>
          <w:p w14:paraId="0E927840"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3.0%</w:t>
            </w:r>
          </w:p>
        </w:tc>
      </w:tr>
      <w:tr w:rsidR="00200094" w:rsidRPr="00A8265A" w14:paraId="7872D55A" w14:textId="77777777" w:rsidTr="00826A30">
        <w:trPr>
          <w:trHeight w:val="180"/>
        </w:trPr>
        <w:tc>
          <w:tcPr>
            <w:tcW w:w="3312" w:type="dxa"/>
            <w:vMerge/>
          </w:tcPr>
          <w:p w14:paraId="5E233C3D" w14:textId="77777777" w:rsidR="00200094" w:rsidRPr="00A8265A" w:rsidRDefault="00200094" w:rsidP="00200094">
            <w:pPr>
              <w:pStyle w:val="NoSpacing"/>
              <w:rPr>
                <w:rFonts w:ascii="Times New Roman" w:hAnsi="Times New Roman" w:cs="Times New Roman"/>
                <w:sz w:val="24"/>
                <w:szCs w:val="24"/>
              </w:rPr>
            </w:pPr>
          </w:p>
        </w:tc>
        <w:tc>
          <w:tcPr>
            <w:tcW w:w="2847" w:type="dxa"/>
          </w:tcPr>
          <w:p w14:paraId="08CADE3C"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&gt;20 days</w:t>
            </w:r>
          </w:p>
        </w:tc>
        <w:tc>
          <w:tcPr>
            <w:tcW w:w="2886" w:type="dxa"/>
          </w:tcPr>
          <w:p w14:paraId="69BC50C0" w14:textId="77777777" w:rsidR="00200094" w:rsidRPr="00A8265A" w:rsidRDefault="00200094" w:rsidP="00200094">
            <w:pPr>
              <w:pStyle w:val="NoSpacing"/>
              <w:rPr>
                <w:rFonts w:ascii="Times New Roman" w:hAnsi="Times New Roman" w:cs="Times New Roman"/>
                <w:sz w:val="24"/>
                <w:szCs w:val="24"/>
              </w:rPr>
            </w:pPr>
            <w:r w:rsidRPr="00A8265A">
              <w:rPr>
                <w:rFonts w:ascii="Times New Roman" w:hAnsi="Times New Roman" w:cs="Times New Roman"/>
                <w:sz w:val="24"/>
                <w:szCs w:val="24"/>
              </w:rPr>
              <w:t>5.0%</w:t>
            </w:r>
          </w:p>
        </w:tc>
      </w:tr>
    </w:tbl>
    <w:p w14:paraId="686FC458" w14:textId="77777777" w:rsidR="00200094" w:rsidRPr="00A8265A" w:rsidRDefault="00200094" w:rsidP="00200094">
      <w:pPr>
        <w:spacing w:after="0"/>
        <w:rPr>
          <w:rFonts w:ascii="Times New Roman" w:hAnsi="Times New Roman"/>
          <w:sz w:val="24"/>
          <w:szCs w:val="24"/>
        </w:rPr>
      </w:pPr>
    </w:p>
    <w:p w14:paraId="22CC5E7B" w14:textId="77777777" w:rsidR="00200094" w:rsidRPr="00A8265A" w:rsidRDefault="00200094" w:rsidP="00826A30">
      <w:pPr>
        <w:widowControl w:val="0"/>
        <w:autoSpaceDE w:val="0"/>
        <w:autoSpaceDN w:val="0"/>
        <w:adjustRightInd w:val="0"/>
        <w:spacing w:after="0" w:line="240" w:lineRule="auto"/>
        <w:ind w:left="-426"/>
        <w:jc w:val="both"/>
        <w:rPr>
          <w:rFonts w:ascii="Times New Roman" w:hAnsi="Times New Roman"/>
          <w:sz w:val="24"/>
          <w:szCs w:val="24"/>
        </w:rPr>
      </w:pPr>
      <w:r w:rsidRPr="00A8265A">
        <w:rPr>
          <w:rFonts w:ascii="Times New Roman" w:hAnsi="Times New Roman"/>
          <w:b/>
          <w:bCs/>
          <w:sz w:val="24"/>
          <w:szCs w:val="24"/>
        </w:rPr>
        <w:t>Penalty for Non-performance:</w:t>
      </w:r>
    </w:p>
    <w:p w14:paraId="1551477D" w14:textId="77777777" w:rsidR="00200094" w:rsidRPr="00A8265A" w:rsidRDefault="00200094" w:rsidP="00826A30">
      <w:pPr>
        <w:widowControl w:val="0"/>
        <w:autoSpaceDE w:val="0"/>
        <w:autoSpaceDN w:val="0"/>
        <w:adjustRightInd w:val="0"/>
        <w:spacing w:after="0" w:line="171" w:lineRule="exact"/>
        <w:ind w:left="-426"/>
        <w:jc w:val="both"/>
        <w:rPr>
          <w:rFonts w:ascii="Times New Roman" w:hAnsi="Times New Roman"/>
          <w:sz w:val="24"/>
          <w:szCs w:val="24"/>
        </w:rPr>
      </w:pPr>
    </w:p>
    <w:p w14:paraId="6A303FBA" w14:textId="77777777" w:rsidR="00200094" w:rsidRPr="00A8265A" w:rsidRDefault="00200094" w:rsidP="00AE19A7">
      <w:pPr>
        <w:pStyle w:val="Default"/>
        <w:widowControl w:val="0"/>
        <w:numPr>
          <w:ilvl w:val="0"/>
          <w:numId w:val="192"/>
        </w:numPr>
        <w:tabs>
          <w:tab w:val="clear" w:pos="720"/>
          <w:tab w:val="num" w:pos="426"/>
        </w:tabs>
        <w:ind w:left="426" w:hanging="710"/>
        <w:jc w:val="both"/>
        <w:rPr>
          <w:rFonts w:ascii="Times New Roman" w:hAnsi="Times New Roman" w:cs="Times New Roman"/>
        </w:rPr>
      </w:pPr>
      <w:r w:rsidRPr="00A8265A">
        <w:rPr>
          <w:rFonts w:ascii="Times New Roman" w:hAnsi="Times New Roman" w:cs="Times New Roman"/>
        </w:rPr>
        <w:t xml:space="preserve">In case uptime for website falls below the guaranteed level, Bank will impose a penalty as given below. Further, if uptime of website during any month is less than 95%, bank will not make any payment for that month. </w:t>
      </w:r>
    </w:p>
    <w:p w14:paraId="4C372944" w14:textId="77777777" w:rsidR="00200094" w:rsidRPr="00A8265A" w:rsidRDefault="00200094" w:rsidP="00826A30">
      <w:pPr>
        <w:pStyle w:val="Default"/>
        <w:widowControl w:val="0"/>
        <w:tabs>
          <w:tab w:val="num" w:pos="426"/>
        </w:tabs>
        <w:ind w:left="720" w:hanging="1004"/>
        <w:jc w:val="both"/>
        <w:rPr>
          <w:rFonts w:ascii="Times New Roman" w:hAnsi="Times New Roman" w:cs="Times New Roman"/>
        </w:rPr>
      </w:pPr>
    </w:p>
    <w:p w14:paraId="7B36F742" w14:textId="77777777" w:rsidR="00200094" w:rsidRPr="00A8265A" w:rsidRDefault="00200094" w:rsidP="00826A30">
      <w:pPr>
        <w:pStyle w:val="Default"/>
        <w:widowControl w:val="0"/>
        <w:tabs>
          <w:tab w:val="num" w:pos="426"/>
        </w:tabs>
        <w:ind w:left="720" w:hanging="1004"/>
        <w:jc w:val="both"/>
        <w:rPr>
          <w:rFonts w:ascii="Times New Roman" w:hAnsi="Times New Roman" w:cs="Times New Roman"/>
        </w:rPr>
      </w:pPr>
    </w:p>
    <w:p w14:paraId="06B88BDA" w14:textId="77777777" w:rsidR="00200094" w:rsidRPr="00A8265A" w:rsidRDefault="00200094" w:rsidP="00AE19A7">
      <w:pPr>
        <w:widowControl w:val="0"/>
        <w:numPr>
          <w:ilvl w:val="0"/>
          <w:numId w:val="192"/>
        </w:numPr>
        <w:tabs>
          <w:tab w:val="clear" w:pos="720"/>
          <w:tab w:val="num" w:pos="426"/>
          <w:tab w:val="left" w:pos="2417"/>
        </w:tabs>
        <w:autoSpaceDE w:val="0"/>
        <w:autoSpaceDN w:val="0"/>
        <w:adjustRightInd w:val="0"/>
        <w:spacing w:after="0" w:line="240" w:lineRule="auto"/>
        <w:ind w:left="567" w:hanging="1004"/>
        <w:jc w:val="both"/>
        <w:rPr>
          <w:rFonts w:ascii="Times New Roman" w:hAnsi="Times New Roman"/>
          <w:sz w:val="24"/>
          <w:szCs w:val="24"/>
        </w:rPr>
      </w:pPr>
      <w:r w:rsidRPr="00A8265A">
        <w:rPr>
          <w:rFonts w:ascii="Times New Roman" w:hAnsi="Times New Roman"/>
          <w:sz w:val="24"/>
          <w:szCs w:val="24"/>
        </w:rPr>
        <w:t>Delay in updating the website will incur following penalties:</w:t>
      </w:r>
    </w:p>
    <w:p w14:paraId="70D9DAD2" w14:textId="4E76E675" w:rsidR="00200094" w:rsidRPr="00A8265A" w:rsidRDefault="00200094" w:rsidP="00AE19A7">
      <w:pPr>
        <w:widowControl w:val="0"/>
        <w:numPr>
          <w:ilvl w:val="1"/>
          <w:numId w:val="193"/>
        </w:numPr>
        <w:tabs>
          <w:tab w:val="num" w:pos="426"/>
          <w:tab w:val="left" w:pos="2417"/>
        </w:tabs>
        <w:autoSpaceDE w:val="0"/>
        <w:autoSpaceDN w:val="0"/>
        <w:adjustRightInd w:val="0"/>
        <w:spacing w:after="0" w:line="240" w:lineRule="auto"/>
        <w:ind w:left="720" w:hanging="1004"/>
        <w:jc w:val="both"/>
        <w:rPr>
          <w:rFonts w:ascii="Times New Roman" w:hAnsi="Times New Roman"/>
          <w:sz w:val="24"/>
          <w:szCs w:val="24"/>
        </w:rPr>
      </w:pPr>
      <w:r w:rsidRPr="00A8265A">
        <w:rPr>
          <w:rFonts w:ascii="Times New Roman" w:hAnsi="Times New Roman"/>
          <w:sz w:val="24"/>
          <w:szCs w:val="24"/>
        </w:rPr>
        <w:t xml:space="preserve">For delay beyond 3 </w:t>
      </w:r>
      <w:r w:rsidR="00D11B1D" w:rsidRPr="00A8265A">
        <w:rPr>
          <w:rFonts w:ascii="Times New Roman" w:hAnsi="Times New Roman"/>
          <w:sz w:val="24"/>
          <w:szCs w:val="24"/>
        </w:rPr>
        <w:t>hours</w:t>
      </w:r>
      <w:r w:rsidRPr="00A8265A">
        <w:rPr>
          <w:rFonts w:ascii="Times New Roman" w:hAnsi="Times New Roman"/>
          <w:sz w:val="24"/>
          <w:szCs w:val="24"/>
        </w:rPr>
        <w:tab/>
        <w:t xml:space="preserve">: </w:t>
      </w:r>
      <w:r w:rsidR="004444A8" w:rsidRPr="00A8265A">
        <w:rPr>
          <w:rFonts w:ascii="Times New Roman" w:hAnsi="Times New Roman"/>
          <w:sz w:val="24"/>
          <w:szCs w:val="24"/>
        </w:rPr>
        <w:t>₹</w:t>
      </w:r>
      <w:r w:rsidRPr="00A8265A">
        <w:rPr>
          <w:rFonts w:ascii="Times New Roman" w:hAnsi="Times New Roman"/>
          <w:sz w:val="24"/>
          <w:szCs w:val="24"/>
        </w:rPr>
        <w:t xml:space="preserve"> 1000/- per hour.</w:t>
      </w:r>
    </w:p>
    <w:p w14:paraId="70ACA611" w14:textId="1B156E55" w:rsidR="00200094" w:rsidRPr="00A8265A" w:rsidRDefault="00200094" w:rsidP="00AE19A7">
      <w:pPr>
        <w:widowControl w:val="0"/>
        <w:numPr>
          <w:ilvl w:val="1"/>
          <w:numId w:val="193"/>
        </w:numPr>
        <w:tabs>
          <w:tab w:val="num" w:pos="426"/>
          <w:tab w:val="left" w:pos="2417"/>
        </w:tabs>
        <w:autoSpaceDE w:val="0"/>
        <w:autoSpaceDN w:val="0"/>
        <w:adjustRightInd w:val="0"/>
        <w:spacing w:after="0" w:line="240" w:lineRule="auto"/>
        <w:ind w:left="720" w:hanging="1004"/>
        <w:jc w:val="both"/>
        <w:rPr>
          <w:rFonts w:ascii="Times New Roman" w:hAnsi="Times New Roman"/>
          <w:sz w:val="24"/>
          <w:szCs w:val="24"/>
        </w:rPr>
      </w:pPr>
      <w:r w:rsidRPr="00A8265A">
        <w:rPr>
          <w:rFonts w:ascii="Times New Roman" w:hAnsi="Times New Roman"/>
          <w:sz w:val="24"/>
          <w:szCs w:val="24"/>
        </w:rPr>
        <w:t xml:space="preserve">For delay beyond 5 </w:t>
      </w:r>
      <w:r w:rsidR="00D11B1D" w:rsidRPr="00A8265A">
        <w:rPr>
          <w:rFonts w:ascii="Times New Roman" w:hAnsi="Times New Roman"/>
          <w:sz w:val="24"/>
          <w:szCs w:val="24"/>
        </w:rPr>
        <w:t>hours</w:t>
      </w:r>
      <w:r w:rsidRPr="00A8265A">
        <w:rPr>
          <w:rFonts w:ascii="Times New Roman" w:hAnsi="Times New Roman"/>
          <w:sz w:val="24"/>
          <w:szCs w:val="24"/>
        </w:rPr>
        <w:tab/>
        <w:t xml:space="preserve">: </w:t>
      </w:r>
      <w:r w:rsidR="004444A8" w:rsidRPr="00A8265A">
        <w:rPr>
          <w:rFonts w:ascii="Times New Roman" w:hAnsi="Times New Roman"/>
          <w:sz w:val="24"/>
          <w:szCs w:val="24"/>
        </w:rPr>
        <w:t>₹</w:t>
      </w:r>
      <w:r w:rsidRPr="00A8265A">
        <w:rPr>
          <w:rFonts w:ascii="Times New Roman" w:hAnsi="Times New Roman"/>
          <w:sz w:val="24"/>
          <w:szCs w:val="24"/>
        </w:rPr>
        <w:t xml:space="preserve"> 3000/- per hour.</w:t>
      </w:r>
    </w:p>
    <w:p w14:paraId="2A6BDD14" w14:textId="79000211" w:rsidR="00200094" w:rsidRPr="00A8265A" w:rsidRDefault="00200094" w:rsidP="00AE19A7">
      <w:pPr>
        <w:widowControl w:val="0"/>
        <w:numPr>
          <w:ilvl w:val="1"/>
          <w:numId w:val="193"/>
        </w:numPr>
        <w:tabs>
          <w:tab w:val="num" w:pos="426"/>
          <w:tab w:val="left" w:pos="2417"/>
        </w:tabs>
        <w:autoSpaceDE w:val="0"/>
        <w:autoSpaceDN w:val="0"/>
        <w:adjustRightInd w:val="0"/>
        <w:spacing w:after="0" w:line="240" w:lineRule="auto"/>
        <w:ind w:left="720" w:hanging="1004"/>
        <w:jc w:val="both"/>
        <w:rPr>
          <w:rFonts w:ascii="Times New Roman" w:hAnsi="Times New Roman"/>
          <w:sz w:val="24"/>
          <w:szCs w:val="24"/>
        </w:rPr>
      </w:pPr>
      <w:r w:rsidRPr="00A8265A">
        <w:rPr>
          <w:rFonts w:ascii="Times New Roman" w:hAnsi="Times New Roman"/>
          <w:sz w:val="24"/>
          <w:szCs w:val="24"/>
        </w:rPr>
        <w:t xml:space="preserve">For delay beyond 7 </w:t>
      </w:r>
      <w:r w:rsidR="00D11B1D" w:rsidRPr="00A8265A">
        <w:rPr>
          <w:rFonts w:ascii="Times New Roman" w:hAnsi="Times New Roman"/>
          <w:sz w:val="24"/>
          <w:szCs w:val="24"/>
        </w:rPr>
        <w:t>hours</w:t>
      </w:r>
      <w:r w:rsidRPr="00A8265A">
        <w:rPr>
          <w:rFonts w:ascii="Times New Roman" w:hAnsi="Times New Roman"/>
          <w:sz w:val="24"/>
          <w:szCs w:val="24"/>
        </w:rPr>
        <w:tab/>
        <w:t xml:space="preserve">: </w:t>
      </w:r>
      <w:r w:rsidR="004444A8" w:rsidRPr="00A8265A">
        <w:rPr>
          <w:rFonts w:ascii="Times New Roman" w:hAnsi="Times New Roman"/>
          <w:sz w:val="24"/>
          <w:szCs w:val="24"/>
        </w:rPr>
        <w:t>₹</w:t>
      </w:r>
      <w:r w:rsidRPr="00A8265A">
        <w:rPr>
          <w:rFonts w:ascii="Times New Roman" w:hAnsi="Times New Roman"/>
          <w:sz w:val="24"/>
          <w:szCs w:val="24"/>
        </w:rPr>
        <w:t xml:space="preserve"> 5000/- per hour.</w:t>
      </w:r>
    </w:p>
    <w:p w14:paraId="070D0855" w14:textId="77777777" w:rsidR="00200094" w:rsidRPr="00A8265A" w:rsidRDefault="00200094" w:rsidP="00826A30">
      <w:pPr>
        <w:tabs>
          <w:tab w:val="num" w:pos="426"/>
          <w:tab w:val="left" w:pos="2417"/>
        </w:tabs>
        <w:ind w:hanging="1004"/>
        <w:jc w:val="both"/>
        <w:rPr>
          <w:rFonts w:ascii="Times New Roman" w:hAnsi="Times New Roman"/>
          <w:sz w:val="24"/>
          <w:szCs w:val="24"/>
        </w:rPr>
      </w:pPr>
      <w:r w:rsidRPr="00A8265A">
        <w:rPr>
          <w:rFonts w:ascii="Times New Roman" w:hAnsi="Times New Roman"/>
          <w:sz w:val="24"/>
          <w:szCs w:val="24"/>
        </w:rPr>
        <w:t xml:space="preserve">          However, the vendor is required to do any critical updates within ½ hour.</w:t>
      </w:r>
    </w:p>
    <w:p w14:paraId="72B1B031" w14:textId="07C36468" w:rsidR="006E21C4" w:rsidRPr="00CE688F" w:rsidRDefault="006E21C4" w:rsidP="00CE688F">
      <w:pPr>
        <w:ind w:left="-426"/>
        <w:jc w:val="both"/>
        <w:rPr>
          <w:rFonts w:ascii="Times New Roman" w:hAnsi="Times New Roman"/>
          <w:b/>
          <w:bCs/>
          <w:sz w:val="24"/>
          <w:szCs w:val="24"/>
        </w:rPr>
      </w:pPr>
      <w:r w:rsidRPr="00CE688F">
        <w:rPr>
          <w:rFonts w:ascii="Times New Roman" w:hAnsi="Times New Roman"/>
          <w:b/>
          <w:bCs/>
          <w:sz w:val="24"/>
          <w:szCs w:val="24"/>
        </w:rPr>
        <w:t>Availability Service Level Default</w:t>
      </w:r>
    </w:p>
    <w:p w14:paraId="215A5129"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Service Levels will be measured on a monthly basis. The Bidder’s performance to Service Levels will be assessed against Minimum Expected Service Level requirements for each criterion mentioned in the Availability measurement table.</w:t>
      </w:r>
    </w:p>
    <w:p w14:paraId="20E85927"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Service Levels will include Availability measurements and Performance parameters.</w:t>
      </w:r>
    </w:p>
    <w:p w14:paraId="0CB0FD0C"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Service Levels will include Availability measurements and Performance parameters.</w:t>
      </w:r>
    </w:p>
    <w:p w14:paraId="7CE85A98"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Bidder will provide Availability Report on monthly basis and a review shall be conducted based on this report. A monthly report shall be provided to the Bank at the end of every month containing the summary of all incidents reported and associated Bidder performance measurement for that period.</w:t>
      </w:r>
    </w:p>
    <w:p w14:paraId="78E883FC"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Performance measurements would be accessed through reports, as appropriate to be provided by Bidder e.g., utilization reports, response time measurements report, etc.</w:t>
      </w:r>
    </w:p>
    <w:p w14:paraId="0B1C43AD" w14:textId="77777777" w:rsidR="00BA1F4E"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Cost Reference that is mentioned is billing value for the defaulted period &amp; defaulted component for which SLA will be calculated.</w:t>
      </w:r>
    </w:p>
    <w:p w14:paraId="60C003FF" w14:textId="6A8E0B4B" w:rsidR="006E21C4" w:rsidRPr="00A8265A" w:rsidRDefault="006241A0"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 xml:space="preserve">In case of any </w:t>
      </w:r>
      <w:r w:rsidR="00013B23" w:rsidRPr="00A8265A">
        <w:rPr>
          <w:rFonts w:ascii="Times New Roman" w:hAnsi="Times New Roman"/>
          <w:sz w:val="24"/>
          <w:szCs w:val="24"/>
        </w:rPr>
        <w:t>s</w:t>
      </w:r>
      <w:r w:rsidRPr="00A8265A">
        <w:rPr>
          <w:rFonts w:ascii="Times New Roman" w:hAnsi="Times New Roman"/>
          <w:sz w:val="24"/>
          <w:szCs w:val="24"/>
        </w:rPr>
        <w:t>e</w:t>
      </w:r>
      <w:r w:rsidR="00013B23" w:rsidRPr="00A8265A">
        <w:rPr>
          <w:rFonts w:ascii="Times New Roman" w:hAnsi="Times New Roman"/>
          <w:sz w:val="24"/>
          <w:szCs w:val="24"/>
        </w:rPr>
        <w:t>rvice default by the Bidder</w:t>
      </w:r>
      <w:r w:rsidRPr="00A8265A">
        <w:rPr>
          <w:rFonts w:ascii="Times New Roman" w:hAnsi="Times New Roman"/>
          <w:sz w:val="24"/>
          <w:szCs w:val="24"/>
        </w:rPr>
        <w:t>,</w:t>
      </w:r>
      <w:r w:rsidR="00013B23" w:rsidRPr="00A8265A">
        <w:rPr>
          <w:rFonts w:ascii="Times New Roman" w:hAnsi="Times New Roman"/>
          <w:sz w:val="24"/>
          <w:szCs w:val="24"/>
        </w:rPr>
        <w:t xml:space="preserve"> the </w:t>
      </w:r>
      <w:r w:rsidRPr="00A8265A">
        <w:rPr>
          <w:rFonts w:ascii="Times New Roman" w:hAnsi="Times New Roman"/>
          <w:sz w:val="24"/>
          <w:szCs w:val="24"/>
        </w:rPr>
        <w:t xml:space="preserve">OEM </w:t>
      </w:r>
      <w:r w:rsidR="00013B23" w:rsidRPr="00A8265A">
        <w:rPr>
          <w:rFonts w:ascii="Times New Roman" w:hAnsi="Times New Roman"/>
          <w:sz w:val="24"/>
          <w:szCs w:val="24"/>
        </w:rPr>
        <w:t>has to</w:t>
      </w:r>
      <w:r w:rsidRPr="00A8265A">
        <w:rPr>
          <w:rFonts w:ascii="Times New Roman" w:hAnsi="Times New Roman"/>
          <w:sz w:val="24"/>
          <w:szCs w:val="24"/>
        </w:rPr>
        <w:t xml:space="preserve"> take up </w:t>
      </w:r>
      <w:r w:rsidR="00013B23" w:rsidRPr="00A8265A">
        <w:rPr>
          <w:rFonts w:ascii="Times New Roman" w:hAnsi="Times New Roman"/>
          <w:sz w:val="24"/>
          <w:szCs w:val="24"/>
        </w:rPr>
        <w:t xml:space="preserve">and deliver </w:t>
      </w:r>
      <w:r w:rsidRPr="00A8265A">
        <w:rPr>
          <w:rFonts w:ascii="Times New Roman" w:hAnsi="Times New Roman"/>
          <w:sz w:val="24"/>
          <w:szCs w:val="24"/>
        </w:rPr>
        <w:t>the work as defined in the SLA for the contract period.</w:t>
      </w:r>
    </w:p>
    <w:p w14:paraId="39BBB942" w14:textId="77777777" w:rsidR="00E860C0" w:rsidRPr="00A8265A" w:rsidRDefault="00BA1F4E"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lastRenderedPageBreak/>
        <w:t>If selected Vendor materially fails to meet SLA uptime of Production environments for three (3) consecutive months, the Bank may have the right to terminate the contract.</w:t>
      </w:r>
    </w:p>
    <w:p w14:paraId="643B477A" w14:textId="1A6898D4" w:rsidR="004F1A3D" w:rsidRPr="00A8265A" w:rsidRDefault="006E21C4" w:rsidP="00AE19A7">
      <w:pPr>
        <w:pStyle w:val="ListParagraph"/>
        <w:numPr>
          <w:ilvl w:val="0"/>
          <w:numId w:val="238"/>
        </w:numPr>
        <w:ind w:left="284" w:hanging="283"/>
        <w:jc w:val="both"/>
        <w:rPr>
          <w:rFonts w:ascii="Times New Roman" w:hAnsi="Times New Roman"/>
          <w:sz w:val="24"/>
          <w:szCs w:val="24"/>
        </w:rPr>
      </w:pPr>
      <w:r w:rsidRPr="00A8265A">
        <w:rPr>
          <w:rFonts w:ascii="Times New Roman" w:hAnsi="Times New Roman"/>
          <w:sz w:val="24"/>
          <w:szCs w:val="24"/>
        </w:rPr>
        <w:t xml:space="preserve">Bidder is required to provide </w:t>
      </w:r>
      <w:r w:rsidR="00161E81" w:rsidRPr="00A8265A">
        <w:rPr>
          <w:rFonts w:ascii="Times New Roman" w:hAnsi="Times New Roman"/>
          <w:sz w:val="24"/>
          <w:szCs w:val="24"/>
        </w:rPr>
        <w:t>evidence</w:t>
      </w:r>
      <w:r w:rsidRPr="00A8265A">
        <w:rPr>
          <w:rFonts w:ascii="Times New Roman" w:hAnsi="Times New Roman"/>
          <w:sz w:val="24"/>
          <w:szCs w:val="24"/>
        </w:rPr>
        <w:t xml:space="preserve"> for ascertaining Severity Levels in absence of which Severity level for the incident would be considered as 1 for the purpose of penalty </w:t>
      </w:r>
      <w:r w:rsidR="00161E81" w:rsidRPr="00A8265A">
        <w:rPr>
          <w:rFonts w:ascii="Times New Roman" w:hAnsi="Times New Roman"/>
          <w:sz w:val="24"/>
          <w:szCs w:val="24"/>
        </w:rPr>
        <w:t>calculation.</w:t>
      </w:r>
    </w:p>
    <w:p w14:paraId="577D4A83" w14:textId="22F799BA" w:rsidR="006E21C4" w:rsidRPr="00CE688F" w:rsidRDefault="006E21C4" w:rsidP="00CE688F">
      <w:pPr>
        <w:ind w:left="-426"/>
        <w:jc w:val="both"/>
        <w:rPr>
          <w:rFonts w:ascii="Times New Roman" w:hAnsi="Times New Roman"/>
          <w:b/>
          <w:bCs/>
          <w:sz w:val="24"/>
          <w:szCs w:val="24"/>
        </w:rPr>
      </w:pPr>
      <w:r w:rsidRPr="00CE688F">
        <w:rPr>
          <w:rFonts w:ascii="Times New Roman" w:hAnsi="Times New Roman"/>
          <w:b/>
          <w:bCs/>
          <w:sz w:val="24"/>
          <w:szCs w:val="24"/>
        </w:rPr>
        <w:t xml:space="preserve">Availability Service Level Default for Facility Management </w:t>
      </w:r>
    </w:p>
    <w:p w14:paraId="7CA055A2" w14:textId="3300E9B7" w:rsidR="006E21C4" w:rsidRPr="00A8265A" w:rsidRDefault="006E21C4" w:rsidP="00AE19A7">
      <w:pPr>
        <w:pStyle w:val="ListParagraph"/>
        <w:numPr>
          <w:ilvl w:val="0"/>
          <w:numId w:val="239"/>
        </w:numPr>
        <w:ind w:left="284" w:hanging="283"/>
        <w:jc w:val="both"/>
        <w:rPr>
          <w:rFonts w:ascii="Times New Roman" w:hAnsi="Times New Roman"/>
          <w:sz w:val="24"/>
          <w:szCs w:val="24"/>
        </w:rPr>
      </w:pPr>
      <w:r w:rsidRPr="00A8265A">
        <w:rPr>
          <w:rFonts w:ascii="Times New Roman" w:hAnsi="Times New Roman"/>
          <w:sz w:val="24"/>
          <w:szCs w:val="24"/>
        </w:rPr>
        <w:t>Bidder will have to guarantee a minimum attendance of 99 % per resource (</w:t>
      </w:r>
      <w:r w:rsidR="00161E81" w:rsidRPr="00A8265A">
        <w:rPr>
          <w:rFonts w:ascii="Times New Roman" w:hAnsi="Times New Roman"/>
          <w:sz w:val="24"/>
          <w:szCs w:val="24"/>
        </w:rPr>
        <w:t>i.e.,</w:t>
      </w:r>
      <w:r w:rsidRPr="00A8265A">
        <w:rPr>
          <w:rFonts w:ascii="Times New Roman" w:hAnsi="Times New Roman"/>
          <w:sz w:val="24"/>
          <w:szCs w:val="24"/>
        </w:rPr>
        <w:t xml:space="preserve"> attendance of each of the resources), calculated on a monthly basis. Attendance percentage will be calculated as (100% less Person </w:t>
      </w:r>
      <w:r w:rsidR="00A92F09" w:rsidRPr="00A8265A">
        <w:rPr>
          <w:rFonts w:ascii="Times New Roman" w:hAnsi="Times New Roman"/>
          <w:sz w:val="24"/>
          <w:szCs w:val="24"/>
        </w:rPr>
        <w:t>Non-attendance</w:t>
      </w:r>
      <w:r w:rsidRPr="00A8265A">
        <w:rPr>
          <w:rFonts w:ascii="Times New Roman" w:hAnsi="Times New Roman"/>
          <w:sz w:val="24"/>
          <w:szCs w:val="24"/>
        </w:rPr>
        <w:t xml:space="preserve"> Percentage) Person non-attendance percentage will be calculated as (Unavailable Time divided by Total Available Time), calculated on a monthly basis.</w:t>
      </w:r>
    </w:p>
    <w:p w14:paraId="2E022416" w14:textId="0156A138" w:rsidR="006E21C4" w:rsidRPr="00A8265A" w:rsidRDefault="006E21C4" w:rsidP="00AE19A7">
      <w:pPr>
        <w:pStyle w:val="ListParagraph"/>
        <w:numPr>
          <w:ilvl w:val="0"/>
          <w:numId w:val="239"/>
        </w:numPr>
        <w:ind w:left="284" w:hanging="283"/>
        <w:jc w:val="both"/>
        <w:rPr>
          <w:rFonts w:ascii="Times New Roman" w:hAnsi="Times New Roman"/>
          <w:sz w:val="24"/>
          <w:szCs w:val="24"/>
        </w:rPr>
      </w:pPr>
      <w:r w:rsidRPr="00A8265A">
        <w:rPr>
          <w:rFonts w:ascii="Times New Roman" w:hAnsi="Times New Roman"/>
          <w:sz w:val="24"/>
          <w:szCs w:val="24"/>
        </w:rPr>
        <w:t xml:space="preserve">The attendance percentage would be calculated on monthly basis and the calculated amount would be adjusted from every subsequent quarter payment. </w:t>
      </w:r>
    </w:p>
    <w:p w14:paraId="60FC2967" w14:textId="77777777" w:rsidR="006E21C4" w:rsidRPr="00A8265A" w:rsidRDefault="006E21C4" w:rsidP="00AE19A7">
      <w:pPr>
        <w:pStyle w:val="ListParagraph"/>
        <w:numPr>
          <w:ilvl w:val="0"/>
          <w:numId w:val="239"/>
        </w:numPr>
        <w:ind w:left="284" w:hanging="283"/>
        <w:jc w:val="both"/>
        <w:rPr>
          <w:rFonts w:ascii="Times New Roman" w:hAnsi="Times New Roman"/>
          <w:sz w:val="24"/>
          <w:szCs w:val="24"/>
        </w:rPr>
      </w:pPr>
      <w:r w:rsidRPr="00A8265A">
        <w:rPr>
          <w:rFonts w:ascii="Times New Roman" w:hAnsi="Times New Roman"/>
          <w:sz w:val="24"/>
          <w:szCs w:val="24"/>
        </w:rPr>
        <w:t>A Service Level Default will occur when the Service Provider fails to meet Minimum uptime (99%), as measured on a monthly basis.</w:t>
      </w:r>
    </w:p>
    <w:p w14:paraId="44CD2CE9" w14:textId="5DEEF6CE" w:rsidR="006E21C4" w:rsidRPr="00A8265A" w:rsidRDefault="006E21C4" w:rsidP="00AE19A7">
      <w:pPr>
        <w:pStyle w:val="ListParagraph"/>
        <w:numPr>
          <w:ilvl w:val="0"/>
          <w:numId w:val="239"/>
        </w:numPr>
        <w:ind w:left="284" w:hanging="283"/>
        <w:jc w:val="both"/>
        <w:rPr>
          <w:rFonts w:ascii="Times New Roman" w:hAnsi="Times New Roman"/>
          <w:sz w:val="24"/>
          <w:szCs w:val="24"/>
        </w:rPr>
      </w:pPr>
      <w:r w:rsidRPr="00A8265A">
        <w:rPr>
          <w:rFonts w:ascii="Times New Roman" w:hAnsi="Times New Roman"/>
          <w:sz w:val="24"/>
          <w:szCs w:val="24"/>
        </w:rPr>
        <w:t xml:space="preserve">In case any resource is not available continuously for more than 4 hours a day (Under normal circumstances) </w:t>
      </w:r>
      <w:r w:rsidR="00920E86" w:rsidRPr="00A8265A">
        <w:rPr>
          <w:rFonts w:ascii="Times New Roman" w:hAnsi="Times New Roman"/>
          <w:sz w:val="24"/>
          <w:szCs w:val="24"/>
        </w:rPr>
        <w:t>o</w:t>
      </w:r>
      <w:r w:rsidRPr="00A8265A">
        <w:rPr>
          <w:rFonts w:ascii="Times New Roman" w:hAnsi="Times New Roman"/>
          <w:sz w:val="24"/>
          <w:szCs w:val="24"/>
        </w:rPr>
        <w:t>r 1 day in case of unplanned / emergency leave of any resource then the Bidder should immediately provide the Bank with an equivalent standby resource for that resource.</w:t>
      </w:r>
    </w:p>
    <w:p w14:paraId="0E40ADFB" w14:textId="30A252B6" w:rsidR="006E21C4" w:rsidRPr="00A8265A" w:rsidRDefault="006E21C4" w:rsidP="00AE19A7">
      <w:pPr>
        <w:pStyle w:val="ListParagraph"/>
        <w:numPr>
          <w:ilvl w:val="0"/>
          <w:numId w:val="239"/>
        </w:numPr>
        <w:ind w:left="284" w:hanging="283"/>
        <w:jc w:val="both"/>
        <w:rPr>
          <w:rFonts w:ascii="Times New Roman" w:hAnsi="Times New Roman"/>
          <w:sz w:val="24"/>
          <w:szCs w:val="24"/>
        </w:rPr>
      </w:pPr>
      <w:r w:rsidRPr="00A8265A">
        <w:rPr>
          <w:rFonts w:ascii="Times New Roman" w:hAnsi="Times New Roman"/>
          <w:sz w:val="24"/>
          <w:szCs w:val="24"/>
        </w:rPr>
        <w:t xml:space="preserve">If Bidder fails to meet the </w:t>
      </w:r>
      <w:r w:rsidR="00920E86" w:rsidRPr="00A8265A">
        <w:rPr>
          <w:rFonts w:ascii="Times New Roman" w:hAnsi="Times New Roman"/>
          <w:sz w:val="24"/>
          <w:szCs w:val="24"/>
        </w:rPr>
        <w:t>onsite Resource Availability</w:t>
      </w:r>
      <w:r w:rsidRPr="00A8265A">
        <w:rPr>
          <w:rFonts w:ascii="Times New Roman" w:hAnsi="Times New Roman"/>
          <w:sz w:val="24"/>
          <w:szCs w:val="24"/>
        </w:rPr>
        <w:t xml:space="preserve"> in any </w:t>
      </w:r>
      <w:r w:rsidR="00161E81" w:rsidRPr="00A8265A">
        <w:rPr>
          <w:rFonts w:ascii="Times New Roman" w:hAnsi="Times New Roman"/>
          <w:sz w:val="24"/>
          <w:szCs w:val="24"/>
        </w:rPr>
        <w:t>month,</w:t>
      </w:r>
      <w:r w:rsidRPr="00A8265A">
        <w:rPr>
          <w:rFonts w:ascii="Times New Roman" w:hAnsi="Times New Roman"/>
          <w:sz w:val="24"/>
          <w:szCs w:val="24"/>
        </w:rPr>
        <w:t xml:space="preserve"> then the Bidder will have to pay the following compensation adjusted with every subsequent quarter payment:</w:t>
      </w:r>
    </w:p>
    <w:p w14:paraId="625F26A9" w14:textId="4748933A" w:rsidR="006E21C4" w:rsidRPr="00A8265A" w:rsidRDefault="006E21C4" w:rsidP="00CE688F">
      <w:pPr>
        <w:pStyle w:val="ListParagraph"/>
        <w:ind w:left="426" w:hanging="141"/>
        <w:jc w:val="both"/>
        <w:rPr>
          <w:rFonts w:ascii="Times New Roman" w:hAnsi="Times New Roman"/>
          <w:sz w:val="24"/>
          <w:szCs w:val="24"/>
        </w:rPr>
      </w:pPr>
      <w:r w:rsidRPr="00A8265A">
        <w:rPr>
          <w:rFonts w:ascii="Times New Roman" w:hAnsi="Times New Roman"/>
          <w:sz w:val="24"/>
          <w:szCs w:val="24"/>
        </w:rPr>
        <w:t>(Minimum attendance Percentage – attendance Percentage) x Current Years Monthly Contract value</w:t>
      </w:r>
      <w:r w:rsidR="008F0841" w:rsidRPr="00A8265A">
        <w:rPr>
          <w:rFonts w:ascii="Times New Roman" w:hAnsi="Times New Roman"/>
          <w:sz w:val="24"/>
          <w:szCs w:val="24"/>
        </w:rPr>
        <w:t>)</w:t>
      </w:r>
    </w:p>
    <w:p w14:paraId="2A3A77F8" w14:textId="77777777" w:rsidR="006E21C4" w:rsidRPr="00CE688F" w:rsidRDefault="006E21C4" w:rsidP="00CE688F">
      <w:pPr>
        <w:ind w:left="-142"/>
        <w:jc w:val="both"/>
        <w:rPr>
          <w:rFonts w:ascii="Times New Roman" w:hAnsi="Times New Roman"/>
          <w:b/>
          <w:bCs/>
          <w:sz w:val="24"/>
          <w:szCs w:val="24"/>
        </w:rPr>
      </w:pPr>
      <w:r w:rsidRPr="00CE688F">
        <w:rPr>
          <w:rFonts w:ascii="Times New Roman" w:hAnsi="Times New Roman"/>
          <w:b/>
          <w:bCs/>
          <w:sz w:val="24"/>
          <w:szCs w:val="24"/>
        </w:rPr>
        <w:t>System Availability</w:t>
      </w:r>
    </w:p>
    <w:p w14:paraId="20191DAB" w14:textId="2C6196CD"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System availability is defined as {(Scheduled operation time – system downtime)/ (scheduled operation time</w:t>
      </w:r>
      <w:r w:rsidR="004E5861" w:rsidRPr="00A8265A">
        <w:rPr>
          <w:rFonts w:ascii="Times New Roman" w:hAnsi="Times New Roman"/>
          <w:sz w:val="24"/>
          <w:szCs w:val="24"/>
        </w:rPr>
        <w:t>)} *</w:t>
      </w:r>
      <w:r w:rsidRPr="00A8265A">
        <w:rPr>
          <w:rFonts w:ascii="Times New Roman" w:hAnsi="Times New Roman"/>
          <w:sz w:val="24"/>
          <w:szCs w:val="24"/>
        </w:rPr>
        <w:t>100%.</w:t>
      </w:r>
    </w:p>
    <w:p w14:paraId="7E93E1EA" w14:textId="77777777" w:rsidR="006E21C4" w:rsidRPr="00A8265A" w:rsidRDefault="006E21C4" w:rsidP="00925D25">
      <w:pPr>
        <w:pStyle w:val="ListParagraph"/>
        <w:ind w:left="284"/>
        <w:jc w:val="both"/>
        <w:rPr>
          <w:rFonts w:ascii="Times New Roman" w:hAnsi="Times New Roman"/>
          <w:sz w:val="24"/>
          <w:szCs w:val="24"/>
        </w:rPr>
      </w:pPr>
      <w:r w:rsidRPr="00A8265A">
        <w:rPr>
          <w:rFonts w:ascii="Times New Roman" w:hAnsi="Times New Roman"/>
          <w:sz w:val="24"/>
          <w:szCs w:val="24"/>
        </w:rPr>
        <w:t>Where:</w:t>
      </w:r>
    </w:p>
    <w:p w14:paraId="0A4EC213"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Scheduled operation time means the scheduled operating hours of the System for the month. All planned downtime on the system would be deducted from the total operation time for the month to give the scheduled operation time.</w:t>
      </w:r>
    </w:p>
    <w:p w14:paraId="0A781451" w14:textId="31436EAC"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 xml:space="preserve">System downtime subject to the SLA, means accumulated time during which the System is not available to the </w:t>
      </w:r>
      <w:r w:rsidR="004E5861" w:rsidRPr="00A8265A">
        <w:rPr>
          <w:rFonts w:ascii="Times New Roman" w:hAnsi="Times New Roman"/>
          <w:sz w:val="24"/>
          <w:szCs w:val="24"/>
        </w:rPr>
        <w:t>Bank ‘</w:t>
      </w:r>
      <w:r w:rsidRPr="00A8265A">
        <w:rPr>
          <w:rFonts w:ascii="Times New Roman" w:hAnsi="Times New Roman"/>
          <w:sz w:val="24"/>
          <w:szCs w:val="24"/>
        </w:rPr>
        <w:t xml:space="preserve">s users or customers due to in-scope system or infrastructure failure, and measured from the time the Bank and / or its customers log a call with the Bidder’s help desk of the failure or the failure is known to Bidder from the availability measurement tools to the time when the System is returned to proper operation. </w:t>
      </w:r>
    </w:p>
    <w:p w14:paraId="3BB030DB" w14:textId="74022CDC"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lastRenderedPageBreak/>
        <w:t>Critical and Key infrastructure of Data Centre</w:t>
      </w:r>
      <w:r w:rsidR="00376227" w:rsidRPr="00A8265A">
        <w:rPr>
          <w:rFonts w:ascii="Times New Roman" w:hAnsi="Times New Roman"/>
          <w:sz w:val="24"/>
          <w:szCs w:val="24"/>
        </w:rPr>
        <w:t xml:space="preserve"> and </w:t>
      </w:r>
      <w:r w:rsidRPr="00A8265A">
        <w:rPr>
          <w:rFonts w:ascii="Times New Roman" w:hAnsi="Times New Roman"/>
          <w:sz w:val="24"/>
          <w:szCs w:val="24"/>
        </w:rPr>
        <w:t>Disaster Recovery Centre will be supported on 24x7x365 days basis.</w:t>
      </w:r>
    </w:p>
    <w:p w14:paraId="714F1BB2"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Downtime shall commence when the respective hardware and or its associated software fails.</w:t>
      </w:r>
    </w:p>
    <w:p w14:paraId="02E66937"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Uptime will be computed based on service availability of the in-scope components. Also, non-compliance with performance parameters for business and system / service degradation will be considered for downtime calculation.</w:t>
      </w:r>
    </w:p>
    <w:p w14:paraId="5C5F05AC" w14:textId="2F97B3F0"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Response may be telephonic or onsite. In case the issue cannot be resolved telephonically, Bidder (as per the criticality and nature of the issue) will provide onsite assistance at respective locations (DC</w:t>
      </w:r>
      <w:r w:rsidR="00376227" w:rsidRPr="00A8265A">
        <w:rPr>
          <w:rFonts w:ascii="Times New Roman" w:hAnsi="Times New Roman"/>
          <w:sz w:val="24"/>
          <w:szCs w:val="24"/>
        </w:rPr>
        <w:t xml:space="preserve"> and</w:t>
      </w:r>
      <w:r w:rsidRPr="00A8265A">
        <w:rPr>
          <w:rFonts w:ascii="Times New Roman" w:hAnsi="Times New Roman"/>
          <w:sz w:val="24"/>
          <w:szCs w:val="24"/>
        </w:rPr>
        <w:t xml:space="preserve"> DRC) within response resolution window.</w:t>
      </w:r>
    </w:p>
    <w:p w14:paraId="44697526" w14:textId="7BEA5223"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If any one or more of the components defined in ―Critical at the Data Centre</w:t>
      </w:r>
      <w:r w:rsidR="00376227" w:rsidRPr="00A8265A">
        <w:rPr>
          <w:rFonts w:ascii="Times New Roman" w:hAnsi="Times New Roman"/>
          <w:sz w:val="24"/>
          <w:szCs w:val="24"/>
        </w:rPr>
        <w:t xml:space="preserve"> and</w:t>
      </w:r>
      <w:r w:rsidRPr="00A8265A">
        <w:rPr>
          <w:rFonts w:ascii="Times New Roman" w:hAnsi="Times New Roman"/>
          <w:sz w:val="24"/>
          <w:szCs w:val="24"/>
        </w:rPr>
        <w:t xml:space="preserve"> Disaster Recovery Facility are down resulting in non-availability of Solution, then affected services / components listed in the ―Critical availability measurements table shall be considered for calculating the system downtime.</w:t>
      </w:r>
    </w:p>
    <w:p w14:paraId="1CBFFF3C" w14:textId="1959C40F" w:rsidR="006E21C4" w:rsidRPr="00A8265A" w:rsidRDefault="00376227"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Real time r</w:t>
      </w:r>
      <w:r w:rsidR="006E21C4" w:rsidRPr="00A8265A">
        <w:rPr>
          <w:rFonts w:ascii="Times New Roman" w:hAnsi="Times New Roman"/>
          <w:sz w:val="24"/>
          <w:szCs w:val="24"/>
        </w:rPr>
        <w:t xml:space="preserve">eplication </w:t>
      </w:r>
      <w:r w:rsidRPr="00A8265A">
        <w:rPr>
          <w:rFonts w:ascii="Times New Roman" w:hAnsi="Times New Roman"/>
          <w:sz w:val="24"/>
          <w:szCs w:val="24"/>
        </w:rPr>
        <w:t xml:space="preserve">of application and data should happen </w:t>
      </w:r>
      <w:r w:rsidR="006E21C4" w:rsidRPr="00A8265A">
        <w:rPr>
          <w:rFonts w:ascii="Times New Roman" w:hAnsi="Times New Roman"/>
          <w:sz w:val="24"/>
          <w:szCs w:val="24"/>
        </w:rPr>
        <w:t>between the DC and</w:t>
      </w:r>
      <w:r w:rsidRPr="00A8265A">
        <w:rPr>
          <w:rFonts w:ascii="Times New Roman" w:hAnsi="Times New Roman"/>
          <w:sz w:val="24"/>
          <w:szCs w:val="24"/>
        </w:rPr>
        <w:t xml:space="preserve"> DRC</w:t>
      </w:r>
      <w:r w:rsidR="006E21C4" w:rsidRPr="00A8265A">
        <w:rPr>
          <w:rFonts w:ascii="Times New Roman" w:hAnsi="Times New Roman"/>
          <w:sz w:val="24"/>
          <w:szCs w:val="24"/>
        </w:rPr>
        <w:t>.</w:t>
      </w:r>
    </w:p>
    <w:p w14:paraId="0CAF5EC4"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Service Levels will be complied with irrespective of the customizations that would undergo during the tenure of the Contract.</w:t>
      </w:r>
    </w:p>
    <w:p w14:paraId="3ED340FF" w14:textId="1B894824"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 xml:space="preserve">Typical Resolution time will be applicable if services are not available to the </w:t>
      </w:r>
      <w:r w:rsidR="00376227" w:rsidRPr="00A8265A">
        <w:rPr>
          <w:rFonts w:ascii="Times New Roman" w:hAnsi="Times New Roman"/>
          <w:sz w:val="24"/>
          <w:szCs w:val="24"/>
        </w:rPr>
        <w:t>Bank</w:t>
      </w:r>
      <w:r w:rsidR="00DB7DDE" w:rsidRPr="00A8265A">
        <w:rPr>
          <w:rFonts w:ascii="Times New Roman" w:hAnsi="Times New Roman"/>
          <w:sz w:val="24"/>
          <w:szCs w:val="24"/>
        </w:rPr>
        <w:t>‘</w:t>
      </w:r>
      <w:r w:rsidRPr="00A8265A">
        <w:rPr>
          <w:rFonts w:ascii="Times New Roman" w:hAnsi="Times New Roman"/>
          <w:sz w:val="24"/>
          <w:szCs w:val="24"/>
        </w:rPr>
        <w:t>s users and customers and there is a denial of agreed services.</w:t>
      </w:r>
    </w:p>
    <w:p w14:paraId="49714E87" w14:textId="079D7928"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 xml:space="preserve">The bidder to provide warranty &amp; AMC support on all days (24X7X365 days) for period of </w:t>
      </w:r>
      <w:r w:rsidR="00161E81" w:rsidRPr="00A8265A">
        <w:rPr>
          <w:rFonts w:ascii="Times New Roman" w:hAnsi="Times New Roman"/>
          <w:sz w:val="24"/>
          <w:szCs w:val="24"/>
        </w:rPr>
        <w:t>contract.</w:t>
      </w:r>
    </w:p>
    <w:p w14:paraId="1ADE6D5B"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Bank has defined in-scope services and corresponding SLAs as under, Bank shall evaluate the performance of the Bidder on these SLAs compliance as per the periodicity defined.</w:t>
      </w:r>
    </w:p>
    <w:p w14:paraId="62160D81"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The Successful Bidder shall provide, reports to verify the Successful Bidder’s performance and compliance with the SLAs. Automated data capturing and reporting mechanism will be used for SLA reporting. The bank will leverage existing/future EMS tools to monitor and manage the Solution/IT Infrastructure.</w:t>
      </w:r>
    </w:p>
    <w:p w14:paraId="0310F8B7"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 xml:space="preserve">If the level of performance of Successful Bidder for a particular metric fails to meet the minimum service level for that metric, it will be considered as a Service Level Default. </w:t>
      </w:r>
    </w:p>
    <w:p w14:paraId="3D2238B5"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Overall cap for penalties over the tenure of the contract will be 10% (ten percent) of the contract value.</w:t>
      </w:r>
    </w:p>
    <w:p w14:paraId="64E64262"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Penalties if any, as defined by SLAs, shall be adjusted in the payment of a quarter. Balance penalties, if any shall be levied in the payment for the subsequent quarter.</w:t>
      </w:r>
    </w:p>
    <w:p w14:paraId="708D9725" w14:textId="33628758"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 xml:space="preserve">The Bidder to provide Support contract backline to OEM for the complete duration of contract period. Letter to be provided by </w:t>
      </w:r>
      <w:r w:rsidR="004E5861" w:rsidRPr="00A8265A">
        <w:rPr>
          <w:rFonts w:ascii="Times New Roman" w:hAnsi="Times New Roman"/>
          <w:sz w:val="24"/>
          <w:szCs w:val="24"/>
        </w:rPr>
        <w:t>service for</w:t>
      </w:r>
      <w:r w:rsidRPr="00A8265A">
        <w:rPr>
          <w:rFonts w:ascii="Times New Roman" w:hAnsi="Times New Roman"/>
          <w:sz w:val="24"/>
          <w:szCs w:val="24"/>
        </w:rPr>
        <w:t xml:space="preserve"> the backline proof, prior to release of payment.</w:t>
      </w:r>
    </w:p>
    <w:p w14:paraId="02EC55B7" w14:textId="2014410A"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lastRenderedPageBreak/>
        <w:t>Bidder agrees to ensure that all the items / products used for delivering services to the Bank including all components are new and are using state of the art technology. Bidder shall provide such proof of the new equipment (</w:t>
      </w:r>
      <w:r w:rsidR="00161E81" w:rsidRPr="00A8265A">
        <w:rPr>
          <w:rFonts w:ascii="Times New Roman" w:hAnsi="Times New Roman"/>
          <w:sz w:val="24"/>
          <w:szCs w:val="24"/>
        </w:rPr>
        <w:t>e.g.,</w:t>
      </w:r>
      <w:r w:rsidRPr="00A8265A">
        <w:rPr>
          <w:rFonts w:ascii="Times New Roman" w:hAnsi="Times New Roman"/>
          <w:sz w:val="24"/>
          <w:szCs w:val="24"/>
        </w:rPr>
        <w:t xml:space="preserve"> Copy of invoice etc.) to the Bank. In case of software supplied with the system, Successful Bidder shall ensure that the same is licensed and legally obtained in the name of end customer i.e., Bank with valid documentation made available to the Bank.</w:t>
      </w:r>
    </w:p>
    <w:p w14:paraId="3FA0F6EB" w14:textId="77777777" w:rsidR="006E21C4" w:rsidRPr="00A8265A" w:rsidRDefault="006E21C4" w:rsidP="00AE19A7">
      <w:pPr>
        <w:pStyle w:val="ListParagraph"/>
        <w:numPr>
          <w:ilvl w:val="0"/>
          <w:numId w:val="240"/>
        </w:numPr>
        <w:ind w:left="284" w:hanging="283"/>
        <w:jc w:val="both"/>
        <w:rPr>
          <w:rFonts w:ascii="Times New Roman" w:hAnsi="Times New Roman"/>
          <w:sz w:val="24"/>
          <w:szCs w:val="24"/>
        </w:rPr>
      </w:pPr>
      <w:r w:rsidRPr="00A8265A">
        <w:rPr>
          <w:rFonts w:ascii="Times New Roman" w:hAnsi="Times New Roman"/>
          <w:sz w:val="24"/>
          <w:szCs w:val="24"/>
        </w:rPr>
        <w:t>Note: All service level penalties will be reconciled at the end of every quarter.</w:t>
      </w:r>
    </w:p>
    <w:p w14:paraId="646A3C0E" w14:textId="2B6E6180" w:rsidR="006E21C4" w:rsidRPr="00CE688F" w:rsidRDefault="00603FD5" w:rsidP="00CE688F">
      <w:pPr>
        <w:jc w:val="both"/>
        <w:rPr>
          <w:rFonts w:ascii="Times New Roman" w:hAnsi="Times New Roman"/>
          <w:b/>
          <w:bCs/>
          <w:sz w:val="24"/>
          <w:szCs w:val="24"/>
        </w:rPr>
      </w:pPr>
      <w:r w:rsidRPr="00CE688F">
        <w:rPr>
          <w:rFonts w:ascii="Times New Roman" w:hAnsi="Times New Roman"/>
          <w:b/>
          <w:bCs/>
          <w:sz w:val="24"/>
          <w:szCs w:val="24"/>
        </w:rPr>
        <w:t>Other terms and Penalties</w:t>
      </w:r>
    </w:p>
    <w:p w14:paraId="21F60C71" w14:textId="77777777" w:rsidR="006E21C4" w:rsidRPr="00A8265A" w:rsidRDefault="006E21C4" w:rsidP="00AE19A7">
      <w:pPr>
        <w:pStyle w:val="ListParagraph"/>
        <w:numPr>
          <w:ilvl w:val="0"/>
          <w:numId w:val="330"/>
        </w:numPr>
        <w:ind w:left="426"/>
        <w:jc w:val="both"/>
        <w:rPr>
          <w:rFonts w:ascii="Times New Roman" w:hAnsi="Times New Roman"/>
          <w:sz w:val="24"/>
          <w:szCs w:val="24"/>
        </w:rPr>
      </w:pPr>
      <w:r w:rsidRPr="00A8265A">
        <w:rPr>
          <w:rFonts w:ascii="Times New Roman" w:hAnsi="Times New Roman"/>
          <w:sz w:val="24"/>
          <w:szCs w:val="24"/>
        </w:rPr>
        <w:t>In case of temporary substitute equipment installation, the temporary substitute equipment should be replaced by the original equipment duly repaired or replaced with similar equipment of same capacity or higher capacity, failing which a penalty of 0.5% per day of the item cost will be imposed for the number of days the device is down subject to a maximum of 10% of the equipment cost.</w:t>
      </w:r>
    </w:p>
    <w:p w14:paraId="77481E85" w14:textId="3D1C59CB" w:rsidR="006E21C4" w:rsidRPr="00A8265A" w:rsidRDefault="006E21C4" w:rsidP="00AE19A7">
      <w:pPr>
        <w:pStyle w:val="ListParagraph"/>
        <w:numPr>
          <w:ilvl w:val="0"/>
          <w:numId w:val="330"/>
        </w:numPr>
        <w:ind w:left="426"/>
        <w:jc w:val="both"/>
        <w:rPr>
          <w:rFonts w:ascii="Times New Roman" w:hAnsi="Times New Roman"/>
          <w:sz w:val="24"/>
          <w:szCs w:val="24"/>
        </w:rPr>
      </w:pPr>
      <w:r w:rsidRPr="00A8265A">
        <w:rPr>
          <w:rFonts w:ascii="Times New Roman" w:hAnsi="Times New Roman"/>
          <w:sz w:val="24"/>
          <w:szCs w:val="24"/>
        </w:rPr>
        <w:t xml:space="preserve">The amount of penalty will be recovered from the successful bidder from payments due to them. In case, no payments are due, the successful bidder has to remit the same within 15 days of claim from the Bank failing which the Bank shall be at liberty to invoke Bank Guarantees provided for during warranty period by the successful bidder. However, if the Digital Marketing </w:t>
      </w:r>
      <w:r w:rsidR="00847131" w:rsidRPr="00A8265A">
        <w:rPr>
          <w:rFonts w:ascii="Times New Roman" w:hAnsi="Times New Roman"/>
          <w:sz w:val="24"/>
          <w:szCs w:val="24"/>
        </w:rPr>
        <w:t>Solution</w:t>
      </w:r>
      <w:r w:rsidRPr="00A8265A">
        <w:rPr>
          <w:rFonts w:ascii="Times New Roman" w:hAnsi="Times New Roman"/>
          <w:sz w:val="24"/>
          <w:szCs w:val="24"/>
        </w:rPr>
        <w:t xml:space="preserve"> application is down due to the reasons attributable to the Bank, the successful bidder has to submit proof for the same for not levying the penalty.     </w:t>
      </w:r>
    </w:p>
    <w:p w14:paraId="24C7BB7F" w14:textId="77777777" w:rsidR="006E21C4" w:rsidRPr="00455704" w:rsidRDefault="006E21C4" w:rsidP="00455704">
      <w:pPr>
        <w:jc w:val="both"/>
        <w:rPr>
          <w:rFonts w:ascii="Times New Roman" w:hAnsi="Times New Roman"/>
          <w:b/>
          <w:bCs/>
          <w:sz w:val="24"/>
          <w:szCs w:val="24"/>
        </w:rPr>
      </w:pPr>
      <w:bookmarkStart w:id="761" w:name="_Toc489000915"/>
      <w:r w:rsidRPr="00455704">
        <w:rPr>
          <w:rFonts w:ascii="Times New Roman" w:hAnsi="Times New Roman"/>
          <w:b/>
          <w:bCs/>
          <w:sz w:val="24"/>
          <w:szCs w:val="24"/>
        </w:rPr>
        <w:t>Availability Service Credit Computation</w:t>
      </w:r>
      <w:bookmarkEnd w:id="761"/>
    </w:p>
    <w:p w14:paraId="1D70AF43" w14:textId="77777777"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In the event of an Availability Service Level Default, the Bidder shall pay the Bank an Availability Service Credit that will be computed in accordance with the following formula:</w:t>
      </w:r>
    </w:p>
    <w:p w14:paraId="070052B1" w14:textId="77777777"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Monthly Service Level Default = Minimum Service Level – Monthly Actual Service Level</w:t>
      </w:r>
    </w:p>
    <w:p w14:paraId="3271105E" w14:textId="77777777"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Availability Service Credit = Quarterly Service level default X (Summation of Cost References)</w:t>
      </w:r>
    </w:p>
    <w:p w14:paraId="368DA53D" w14:textId="77777777"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In the event that an Availability Service Level Default has occurred for more than one service level requirement, the sum of the corresponding Availability Service Credits shall be credited to the Bank. Bidder shall review with the Bank, on a monthly basis from the start of Contract Execution, any entitlement of the Bank to an Availability Service Credit.</w:t>
      </w:r>
    </w:p>
    <w:p w14:paraId="20D36D08" w14:textId="77777777" w:rsidR="007D0431"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 xml:space="preserve">The total amount of Availability Service Credit that Bidder is obligated to pay the Bank shall be reflected on the invoice provided to the Bank in the quarter after the quarter in which the Service Levels were assessed. </w:t>
      </w:r>
    </w:p>
    <w:p w14:paraId="7308ECC0" w14:textId="6DACFF84"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The Bank shall be entitled to deduct the Availability Service Credit amount from the amounts payable by the Bank to the Bidder as per the invoice.</w:t>
      </w:r>
      <w:r w:rsidR="007D0431" w:rsidRPr="00A8265A">
        <w:rPr>
          <w:rFonts w:ascii="Times New Roman" w:hAnsi="Times New Roman"/>
          <w:sz w:val="24"/>
          <w:szCs w:val="24"/>
        </w:rPr>
        <w:t xml:space="preserve"> In case if there are no pending invoices to be paid by the Bank to the bidder, the bidder has to submit Credit </w:t>
      </w:r>
      <w:r w:rsidR="007D0431" w:rsidRPr="00A8265A">
        <w:rPr>
          <w:rFonts w:ascii="Times New Roman" w:hAnsi="Times New Roman"/>
          <w:sz w:val="24"/>
          <w:szCs w:val="24"/>
        </w:rPr>
        <w:lastRenderedPageBreak/>
        <w:t>Note / pay order / cheque payable at Navi Mumbai in favor of Central Bank of India for the same within 15 days from the notice period from the Bank.</w:t>
      </w:r>
    </w:p>
    <w:p w14:paraId="069B56E9" w14:textId="77777777" w:rsidR="006E21C4" w:rsidRPr="00A8265A" w:rsidRDefault="006E21C4" w:rsidP="00AE19A7">
      <w:pPr>
        <w:pStyle w:val="ListParagraph"/>
        <w:numPr>
          <w:ilvl w:val="0"/>
          <w:numId w:val="241"/>
        </w:numPr>
        <w:tabs>
          <w:tab w:val="left" w:pos="1134"/>
        </w:tabs>
        <w:ind w:left="426" w:hanging="283"/>
        <w:jc w:val="both"/>
        <w:rPr>
          <w:rFonts w:ascii="Times New Roman" w:hAnsi="Times New Roman"/>
          <w:sz w:val="24"/>
          <w:szCs w:val="24"/>
        </w:rPr>
      </w:pPr>
      <w:r w:rsidRPr="00A8265A">
        <w:rPr>
          <w:rFonts w:ascii="Times New Roman" w:hAnsi="Times New Roman"/>
          <w:sz w:val="24"/>
          <w:szCs w:val="24"/>
        </w:rPr>
        <w:t>Bidder has to note that the total cost of products and services is exclusive of taxes for the purpose of computation of the service level and service credit.</w:t>
      </w:r>
    </w:p>
    <w:p w14:paraId="1061E8F0" w14:textId="77777777" w:rsidR="006E21C4" w:rsidRPr="00A8265A" w:rsidRDefault="006E21C4" w:rsidP="00455704">
      <w:pPr>
        <w:jc w:val="both"/>
        <w:rPr>
          <w:rFonts w:ascii="Times New Roman" w:hAnsi="Times New Roman"/>
          <w:b/>
          <w:sz w:val="24"/>
          <w:szCs w:val="24"/>
        </w:rPr>
      </w:pPr>
      <w:bookmarkStart w:id="762" w:name="_Toc489000916"/>
      <w:r w:rsidRPr="00A8265A">
        <w:rPr>
          <w:rFonts w:ascii="Times New Roman" w:hAnsi="Times New Roman"/>
          <w:b/>
          <w:sz w:val="24"/>
          <w:szCs w:val="24"/>
        </w:rPr>
        <w:t>Service Levels during Post implementation phase</w:t>
      </w:r>
    </w:p>
    <w:p w14:paraId="1731ECD2" w14:textId="13EBFF7D" w:rsidR="006E21C4" w:rsidRPr="00A8265A" w:rsidRDefault="006E21C4" w:rsidP="00AE19A7">
      <w:pPr>
        <w:pStyle w:val="ListParagraph"/>
        <w:numPr>
          <w:ilvl w:val="0"/>
          <w:numId w:val="331"/>
        </w:numPr>
        <w:ind w:left="567"/>
        <w:jc w:val="both"/>
        <w:rPr>
          <w:rFonts w:ascii="Times New Roman" w:hAnsi="Times New Roman"/>
          <w:sz w:val="24"/>
          <w:szCs w:val="24"/>
        </w:rPr>
      </w:pPr>
      <w:r w:rsidRPr="00A8265A">
        <w:rPr>
          <w:rFonts w:ascii="Times New Roman" w:hAnsi="Times New Roman"/>
          <w:sz w:val="24"/>
          <w:szCs w:val="24"/>
        </w:rPr>
        <w:t xml:space="preserve">The Bidder is expected to complete the new changes / functionalities / responsibilities that have been assigned as per the </w:t>
      </w:r>
      <w:r w:rsidR="00FE32F0" w:rsidRPr="00A8265A">
        <w:rPr>
          <w:rFonts w:ascii="Times New Roman" w:hAnsi="Times New Roman"/>
          <w:sz w:val="24"/>
          <w:szCs w:val="24"/>
        </w:rPr>
        <w:t>agreed Change</w:t>
      </w:r>
      <w:r w:rsidRPr="00A8265A">
        <w:rPr>
          <w:rFonts w:ascii="Times New Roman" w:hAnsi="Times New Roman"/>
          <w:sz w:val="24"/>
          <w:szCs w:val="24"/>
        </w:rPr>
        <w:t xml:space="preserve"> order timelines, for new </w:t>
      </w:r>
      <w:r w:rsidR="00161E81" w:rsidRPr="00A8265A">
        <w:rPr>
          <w:rFonts w:ascii="Times New Roman" w:hAnsi="Times New Roman"/>
          <w:sz w:val="24"/>
          <w:szCs w:val="24"/>
        </w:rPr>
        <w:t>deliverables.</w:t>
      </w:r>
      <w:r w:rsidRPr="00A8265A">
        <w:rPr>
          <w:rFonts w:ascii="Times New Roman" w:hAnsi="Times New Roman"/>
          <w:sz w:val="24"/>
          <w:szCs w:val="24"/>
        </w:rPr>
        <w:t xml:space="preserve"> </w:t>
      </w:r>
    </w:p>
    <w:p w14:paraId="3DFF1294" w14:textId="5FC20C97" w:rsidR="006E21C4" w:rsidRPr="00A8265A" w:rsidRDefault="006E21C4" w:rsidP="00AE19A7">
      <w:pPr>
        <w:pStyle w:val="ListParagraph"/>
        <w:numPr>
          <w:ilvl w:val="0"/>
          <w:numId w:val="331"/>
        </w:numPr>
        <w:ind w:left="567"/>
        <w:jc w:val="both"/>
        <w:rPr>
          <w:rFonts w:ascii="Times New Roman" w:hAnsi="Times New Roman"/>
          <w:sz w:val="24"/>
          <w:szCs w:val="24"/>
        </w:rPr>
      </w:pPr>
      <w:r w:rsidRPr="00A8265A">
        <w:rPr>
          <w:rFonts w:ascii="Times New Roman" w:hAnsi="Times New Roman"/>
          <w:sz w:val="24"/>
          <w:szCs w:val="24"/>
        </w:rPr>
        <w:t xml:space="preserve">Penalty would be levied for implementation delays for new requirement and shall be a maximum of 50% of the total cost of that change solution finalized between the bank and </w:t>
      </w:r>
      <w:r w:rsidR="004E5861" w:rsidRPr="00A8265A">
        <w:rPr>
          <w:rFonts w:ascii="Times New Roman" w:hAnsi="Times New Roman"/>
          <w:sz w:val="24"/>
          <w:szCs w:val="24"/>
        </w:rPr>
        <w:t>vendor.</w:t>
      </w:r>
      <w:r w:rsidRPr="00A8265A">
        <w:rPr>
          <w:rFonts w:ascii="Times New Roman" w:hAnsi="Times New Roman"/>
          <w:sz w:val="24"/>
          <w:szCs w:val="24"/>
        </w:rPr>
        <w:t xml:space="preserve"> </w:t>
      </w:r>
    </w:p>
    <w:p w14:paraId="12299F01" w14:textId="305A0CBA" w:rsidR="006E21C4" w:rsidRPr="00A8265A" w:rsidRDefault="006E21C4" w:rsidP="00455704">
      <w:pPr>
        <w:jc w:val="both"/>
        <w:rPr>
          <w:rFonts w:ascii="Times New Roman" w:hAnsi="Times New Roman"/>
          <w:b/>
          <w:sz w:val="24"/>
          <w:szCs w:val="24"/>
        </w:rPr>
      </w:pPr>
      <w:r w:rsidRPr="00A8265A">
        <w:rPr>
          <w:rFonts w:ascii="Times New Roman" w:hAnsi="Times New Roman"/>
          <w:b/>
          <w:sz w:val="24"/>
          <w:szCs w:val="24"/>
        </w:rPr>
        <w:t>Tables of Incident Matrix</w:t>
      </w:r>
      <w:bookmarkEnd w:id="762"/>
    </w:p>
    <w:tbl>
      <w:tblPr>
        <w:tblStyle w:val="McKinseyTable2"/>
        <w:tblW w:w="4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4719"/>
      </w:tblGrid>
      <w:tr w:rsidR="006E21C4" w:rsidRPr="00A8265A" w14:paraId="7E8134C1" w14:textId="77777777" w:rsidTr="00455704">
        <w:trPr>
          <w:cnfStyle w:val="100000000000" w:firstRow="1" w:lastRow="0" w:firstColumn="0" w:lastColumn="0" w:oddVBand="0" w:evenVBand="0" w:oddHBand="0" w:evenHBand="0" w:firstRowFirstColumn="0" w:firstRowLastColumn="0" w:lastRowFirstColumn="0" w:lastRowLastColumn="0"/>
          <w:trHeight w:val="20"/>
        </w:trPr>
        <w:tc>
          <w:tcPr>
            <w:tcW w:w="1859" w:type="pct"/>
            <w:shd w:val="clear" w:color="auto" w:fill="F2F2F2" w:themeFill="background2" w:themeFillShade="F2"/>
          </w:tcPr>
          <w:p w14:paraId="61C5B2B7" w14:textId="77777777" w:rsidR="006E21C4" w:rsidRPr="00A8265A" w:rsidRDefault="006E21C4" w:rsidP="00E14546">
            <w:pPr>
              <w:ind w:left="31"/>
              <w:jc w:val="both"/>
              <w:rPr>
                <w:rFonts w:ascii="Times New Roman" w:hAnsi="Times New Roman"/>
                <w:b/>
                <w:sz w:val="24"/>
                <w:szCs w:val="24"/>
              </w:rPr>
            </w:pPr>
            <w:r w:rsidRPr="00A8265A">
              <w:rPr>
                <w:rFonts w:ascii="Times New Roman" w:hAnsi="Times New Roman"/>
                <w:b/>
                <w:sz w:val="24"/>
                <w:szCs w:val="24"/>
              </w:rPr>
              <w:t>Incident to be reported within (if unresolved)</w:t>
            </w:r>
          </w:p>
        </w:tc>
        <w:tc>
          <w:tcPr>
            <w:tcW w:w="3141" w:type="pct"/>
            <w:shd w:val="clear" w:color="auto" w:fill="F2F2F2" w:themeFill="background2" w:themeFillShade="F2"/>
          </w:tcPr>
          <w:p w14:paraId="78661003" w14:textId="77777777" w:rsidR="006E21C4" w:rsidRPr="00A8265A" w:rsidRDefault="006E21C4" w:rsidP="00E14546">
            <w:pPr>
              <w:ind w:left="32"/>
              <w:jc w:val="both"/>
              <w:rPr>
                <w:rFonts w:ascii="Times New Roman" w:hAnsi="Times New Roman"/>
                <w:b/>
                <w:sz w:val="24"/>
                <w:szCs w:val="24"/>
              </w:rPr>
            </w:pPr>
            <w:r w:rsidRPr="00A8265A">
              <w:rPr>
                <w:rFonts w:ascii="Times New Roman" w:hAnsi="Times New Roman"/>
                <w:b/>
                <w:sz w:val="24"/>
                <w:szCs w:val="24"/>
              </w:rPr>
              <w:t>Escalation Hierarchy</w:t>
            </w:r>
          </w:p>
        </w:tc>
      </w:tr>
      <w:tr w:rsidR="006E21C4" w:rsidRPr="00A8265A" w14:paraId="348BA67E" w14:textId="77777777" w:rsidTr="00455704">
        <w:trPr>
          <w:cnfStyle w:val="000000100000" w:firstRow="0" w:lastRow="0" w:firstColumn="0" w:lastColumn="0" w:oddVBand="0" w:evenVBand="0" w:oddHBand="1" w:evenHBand="0" w:firstRowFirstColumn="0" w:firstRowLastColumn="0" w:lastRowFirstColumn="0" w:lastRowLastColumn="0"/>
          <w:trHeight w:val="20"/>
        </w:trPr>
        <w:tc>
          <w:tcPr>
            <w:tcW w:w="1859" w:type="pct"/>
          </w:tcPr>
          <w:p w14:paraId="3DD1BF15" w14:textId="77777777" w:rsidR="006E21C4" w:rsidRPr="00A8265A" w:rsidRDefault="006E21C4" w:rsidP="00E14546">
            <w:pPr>
              <w:ind w:left="31"/>
              <w:jc w:val="center"/>
              <w:rPr>
                <w:rFonts w:ascii="Times New Roman" w:hAnsi="Times New Roman"/>
                <w:sz w:val="24"/>
                <w:szCs w:val="24"/>
              </w:rPr>
            </w:pPr>
            <w:r w:rsidRPr="00A8265A">
              <w:rPr>
                <w:rFonts w:ascii="Times New Roman" w:hAnsi="Times New Roman"/>
                <w:sz w:val="24"/>
                <w:szCs w:val="24"/>
              </w:rPr>
              <w:t>15 min</w:t>
            </w:r>
          </w:p>
        </w:tc>
        <w:tc>
          <w:tcPr>
            <w:tcW w:w="3141" w:type="pct"/>
          </w:tcPr>
          <w:p w14:paraId="329C62EB" w14:textId="1E56BD16" w:rsidR="006E21C4" w:rsidRPr="00A8265A" w:rsidRDefault="006E21C4" w:rsidP="00E14546">
            <w:pPr>
              <w:ind w:left="32"/>
              <w:jc w:val="both"/>
              <w:rPr>
                <w:rFonts w:ascii="Times New Roman" w:hAnsi="Times New Roman"/>
                <w:sz w:val="24"/>
                <w:szCs w:val="24"/>
              </w:rPr>
            </w:pPr>
            <w:r w:rsidRPr="00A8265A">
              <w:rPr>
                <w:rFonts w:ascii="Times New Roman" w:hAnsi="Times New Roman"/>
                <w:sz w:val="24"/>
                <w:szCs w:val="24"/>
              </w:rPr>
              <w:t>Senior Manager-</w:t>
            </w:r>
            <w:r w:rsidR="004E5861" w:rsidRPr="00A8265A">
              <w:rPr>
                <w:rFonts w:ascii="Times New Roman" w:hAnsi="Times New Roman"/>
                <w:sz w:val="24"/>
                <w:szCs w:val="24"/>
              </w:rPr>
              <w:t>Cent Neo</w:t>
            </w:r>
            <w:r w:rsidRPr="00A8265A">
              <w:rPr>
                <w:rFonts w:ascii="Times New Roman" w:hAnsi="Times New Roman"/>
                <w:sz w:val="24"/>
                <w:szCs w:val="24"/>
              </w:rPr>
              <w:t xml:space="preserve"> of the Bank</w:t>
            </w:r>
          </w:p>
        </w:tc>
      </w:tr>
      <w:tr w:rsidR="006E21C4" w:rsidRPr="00A8265A" w14:paraId="50640708" w14:textId="77777777" w:rsidTr="00455704">
        <w:trPr>
          <w:cnfStyle w:val="000000010000" w:firstRow="0" w:lastRow="0" w:firstColumn="0" w:lastColumn="0" w:oddVBand="0" w:evenVBand="0" w:oddHBand="0" w:evenHBand="1" w:firstRowFirstColumn="0" w:firstRowLastColumn="0" w:lastRowFirstColumn="0" w:lastRowLastColumn="0"/>
          <w:trHeight w:val="20"/>
        </w:trPr>
        <w:tc>
          <w:tcPr>
            <w:tcW w:w="1859" w:type="pct"/>
          </w:tcPr>
          <w:p w14:paraId="6C7EF06F" w14:textId="77777777" w:rsidR="006E21C4" w:rsidRPr="00A8265A" w:rsidRDefault="006E21C4" w:rsidP="00E14546">
            <w:pPr>
              <w:ind w:left="31"/>
              <w:jc w:val="center"/>
              <w:rPr>
                <w:rFonts w:ascii="Times New Roman" w:hAnsi="Times New Roman"/>
                <w:sz w:val="24"/>
                <w:szCs w:val="24"/>
              </w:rPr>
            </w:pPr>
            <w:r w:rsidRPr="00A8265A">
              <w:rPr>
                <w:rFonts w:ascii="Times New Roman" w:hAnsi="Times New Roman"/>
                <w:sz w:val="24"/>
                <w:szCs w:val="24"/>
              </w:rPr>
              <w:t>1 hour</w:t>
            </w:r>
          </w:p>
        </w:tc>
        <w:tc>
          <w:tcPr>
            <w:tcW w:w="3141" w:type="pct"/>
          </w:tcPr>
          <w:p w14:paraId="5CDAC929" w14:textId="5E480958" w:rsidR="006E21C4" w:rsidRPr="00A8265A" w:rsidRDefault="006E21C4" w:rsidP="00E14546">
            <w:pPr>
              <w:ind w:left="32"/>
              <w:jc w:val="both"/>
              <w:rPr>
                <w:rFonts w:ascii="Times New Roman" w:hAnsi="Times New Roman"/>
                <w:sz w:val="24"/>
                <w:szCs w:val="24"/>
              </w:rPr>
            </w:pPr>
            <w:r w:rsidRPr="00A8265A">
              <w:rPr>
                <w:rFonts w:ascii="Times New Roman" w:hAnsi="Times New Roman"/>
                <w:sz w:val="24"/>
                <w:szCs w:val="24"/>
              </w:rPr>
              <w:t>Chief Manager –</w:t>
            </w:r>
            <w:r w:rsidR="004E5861" w:rsidRPr="00A8265A">
              <w:rPr>
                <w:rFonts w:ascii="Times New Roman" w:hAnsi="Times New Roman"/>
                <w:sz w:val="24"/>
                <w:szCs w:val="24"/>
              </w:rPr>
              <w:t>Cent Neo</w:t>
            </w:r>
            <w:r w:rsidRPr="00A8265A">
              <w:rPr>
                <w:rFonts w:ascii="Times New Roman" w:hAnsi="Times New Roman"/>
                <w:sz w:val="24"/>
                <w:szCs w:val="24"/>
              </w:rPr>
              <w:t xml:space="preserve"> of the Bank</w:t>
            </w:r>
          </w:p>
        </w:tc>
      </w:tr>
      <w:tr w:rsidR="006E21C4" w:rsidRPr="00A8265A" w14:paraId="001DF733" w14:textId="77777777" w:rsidTr="00455704">
        <w:trPr>
          <w:cnfStyle w:val="000000100000" w:firstRow="0" w:lastRow="0" w:firstColumn="0" w:lastColumn="0" w:oddVBand="0" w:evenVBand="0" w:oddHBand="1" w:evenHBand="0" w:firstRowFirstColumn="0" w:firstRowLastColumn="0" w:lastRowFirstColumn="0" w:lastRowLastColumn="0"/>
          <w:trHeight w:val="20"/>
        </w:trPr>
        <w:tc>
          <w:tcPr>
            <w:tcW w:w="1859" w:type="pct"/>
          </w:tcPr>
          <w:p w14:paraId="286E8F48" w14:textId="77777777" w:rsidR="006E21C4" w:rsidRPr="00A8265A" w:rsidRDefault="006E21C4" w:rsidP="00E14546">
            <w:pPr>
              <w:ind w:left="31"/>
              <w:jc w:val="center"/>
              <w:rPr>
                <w:rFonts w:ascii="Times New Roman" w:hAnsi="Times New Roman"/>
                <w:sz w:val="24"/>
                <w:szCs w:val="24"/>
              </w:rPr>
            </w:pPr>
            <w:r w:rsidRPr="00A8265A">
              <w:rPr>
                <w:rFonts w:ascii="Times New Roman" w:hAnsi="Times New Roman"/>
                <w:sz w:val="24"/>
                <w:szCs w:val="24"/>
              </w:rPr>
              <w:t>2 hours</w:t>
            </w:r>
          </w:p>
        </w:tc>
        <w:tc>
          <w:tcPr>
            <w:tcW w:w="3141" w:type="pct"/>
          </w:tcPr>
          <w:p w14:paraId="347B7AAC" w14:textId="66C1071C" w:rsidR="006E21C4" w:rsidRPr="00A8265A" w:rsidRDefault="006E21C4" w:rsidP="00E14546">
            <w:pPr>
              <w:ind w:left="32"/>
              <w:jc w:val="both"/>
              <w:rPr>
                <w:rFonts w:ascii="Times New Roman" w:hAnsi="Times New Roman"/>
                <w:sz w:val="24"/>
                <w:szCs w:val="24"/>
              </w:rPr>
            </w:pPr>
            <w:r w:rsidRPr="00A8265A">
              <w:rPr>
                <w:rFonts w:ascii="Times New Roman" w:hAnsi="Times New Roman"/>
                <w:sz w:val="24"/>
                <w:szCs w:val="24"/>
              </w:rPr>
              <w:t xml:space="preserve">Assistant General Manager </w:t>
            </w:r>
            <w:r w:rsidR="004E5861" w:rsidRPr="00A8265A">
              <w:rPr>
                <w:rFonts w:ascii="Times New Roman" w:hAnsi="Times New Roman"/>
                <w:sz w:val="24"/>
                <w:szCs w:val="24"/>
              </w:rPr>
              <w:t>Cent Neo</w:t>
            </w:r>
            <w:r w:rsidRPr="00A8265A">
              <w:rPr>
                <w:rFonts w:ascii="Times New Roman" w:hAnsi="Times New Roman"/>
                <w:sz w:val="24"/>
                <w:szCs w:val="24"/>
              </w:rPr>
              <w:t xml:space="preserve"> / Deputy General Manager </w:t>
            </w:r>
            <w:r w:rsidR="004E5861" w:rsidRPr="00A8265A">
              <w:rPr>
                <w:rFonts w:ascii="Times New Roman" w:hAnsi="Times New Roman"/>
                <w:sz w:val="24"/>
                <w:szCs w:val="24"/>
              </w:rPr>
              <w:t>Cent Neo</w:t>
            </w:r>
          </w:p>
        </w:tc>
      </w:tr>
      <w:tr w:rsidR="006E21C4" w:rsidRPr="00A8265A" w14:paraId="30DD3AC5" w14:textId="77777777" w:rsidTr="00455704">
        <w:trPr>
          <w:cnfStyle w:val="000000010000" w:firstRow="0" w:lastRow="0" w:firstColumn="0" w:lastColumn="0" w:oddVBand="0" w:evenVBand="0" w:oddHBand="0" w:evenHBand="1" w:firstRowFirstColumn="0" w:firstRowLastColumn="0" w:lastRowFirstColumn="0" w:lastRowLastColumn="0"/>
          <w:trHeight w:val="20"/>
        </w:trPr>
        <w:tc>
          <w:tcPr>
            <w:tcW w:w="1859" w:type="pct"/>
          </w:tcPr>
          <w:p w14:paraId="18A1036C" w14:textId="77777777" w:rsidR="006E21C4" w:rsidRPr="00A8265A" w:rsidRDefault="006E21C4" w:rsidP="00E14546">
            <w:pPr>
              <w:ind w:left="31"/>
              <w:jc w:val="center"/>
              <w:rPr>
                <w:rFonts w:ascii="Times New Roman" w:hAnsi="Times New Roman"/>
                <w:sz w:val="24"/>
                <w:szCs w:val="24"/>
              </w:rPr>
            </w:pPr>
            <w:r w:rsidRPr="00A8265A">
              <w:rPr>
                <w:rFonts w:ascii="Times New Roman" w:hAnsi="Times New Roman"/>
                <w:sz w:val="24"/>
                <w:szCs w:val="24"/>
              </w:rPr>
              <w:t>&gt; 4 hours</w:t>
            </w:r>
          </w:p>
        </w:tc>
        <w:tc>
          <w:tcPr>
            <w:tcW w:w="3141" w:type="pct"/>
          </w:tcPr>
          <w:p w14:paraId="740CF9EF" w14:textId="70219D46" w:rsidR="006E21C4" w:rsidRPr="00A8265A" w:rsidRDefault="006E21C4" w:rsidP="00E14546">
            <w:pPr>
              <w:ind w:left="32"/>
              <w:jc w:val="both"/>
              <w:rPr>
                <w:rFonts w:ascii="Times New Roman" w:hAnsi="Times New Roman"/>
                <w:sz w:val="24"/>
                <w:szCs w:val="24"/>
              </w:rPr>
            </w:pPr>
            <w:r w:rsidRPr="00A8265A">
              <w:rPr>
                <w:rFonts w:ascii="Times New Roman" w:hAnsi="Times New Roman"/>
                <w:sz w:val="24"/>
                <w:szCs w:val="24"/>
              </w:rPr>
              <w:t xml:space="preserve">General Manager </w:t>
            </w:r>
            <w:r w:rsidR="004E5861" w:rsidRPr="00A8265A">
              <w:rPr>
                <w:rFonts w:ascii="Times New Roman" w:hAnsi="Times New Roman"/>
                <w:sz w:val="24"/>
                <w:szCs w:val="24"/>
              </w:rPr>
              <w:t>Cent Neo</w:t>
            </w:r>
          </w:p>
        </w:tc>
      </w:tr>
    </w:tbl>
    <w:p w14:paraId="322467AA" w14:textId="77777777" w:rsidR="006E21C4" w:rsidRPr="00A8265A" w:rsidRDefault="006E21C4" w:rsidP="00FF743B">
      <w:pPr>
        <w:ind w:left="567"/>
        <w:jc w:val="both"/>
        <w:rPr>
          <w:rFonts w:ascii="Times New Roman" w:hAnsi="Times New Roman"/>
          <w:sz w:val="24"/>
          <w:szCs w:val="24"/>
        </w:rPr>
      </w:pPr>
      <w:bookmarkStart w:id="763" w:name="_Toc123220129"/>
    </w:p>
    <w:p w14:paraId="39A9C544" w14:textId="5F814DD4" w:rsidR="006E21C4" w:rsidRPr="00A8265A" w:rsidRDefault="006E21C4" w:rsidP="00AE19A7">
      <w:pPr>
        <w:pStyle w:val="00Body"/>
        <w:numPr>
          <w:ilvl w:val="0"/>
          <w:numId w:val="340"/>
        </w:numPr>
        <w:ind w:left="0"/>
        <w:rPr>
          <w:rFonts w:ascii="Times New Roman" w:hAnsi="Times New Roman"/>
          <w:b/>
          <w:bCs/>
          <w:sz w:val="24"/>
          <w:szCs w:val="24"/>
        </w:rPr>
      </w:pPr>
      <w:r w:rsidRPr="00A8265A">
        <w:rPr>
          <w:rFonts w:ascii="Times New Roman" w:hAnsi="Times New Roman"/>
          <w:b/>
          <w:bCs/>
          <w:sz w:val="24"/>
          <w:szCs w:val="24"/>
        </w:rPr>
        <w:t>Order Cancellation</w:t>
      </w:r>
      <w:bookmarkEnd w:id="763"/>
    </w:p>
    <w:p w14:paraId="410199BE" w14:textId="74499C80" w:rsidR="006E21C4" w:rsidRPr="00A8265A" w:rsidRDefault="00E634EC" w:rsidP="005A2212">
      <w:pPr>
        <w:ind w:left="-426" w:hanging="284"/>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Bank reserves its right to cancel the order in the event of one or more of the</w:t>
      </w:r>
      <w:r w:rsidR="005A2212">
        <w:rPr>
          <w:rFonts w:ascii="Times New Roman" w:hAnsi="Times New Roman"/>
          <w:sz w:val="24"/>
          <w:szCs w:val="24"/>
        </w:rPr>
        <w:t xml:space="preserve"> </w:t>
      </w:r>
      <w:r w:rsidR="006E21C4" w:rsidRPr="00A8265A">
        <w:rPr>
          <w:rFonts w:ascii="Times New Roman" w:hAnsi="Times New Roman"/>
          <w:sz w:val="24"/>
          <w:szCs w:val="24"/>
        </w:rPr>
        <w:t>following situations:</w:t>
      </w:r>
    </w:p>
    <w:p w14:paraId="7573F845" w14:textId="7ADE8F97" w:rsidR="006E21C4" w:rsidRPr="00A8265A" w:rsidRDefault="006E21C4" w:rsidP="00AE19A7">
      <w:pPr>
        <w:pStyle w:val="ListParagraph"/>
        <w:numPr>
          <w:ilvl w:val="0"/>
          <w:numId w:val="332"/>
        </w:numPr>
        <w:ind w:left="284"/>
        <w:jc w:val="both"/>
        <w:rPr>
          <w:rFonts w:ascii="Times New Roman" w:hAnsi="Times New Roman"/>
          <w:sz w:val="24"/>
          <w:szCs w:val="24"/>
        </w:rPr>
      </w:pPr>
      <w:r w:rsidRPr="00A8265A">
        <w:rPr>
          <w:rFonts w:ascii="Times New Roman" w:hAnsi="Times New Roman"/>
          <w:sz w:val="24"/>
          <w:szCs w:val="24"/>
        </w:rPr>
        <w:t>Delay in delivery beyond the specified period for delivery.</w:t>
      </w:r>
    </w:p>
    <w:p w14:paraId="7D085EA2" w14:textId="164832DC" w:rsidR="006E21C4" w:rsidRPr="00A8265A" w:rsidRDefault="00DB7DDE" w:rsidP="00AE19A7">
      <w:pPr>
        <w:pStyle w:val="ListParagraph"/>
        <w:numPr>
          <w:ilvl w:val="0"/>
          <w:numId w:val="332"/>
        </w:numPr>
        <w:ind w:left="284"/>
        <w:jc w:val="both"/>
        <w:rPr>
          <w:rFonts w:ascii="Times New Roman" w:hAnsi="Times New Roman"/>
          <w:sz w:val="24"/>
          <w:szCs w:val="24"/>
        </w:rPr>
      </w:pPr>
      <w:r w:rsidRPr="00A8265A">
        <w:rPr>
          <w:rFonts w:ascii="Times New Roman" w:hAnsi="Times New Roman"/>
          <w:sz w:val="24"/>
          <w:szCs w:val="24"/>
        </w:rPr>
        <w:t>Seriou</w:t>
      </w:r>
      <w:r w:rsidR="00AF11E2" w:rsidRPr="00A8265A">
        <w:rPr>
          <w:rFonts w:ascii="Times New Roman" w:hAnsi="Times New Roman"/>
          <w:sz w:val="24"/>
          <w:szCs w:val="24"/>
        </w:rPr>
        <w:t>s</w:t>
      </w:r>
      <w:r w:rsidR="006E21C4" w:rsidRPr="00A8265A">
        <w:rPr>
          <w:rFonts w:ascii="Times New Roman" w:hAnsi="Times New Roman"/>
          <w:sz w:val="24"/>
          <w:szCs w:val="24"/>
        </w:rPr>
        <w:t xml:space="preserve"> discrepancy in hardware noticed during the pre-dispatch factory inspection or during Installation.</w:t>
      </w:r>
    </w:p>
    <w:p w14:paraId="7807E744" w14:textId="34DAD259" w:rsidR="006E21C4" w:rsidRPr="00A8265A" w:rsidRDefault="006E21C4" w:rsidP="00AE19A7">
      <w:pPr>
        <w:pStyle w:val="ListParagraph"/>
        <w:numPr>
          <w:ilvl w:val="0"/>
          <w:numId w:val="332"/>
        </w:numPr>
        <w:ind w:left="284"/>
        <w:jc w:val="both"/>
        <w:rPr>
          <w:rFonts w:ascii="Times New Roman" w:hAnsi="Times New Roman"/>
          <w:sz w:val="24"/>
          <w:szCs w:val="24"/>
        </w:rPr>
      </w:pPr>
      <w:r w:rsidRPr="00A8265A">
        <w:rPr>
          <w:rFonts w:ascii="Times New Roman" w:hAnsi="Times New Roman"/>
          <w:sz w:val="24"/>
          <w:szCs w:val="24"/>
        </w:rPr>
        <w:t>In addition to the cancellation of purchase order, Bank reserves the right to appropriate the damages by foreclosing the bank guarantee given by the supplier against the advance payment.</w:t>
      </w:r>
    </w:p>
    <w:p w14:paraId="62400CB1" w14:textId="717ECCB7" w:rsidR="006E21C4" w:rsidRPr="00A8265A" w:rsidRDefault="006E21C4" w:rsidP="00AE19A7">
      <w:pPr>
        <w:pStyle w:val="00Body"/>
        <w:numPr>
          <w:ilvl w:val="0"/>
          <w:numId w:val="340"/>
        </w:numPr>
        <w:ind w:left="0"/>
        <w:rPr>
          <w:rFonts w:ascii="Times New Roman" w:hAnsi="Times New Roman"/>
          <w:b/>
          <w:bCs/>
          <w:sz w:val="24"/>
          <w:szCs w:val="24"/>
        </w:rPr>
      </w:pPr>
      <w:bookmarkStart w:id="764" w:name="_Toc123220130"/>
      <w:r w:rsidRPr="00A8265A">
        <w:rPr>
          <w:rFonts w:ascii="Times New Roman" w:hAnsi="Times New Roman"/>
          <w:b/>
          <w:bCs/>
          <w:sz w:val="24"/>
          <w:szCs w:val="24"/>
        </w:rPr>
        <w:t>Indemnity</w:t>
      </w:r>
      <w:bookmarkEnd w:id="764"/>
    </w:p>
    <w:p w14:paraId="4E33DF35" w14:textId="3D9CD470"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The Bidder shall indemnify the Bank, and shall always keep indemnified and hold the Bank, its employees, personnel, officers, directors, harmless from and against any and all losses, liabilities, claims, actions, costs and expenses (including attorney’s fees) relating </w:t>
      </w:r>
      <w:r w:rsidRPr="00A8265A">
        <w:rPr>
          <w:rFonts w:ascii="Times New Roman" w:hAnsi="Times New Roman"/>
          <w:sz w:val="24"/>
          <w:szCs w:val="24"/>
        </w:rPr>
        <w:lastRenderedPageBreak/>
        <w:t>to, resulting directly or indirectly from or in any way arising out of any claim, suit or proceeding brought against the Bank as a result of:</w:t>
      </w:r>
    </w:p>
    <w:p w14:paraId="3706C63A"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Bank’s authorized / </w:t>
      </w:r>
      <w:proofErr w:type="spellStart"/>
      <w:r w:rsidRPr="00A8265A">
        <w:rPr>
          <w:rFonts w:ascii="Times New Roman" w:hAnsi="Times New Roman"/>
          <w:sz w:val="24"/>
          <w:szCs w:val="24"/>
        </w:rPr>
        <w:t>bonafide</w:t>
      </w:r>
      <w:proofErr w:type="spellEnd"/>
      <w:r w:rsidRPr="00A8265A">
        <w:rPr>
          <w:rFonts w:ascii="Times New Roman" w:hAnsi="Times New Roman"/>
          <w:sz w:val="24"/>
          <w:szCs w:val="24"/>
        </w:rPr>
        <w:t xml:space="preserve"> use of the Deliverables and/or the Services provided by Bidder under this RFP or any or all terms and conditions stipulated in the SLA (Service level Agreement) or PO and/or</w:t>
      </w:r>
    </w:p>
    <w:p w14:paraId="19EF6DF9" w14:textId="4161F8CA"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Relating to or resulting directly from infringement of any </w:t>
      </w:r>
      <w:r w:rsidR="00161E81" w:rsidRPr="00A8265A">
        <w:rPr>
          <w:rFonts w:ascii="Times New Roman" w:hAnsi="Times New Roman"/>
          <w:sz w:val="24"/>
          <w:szCs w:val="24"/>
        </w:rPr>
        <w:t>third-party</w:t>
      </w:r>
      <w:r w:rsidRPr="00A8265A">
        <w:rPr>
          <w:rFonts w:ascii="Times New Roman" w:hAnsi="Times New Roman"/>
          <w:sz w:val="24"/>
          <w:szCs w:val="24"/>
        </w:rPr>
        <w:t xml:space="preserve"> patent, trademarks, copyrights etc. or such other statutory infringements in respect of all components provided to fulfil the scope of this project.</w:t>
      </w:r>
    </w:p>
    <w:p w14:paraId="115AA733"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An act or omission of the Bidder, employees, agents, sub-contractors in the performance of the obligations of the Bidder under this RFP or, any or all terms and conditions stipulated in the SLA (Service level Agreement) or Purchase Order (PO) and/or</w:t>
      </w:r>
    </w:p>
    <w:p w14:paraId="5DCD1CC7" w14:textId="6404DFC3"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Claims made by employees or subcontractors or subcontractors’ employees, who are deployed by the Bidder, against the Bank and/or</w:t>
      </w:r>
    </w:p>
    <w:p w14:paraId="20D5E28D" w14:textId="14A1FD42"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Breach of any of the term of this RFP or breach of any representation or false representation or inaccurate statement or assurance or covenant or warranty of the Bidder under this RFP </w:t>
      </w:r>
      <w:r w:rsidR="00161E81" w:rsidRPr="00A8265A">
        <w:rPr>
          <w:rFonts w:ascii="Times New Roman" w:hAnsi="Times New Roman"/>
          <w:sz w:val="24"/>
          <w:szCs w:val="24"/>
        </w:rPr>
        <w:t>or</w:t>
      </w:r>
      <w:r w:rsidRPr="00A8265A">
        <w:rPr>
          <w:rFonts w:ascii="Times New Roman" w:hAnsi="Times New Roman"/>
          <w:sz w:val="24"/>
          <w:szCs w:val="24"/>
        </w:rPr>
        <w:t xml:space="preserve"> any or all terms and conditions stipulated in the SLA (Service level Agreement) or PO and/or</w:t>
      </w:r>
    </w:p>
    <w:p w14:paraId="4860F00C"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Any or all Deliverables or Services infringing any patent, trademarks, copyrights or such other Intellectual Property Rights and/or</w:t>
      </w:r>
    </w:p>
    <w:p w14:paraId="49E5D85F" w14:textId="5C5F20AC"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Breach of confidentiality obligations of the Bidder contained in this RFP </w:t>
      </w:r>
      <w:r w:rsidR="00161E81" w:rsidRPr="00A8265A">
        <w:rPr>
          <w:rFonts w:ascii="Times New Roman" w:hAnsi="Times New Roman"/>
          <w:sz w:val="24"/>
          <w:szCs w:val="24"/>
        </w:rPr>
        <w:t>or</w:t>
      </w:r>
      <w:r w:rsidRPr="00A8265A">
        <w:rPr>
          <w:rFonts w:ascii="Times New Roman" w:hAnsi="Times New Roman"/>
          <w:sz w:val="24"/>
          <w:szCs w:val="24"/>
        </w:rPr>
        <w:t xml:space="preserve"> any or all terms and conditions stipulated in the SLA (Service level Agreement) or PO and/or</w:t>
      </w:r>
    </w:p>
    <w:p w14:paraId="11AA9074"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Negligence or gross misconduct attributable to the Bidder or its employees, agent or sub-contractors</w:t>
      </w:r>
    </w:p>
    <w:p w14:paraId="577460BF"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The Bidder shall further indemnify the Bank against any loss or damage arising out of claims of infringement of third-party copyright, patents, or other intellectual property issued or registered in India, provided however, </w:t>
      </w:r>
    </w:p>
    <w:p w14:paraId="26B0587A" w14:textId="65E9DB4D" w:rsidR="006E21C4" w:rsidRPr="00A8265A" w:rsidRDefault="006E21C4" w:rsidP="00AE19A7">
      <w:pPr>
        <w:pStyle w:val="ListParagraph"/>
        <w:numPr>
          <w:ilvl w:val="1"/>
          <w:numId w:val="242"/>
        </w:numPr>
        <w:ind w:left="426" w:hanging="284"/>
        <w:jc w:val="both"/>
        <w:rPr>
          <w:rFonts w:ascii="Times New Roman" w:hAnsi="Times New Roman"/>
          <w:sz w:val="24"/>
          <w:szCs w:val="24"/>
        </w:rPr>
      </w:pPr>
      <w:r w:rsidRPr="00A8265A">
        <w:rPr>
          <w:rFonts w:ascii="Times New Roman" w:hAnsi="Times New Roman"/>
          <w:sz w:val="24"/>
          <w:szCs w:val="24"/>
        </w:rPr>
        <w:t xml:space="preserve">The Bank notifies the Bidder in writing immediately on aware of such claim, </w:t>
      </w:r>
    </w:p>
    <w:p w14:paraId="563F1909" w14:textId="10FD060C" w:rsidR="006E21C4" w:rsidRPr="00A8265A" w:rsidRDefault="006E21C4" w:rsidP="00AE19A7">
      <w:pPr>
        <w:pStyle w:val="ListParagraph"/>
        <w:numPr>
          <w:ilvl w:val="1"/>
          <w:numId w:val="242"/>
        </w:numPr>
        <w:ind w:left="426" w:hanging="284"/>
        <w:jc w:val="both"/>
        <w:rPr>
          <w:rFonts w:ascii="Times New Roman" w:hAnsi="Times New Roman"/>
          <w:sz w:val="24"/>
          <w:szCs w:val="24"/>
        </w:rPr>
      </w:pPr>
      <w:r w:rsidRPr="00A8265A">
        <w:rPr>
          <w:rFonts w:ascii="Times New Roman" w:hAnsi="Times New Roman"/>
          <w:sz w:val="24"/>
          <w:szCs w:val="24"/>
        </w:rPr>
        <w:t xml:space="preserve">The Bidder has sole control of defense and all related settlement negotiations, </w:t>
      </w:r>
    </w:p>
    <w:p w14:paraId="4DB04A81" w14:textId="6E911433" w:rsidR="006E21C4" w:rsidRPr="00A8265A" w:rsidRDefault="006E21C4" w:rsidP="00AE19A7">
      <w:pPr>
        <w:pStyle w:val="ListParagraph"/>
        <w:numPr>
          <w:ilvl w:val="1"/>
          <w:numId w:val="242"/>
        </w:numPr>
        <w:ind w:left="426" w:hanging="284"/>
        <w:jc w:val="both"/>
        <w:rPr>
          <w:rFonts w:ascii="Times New Roman" w:hAnsi="Times New Roman"/>
          <w:sz w:val="24"/>
          <w:szCs w:val="24"/>
        </w:rPr>
      </w:pPr>
      <w:r w:rsidRPr="00A8265A">
        <w:rPr>
          <w:rFonts w:ascii="Times New Roman" w:hAnsi="Times New Roman"/>
          <w:sz w:val="24"/>
          <w:szCs w:val="24"/>
        </w:rPr>
        <w:t xml:space="preserve">The Bank provides the Bidder with the assistance, information and authority reasonably necessary to perform the above, and </w:t>
      </w:r>
    </w:p>
    <w:p w14:paraId="7F2727B4" w14:textId="536DA249" w:rsidR="006E21C4" w:rsidRPr="00A8265A" w:rsidRDefault="006E21C4" w:rsidP="00AE19A7">
      <w:pPr>
        <w:pStyle w:val="ListParagraph"/>
        <w:numPr>
          <w:ilvl w:val="1"/>
          <w:numId w:val="242"/>
        </w:numPr>
        <w:ind w:left="426" w:hanging="284"/>
        <w:jc w:val="both"/>
        <w:rPr>
          <w:rFonts w:ascii="Times New Roman" w:hAnsi="Times New Roman"/>
          <w:sz w:val="24"/>
          <w:szCs w:val="24"/>
        </w:rPr>
      </w:pPr>
      <w:r w:rsidRPr="00A8265A">
        <w:rPr>
          <w:rFonts w:ascii="Times New Roman" w:hAnsi="Times New Roman"/>
          <w:sz w:val="24"/>
          <w:szCs w:val="24"/>
        </w:rPr>
        <w:t>The Bank does not make any statement or comments or representations about the claim without prior written consent of the Bidder, except under due process of law or order of the court. It is clarified that the Bidder shall in no event enter into a settlement, compromise or make any statement (including failure to take appropriate steps) that may be detrimental to the Bank’s (and/or its customers, users and Bidders) rights, interest and reputation.</w:t>
      </w:r>
    </w:p>
    <w:p w14:paraId="3B928AB6"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lastRenderedPageBreak/>
        <w:t>The Bidder shall compensate the Bank for direct financial loss suffered by the Bank, if the Bidder fails to fix bugs, provide the Modifications / Enhancements / Customization as required by the Bank as per the terms and conditions of this RFP and to meet the Service Levels as per satisfaction of the Bank.</w:t>
      </w:r>
    </w:p>
    <w:p w14:paraId="52235F8C" w14:textId="77777777" w:rsidR="00D42052"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Additionally, the Bidder shall indemnify, protect and save the Bank against all claims, losses, costs, damages, expenses, action, suits and other proceedings, suffered by bank due to the following reasons:</w:t>
      </w:r>
    </w:p>
    <w:p w14:paraId="589A0DD2" w14:textId="7CF806A2" w:rsidR="006E21C4" w:rsidRPr="00A8265A" w:rsidRDefault="006E21C4" w:rsidP="00AE19A7">
      <w:pPr>
        <w:pStyle w:val="ListParagraph"/>
        <w:numPr>
          <w:ilvl w:val="1"/>
          <w:numId w:val="23"/>
        </w:numPr>
        <w:ind w:left="426" w:hanging="283"/>
        <w:jc w:val="both"/>
        <w:rPr>
          <w:rFonts w:ascii="Times New Roman" w:hAnsi="Times New Roman"/>
          <w:sz w:val="24"/>
          <w:szCs w:val="24"/>
        </w:rPr>
      </w:pPr>
      <w:r w:rsidRPr="00A8265A">
        <w:rPr>
          <w:rFonts w:ascii="Times New Roman" w:hAnsi="Times New Roman"/>
          <w:sz w:val="24"/>
          <w:szCs w:val="24"/>
        </w:rPr>
        <w:t>that the Deliverables and Services delivered or provided under this Agreement infringe a patent, utility model, industrial design, copyright, trade secret, mask work or trademark in any country where the Deliverables and Services are used, sold or received; and/or The Bidder shall indemnify the Bank in case of any mismatch of ITC (Input Tax Credit) in the GSTR 2A, where the Bank does not opt for retention of GST component on supplies.</w:t>
      </w:r>
    </w:p>
    <w:p w14:paraId="513A1686" w14:textId="77777777" w:rsidR="00B53207" w:rsidRPr="00A8265A" w:rsidRDefault="006E21C4" w:rsidP="00AE19A7">
      <w:pPr>
        <w:pStyle w:val="ListParagraph"/>
        <w:numPr>
          <w:ilvl w:val="1"/>
          <w:numId w:val="23"/>
        </w:numPr>
        <w:ind w:left="426" w:hanging="283"/>
        <w:jc w:val="both"/>
        <w:rPr>
          <w:rFonts w:ascii="Times New Roman" w:hAnsi="Times New Roman"/>
          <w:sz w:val="24"/>
          <w:szCs w:val="24"/>
        </w:rPr>
      </w:pPr>
      <w:r w:rsidRPr="00A8265A">
        <w:rPr>
          <w:rFonts w:ascii="Times New Roman" w:hAnsi="Times New Roman"/>
          <w:sz w:val="24"/>
          <w:szCs w:val="24"/>
        </w:rPr>
        <w:t>all claims, losses, costs, damages, expenses, action, suits and other proceedings resulting from infringement of any patent, trade-marks, copyrights etc. or such other statutory infringements under any laws including the Copyright Act,1957 or Information Technology Act, 2000 or any Law, rules, regulation, bylaws, notification time being enforced in respect of all the Hardware, Software and network equipment or other systems supplied by them to the Bank from whatsoever source, provided the Bank notifies the Bidder in writing as soon as practicable when the Bank becomes aware of the claim however:</w:t>
      </w:r>
    </w:p>
    <w:p w14:paraId="1240107C" w14:textId="73B3BBD7" w:rsidR="006E21C4" w:rsidRPr="00A8265A" w:rsidRDefault="006E21C4" w:rsidP="00AE19A7">
      <w:pPr>
        <w:pStyle w:val="ListParagraph"/>
        <w:numPr>
          <w:ilvl w:val="0"/>
          <w:numId w:val="333"/>
        </w:numPr>
        <w:ind w:left="1134"/>
        <w:jc w:val="both"/>
        <w:rPr>
          <w:rFonts w:ascii="Times New Roman" w:hAnsi="Times New Roman"/>
          <w:sz w:val="24"/>
          <w:szCs w:val="24"/>
        </w:rPr>
      </w:pPr>
      <w:r w:rsidRPr="00A8265A">
        <w:rPr>
          <w:rFonts w:ascii="Times New Roman" w:hAnsi="Times New Roman"/>
          <w:sz w:val="24"/>
          <w:szCs w:val="24"/>
        </w:rPr>
        <w:t>The Bidder has sole control of the defense and all related settlement negotiations.</w:t>
      </w:r>
    </w:p>
    <w:p w14:paraId="3EC5245D" w14:textId="77777777" w:rsidR="006E21C4" w:rsidRPr="00A8265A" w:rsidRDefault="006E21C4" w:rsidP="00AE19A7">
      <w:pPr>
        <w:pStyle w:val="ListParagraph"/>
        <w:numPr>
          <w:ilvl w:val="0"/>
          <w:numId w:val="333"/>
        </w:numPr>
        <w:ind w:left="1134"/>
        <w:jc w:val="both"/>
        <w:rPr>
          <w:rFonts w:ascii="Times New Roman" w:hAnsi="Times New Roman"/>
          <w:sz w:val="24"/>
          <w:szCs w:val="24"/>
        </w:rPr>
      </w:pPr>
      <w:r w:rsidRPr="00A8265A">
        <w:rPr>
          <w:rFonts w:ascii="Times New Roman" w:hAnsi="Times New Roman"/>
          <w:sz w:val="24"/>
          <w:szCs w:val="24"/>
        </w:rPr>
        <w:t>The Bank provides the Bidder with the assistance, information and authority reasonably necessary to perform the above and bidder is aware of the rights to make any statements or comments or representations about the claim by Bank or any regulatory authority. Indemnity would be limited to court or arbitration awarded damages and shall exclude indirect and incidental damages and compensations.</w:t>
      </w:r>
    </w:p>
    <w:p w14:paraId="2C10C9EB" w14:textId="20C66B43"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 xml:space="preserve">Any loss suffered by bank due to non-functioning / malfunction of Digital Marketing </w:t>
      </w:r>
      <w:r w:rsidR="00A6697D" w:rsidRPr="00A8265A">
        <w:rPr>
          <w:rFonts w:ascii="Times New Roman" w:hAnsi="Times New Roman"/>
          <w:sz w:val="24"/>
          <w:szCs w:val="24"/>
        </w:rPr>
        <w:t>Solution</w:t>
      </w:r>
      <w:r w:rsidRPr="00A8265A">
        <w:rPr>
          <w:rFonts w:ascii="Times New Roman" w:hAnsi="Times New Roman"/>
          <w:sz w:val="24"/>
          <w:szCs w:val="24"/>
        </w:rPr>
        <w:t xml:space="preserve"> such as system is getting hanged, technical </w:t>
      </w:r>
      <w:r w:rsidR="004E5861" w:rsidRPr="00A8265A">
        <w:rPr>
          <w:rFonts w:ascii="Times New Roman" w:hAnsi="Times New Roman"/>
          <w:sz w:val="24"/>
          <w:szCs w:val="24"/>
        </w:rPr>
        <w:t>glitch etc.</w:t>
      </w:r>
      <w:r w:rsidRPr="00A8265A">
        <w:rPr>
          <w:rFonts w:ascii="Times New Roman" w:hAnsi="Times New Roman"/>
          <w:sz w:val="24"/>
          <w:szCs w:val="24"/>
        </w:rPr>
        <w:t xml:space="preserve"> leading </w:t>
      </w:r>
      <w:r w:rsidR="004E5861" w:rsidRPr="00A8265A">
        <w:rPr>
          <w:rFonts w:ascii="Times New Roman" w:hAnsi="Times New Roman"/>
          <w:sz w:val="24"/>
          <w:szCs w:val="24"/>
        </w:rPr>
        <w:t>to financial</w:t>
      </w:r>
      <w:r w:rsidRPr="00A8265A">
        <w:rPr>
          <w:rFonts w:ascii="Times New Roman" w:hAnsi="Times New Roman"/>
          <w:sz w:val="24"/>
          <w:szCs w:val="24"/>
        </w:rPr>
        <w:t xml:space="preserve"> loss to the Bank, losses will be recovered from Bidder/ vendor. Any such </w:t>
      </w:r>
      <w:r w:rsidR="00FE32F0" w:rsidRPr="00A8265A">
        <w:rPr>
          <w:rFonts w:ascii="Times New Roman" w:hAnsi="Times New Roman"/>
          <w:sz w:val="24"/>
          <w:szCs w:val="24"/>
        </w:rPr>
        <w:t>loss to</w:t>
      </w:r>
      <w:r w:rsidRPr="00A8265A">
        <w:rPr>
          <w:rFonts w:ascii="Times New Roman" w:hAnsi="Times New Roman"/>
          <w:sz w:val="24"/>
          <w:szCs w:val="24"/>
        </w:rPr>
        <w:t xml:space="preserve"> the </w:t>
      </w:r>
      <w:r w:rsidR="00FE32F0" w:rsidRPr="00A8265A">
        <w:rPr>
          <w:rFonts w:ascii="Times New Roman" w:hAnsi="Times New Roman"/>
          <w:sz w:val="24"/>
          <w:szCs w:val="24"/>
        </w:rPr>
        <w:t>Bank due</w:t>
      </w:r>
      <w:r w:rsidRPr="00A8265A">
        <w:rPr>
          <w:rFonts w:ascii="Times New Roman" w:hAnsi="Times New Roman"/>
          <w:sz w:val="24"/>
          <w:szCs w:val="24"/>
        </w:rPr>
        <w:t xml:space="preserve"> </w:t>
      </w:r>
      <w:r w:rsidR="00FE32F0" w:rsidRPr="00A8265A">
        <w:rPr>
          <w:rFonts w:ascii="Times New Roman" w:hAnsi="Times New Roman"/>
          <w:sz w:val="24"/>
          <w:szCs w:val="24"/>
        </w:rPr>
        <w:t>to improper working</w:t>
      </w:r>
      <w:r w:rsidRPr="00A8265A">
        <w:rPr>
          <w:rFonts w:ascii="Times New Roman" w:hAnsi="Times New Roman"/>
          <w:sz w:val="24"/>
          <w:szCs w:val="24"/>
        </w:rPr>
        <w:t xml:space="preserve"> of Digital Marketing </w:t>
      </w:r>
      <w:r w:rsidR="00A6697D" w:rsidRPr="00A8265A">
        <w:rPr>
          <w:rFonts w:ascii="Times New Roman" w:hAnsi="Times New Roman"/>
          <w:sz w:val="24"/>
          <w:szCs w:val="24"/>
        </w:rPr>
        <w:t>Solution</w:t>
      </w:r>
      <w:r w:rsidRPr="00A8265A">
        <w:rPr>
          <w:rFonts w:ascii="Times New Roman" w:hAnsi="Times New Roman"/>
          <w:sz w:val="24"/>
          <w:szCs w:val="24"/>
        </w:rPr>
        <w:t>, Bidder /</w:t>
      </w:r>
      <w:r w:rsidR="00FE32F0" w:rsidRPr="00A8265A">
        <w:rPr>
          <w:rFonts w:ascii="Times New Roman" w:hAnsi="Times New Roman"/>
          <w:sz w:val="24"/>
          <w:szCs w:val="24"/>
        </w:rPr>
        <w:t>vendor will</w:t>
      </w:r>
      <w:r w:rsidRPr="00A8265A">
        <w:rPr>
          <w:rFonts w:ascii="Times New Roman" w:hAnsi="Times New Roman"/>
          <w:sz w:val="24"/>
          <w:szCs w:val="24"/>
        </w:rPr>
        <w:t xml:space="preserve"> have to make good of such losses. This will be treated separate from penalty.</w:t>
      </w:r>
    </w:p>
    <w:p w14:paraId="1B1F16D0"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Bidder shall have no obligations with respect to any Infringement Claims to the extent that the Infringement Claim arises or results from: </w:t>
      </w:r>
    </w:p>
    <w:p w14:paraId="12BAE642" w14:textId="5056A7B5"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 xml:space="preserve">Bidder’s compliance with Bank’s specific technical designs or instructions (except </w:t>
      </w:r>
      <w:r w:rsidR="004E5861" w:rsidRPr="00A8265A">
        <w:rPr>
          <w:rFonts w:ascii="Times New Roman" w:hAnsi="Times New Roman"/>
          <w:sz w:val="24"/>
          <w:szCs w:val="24"/>
        </w:rPr>
        <w:t>where Bidder</w:t>
      </w:r>
      <w:r w:rsidRPr="00A8265A">
        <w:rPr>
          <w:rFonts w:ascii="Times New Roman" w:hAnsi="Times New Roman"/>
          <w:sz w:val="24"/>
          <w:szCs w:val="24"/>
        </w:rPr>
        <w:t xml:space="preserve"> knew or should have known that such compliance was likely to result in an Infringement Claim </w:t>
      </w:r>
      <w:r w:rsidR="004E5861" w:rsidRPr="00A8265A">
        <w:rPr>
          <w:rFonts w:ascii="Times New Roman" w:hAnsi="Times New Roman"/>
          <w:sz w:val="24"/>
          <w:szCs w:val="24"/>
        </w:rPr>
        <w:t>and Bidder did</w:t>
      </w:r>
      <w:r w:rsidRPr="00A8265A">
        <w:rPr>
          <w:rFonts w:ascii="Times New Roman" w:hAnsi="Times New Roman"/>
          <w:sz w:val="24"/>
          <w:szCs w:val="24"/>
        </w:rPr>
        <w:t xml:space="preserve"> not inform Bank of the same</w:t>
      </w:r>
      <w:r w:rsidR="00161E81" w:rsidRPr="00A8265A">
        <w:rPr>
          <w:rFonts w:ascii="Times New Roman" w:hAnsi="Times New Roman"/>
          <w:sz w:val="24"/>
          <w:szCs w:val="24"/>
        </w:rPr>
        <w:t>).</w:t>
      </w:r>
      <w:r w:rsidRPr="00A8265A">
        <w:rPr>
          <w:rFonts w:ascii="Times New Roman" w:hAnsi="Times New Roman"/>
          <w:sz w:val="24"/>
          <w:szCs w:val="24"/>
        </w:rPr>
        <w:t xml:space="preserve"> </w:t>
      </w:r>
    </w:p>
    <w:p w14:paraId="27202A66" w14:textId="5AD7BE8C"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lastRenderedPageBreak/>
        <w:t xml:space="preserve">Inclusion in a Deliverable of any content or other materials provided by Bank and the infringement relates to or arises from such Bank materials or provided </w:t>
      </w:r>
      <w:r w:rsidR="00161E81" w:rsidRPr="00A8265A">
        <w:rPr>
          <w:rFonts w:ascii="Times New Roman" w:hAnsi="Times New Roman"/>
          <w:sz w:val="24"/>
          <w:szCs w:val="24"/>
        </w:rPr>
        <w:t>material.</w:t>
      </w:r>
      <w:r w:rsidRPr="00A8265A">
        <w:rPr>
          <w:rFonts w:ascii="Times New Roman" w:hAnsi="Times New Roman"/>
          <w:sz w:val="24"/>
          <w:szCs w:val="24"/>
        </w:rPr>
        <w:t xml:space="preserve"> </w:t>
      </w:r>
    </w:p>
    <w:p w14:paraId="18075C48" w14:textId="5AEF7B8A"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 xml:space="preserve">Modification of a Deliverable after delivery by Bidder to Bank if such modification was not made by or on behalf of the </w:t>
      </w:r>
      <w:r w:rsidR="00161E81" w:rsidRPr="00A8265A">
        <w:rPr>
          <w:rFonts w:ascii="Times New Roman" w:hAnsi="Times New Roman"/>
          <w:sz w:val="24"/>
          <w:szCs w:val="24"/>
        </w:rPr>
        <w:t>Bidder.</w:t>
      </w:r>
      <w:r w:rsidRPr="00A8265A">
        <w:rPr>
          <w:rFonts w:ascii="Times New Roman" w:hAnsi="Times New Roman"/>
          <w:sz w:val="24"/>
          <w:szCs w:val="24"/>
        </w:rPr>
        <w:t xml:space="preserve"> </w:t>
      </w:r>
    </w:p>
    <w:p w14:paraId="6D6BE5BC" w14:textId="02AF1D9C"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 xml:space="preserve">operation or use of some or all of the Deliverable in combination with products, information, specification, instructions, data, materials not provided by Bidder; or </w:t>
      </w:r>
    </w:p>
    <w:p w14:paraId="5F59443F" w14:textId="6DC8DBE5"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 xml:space="preserve">use of the Deliverables for any purposes for which the same have not been designed or developed or other than in accordance with any applicable specifications or documentation provided under the applicable Statement of Work by the Bidder; or </w:t>
      </w:r>
    </w:p>
    <w:p w14:paraId="7E9C14E7" w14:textId="7331086C" w:rsidR="006E21C4" w:rsidRPr="00A8265A" w:rsidRDefault="006E21C4" w:rsidP="00AE19A7">
      <w:pPr>
        <w:pStyle w:val="ListParagraph"/>
        <w:numPr>
          <w:ilvl w:val="1"/>
          <w:numId w:val="23"/>
        </w:numPr>
        <w:ind w:left="142" w:hanging="283"/>
        <w:jc w:val="both"/>
        <w:rPr>
          <w:rFonts w:ascii="Times New Roman" w:hAnsi="Times New Roman"/>
          <w:sz w:val="24"/>
          <w:szCs w:val="24"/>
        </w:rPr>
      </w:pPr>
      <w:r w:rsidRPr="00A8265A">
        <w:rPr>
          <w:rFonts w:ascii="Times New Roman" w:hAnsi="Times New Roman"/>
          <w:sz w:val="24"/>
          <w:szCs w:val="24"/>
        </w:rPr>
        <w:t>Use of a superseded release of some or all of the Deliverables or Bank’s failure to use any modification of the Deliverable furnished under this Agreement including, but not limited to, corrections, fixes, or enhancements made available by the Bidder.</w:t>
      </w:r>
    </w:p>
    <w:p w14:paraId="44DAD0F6" w14:textId="77777777" w:rsidR="006E21C4" w:rsidRPr="00A8265A"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 xml:space="preserve">In the event that Bank is enjoined or otherwise prohibited, or is reasonably likely to be enjoined or otherwise prohibited, from using any Deliverable as a result of or in connection with any claim for which Bidder is required to indemnify Bank under this section according to a final decision of the courts or in the view of Bidder, Bidder, may at its own expense and option: </w:t>
      </w:r>
    </w:p>
    <w:p w14:paraId="198F4EB4" w14:textId="389A8B53" w:rsidR="006E21C4" w:rsidRPr="00A8265A" w:rsidRDefault="006E21C4" w:rsidP="00AE19A7">
      <w:pPr>
        <w:pStyle w:val="ListParagraph"/>
        <w:numPr>
          <w:ilvl w:val="1"/>
          <w:numId w:val="23"/>
        </w:numPr>
        <w:ind w:left="142" w:hanging="284"/>
        <w:jc w:val="both"/>
        <w:rPr>
          <w:rFonts w:ascii="Times New Roman" w:hAnsi="Times New Roman"/>
          <w:sz w:val="24"/>
          <w:szCs w:val="24"/>
        </w:rPr>
      </w:pPr>
      <w:r w:rsidRPr="00A8265A">
        <w:rPr>
          <w:rFonts w:ascii="Times New Roman" w:hAnsi="Times New Roman"/>
          <w:sz w:val="24"/>
          <w:szCs w:val="24"/>
        </w:rPr>
        <w:t xml:space="preserve">Procure for Bank the right to continue using such </w:t>
      </w:r>
      <w:r w:rsidR="00161E81" w:rsidRPr="00A8265A">
        <w:rPr>
          <w:rFonts w:ascii="Times New Roman" w:hAnsi="Times New Roman"/>
          <w:sz w:val="24"/>
          <w:szCs w:val="24"/>
        </w:rPr>
        <w:t>Deliverable.</w:t>
      </w:r>
      <w:r w:rsidRPr="00A8265A">
        <w:rPr>
          <w:rFonts w:ascii="Times New Roman" w:hAnsi="Times New Roman"/>
          <w:sz w:val="24"/>
          <w:szCs w:val="24"/>
        </w:rPr>
        <w:t xml:space="preserve"> </w:t>
      </w:r>
    </w:p>
    <w:p w14:paraId="29CB00FF" w14:textId="724E5408" w:rsidR="006E21C4" w:rsidRPr="00A8265A" w:rsidRDefault="006E21C4" w:rsidP="00AE19A7">
      <w:pPr>
        <w:pStyle w:val="ListParagraph"/>
        <w:numPr>
          <w:ilvl w:val="1"/>
          <w:numId w:val="23"/>
        </w:numPr>
        <w:ind w:left="142" w:hanging="284"/>
        <w:jc w:val="both"/>
        <w:rPr>
          <w:rFonts w:ascii="Times New Roman" w:hAnsi="Times New Roman"/>
          <w:sz w:val="24"/>
          <w:szCs w:val="24"/>
        </w:rPr>
      </w:pPr>
      <w:r w:rsidRPr="00A8265A">
        <w:rPr>
          <w:rFonts w:ascii="Times New Roman" w:hAnsi="Times New Roman"/>
          <w:sz w:val="24"/>
          <w:szCs w:val="24"/>
        </w:rPr>
        <w:t xml:space="preserve">Modify the Deliverable so that it becomes non-infringing without materially altering its capacity or </w:t>
      </w:r>
      <w:r w:rsidR="00161E81" w:rsidRPr="00A8265A">
        <w:rPr>
          <w:rFonts w:ascii="Times New Roman" w:hAnsi="Times New Roman"/>
          <w:sz w:val="24"/>
          <w:szCs w:val="24"/>
        </w:rPr>
        <w:t>performance.</w:t>
      </w:r>
      <w:r w:rsidRPr="00A8265A">
        <w:rPr>
          <w:rFonts w:ascii="Times New Roman" w:hAnsi="Times New Roman"/>
          <w:sz w:val="24"/>
          <w:szCs w:val="24"/>
        </w:rPr>
        <w:t xml:space="preserve"> </w:t>
      </w:r>
    </w:p>
    <w:p w14:paraId="6BF1F38D" w14:textId="6228E83A" w:rsidR="006E21C4" w:rsidRPr="00A8265A" w:rsidRDefault="006E21C4" w:rsidP="00AE19A7">
      <w:pPr>
        <w:pStyle w:val="ListParagraph"/>
        <w:numPr>
          <w:ilvl w:val="1"/>
          <w:numId w:val="23"/>
        </w:numPr>
        <w:ind w:left="142" w:hanging="284"/>
        <w:jc w:val="both"/>
        <w:rPr>
          <w:rFonts w:ascii="Times New Roman" w:hAnsi="Times New Roman"/>
          <w:sz w:val="24"/>
          <w:szCs w:val="24"/>
        </w:rPr>
      </w:pPr>
      <w:r w:rsidRPr="00A8265A">
        <w:rPr>
          <w:rFonts w:ascii="Times New Roman" w:hAnsi="Times New Roman"/>
          <w:sz w:val="24"/>
          <w:szCs w:val="24"/>
        </w:rPr>
        <w:t xml:space="preserve">Replace the Deliverable with work product that is equal in capacity and performance but is non-infringing; or </w:t>
      </w:r>
    </w:p>
    <w:p w14:paraId="3C195BEA" w14:textId="290D77F0" w:rsidR="006E21C4" w:rsidRPr="00A8265A" w:rsidRDefault="006E21C4" w:rsidP="00AE19A7">
      <w:pPr>
        <w:pStyle w:val="ListParagraph"/>
        <w:numPr>
          <w:ilvl w:val="1"/>
          <w:numId w:val="23"/>
        </w:numPr>
        <w:ind w:left="142" w:hanging="284"/>
        <w:jc w:val="both"/>
        <w:rPr>
          <w:rFonts w:ascii="Times New Roman" w:hAnsi="Times New Roman"/>
          <w:sz w:val="24"/>
          <w:szCs w:val="24"/>
        </w:rPr>
      </w:pPr>
      <w:r w:rsidRPr="00A8265A">
        <w:rPr>
          <w:rFonts w:ascii="Times New Roman" w:hAnsi="Times New Roman"/>
          <w:sz w:val="24"/>
          <w:szCs w:val="24"/>
        </w:rPr>
        <w:t xml:space="preserve">If such measures do not achieve the desired result and if the infringement is established by a final decision of the courts or a judicial or extrajudicial settlement, the Bidder shall refund the Bank the fees effectively paid for that Deliverable by the Bank subject to depreciation for the period of Use, on a </w:t>
      </w:r>
      <w:r w:rsidR="00161E81" w:rsidRPr="00A8265A">
        <w:rPr>
          <w:rFonts w:ascii="Times New Roman" w:hAnsi="Times New Roman"/>
          <w:sz w:val="24"/>
          <w:szCs w:val="24"/>
        </w:rPr>
        <w:t>straight-line</w:t>
      </w:r>
      <w:r w:rsidRPr="00A8265A">
        <w:rPr>
          <w:rFonts w:ascii="Times New Roman" w:hAnsi="Times New Roman"/>
          <w:sz w:val="24"/>
          <w:szCs w:val="24"/>
        </w:rPr>
        <w:t xml:space="preserve"> depreciation over a </w:t>
      </w:r>
      <w:r w:rsidR="00161E81" w:rsidRPr="00A8265A">
        <w:rPr>
          <w:rFonts w:ascii="Times New Roman" w:hAnsi="Times New Roman"/>
          <w:sz w:val="24"/>
          <w:szCs w:val="24"/>
        </w:rPr>
        <w:t>5-year</w:t>
      </w:r>
      <w:r w:rsidRPr="00A8265A">
        <w:rPr>
          <w:rFonts w:ascii="Times New Roman" w:hAnsi="Times New Roman"/>
          <w:sz w:val="24"/>
          <w:szCs w:val="24"/>
        </w:rPr>
        <w:t xml:space="preserve"> period basis. The foregoing provides for the entire liability of the Bidder and the exclusive remedy of the Bank in matters related to infringement of </w:t>
      </w:r>
      <w:r w:rsidR="00161E81" w:rsidRPr="00A8265A">
        <w:rPr>
          <w:rFonts w:ascii="Times New Roman" w:hAnsi="Times New Roman"/>
          <w:sz w:val="24"/>
          <w:szCs w:val="24"/>
        </w:rPr>
        <w:t>third-party</w:t>
      </w:r>
      <w:r w:rsidRPr="00A8265A">
        <w:rPr>
          <w:rFonts w:ascii="Times New Roman" w:hAnsi="Times New Roman"/>
          <w:sz w:val="24"/>
          <w:szCs w:val="24"/>
        </w:rPr>
        <w:t xml:space="preserve"> intellectual property rights.   </w:t>
      </w:r>
    </w:p>
    <w:p w14:paraId="040E17C0" w14:textId="0EED1D21" w:rsidR="00825C56" w:rsidRDefault="006E21C4" w:rsidP="00AE19A7">
      <w:pPr>
        <w:pStyle w:val="ListParagraph"/>
        <w:numPr>
          <w:ilvl w:val="0"/>
          <w:numId w:val="23"/>
        </w:numPr>
        <w:ind w:left="-142" w:hanging="283"/>
        <w:jc w:val="both"/>
        <w:rPr>
          <w:rFonts w:ascii="Times New Roman" w:hAnsi="Times New Roman"/>
          <w:sz w:val="24"/>
          <w:szCs w:val="24"/>
        </w:rPr>
      </w:pPr>
      <w:r w:rsidRPr="00A8265A">
        <w:rPr>
          <w:rFonts w:ascii="Times New Roman" w:hAnsi="Times New Roman"/>
          <w:sz w:val="24"/>
          <w:szCs w:val="24"/>
        </w:rPr>
        <w:t>The Bank warrants that all software, information, data, materials and other assistance provided by it under this Agreement shall not infringe any intellectual property rights of third parties, and agrees that it shall at all times indemnify and hold Bidder harmless from any loss, claim, damages, costs, expenses, including Attorney’s fees, which may be incurred as a result of any action or claim that may be made or initiated against it by any third parties alleging infringement of their rights.</w:t>
      </w:r>
    </w:p>
    <w:p w14:paraId="25B2CF1E" w14:textId="77777777" w:rsidR="00C83FBC" w:rsidRPr="00A8265A" w:rsidRDefault="00C83FBC" w:rsidP="00C83FBC">
      <w:pPr>
        <w:pStyle w:val="ListParagraph"/>
        <w:ind w:left="-142"/>
        <w:jc w:val="both"/>
        <w:rPr>
          <w:rFonts w:ascii="Times New Roman" w:hAnsi="Times New Roman"/>
          <w:sz w:val="24"/>
          <w:szCs w:val="24"/>
        </w:rPr>
      </w:pPr>
    </w:p>
    <w:p w14:paraId="63501BDD" w14:textId="0DDB9440" w:rsidR="006E21C4" w:rsidRPr="00A8265A" w:rsidRDefault="006E21C4" w:rsidP="00AE19A7">
      <w:pPr>
        <w:pStyle w:val="00Body"/>
        <w:numPr>
          <w:ilvl w:val="0"/>
          <w:numId w:val="340"/>
        </w:numPr>
        <w:ind w:left="0"/>
        <w:rPr>
          <w:rFonts w:ascii="Times New Roman" w:hAnsi="Times New Roman"/>
          <w:b/>
          <w:bCs/>
          <w:sz w:val="24"/>
          <w:szCs w:val="24"/>
        </w:rPr>
      </w:pPr>
      <w:bookmarkStart w:id="765" w:name="_Toc123220131"/>
      <w:r w:rsidRPr="00A8265A">
        <w:rPr>
          <w:rFonts w:ascii="Times New Roman" w:hAnsi="Times New Roman"/>
          <w:b/>
          <w:bCs/>
          <w:sz w:val="24"/>
          <w:szCs w:val="24"/>
        </w:rPr>
        <w:t xml:space="preserve">Confidentiality &amp; </w:t>
      </w:r>
      <w:bookmarkEnd w:id="765"/>
      <w:proofErr w:type="gramStart"/>
      <w:r w:rsidR="000C1214" w:rsidRPr="00A8265A">
        <w:rPr>
          <w:rFonts w:ascii="Times New Roman" w:hAnsi="Times New Roman"/>
          <w:b/>
          <w:bCs/>
          <w:sz w:val="24"/>
          <w:szCs w:val="24"/>
        </w:rPr>
        <w:t>Non-disclosure</w:t>
      </w:r>
      <w:proofErr w:type="gramEnd"/>
    </w:p>
    <w:p w14:paraId="1349EC11"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lastRenderedPageBreak/>
        <w:t>The bidder is bound by this agreement for not disclosing the Banks data and other information. Resources working in the premises of the Bank are liable to follow the rules and regulations of the Bank.</w:t>
      </w:r>
    </w:p>
    <w:p w14:paraId="15F2088B"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t>The document contains information confidential and proprietary to the Bank. Additionally, the bidder will be exposed by virtue of the contracted activities to the internal business and operational information of the Bank, affiliates, and/or business partners, disclosure of receipt of this tender or any part of the aforementioned information to parties not directly involved in providing the requested services could result in the disqualification of the bidders, premature termination of the contract, or legal action against the bidder for breach of trust.</w:t>
      </w:r>
    </w:p>
    <w:p w14:paraId="013E711A"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t>No news release, public announcement or any other reference to the order, relating to the contracted work if allotted with the assignment or any program hereunder shall be made without written consent from the Bank.</w:t>
      </w:r>
    </w:p>
    <w:p w14:paraId="53859330"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t>As the bidder providing support services for multiple Banks, the bidder at all times should take care to build strong safeguards so that there is no mixing together of information/ documents, records and assets is happening by any chance.</w:t>
      </w:r>
    </w:p>
    <w:p w14:paraId="466C80BD"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t>The bidder should undertake to maintain confidentiality of the Banks information even after the termination / expiry of the contracts.</w:t>
      </w:r>
    </w:p>
    <w:p w14:paraId="4B93B1F8" w14:textId="77777777" w:rsidR="006E21C4" w:rsidRPr="00A8265A" w:rsidRDefault="006E21C4" w:rsidP="00AE19A7">
      <w:pPr>
        <w:pStyle w:val="ListParagraph"/>
        <w:numPr>
          <w:ilvl w:val="0"/>
          <w:numId w:val="24"/>
        </w:numPr>
        <w:ind w:left="0" w:hanging="284"/>
        <w:jc w:val="both"/>
        <w:rPr>
          <w:rFonts w:ascii="Times New Roman" w:hAnsi="Times New Roman"/>
          <w:sz w:val="24"/>
          <w:szCs w:val="24"/>
        </w:rPr>
      </w:pPr>
      <w:r w:rsidRPr="00A8265A">
        <w:rPr>
          <w:rFonts w:ascii="Times New Roman" w:hAnsi="Times New Roman"/>
          <w:sz w:val="24"/>
          <w:szCs w:val="24"/>
        </w:rPr>
        <w:t>The Non-Disclosure Agreement (NDA) should be entered in to between the Bank and the successful bidder within a period of 21 days from, the date of acceptance of purchase order.</w:t>
      </w:r>
    </w:p>
    <w:p w14:paraId="7C1F52BA" w14:textId="04445D64" w:rsidR="006E21C4" w:rsidRPr="00A8265A" w:rsidRDefault="006E21C4" w:rsidP="00AE19A7">
      <w:pPr>
        <w:pStyle w:val="00Body"/>
        <w:numPr>
          <w:ilvl w:val="0"/>
          <w:numId w:val="340"/>
        </w:numPr>
        <w:ind w:left="0"/>
        <w:rPr>
          <w:rFonts w:ascii="Times New Roman" w:hAnsi="Times New Roman"/>
          <w:b/>
          <w:bCs/>
          <w:sz w:val="24"/>
          <w:szCs w:val="24"/>
        </w:rPr>
      </w:pPr>
      <w:r w:rsidRPr="00A8265A">
        <w:rPr>
          <w:rFonts w:ascii="Times New Roman" w:hAnsi="Times New Roman"/>
          <w:b/>
          <w:bCs/>
          <w:sz w:val="24"/>
          <w:szCs w:val="24"/>
        </w:rPr>
        <w:t>Guarantee on Software License</w:t>
      </w:r>
    </w:p>
    <w:p w14:paraId="58B5AF64" w14:textId="7C15C070" w:rsidR="006E21C4" w:rsidRDefault="00CE3527" w:rsidP="00455704">
      <w:pPr>
        <w:ind w:left="-426" w:hanging="426"/>
        <w:jc w:val="both"/>
        <w:rPr>
          <w:rFonts w:ascii="Times New Roman" w:hAnsi="Times New Roman"/>
          <w:sz w:val="24"/>
          <w:szCs w:val="24"/>
        </w:rPr>
      </w:pPr>
      <w:r w:rsidRPr="00A8265A">
        <w:rPr>
          <w:rFonts w:ascii="Times New Roman" w:hAnsi="Times New Roman"/>
          <w:sz w:val="24"/>
          <w:szCs w:val="24"/>
        </w:rPr>
        <w:t xml:space="preserve">       </w:t>
      </w:r>
      <w:r w:rsidR="006E21C4" w:rsidRPr="00A8265A">
        <w:rPr>
          <w:rFonts w:ascii="Times New Roman" w:hAnsi="Times New Roman"/>
          <w:sz w:val="24"/>
          <w:szCs w:val="24"/>
        </w:rPr>
        <w:t>The bidder shall guarantee that the software supplied under this contract to the Bank is licensed and legally obtained. Software supplied should not have any embedded malicious and virus programs.</w:t>
      </w:r>
    </w:p>
    <w:p w14:paraId="35A3F6BA" w14:textId="77777777" w:rsidR="0002147B" w:rsidRPr="00A8265A" w:rsidRDefault="0002147B" w:rsidP="00455704">
      <w:pPr>
        <w:ind w:left="-426" w:hanging="426"/>
        <w:jc w:val="both"/>
        <w:rPr>
          <w:rFonts w:ascii="Times New Roman" w:hAnsi="Times New Roman"/>
          <w:sz w:val="24"/>
          <w:szCs w:val="24"/>
        </w:rPr>
      </w:pPr>
    </w:p>
    <w:p w14:paraId="4D16790D" w14:textId="62DD7976" w:rsidR="006E21C4" w:rsidRPr="00A8265A" w:rsidRDefault="006E21C4" w:rsidP="00AE19A7">
      <w:pPr>
        <w:pStyle w:val="00Body"/>
        <w:numPr>
          <w:ilvl w:val="0"/>
          <w:numId w:val="340"/>
        </w:numPr>
        <w:ind w:left="0"/>
        <w:rPr>
          <w:rFonts w:ascii="Times New Roman" w:hAnsi="Times New Roman"/>
          <w:b/>
          <w:bCs/>
          <w:sz w:val="24"/>
          <w:szCs w:val="24"/>
        </w:rPr>
      </w:pPr>
      <w:bookmarkStart w:id="766" w:name="_Toc123220132"/>
      <w:r w:rsidRPr="00A8265A">
        <w:rPr>
          <w:rFonts w:ascii="Times New Roman" w:hAnsi="Times New Roman"/>
          <w:b/>
          <w:bCs/>
          <w:sz w:val="24"/>
          <w:szCs w:val="24"/>
        </w:rPr>
        <w:t>Force Majeure</w:t>
      </w:r>
      <w:bookmarkEnd w:id="766"/>
    </w:p>
    <w:p w14:paraId="722ECCE0" w14:textId="072C339D" w:rsidR="006E21C4" w:rsidRPr="00A8265A" w:rsidRDefault="006E21C4" w:rsidP="00AE19A7">
      <w:pPr>
        <w:pStyle w:val="ListParagraph"/>
        <w:numPr>
          <w:ilvl w:val="0"/>
          <w:numId w:val="65"/>
        </w:numPr>
        <w:ind w:left="-142" w:hanging="284"/>
        <w:jc w:val="both"/>
        <w:rPr>
          <w:rFonts w:ascii="Times New Roman" w:hAnsi="Times New Roman"/>
          <w:sz w:val="24"/>
          <w:szCs w:val="24"/>
        </w:rPr>
      </w:pPr>
      <w:r w:rsidRPr="00A8265A">
        <w:rPr>
          <w:rFonts w:ascii="Times New Roman" w:hAnsi="Times New Roman"/>
          <w:sz w:val="24"/>
          <w:szCs w:val="24"/>
        </w:rPr>
        <w:t xml:space="preserve">The parties shall not be liable for default or non-performance of the obligations under the contract, if such default or non-performance of the obligations under this contract is caused by any reason or circumstances or occurrences beyond the control of the parties, </w:t>
      </w:r>
      <w:proofErr w:type="gramStart"/>
      <w:r w:rsidRPr="00A8265A">
        <w:rPr>
          <w:rFonts w:ascii="Times New Roman" w:hAnsi="Times New Roman"/>
          <w:sz w:val="24"/>
          <w:szCs w:val="24"/>
        </w:rPr>
        <w:t>as a result of</w:t>
      </w:r>
      <w:proofErr w:type="gramEnd"/>
      <w:r w:rsidRPr="00A8265A">
        <w:rPr>
          <w:rFonts w:ascii="Times New Roman" w:hAnsi="Times New Roman"/>
          <w:sz w:val="24"/>
          <w:szCs w:val="24"/>
        </w:rPr>
        <w:t xml:space="preserve"> force majeure. For the purpose of this clause, “Force Majeure” shall mean an event beyond the control of the parties, including but not limited to, due to or as a result of or caused by acts of God, wars, epidemic/pandemic, insurrections, riots, </w:t>
      </w:r>
      <w:r w:rsidR="00161E81" w:rsidRPr="00A8265A">
        <w:rPr>
          <w:rFonts w:ascii="Times New Roman" w:hAnsi="Times New Roman"/>
          <w:sz w:val="24"/>
          <w:szCs w:val="24"/>
        </w:rPr>
        <w:t>earthquake</w:t>
      </w:r>
      <w:r w:rsidRPr="00A8265A">
        <w:rPr>
          <w:rFonts w:ascii="Times New Roman" w:hAnsi="Times New Roman"/>
          <w:sz w:val="24"/>
          <w:szCs w:val="24"/>
        </w:rPr>
        <w:t xml:space="preserve"> and fire, events not foreseeable but does not include any fault or negligence or carelessness on the part of the parties, resulting in such a situation.</w:t>
      </w:r>
    </w:p>
    <w:p w14:paraId="08768F76" w14:textId="77777777" w:rsidR="006E21C4" w:rsidRPr="00A8265A" w:rsidRDefault="006E21C4" w:rsidP="00AE19A7">
      <w:pPr>
        <w:pStyle w:val="ListParagraph"/>
        <w:numPr>
          <w:ilvl w:val="0"/>
          <w:numId w:val="65"/>
        </w:numPr>
        <w:ind w:left="-142" w:hanging="284"/>
        <w:jc w:val="both"/>
        <w:rPr>
          <w:rFonts w:ascii="Times New Roman" w:hAnsi="Times New Roman"/>
          <w:sz w:val="24"/>
          <w:szCs w:val="24"/>
        </w:rPr>
      </w:pPr>
      <w:r w:rsidRPr="00A8265A">
        <w:rPr>
          <w:rFonts w:ascii="Times New Roman" w:hAnsi="Times New Roman"/>
          <w:sz w:val="24"/>
          <w:szCs w:val="24"/>
        </w:rPr>
        <w:t xml:space="preserve">In the event of any such intervening Force Majeure, each party shall notify the other party in writing of such circumstances and the cause thereof immediately within seven business days. Unless otherwise directed by the other party, the party pleading Force Majeure shall continue to perform/render/discharge other obligations as far as they can reasonably be </w:t>
      </w:r>
      <w:r w:rsidRPr="00A8265A">
        <w:rPr>
          <w:rFonts w:ascii="Times New Roman" w:hAnsi="Times New Roman"/>
          <w:sz w:val="24"/>
          <w:szCs w:val="24"/>
        </w:rPr>
        <w:lastRenderedPageBreak/>
        <w:t>attended/fulfilled and shall seek all reasonable alternative means for performance affected by the Event of Force Majeure.</w:t>
      </w:r>
    </w:p>
    <w:p w14:paraId="476A4C80" w14:textId="79706375" w:rsidR="006E21C4" w:rsidRDefault="006E21C4" w:rsidP="00AE19A7">
      <w:pPr>
        <w:pStyle w:val="ListParagraph"/>
        <w:numPr>
          <w:ilvl w:val="0"/>
          <w:numId w:val="65"/>
        </w:numPr>
        <w:ind w:left="-142" w:hanging="284"/>
        <w:jc w:val="both"/>
        <w:rPr>
          <w:rFonts w:ascii="Times New Roman" w:hAnsi="Times New Roman"/>
          <w:sz w:val="24"/>
          <w:szCs w:val="24"/>
        </w:rPr>
      </w:pPr>
      <w:r w:rsidRPr="00A8265A">
        <w:rPr>
          <w:rFonts w:ascii="Times New Roman" w:hAnsi="Times New Roman"/>
          <w:sz w:val="24"/>
          <w:szCs w:val="24"/>
        </w:rPr>
        <w:t xml:space="preserve">In such a case, the time for performance shall be extended by a period(s) not less than the duration of such delay. If the duration of delay continues beyond a period of three months due to force majeure situation, the parties shall hold consultations with each other in an </w:t>
      </w:r>
      <w:r w:rsidR="00FE32F0" w:rsidRPr="00A8265A">
        <w:rPr>
          <w:rFonts w:ascii="Times New Roman" w:hAnsi="Times New Roman"/>
          <w:sz w:val="24"/>
          <w:szCs w:val="24"/>
        </w:rPr>
        <w:t>endeavor</w:t>
      </w:r>
      <w:r w:rsidRPr="00A8265A">
        <w:rPr>
          <w:rFonts w:ascii="Times New Roman" w:hAnsi="Times New Roman"/>
          <w:sz w:val="24"/>
          <w:szCs w:val="24"/>
        </w:rPr>
        <w:t xml:space="preserve"> to find a solution to the problem. </w:t>
      </w:r>
      <w:r w:rsidR="00161E81" w:rsidRPr="00A8265A">
        <w:rPr>
          <w:rFonts w:ascii="Times New Roman" w:hAnsi="Times New Roman"/>
          <w:sz w:val="24"/>
          <w:szCs w:val="24"/>
        </w:rPr>
        <w:t>However,</w:t>
      </w:r>
      <w:r w:rsidRPr="00A8265A">
        <w:rPr>
          <w:rFonts w:ascii="Times New Roman" w:hAnsi="Times New Roman"/>
          <w:sz w:val="24"/>
          <w:szCs w:val="24"/>
        </w:rPr>
        <w:t xml:space="preserve"> bidder shall be entitled to receive payments for all services actually rendered </w:t>
      </w:r>
      <w:r w:rsidR="00FE32F0" w:rsidRPr="00A8265A">
        <w:rPr>
          <w:rFonts w:ascii="Times New Roman" w:hAnsi="Times New Roman"/>
          <w:sz w:val="24"/>
          <w:szCs w:val="24"/>
        </w:rPr>
        <w:t>up to</w:t>
      </w:r>
      <w:r w:rsidRPr="00A8265A">
        <w:rPr>
          <w:rFonts w:ascii="Times New Roman" w:hAnsi="Times New Roman"/>
          <w:sz w:val="24"/>
          <w:szCs w:val="24"/>
        </w:rPr>
        <w:t xml:space="preserve"> the date of termination of date of agreement. The financial constraints by way of increased cost to perform the obligations shall not be treated as a force majeure situation if the obligations can otherwise be performed. </w:t>
      </w:r>
    </w:p>
    <w:p w14:paraId="346DDA38" w14:textId="77777777" w:rsidR="0002147B" w:rsidRPr="00A8265A" w:rsidRDefault="0002147B" w:rsidP="0002147B">
      <w:pPr>
        <w:pStyle w:val="ListParagraph"/>
        <w:ind w:left="-142"/>
        <w:jc w:val="both"/>
        <w:rPr>
          <w:rFonts w:ascii="Times New Roman" w:hAnsi="Times New Roman"/>
          <w:sz w:val="24"/>
          <w:szCs w:val="24"/>
        </w:rPr>
      </w:pPr>
    </w:p>
    <w:p w14:paraId="7986B7DE" w14:textId="37B949FE" w:rsidR="006E21C4" w:rsidRPr="00A8265A" w:rsidRDefault="006E21C4" w:rsidP="00AE19A7">
      <w:pPr>
        <w:pStyle w:val="00Body"/>
        <w:numPr>
          <w:ilvl w:val="0"/>
          <w:numId w:val="340"/>
        </w:numPr>
        <w:ind w:left="-142"/>
        <w:rPr>
          <w:rFonts w:ascii="Times New Roman" w:hAnsi="Times New Roman"/>
          <w:b/>
          <w:bCs/>
          <w:color w:val="000000" w:themeColor="text1"/>
          <w:sz w:val="24"/>
          <w:szCs w:val="24"/>
        </w:rPr>
      </w:pPr>
      <w:bookmarkStart w:id="767" w:name="_Toc123220133"/>
      <w:r w:rsidRPr="00A8265A">
        <w:rPr>
          <w:rFonts w:ascii="Times New Roman" w:hAnsi="Times New Roman"/>
          <w:b/>
          <w:bCs/>
          <w:color w:val="000000" w:themeColor="text1"/>
          <w:sz w:val="24"/>
          <w:szCs w:val="24"/>
        </w:rPr>
        <w:t>Resolution of Disputes</w:t>
      </w:r>
      <w:bookmarkEnd w:id="767"/>
    </w:p>
    <w:p w14:paraId="4048AE65" w14:textId="77777777" w:rsidR="006E21C4" w:rsidRPr="00A8265A" w:rsidRDefault="006E21C4" w:rsidP="00AE19A7">
      <w:pPr>
        <w:pStyle w:val="ListParagraph"/>
        <w:numPr>
          <w:ilvl w:val="0"/>
          <w:numId w:val="66"/>
        </w:numPr>
        <w:ind w:left="-142" w:hanging="284"/>
        <w:jc w:val="both"/>
        <w:rPr>
          <w:rFonts w:ascii="Times New Roman" w:hAnsi="Times New Roman"/>
          <w:sz w:val="24"/>
          <w:szCs w:val="24"/>
        </w:rPr>
      </w:pPr>
      <w:r w:rsidRPr="00A8265A">
        <w:rPr>
          <w:rFonts w:ascii="Times New Roman" w:hAnsi="Times New Roman"/>
          <w:sz w:val="24"/>
          <w:szCs w:val="24"/>
        </w:rPr>
        <w:t>The Bank and the bidder shall make every effort to resolve amicably, by direct informal negotiation, any disagreement or dispute arising between them under or in connection with the contract. If after thirty days from the commencement of such informal negotiations, the Bank and the Bidder have been unable to resolve amicably a contract dispute, either party may require that the dispute be referred for resolution by formal arbitration.</w:t>
      </w:r>
    </w:p>
    <w:p w14:paraId="3F571E26" w14:textId="77777777" w:rsidR="006E21C4" w:rsidRPr="00A8265A" w:rsidRDefault="006E21C4" w:rsidP="00AE19A7">
      <w:pPr>
        <w:pStyle w:val="ListParagraph"/>
        <w:numPr>
          <w:ilvl w:val="0"/>
          <w:numId w:val="66"/>
        </w:numPr>
        <w:ind w:left="-142" w:hanging="284"/>
        <w:jc w:val="both"/>
        <w:rPr>
          <w:rFonts w:ascii="Times New Roman" w:hAnsi="Times New Roman"/>
          <w:sz w:val="24"/>
          <w:szCs w:val="24"/>
        </w:rPr>
      </w:pPr>
      <w:r w:rsidRPr="00A8265A">
        <w:rPr>
          <w:rFonts w:ascii="Times New Roman" w:hAnsi="Times New Roman"/>
          <w:sz w:val="24"/>
          <w:szCs w:val="24"/>
        </w:rPr>
        <w:t>All questions, disputes or differences arising under and out of, or in connection with the contract shall be referred to a sole arbitrator to be appointed mutually by the parties and in case of failure to appoint a sole arbitrator within 15 days from the raising of dispute the same shall be referred to the Arbitration Tribunal: one Arbitrator to be nominated by the Bank and the other to be nominated by the Bidder and the Presiding Arbitrator shall be appointed by the two Arbitrators appointed by the parties.</w:t>
      </w:r>
    </w:p>
    <w:p w14:paraId="0C2C8042" w14:textId="2FC8A2BD" w:rsidR="006E21C4" w:rsidRPr="00A8265A" w:rsidRDefault="006E21C4" w:rsidP="00AE19A7">
      <w:pPr>
        <w:pStyle w:val="ListParagraph"/>
        <w:numPr>
          <w:ilvl w:val="0"/>
          <w:numId w:val="66"/>
        </w:numPr>
        <w:ind w:left="-142" w:hanging="284"/>
        <w:jc w:val="both"/>
        <w:rPr>
          <w:rFonts w:ascii="Times New Roman" w:hAnsi="Times New Roman"/>
          <w:sz w:val="24"/>
          <w:szCs w:val="24"/>
        </w:rPr>
      </w:pPr>
      <w:r w:rsidRPr="00A8265A">
        <w:rPr>
          <w:rFonts w:ascii="Times New Roman" w:hAnsi="Times New Roman"/>
          <w:sz w:val="24"/>
          <w:szCs w:val="24"/>
        </w:rPr>
        <w:t xml:space="preserve">The decision of the Arbitration Tribunal shall be final and binding on the parties. The Arbitration and Reconciliation Act 1996 shall apply to the arbitration proceedings and the venue of the arbitration shall be Mumbai. The Language of Arbitration will be English. Notwithstanding the existence of a dispute, and/or the commencement of arbitration proceedings, bidder will continue to perform its contractual </w:t>
      </w:r>
      <w:r w:rsidR="00D11B1D" w:rsidRPr="00A8265A">
        <w:rPr>
          <w:rFonts w:ascii="Times New Roman" w:hAnsi="Times New Roman"/>
          <w:sz w:val="24"/>
          <w:szCs w:val="24"/>
        </w:rPr>
        <w:t>obligations,</w:t>
      </w:r>
      <w:r w:rsidRPr="00A8265A">
        <w:rPr>
          <w:rFonts w:ascii="Times New Roman" w:hAnsi="Times New Roman"/>
          <w:sz w:val="24"/>
          <w:szCs w:val="24"/>
        </w:rPr>
        <w:t xml:space="preserve"> and the Bank will continue to pay for all products and services that are accepted by it, provided that all products and services are serving as per the agreed scope between the parties.</w:t>
      </w:r>
    </w:p>
    <w:p w14:paraId="22411F66" w14:textId="77777777" w:rsidR="006E21C4" w:rsidRPr="00A8265A" w:rsidRDefault="006E21C4" w:rsidP="00AE19A7">
      <w:pPr>
        <w:pStyle w:val="ListParagraph"/>
        <w:numPr>
          <w:ilvl w:val="0"/>
          <w:numId w:val="66"/>
        </w:numPr>
        <w:ind w:left="-142" w:hanging="284"/>
        <w:jc w:val="both"/>
        <w:rPr>
          <w:rFonts w:ascii="Times New Roman" w:hAnsi="Times New Roman"/>
          <w:sz w:val="24"/>
          <w:szCs w:val="24"/>
        </w:rPr>
      </w:pPr>
      <w:r w:rsidRPr="00A8265A">
        <w:rPr>
          <w:rFonts w:ascii="Times New Roman" w:hAnsi="Times New Roman"/>
          <w:sz w:val="24"/>
          <w:szCs w:val="24"/>
        </w:rPr>
        <w:t>If a notice has to be sent to either of the parties following the signing of the contract, it has to be in writing and shall be first transmitted by facsimile transmission, by postage prepaid registered post with acknowledgement due or by a reputed courier service, in the manner as elected by the Party giving such notice. All notices shall be deemed to have been validly given on (</w:t>
      </w:r>
      <w:proofErr w:type="spellStart"/>
      <w:r w:rsidRPr="00A8265A">
        <w:rPr>
          <w:rFonts w:ascii="Times New Roman" w:hAnsi="Times New Roman"/>
          <w:sz w:val="24"/>
          <w:szCs w:val="24"/>
        </w:rPr>
        <w:t>i</w:t>
      </w:r>
      <w:proofErr w:type="spellEnd"/>
      <w:r w:rsidRPr="00A8265A">
        <w:rPr>
          <w:rFonts w:ascii="Times New Roman" w:hAnsi="Times New Roman"/>
          <w:sz w:val="24"/>
          <w:szCs w:val="24"/>
        </w:rPr>
        <w:t>) the business date immediately after the date of transmission with confirmed answer back, if transmitted by facsimile transmission, or (ii) on the date of acknowledgment signed by the receiver or (iii) the business date of receipt, if sent by courier.</w:t>
      </w:r>
    </w:p>
    <w:p w14:paraId="375E411B" w14:textId="77777777" w:rsidR="006E21C4" w:rsidRPr="00A8265A" w:rsidRDefault="006E21C4" w:rsidP="00AE19A7">
      <w:pPr>
        <w:pStyle w:val="ListParagraph"/>
        <w:numPr>
          <w:ilvl w:val="0"/>
          <w:numId w:val="66"/>
        </w:numPr>
        <w:ind w:left="-142" w:hanging="284"/>
        <w:jc w:val="both"/>
        <w:rPr>
          <w:rFonts w:ascii="Times New Roman" w:hAnsi="Times New Roman"/>
          <w:sz w:val="24"/>
          <w:szCs w:val="24"/>
        </w:rPr>
      </w:pPr>
      <w:r w:rsidRPr="00A8265A">
        <w:rPr>
          <w:rFonts w:ascii="Times New Roman" w:hAnsi="Times New Roman"/>
          <w:sz w:val="24"/>
          <w:szCs w:val="24"/>
        </w:rPr>
        <w:t xml:space="preserve">This RFP shall be governed and construed in accordance with the laws of India. The courts of Mumbai alone and no other courts shall be entitled to entertain and try any dispute or matter relating to or arising out of this RFP. </w:t>
      </w:r>
    </w:p>
    <w:p w14:paraId="7DFA865B" w14:textId="299F1ED9" w:rsidR="006E21C4" w:rsidRPr="00A8265A" w:rsidRDefault="00F745D4" w:rsidP="00AE19A7">
      <w:pPr>
        <w:pStyle w:val="00Body"/>
        <w:numPr>
          <w:ilvl w:val="0"/>
          <w:numId w:val="340"/>
        </w:numPr>
        <w:ind w:left="-142"/>
        <w:rPr>
          <w:rFonts w:ascii="Times New Roman" w:hAnsi="Times New Roman"/>
          <w:b/>
          <w:bCs/>
          <w:sz w:val="24"/>
          <w:szCs w:val="24"/>
        </w:rPr>
      </w:pPr>
      <w:bookmarkStart w:id="768" w:name="_Toc123220134"/>
      <w:r w:rsidRPr="00A8265A">
        <w:rPr>
          <w:rFonts w:ascii="Times New Roman" w:hAnsi="Times New Roman"/>
          <w:b/>
          <w:bCs/>
          <w:sz w:val="24"/>
          <w:szCs w:val="24"/>
        </w:rPr>
        <w:lastRenderedPageBreak/>
        <w:t>Format</w:t>
      </w:r>
      <w:r w:rsidR="006E21C4" w:rsidRPr="00A8265A">
        <w:rPr>
          <w:rFonts w:ascii="Times New Roman" w:hAnsi="Times New Roman"/>
          <w:b/>
          <w:bCs/>
          <w:sz w:val="24"/>
          <w:szCs w:val="24"/>
        </w:rPr>
        <w:t xml:space="preserve"> of the Letter of undertaking of Authenticity </w:t>
      </w:r>
      <w:r w:rsidR="003E6077" w:rsidRPr="00A8265A">
        <w:rPr>
          <w:rFonts w:ascii="Times New Roman" w:hAnsi="Times New Roman"/>
          <w:b/>
          <w:bCs/>
          <w:sz w:val="24"/>
          <w:szCs w:val="24"/>
        </w:rPr>
        <w:t xml:space="preserve">to be submitted by </w:t>
      </w:r>
      <w:r w:rsidR="006E21C4" w:rsidRPr="00A8265A">
        <w:rPr>
          <w:rFonts w:ascii="Times New Roman" w:hAnsi="Times New Roman"/>
          <w:b/>
          <w:bCs/>
          <w:sz w:val="24"/>
          <w:szCs w:val="24"/>
        </w:rPr>
        <w:t xml:space="preserve">the </w:t>
      </w:r>
      <w:bookmarkEnd w:id="768"/>
      <w:r w:rsidR="00161E81" w:rsidRPr="00A8265A">
        <w:rPr>
          <w:rFonts w:ascii="Times New Roman" w:hAnsi="Times New Roman"/>
          <w:b/>
          <w:bCs/>
          <w:sz w:val="24"/>
          <w:szCs w:val="24"/>
        </w:rPr>
        <w:t>Bidder.</w:t>
      </w:r>
    </w:p>
    <w:p w14:paraId="0F014D85" w14:textId="77777777" w:rsidR="006E21C4" w:rsidRPr="00A8265A" w:rsidRDefault="006E21C4" w:rsidP="00AE19A7">
      <w:pPr>
        <w:pStyle w:val="ListParagraph"/>
        <w:numPr>
          <w:ilvl w:val="0"/>
          <w:numId w:val="67"/>
        </w:numPr>
        <w:ind w:left="-142" w:hanging="284"/>
        <w:jc w:val="both"/>
        <w:rPr>
          <w:rFonts w:ascii="Times New Roman" w:hAnsi="Times New Roman"/>
          <w:sz w:val="24"/>
          <w:szCs w:val="24"/>
        </w:rPr>
      </w:pPr>
      <w:r w:rsidRPr="00A8265A">
        <w:rPr>
          <w:rFonts w:ascii="Times New Roman" w:hAnsi="Times New Roman"/>
          <w:sz w:val="24"/>
          <w:szCs w:val="24"/>
        </w:rPr>
        <w:t>The successful bidder has to submit the letter of undertaking of Authenticity and Undertaking at the time of acceptance of the letter of intent. The undertaking from OEMs needs to be provided to the Bank for the activities owned by them in coordination with the bidder as per the details mentioned in the document along with the pricing. The format for the same is as below.</w:t>
      </w:r>
    </w:p>
    <w:p w14:paraId="40078F8E" w14:textId="230BB10C" w:rsidR="006E21C4" w:rsidRPr="00A8265A" w:rsidRDefault="006E21C4" w:rsidP="00AE19A7">
      <w:pPr>
        <w:pStyle w:val="ListParagraph"/>
        <w:numPr>
          <w:ilvl w:val="0"/>
          <w:numId w:val="67"/>
        </w:numPr>
        <w:ind w:left="-142" w:hanging="284"/>
        <w:jc w:val="both"/>
        <w:rPr>
          <w:rFonts w:ascii="Times New Roman" w:hAnsi="Times New Roman"/>
          <w:sz w:val="24"/>
          <w:szCs w:val="24"/>
        </w:rPr>
      </w:pPr>
      <w:r w:rsidRPr="00A8265A">
        <w:rPr>
          <w:rFonts w:ascii="Times New Roman" w:hAnsi="Times New Roman"/>
          <w:sz w:val="24"/>
          <w:szCs w:val="24"/>
        </w:rPr>
        <w:t xml:space="preserve">“We undertake that all the components/parts/software used in the supplied devices shall be original, new components/ parts/ software only, from respective OEM/OSDs of the products and that no refurbished/ duplicate/ </w:t>
      </w:r>
      <w:r w:rsidR="00161E81" w:rsidRPr="00A8265A">
        <w:rPr>
          <w:rFonts w:ascii="Times New Roman" w:hAnsi="Times New Roman"/>
          <w:sz w:val="24"/>
          <w:szCs w:val="24"/>
        </w:rPr>
        <w:t>secondhand</w:t>
      </w:r>
      <w:r w:rsidRPr="00A8265A">
        <w:rPr>
          <w:rFonts w:ascii="Times New Roman" w:hAnsi="Times New Roman"/>
          <w:sz w:val="24"/>
          <w:szCs w:val="24"/>
        </w:rPr>
        <w:t xml:space="preserve"> components/ parts/ software are being used or shall be used.</w:t>
      </w:r>
    </w:p>
    <w:p w14:paraId="7D1B02D0" w14:textId="77777777" w:rsidR="006E21C4" w:rsidRPr="00A8265A" w:rsidRDefault="006E21C4" w:rsidP="00AE19A7">
      <w:pPr>
        <w:pStyle w:val="ListParagraph"/>
        <w:numPr>
          <w:ilvl w:val="0"/>
          <w:numId w:val="67"/>
        </w:numPr>
        <w:ind w:left="-142" w:hanging="284"/>
        <w:jc w:val="both"/>
        <w:rPr>
          <w:rFonts w:ascii="Times New Roman" w:hAnsi="Times New Roman"/>
          <w:sz w:val="24"/>
          <w:szCs w:val="24"/>
        </w:rPr>
      </w:pPr>
      <w:r w:rsidRPr="00A8265A">
        <w:rPr>
          <w:rFonts w:ascii="Times New Roman" w:hAnsi="Times New Roman"/>
          <w:sz w:val="24"/>
          <w:szCs w:val="24"/>
        </w:rPr>
        <w:t>We also undertake that in respect of licensed operating system, if asked for by you in the Purchase Order, the same shall be supplied along with the authorized license certificate and also that it shall be sourced from the authorized source.</w:t>
      </w:r>
    </w:p>
    <w:p w14:paraId="1047E9AA" w14:textId="77777777" w:rsidR="006E21C4" w:rsidRPr="00A8265A" w:rsidRDefault="006E21C4" w:rsidP="00AE19A7">
      <w:pPr>
        <w:pStyle w:val="ListParagraph"/>
        <w:numPr>
          <w:ilvl w:val="0"/>
          <w:numId w:val="67"/>
        </w:numPr>
        <w:ind w:left="-142" w:hanging="284"/>
        <w:jc w:val="both"/>
        <w:rPr>
          <w:rFonts w:ascii="Times New Roman" w:hAnsi="Times New Roman"/>
          <w:sz w:val="24"/>
          <w:szCs w:val="24"/>
        </w:rPr>
      </w:pPr>
      <w:r w:rsidRPr="00A8265A">
        <w:rPr>
          <w:rFonts w:ascii="Times New Roman" w:hAnsi="Times New Roman"/>
          <w:sz w:val="24"/>
          <w:szCs w:val="24"/>
        </w:rPr>
        <w:t>We hereby undertake to produce the certificate from our OEM/OSD supplier in support of above undertaking at the time of implementation. It will be our responsibility to produce such letters from our OEM/OSD suppliers at the time of release of PO or within a reasonable time. In case of default and we are unable to comply with the above at the time of delivery or during installation, for the software items already billed, we agree to take back the software/items without demur, if already supplied and return the money, if any paid to us by you in this regard”.</w:t>
      </w:r>
    </w:p>
    <w:p w14:paraId="5A7609F3" w14:textId="24125715" w:rsidR="006E21C4" w:rsidRPr="00A8265A" w:rsidRDefault="006E21C4" w:rsidP="00AE19A7">
      <w:pPr>
        <w:pStyle w:val="00Body"/>
        <w:numPr>
          <w:ilvl w:val="0"/>
          <w:numId w:val="340"/>
        </w:numPr>
        <w:ind w:left="-142"/>
        <w:rPr>
          <w:rFonts w:ascii="Times New Roman" w:hAnsi="Times New Roman"/>
          <w:b/>
          <w:bCs/>
          <w:sz w:val="24"/>
          <w:szCs w:val="24"/>
        </w:rPr>
      </w:pPr>
      <w:bookmarkStart w:id="769" w:name="_Toc123220135"/>
      <w:r w:rsidRPr="00A8265A">
        <w:rPr>
          <w:rFonts w:ascii="Times New Roman" w:hAnsi="Times New Roman"/>
          <w:b/>
          <w:bCs/>
          <w:sz w:val="24"/>
          <w:szCs w:val="24"/>
        </w:rPr>
        <w:t>Independent Contractor</w:t>
      </w:r>
      <w:bookmarkEnd w:id="769"/>
    </w:p>
    <w:p w14:paraId="7D688CDC" w14:textId="7F605963" w:rsidR="006E21C4" w:rsidRPr="00A8265A" w:rsidRDefault="006E21C4" w:rsidP="00023766">
      <w:pPr>
        <w:ind w:left="-426"/>
        <w:jc w:val="both"/>
        <w:rPr>
          <w:rFonts w:ascii="Times New Roman" w:hAnsi="Times New Roman"/>
          <w:sz w:val="24"/>
          <w:szCs w:val="24"/>
        </w:rPr>
      </w:pPr>
      <w:r w:rsidRPr="00A8265A">
        <w:rPr>
          <w:rFonts w:ascii="Times New Roman" w:hAnsi="Times New Roman"/>
          <w:sz w:val="24"/>
          <w:szCs w:val="24"/>
        </w:rPr>
        <w:t xml:space="preserve">Nothing herein contained will be construed to imply a joint venture, partnership, principal agent relationship or co-employment or joint employment between the Bank and Bidder. Bidder, in furnishing services to the Bank hereunder, is acting only as an independent contractor. Bidder does not undertake by this Agreement or otherwise to perform any obligation of the Bank, whether regulatory or contractual, or to assume any responsibility for the Bank’s business or operations. The parties agree that, to the fullest extent permitted by applicable law; Bidder has not, and is not, assuming any duty or obligation that the Bank may owe to its customers or any other person. The bidder shall follow all the rules, regulations statutes and local laws and shall not commit breach of any such applicable laws, regulations etc. In respect of sub-contracts, as applicable – If required by the Bidders, should provide complete details of any subcontractor/s used for the purpose of this engagement. It is clarified that notwithstanding the use of sub-contractors by the Bidder, the Bidder shall be solely responsible for performance of all obligations under the SLA/NDA (Non-Disclosure Agreement) irrespective of the failure or inability of the subcontractor chosen by the Bidder to perform its obligations. The Bidder shall also have the responsibility for payment of all dues and contributions, as applicable, towards statutory benefits including </w:t>
      </w:r>
      <w:r w:rsidR="00161E81" w:rsidRPr="00A8265A">
        <w:rPr>
          <w:rFonts w:ascii="Times New Roman" w:hAnsi="Times New Roman"/>
          <w:sz w:val="24"/>
          <w:szCs w:val="24"/>
        </w:rPr>
        <w:t>labor</w:t>
      </w:r>
      <w:r w:rsidRPr="00A8265A">
        <w:rPr>
          <w:rFonts w:ascii="Times New Roman" w:hAnsi="Times New Roman"/>
          <w:sz w:val="24"/>
          <w:szCs w:val="24"/>
        </w:rPr>
        <w:t xml:space="preserve"> laws for its employees and sub-contractors or as the case may be. Bidder should take bank’s prior written permission before subcontracting/ resource outsourcing of any work related to the performance of this RFP or as the case may be</w:t>
      </w:r>
      <w:r w:rsidR="00930D99" w:rsidRPr="00A8265A">
        <w:rPr>
          <w:rFonts w:ascii="Times New Roman" w:hAnsi="Times New Roman"/>
          <w:sz w:val="24"/>
          <w:szCs w:val="24"/>
        </w:rPr>
        <w:t>.</w:t>
      </w:r>
      <w:r w:rsidRPr="00A8265A">
        <w:rPr>
          <w:rFonts w:ascii="Times New Roman" w:hAnsi="Times New Roman"/>
          <w:sz w:val="24"/>
          <w:szCs w:val="24"/>
        </w:rPr>
        <w:t xml:space="preserve"> Bank</w:t>
      </w:r>
      <w:r w:rsidR="00930D99" w:rsidRPr="00A8265A">
        <w:rPr>
          <w:rFonts w:ascii="Times New Roman" w:hAnsi="Times New Roman"/>
          <w:sz w:val="24"/>
          <w:szCs w:val="24"/>
        </w:rPr>
        <w:t xml:space="preserve"> will have its discretion whether to allow the sub-contracting</w:t>
      </w:r>
      <w:r w:rsidRPr="00A8265A">
        <w:rPr>
          <w:rFonts w:ascii="Times New Roman" w:hAnsi="Times New Roman"/>
          <w:sz w:val="24"/>
          <w:szCs w:val="24"/>
        </w:rPr>
        <w:t>. The bidder should ensure that the due diligence and verification of antecedents of employees/personnel deployed by him for this project are completed and is available for scrutiny by the Bank.</w:t>
      </w:r>
    </w:p>
    <w:p w14:paraId="2EF0CF1B" w14:textId="77777777" w:rsidR="006E21C4" w:rsidRPr="00A8265A" w:rsidRDefault="006E21C4" w:rsidP="00FF743B">
      <w:pPr>
        <w:ind w:left="567" w:hanging="284"/>
        <w:jc w:val="both"/>
        <w:rPr>
          <w:rFonts w:ascii="Times New Roman" w:hAnsi="Times New Roman"/>
          <w:sz w:val="24"/>
          <w:szCs w:val="24"/>
        </w:rPr>
      </w:pPr>
    </w:p>
    <w:p w14:paraId="674609F6" w14:textId="34AF437F" w:rsidR="006E21C4" w:rsidRPr="00A8265A" w:rsidRDefault="00F745D4" w:rsidP="00AE19A7">
      <w:pPr>
        <w:pStyle w:val="00Body"/>
        <w:numPr>
          <w:ilvl w:val="0"/>
          <w:numId w:val="340"/>
        </w:numPr>
        <w:ind w:left="-142"/>
        <w:rPr>
          <w:rFonts w:ascii="Times New Roman" w:hAnsi="Times New Roman"/>
          <w:b/>
          <w:bCs/>
          <w:sz w:val="24"/>
          <w:szCs w:val="24"/>
        </w:rPr>
      </w:pPr>
      <w:r w:rsidRPr="00A8265A">
        <w:rPr>
          <w:rFonts w:ascii="Times New Roman" w:hAnsi="Times New Roman"/>
          <w:b/>
          <w:bCs/>
          <w:sz w:val="24"/>
          <w:szCs w:val="24"/>
        </w:rPr>
        <w:t>Assignment</w:t>
      </w:r>
    </w:p>
    <w:p w14:paraId="04F90354" w14:textId="14391BD5" w:rsidR="006E21C4" w:rsidRPr="00A8265A" w:rsidRDefault="006E21C4" w:rsidP="00023766">
      <w:pPr>
        <w:ind w:left="-426"/>
        <w:jc w:val="both"/>
        <w:rPr>
          <w:rFonts w:ascii="Times New Roman" w:hAnsi="Times New Roman"/>
          <w:sz w:val="24"/>
          <w:szCs w:val="24"/>
        </w:rPr>
      </w:pPr>
      <w:r w:rsidRPr="00A8265A">
        <w:rPr>
          <w:rFonts w:ascii="Times New Roman" w:hAnsi="Times New Roman"/>
          <w:sz w:val="24"/>
          <w:szCs w:val="24"/>
        </w:rPr>
        <w:t xml:space="preserve">Bank may assign the </w:t>
      </w:r>
      <w:r w:rsidR="00D11B1D" w:rsidRPr="00A8265A">
        <w:rPr>
          <w:rFonts w:ascii="Times New Roman" w:hAnsi="Times New Roman"/>
          <w:sz w:val="24"/>
          <w:szCs w:val="24"/>
        </w:rPr>
        <w:t>Project,</w:t>
      </w:r>
      <w:r w:rsidRPr="00A8265A">
        <w:rPr>
          <w:rFonts w:ascii="Times New Roman" w:hAnsi="Times New Roman"/>
          <w:sz w:val="24"/>
          <w:szCs w:val="24"/>
        </w:rPr>
        <w:t xml:space="preserve"> and the solution and services provided therein by Bidder in whole or as part of a corporate reorganization, consolidation, merger, or sale of substantially all of its assets. The Bank shall have the right to assign such portion of the facilities management services to any of the Contractor/sub-contractor, at its sole option, upon the occurrence of the following: (</w:t>
      </w:r>
      <w:proofErr w:type="spellStart"/>
      <w:r w:rsidRPr="00A8265A">
        <w:rPr>
          <w:rFonts w:ascii="Times New Roman" w:hAnsi="Times New Roman"/>
          <w:sz w:val="24"/>
          <w:szCs w:val="24"/>
        </w:rPr>
        <w:t>i</w:t>
      </w:r>
      <w:proofErr w:type="spellEnd"/>
      <w:r w:rsidRPr="00A8265A">
        <w:rPr>
          <w:rFonts w:ascii="Times New Roman" w:hAnsi="Times New Roman"/>
          <w:sz w:val="24"/>
          <w:szCs w:val="24"/>
        </w:rPr>
        <w:t xml:space="preserve">) Bidder refuses to perform; (ii) Bidder is unable to perform; (iii) termination of the contract with Bidder for any reason whatsoever;(iv) expiry of the contract. Such right shall be without prejudice to the rights and remedies, which the Bank may have against Bidder. Bidder shall ensure that the said sub-contractors shall agree to provide such services to the Bank at no less </w:t>
      </w:r>
      <w:r w:rsidR="00FE32F0" w:rsidRPr="00A8265A">
        <w:rPr>
          <w:rFonts w:ascii="Times New Roman" w:hAnsi="Times New Roman"/>
          <w:sz w:val="24"/>
          <w:szCs w:val="24"/>
        </w:rPr>
        <w:t>favorable</w:t>
      </w:r>
      <w:r w:rsidRPr="00A8265A">
        <w:rPr>
          <w:rFonts w:ascii="Times New Roman" w:hAnsi="Times New Roman"/>
          <w:sz w:val="24"/>
          <w:szCs w:val="24"/>
        </w:rPr>
        <w:t xml:space="preserve"> terms than that provided by Bidder and shall include appropriate wordings to this effect in the agreement entered into by Bidder with such sub-contractors. The assignment envisaged in this scenario is only in certain extreme events such as refusal or inability of Bidder to perform or termination/expiry of the contract/project.</w:t>
      </w:r>
    </w:p>
    <w:p w14:paraId="600162A3" w14:textId="77777777" w:rsidR="006E21C4" w:rsidRPr="00A8265A" w:rsidRDefault="006E21C4" w:rsidP="00FF743B">
      <w:pPr>
        <w:ind w:left="567" w:hanging="284"/>
        <w:jc w:val="both"/>
        <w:rPr>
          <w:rFonts w:ascii="Times New Roman" w:hAnsi="Times New Roman"/>
          <w:b/>
          <w:bCs/>
          <w:sz w:val="24"/>
          <w:szCs w:val="24"/>
        </w:rPr>
      </w:pPr>
    </w:p>
    <w:p w14:paraId="0236EB70" w14:textId="77777777" w:rsidR="00023766" w:rsidRDefault="00F745D4" w:rsidP="00AE19A7">
      <w:pPr>
        <w:pStyle w:val="00Body"/>
        <w:numPr>
          <w:ilvl w:val="0"/>
          <w:numId w:val="340"/>
        </w:numPr>
        <w:ind w:left="-142"/>
        <w:rPr>
          <w:rFonts w:ascii="Times New Roman" w:hAnsi="Times New Roman"/>
          <w:b/>
          <w:bCs/>
          <w:sz w:val="24"/>
          <w:szCs w:val="24"/>
        </w:rPr>
      </w:pPr>
      <w:bookmarkStart w:id="770" w:name="_Toc123220137"/>
      <w:r w:rsidRPr="00A8265A">
        <w:rPr>
          <w:rFonts w:ascii="Times New Roman" w:hAnsi="Times New Roman"/>
          <w:b/>
          <w:bCs/>
          <w:sz w:val="24"/>
          <w:szCs w:val="24"/>
        </w:rPr>
        <w:t>Execution</w:t>
      </w:r>
      <w:r w:rsidR="006E21C4" w:rsidRPr="00A8265A">
        <w:rPr>
          <w:rFonts w:ascii="Times New Roman" w:hAnsi="Times New Roman"/>
          <w:b/>
          <w:bCs/>
          <w:sz w:val="24"/>
          <w:szCs w:val="24"/>
        </w:rPr>
        <w:t xml:space="preserve"> of Contract, SLA &amp; NDA</w:t>
      </w:r>
      <w:bookmarkEnd w:id="770"/>
    </w:p>
    <w:p w14:paraId="091453E7" w14:textId="18E2C449" w:rsidR="006E21C4" w:rsidRPr="00023766" w:rsidRDefault="006E21C4" w:rsidP="00023766">
      <w:pPr>
        <w:pStyle w:val="00Body"/>
        <w:ind w:left="-426"/>
        <w:jc w:val="both"/>
        <w:rPr>
          <w:rFonts w:ascii="Times New Roman" w:hAnsi="Times New Roman"/>
          <w:b/>
          <w:bCs/>
          <w:sz w:val="24"/>
          <w:szCs w:val="24"/>
        </w:rPr>
      </w:pPr>
      <w:r w:rsidRPr="00A8265A">
        <w:rPr>
          <w:rFonts w:ascii="Times New Roman" w:hAnsi="Times New Roman"/>
          <w:sz w:val="24"/>
          <w:szCs w:val="24"/>
        </w:rPr>
        <w:t xml:space="preserve">The bidder and Bank should </w:t>
      </w:r>
      <w:r w:rsidR="00161E81" w:rsidRPr="00A8265A">
        <w:rPr>
          <w:rFonts w:ascii="Times New Roman" w:hAnsi="Times New Roman"/>
          <w:sz w:val="24"/>
          <w:szCs w:val="24"/>
        </w:rPr>
        <w:t>execute</w:t>
      </w:r>
      <w:r w:rsidR="00023766">
        <w:rPr>
          <w:rFonts w:ascii="Times New Roman" w:hAnsi="Times New Roman"/>
          <w:sz w:val="24"/>
          <w:szCs w:val="24"/>
        </w:rPr>
        <w:t>:</w:t>
      </w:r>
    </w:p>
    <w:p w14:paraId="6BE37505" w14:textId="49FD362D" w:rsidR="006E21C4" w:rsidRPr="00A8265A" w:rsidRDefault="006E21C4" w:rsidP="00AE19A7">
      <w:pPr>
        <w:pStyle w:val="ListParagraph"/>
        <w:numPr>
          <w:ilvl w:val="0"/>
          <w:numId w:val="68"/>
        </w:numPr>
        <w:ind w:left="0" w:hanging="425"/>
        <w:jc w:val="both"/>
        <w:rPr>
          <w:rFonts w:ascii="Times New Roman" w:hAnsi="Times New Roman"/>
          <w:sz w:val="24"/>
          <w:szCs w:val="24"/>
        </w:rPr>
      </w:pPr>
      <w:r w:rsidRPr="00A8265A">
        <w:rPr>
          <w:rFonts w:ascii="Times New Roman" w:hAnsi="Times New Roman"/>
          <w:sz w:val="24"/>
          <w:szCs w:val="24"/>
        </w:rPr>
        <w:t xml:space="preserve">Contract, which would include all the services and terms and conditions of the services to be extended as detailed herein and as may be prescribed by the Bank and </w:t>
      </w:r>
    </w:p>
    <w:p w14:paraId="100D3230" w14:textId="77777777" w:rsidR="006E21C4" w:rsidRPr="00A8265A" w:rsidRDefault="006E21C4" w:rsidP="00AE19A7">
      <w:pPr>
        <w:pStyle w:val="ListParagraph"/>
        <w:numPr>
          <w:ilvl w:val="0"/>
          <w:numId w:val="68"/>
        </w:numPr>
        <w:ind w:left="0" w:hanging="425"/>
        <w:jc w:val="both"/>
        <w:rPr>
          <w:rFonts w:ascii="Times New Roman" w:hAnsi="Times New Roman"/>
          <w:sz w:val="24"/>
          <w:szCs w:val="24"/>
        </w:rPr>
      </w:pPr>
      <w:r w:rsidRPr="00A8265A">
        <w:rPr>
          <w:rFonts w:ascii="Times New Roman" w:hAnsi="Times New Roman"/>
          <w:sz w:val="24"/>
          <w:szCs w:val="24"/>
        </w:rPr>
        <w:t xml:space="preserve">Non-disclosure Agreement. </w:t>
      </w:r>
    </w:p>
    <w:p w14:paraId="1BF2D149" w14:textId="278BCADA" w:rsidR="0002147B" w:rsidRPr="0002147B" w:rsidRDefault="006E21C4" w:rsidP="00AE19A7">
      <w:pPr>
        <w:pStyle w:val="ListParagraph"/>
        <w:numPr>
          <w:ilvl w:val="0"/>
          <w:numId w:val="68"/>
        </w:numPr>
        <w:ind w:left="0" w:hanging="425"/>
        <w:jc w:val="both"/>
        <w:rPr>
          <w:rFonts w:ascii="Times New Roman" w:hAnsi="Times New Roman"/>
          <w:sz w:val="24"/>
          <w:szCs w:val="24"/>
        </w:rPr>
      </w:pPr>
      <w:r w:rsidRPr="00A8265A">
        <w:rPr>
          <w:rFonts w:ascii="Times New Roman" w:hAnsi="Times New Roman"/>
          <w:sz w:val="24"/>
          <w:szCs w:val="24"/>
        </w:rPr>
        <w:t>The bidder should execute the contract, SLA and NDA within 21 days from the date of acceptance of the Purchase Order.</w:t>
      </w:r>
    </w:p>
    <w:p w14:paraId="359ACA71" w14:textId="3223D4B4" w:rsidR="006E21C4" w:rsidRPr="00A8265A" w:rsidRDefault="006E21C4" w:rsidP="00AE19A7">
      <w:pPr>
        <w:pStyle w:val="00Body"/>
        <w:numPr>
          <w:ilvl w:val="0"/>
          <w:numId w:val="340"/>
        </w:numPr>
        <w:ind w:left="-142"/>
        <w:rPr>
          <w:rFonts w:ascii="Times New Roman" w:hAnsi="Times New Roman"/>
          <w:b/>
          <w:bCs/>
          <w:sz w:val="24"/>
          <w:szCs w:val="24"/>
        </w:rPr>
      </w:pPr>
      <w:bookmarkStart w:id="771" w:name="_Toc123220138"/>
      <w:r w:rsidRPr="00A8265A">
        <w:rPr>
          <w:rFonts w:ascii="Times New Roman" w:hAnsi="Times New Roman"/>
          <w:b/>
          <w:bCs/>
          <w:sz w:val="24"/>
          <w:szCs w:val="24"/>
        </w:rPr>
        <w:t>Bidder’s Liability</w:t>
      </w:r>
      <w:bookmarkEnd w:id="771"/>
    </w:p>
    <w:p w14:paraId="0E5523ED" w14:textId="05BADAB0" w:rsidR="006E21C4" w:rsidRPr="00A8265A" w:rsidRDefault="006E21C4" w:rsidP="00AE19A7">
      <w:pPr>
        <w:pStyle w:val="ListParagraph"/>
        <w:numPr>
          <w:ilvl w:val="0"/>
          <w:numId w:val="69"/>
        </w:numPr>
        <w:ind w:left="-142" w:hanging="283"/>
        <w:jc w:val="both"/>
        <w:rPr>
          <w:rFonts w:ascii="Times New Roman" w:hAnsi="Times New Roman"/>
          <w:sz w:val="24"/>
          <w:szCs w:val="24"/>
        </w:rPr>
      </w:pPr>
      <w:r w:rsidRPr="00A8265A">
        <w:rPr>
          <w:rFonts w:ascii="Times New Roman" w:hAnsi="Times New Roman"/>
          <w:sz w:val="24"/>
          <w:szCs w:val="24"/>
        </w:rPr>
        <w:t xml:space="preserve">The Bidders aggregate liability in connection with obligations undertaken as a part of the project regardless of the form or nature of the action giving rise to such liability (whether in contract, tort or otherwise), shall be at actuals and limited to the value of the contract. The Bidders liability in case of claims against the Bank resulting from misconduct or gross negligence of the Bidder, its employees and subcontractors or from infringement of patents, trademarks, </w:t>
      </w:r>
      <w:r w:rsidR="004E5861" w:rsidRPr="00A8265A">
        <w:rPr>
          <w:rFonts w:ascii="Times New Roman" w:hAnsi="Times New Roman"/>
          <w:sz w:val="24"/>
          <w:szCs w:val="24"/>
        </w:rPr>
        <w:t>copyrights (</w:t>
      </w:r>
      <w:r w:rsidRPr="00A8265A">
        <w:rPr>
          <w:rFonts w:ascii="Times New Roman" w:hAnsi="Times New Roman"/>
          <w:sz w:val="24"/>
          <w:szCs w:val="24"/>
        </w:rPr>
        <w:t>if any) or breach of confidentiality obligations shall be unlimited. In no event shall the Bank be liable for any indirect, incidental or consequential damages or liability, under or in connection with or arising out of this tender and subsequent agreement or services provided. The bidder should ensure that the due diligence and verification of antecedents of employees/personnel deployed by him for execution of this contract are completed and is available for scrutiny by the Bank.</w:t>
      </w:r>
    </w:p>
    <w:p w14:paraId="43B95C41" w14:textId="1E762EB9" w:rsidR="009930C9" w:rsidRPr="00A8265A" w:rsidRDefault="009930C9" w:rsidP="00AE19A7">
      <w:pPr>
        <w:pStyle w:val="ListParagraph"/>
        <w:numPr>
          <w:ilvl w:val="0"/>
          <w:numId w:val="69"/>
        </w:numPr>
        <w:ind w:left="-142" w:hanging="283"/>
        <w:jc w:val="both"/>
        <w:rPr>
          <w:rFonts w:ascii="Times New Roman" w:hAnsi="Times New Roman"/>
          <w:sz w:val="24"/>
          <w:szCs w:val="24"/>
        </w:rPr>
      </w:pPr>
      <w:r w:rsidRPr="00A8265A">
        <w:rPr>
          <w:rFonts w:ascii="Times New Roman" w:hAnsi="Times New Roman"/>
          <w:sz w:val="24"/>
          <w:szCs w:val="24"/>
        </w:rPr>
        <w:t>The Bidder</w:t>
      </w:r>
      <w:r w:rsidR="00A07EF2" w:rsidRPr="00A8265A">
        <w:rPr>
          <w:rFonts w:ascii="Times New Roman" w:hAnsi="Times New Roman"/>
          <w:sz w:val="24"/>
          <w:szCs w:val="24"/>
        </w:rPr>
        <w:t>’</w:t>
      </w:r>
      <w:r w:rsidRPr="00A8265A">
        <w:rPr>
          <w:rFonts w:ascii="Times New Roman" w:hAnsi="Times New Roman"/>
          <w:sz w:val="24"/>
          <w:szCs w:val="24"/>
        </w:rPr>
        <w:t xml:space="preserve">s aggregate liability in connection with obligations undertaken as a part of the project regardless of the form or nature of the action giving rise to such liability (whether in contract, tort or otherwise), shall be at actuals and limited to the value of the contract resulting from misconduct or gross negligence of the Bidder, its employees, and subcontractors. </w:t>
      </w:r>
      <w:r w:rsidR="00161E81" w:rsidRPr="00A8265A">
        <w:rPr>
          <w:rFonts w:ascii="Times New Roman" w:hAnsi="Times New Roman"/>
          <w:sz w:val="24"/>
          <w:szCs w:val="24"/>
        </w:rPr>
        <w:t>However,</w:t>
      </w:r>
      <w:r w:rsidRPr="00A8265A">
        <w:rPr>
          <w:rFonts w:ascii="Times New Roman" w:hAnsi="Times New Roman"/>
          <w:sz w:val="24"/>
          <w:szCs w:val="24"/>
        </w:rPr>
        <w:t xml:space="preserve"> claims arising out of any breaches in respect of infringement of </w:t>
      </w:r>
      <w:r w:rsidRPr="00A8265A">
        <w:rPr>
          <w:rFonts w:ascii="Times New Roman" w:hAnsi="Times New Roman"/>
          <w:sz w:val="24"/>
          <w:szCs w:val="24"/>
        </w:rPr>
        <w:lastRenderedPageBreak/>
        <w:t xml:space="preserve">patents, trademarks, copyrights (if any) or breach of confidentiality obligations shall be unlimited. In no event shall the Bank be liable for any indirect, incidental, or consequential damages or liability, under or in connection with or arising out of this tender and subsequent agreement or services provided. The bidder should ensure that the due diligence and verification of antecedents of employees/personnel deployed by him for execution of this contract are completed and is available for scrutiny by the </w:t>
      </w:r>
      <w:r w:rsidR="00161E81" w:rsidRPr="00A8265A">
        <w:rPr>
          <w:rFonts w:ascii="Times New Roman" w:hAnsi="Times New Roman"/>
          <w:sz w:val="24"/>
          <w:szCs w:val="24"/>
        </w:rPr>
        <w:t>Bank.</w:t>
      </w:r>
    </w:p>
    <w:p w14:paraId="734FEA86" w14:textId="652C39C5" w:rsidR="006E21C4" w:rsidRPr="00A8265A" w:rsidRDefault="00F745D4" w:rsidP="00AE19A7">
      <w:pPr>
        <w:pStyle w:val="00Body"/>
        <w:numPr>
          <w:ilvl w:val="0"/>
          <w:numId w:val="340"/>
        </w:numPr>
        <w:ind w:left="-142"/>
        <w:rPr>
          <w:rFonts w:ascii="Times New Roman" w:hAnsi="Times New Roman"/>
          <w:b/>
          <w:bCs/>
          <w:sz w:val="24"/>
          <w:szCs w:val="24"/>
        </w:rPr>
      </w:pPr>
      <w:bookmarkStart w:id="772" w:name="_Toc123220139"/>
      <w:r w:rsidRPr="00A8265A">
        <w:rPr>
          <w:rFonts w:ascii="Times New Roman" w:hAnsi="Times New Roman"/>
          <w:b/>
          <w:bCs/>
          <w:sz w:val="24"/>
          <w:szCs w:val="24"/>
        </w:rPr>
        <w:t>Information</w:t>
      </w:r>
      <w:r w:rsidR="006E21C4" w:rsidRPr="00A8265A">
        <w:rPr>
          <w:rFonts w:ascii="Times New Roman" w:hAnsi="Times New Roman"/>
          <w:b/>
          <w:bCs/>
          <w:sz w:val="24"/>
          <w:szCs w:val="24"/>
        </w:rPr>
        <w:t xml:space="preserve"> Ownership</w:t>
      </w:r>
      <w:bookmarkEnd w:id="772"/>
    </w:p>
    <w:p w14:paraId="5BE5160E" w14:textId="77777777" w:rsidR="006E21C4" w:rsidRPr="00A8265A" w:rsidRDefault="006E21C4" w:rsidP="00023766">
      <w:pPr>
        <w:pStyle w:val="ListParagraph"/>
        <w:ind w:left="-426"/>
        <w:jc w:val="both"/>
        <w:rPr>
          <w:rFonts w:ascii="Times New Roman" w:hAnsi="Times New Roman"/>
          <w:sz w:val="24"/>
          <w:szCs w:val="24"/>
        </w:rPr>
      </w:pPr>
      <w:r w:rsidRPr="00A8265A">
        <w:rPr>
          <w:rFonts w:ascii="Times New Roman" w:hAnsi="Times New Roman"/>
          <w:sz w:val="24"/>
          <w:szCs w:val="24"/>
        </w:rPr>
        <w:t>All information transmitted by successful Bidder belongs to the Bank. The Bidder does not acquire implicit access rights to the information or rights to redistribute the information unless and until written approval sought in this regard. The Bidder understands that civil, criminal, or administrative penalties may apply for failure to protect information appropriately, which is proved to have caused due to reasons solely attributable to bidder. Any information considered sensitive by the bank must be protected by the successful Bidder from unauthorized disclosure, modification or access. The bank’s decision will be final if any unauthorized disclosure have encountered. Types of sensitive information that will be found on Bank system’s which the Bidder plans to support or have access to include, but are not limited to: Information subject to special statutory protection, legal actions, disciplinary actions, complaints, IT security, pending cases, civil and criminal investigations, etc. The successful Bidder shall not publish or disclose in any manner, without the Bank’s prior written consent, the details of any security safeguards designed, developed, or implemented by the Bidder or existing at any of the Bank location. The Bidder will have to also ensure that all sub-contractors who are involved in providing such security safeguards or part of it shall not publish or disclose in any manner, without the Bank’s prior written consent, the details of any security safeguards designed, developed, or implemented by the Bidder or existing at any Bank location.</w:t>
      </w:r>
    </w:p>
    <w:p w14:paraId="7E8C0F31" w14:textId="7FD4B985" w:rsidR="006E21C4" w:rsidRPr="00A8265A" w:rsidRDefault="00F745D4" w:rsidP="00AE19A7">
      <w:pPr>
        <w:pStyle w:val="00Body"/>
        <w:numPr>
          <w:ilvl w:val="0"/>
          <w:numId w:val="340"/>
        </w:numPr>
        <w:ind w:left="-142"/>
        <w:rPr>
          <w:rFonts w:ascii="Times New Roman" w:hAnsi="Times New Roman"/>
          <w:b/>
          <w:bCs/>
          <w:sz w:val="24"/>
          <w:szCs w:val="24"/>
        </w:rPr>
      </w:pPr>
      <w:bookmarkStart w:id="773" w:name="_Toc123220140"/>
      <w:r w:rsidRPr="00A8265A">
        <w:rPr>
          <w:rFonts w:ascii="Times New Roman" w:hAnsi="Times New Roman"/>
          <w:b/>
          <w:bCs/>
          <w:sz w:val="24"/>
          <w:szCs w:val="24"/>
        </w:rPr>
        <w:t>Inspection</w:t>
      </w:r>
      <w:r w:rsidR="006E21C4" w:rsidRPr="00A8265A">
        <w:rPr>
          <w:rFonts w:ascii="Times New Roman" w:hAnsi="Times New Roman"/>
          <w:b/>
          <w:bCs/>
          <w:sz w:val="24"/>
          <w:szCs w:val="24"/>
        </w:rPr>
        <w:t>, Audit, Review, Monitoring &amp; Visitations</w:t>
      </w:r>
      <w:bookmarkEnd w:id="773"/>
    </w:p>
    <w:p w14:paraId="5E2FD185" w14:textId="038096BE" w:rsidR="006E21C4"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All OEM/Bidder records with respect to any matters / issues covered under the scope of this RFP/project shall be made available to the Bank at any time during normal business hours, not more than 4 audits per year, to audit, examine, and make excerpts or transcripts of all relevant data. Such records are subject to examination. The cost of such audit will be borne by the Bank. Bidder shall permit audit by internal/external auditors of the Bank or RBI to assess the adequacy of risk management practices adopted in overseeing and managing the outsourced activity/arrangement made by the Bank. Bank shall undertake a periodic review of service provider/</w:t>
      </w:r>
      <w:r w:rsidR="00233962" w:rsidRPr="00A8265A">
        <w:rPr>
          <w:rFonts w:ascii="Times New Roman" w:hAnsi="Times New Roman"/>
          <w:sz w:val="24"/>
          <w:szCs w:val="24"/>
        </w:rPr>
        <w:t>Bidder</w:t>
      </w:r>
      <w:r w:rsidRPr="00A8265A">
        <w:rPr>
          <w:rFonts w:ascii="Times New Roman" w:hAnsi="Times New Roman"/>
          <w:sz w:val="24"/>
          <w:szCs w:val="24"/>
        </w:rPr>
        <w:t xml:space="preserve"> outsourced process to identify new outsourcing risks as they arise. The </w:t>
      </w:r>
      <w:r w:rsidR="00233962" w:rsidRPr="00A8265A">
        <w:rPr>
          <w:rFonts w:ascii="Times New Roman" w:hAnsi="Times New Roman"/>
          <w:sz w:val="24"/>
          <w:szCs w:val="24"/>
        </w:rPr>
        <w:t>Bidder</w:t>
      </w:r>
      <w:r w:rsidRPr="00A8265A">
        <w:rPr>
          <w:rFonts w:ascii="Times New Roman" w:hAnsi="Times New Roman"/>
          <w:sz w:val="24"/>
          <w:szCs w:val="24"/>
        </w:rPr>
        <w:t xml:space="preserve"> shall be subject to </w:t>
      </w:r>
      <w:r w:rsidR="00277016" w:rsidRPr="00A8265A">
        <w:rPr>
          <w:rFonts w:ascii="Times New Roman" w:hAnsi="Times New Roman"/>
          <w:sz w:val="24"/>
          <w:szCs w:val="24"/>
        </w:rPr>
        <w:t xml:space="preserve">compliance </w:t>
      </w:r>
      <w:r w:rsidRPr="00A8265A">
        <w:rPr>
          <w:rFonts w:ascii="Times New Roman" w:hAnsi="Times New Roman"/>
          <w:sz w:val="24"/>
          <w:szCs w:val="24"/>
        </w:rPr>
        <w:t xml:space="preserve">risk management and security and privacy policies that meet the Bank’s standard. In case the </w:t>
      </w:r>
      <w:r w:rsidR="00233962" w:rsidRPr="00A8265A">
        <w:rPr>
          <w:rFonts w:ascii="Times New Roman" w:hAnsi="Times New Roman"/>
          <w:sz w:val="24"/>
          <w:szCs w:val="24"/>
        </w:rPr>
        <w:t>Bidder</w:t>
      </w:r>
      <w:r w:rsidRPr="00A8265A">
        <w:rPr>
          <w:rFonts w:ascii="Times New Roman" w:hAnsi="Times New Roman"/>
          <w:sz w:val="24"/>
          <w:szCs w:val="24"/>
        </w:rPr>
        <w:t xml:space="preserve"> outsourced to third party, there must be proper Agreement / purchase order with concerned third party. The Bank shall have right to intervene with appropriate measure to meet the Bank’s legal and regulatory obligations. Access to books and records/Audit and Inspection would </w:t>
      </w:r>
      <w:r w:rsidR="004E5861" w:rsidRPr="00A8265A">
        <w:rPr>
          <w:rFonts w:ascii="Times New Roman" w:hAnsi="Times New Roman"/>
          <w:sz w:val="24"/>
          <w:szCs w:val="24"/>
        </w:rPr>
        <w:t>include: -</w:t>
      </w:r>
    </w:p>
    <w:p w14:paraId="6B85CBEE" w14:textId="11BADA5A" w:rsidR="006E21C4"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 xml:space="preserve">Ensure that the Bank has the ability to access all books, records and information relevant to the outsourced activity available with the </w:t>
      </w:r>
      <w:r w:rsidR="00233962" w:rsidRPr="00A8265A">
        <w:rPr>
          <w:rFonts w:ascii="Times New Roman" w:hAnsi="Times New Roman"/>
          <w:sz w:val="24"/>
          <w:szCs w:val="24"/>
        </w:rPr>
        <w:t>Bidder</w:t>
      </w:r>
      <w:r w:rsidRPr="00A8265A">
        <w:rPr>
          <w:rFonts w:ascii="Times New Roman" w:hAnsi="Times New Roman"/>
          <w:sz w:val="24"/>
          <w:szCs w:val="24"/>
        </w:rPr>
        <w:t xml:space="preserve">. For technology outsourcing, requisite </w:t>
      </w:r>
      <w:r w:rsidRPr="00A8265A">
        <w:rPr>
          <w:rFonts w:ascii="Times New Roman" w:hAnsi="Times New Roman"/>
          <w:sz w:val="24"/>
          <w:szCs w:val="24"/>
        </w:rPr>
        <w:lastRenderedPageBreak/>
        <w:t xml:space="preserve">audit trails and logs for administrative activities should be retained and accessible to the Bank based on approved request. </w:t>
      </w:r>
    </w:p>
    <w:p w14:paraId="06ED69E4" w14:textId="5C131B82" w:rsidR="006E21C4"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 xml:space="preserve">Provide the Bank with right to conduct audits on the </w:t>
      </w:r>
      <w:r w:rsidR="00233962" w:rsidRPr="00A8265A">
        <w:rPr>
          <w:rFonts w:ascii="Times New Roman" w:hAnsi="Times New Roman"/>
          <w:sz w:val="24"/>
          <w:szCs w:val="24"/>
        </w:rPr>
        <w:t>Bidder</w:t>
      </w:r>
      <w:r w:rsidRPr="00A8265A">
        <w:rPr>
          <w:rFonts w:ascii="Times New Roman" w:hAnsi="Times New Roman"/>
          <w:sz w:val="24"/>
          <w:szCs w:val="24"/>
        </w:rPr>
        <w:t xml:space="preserve"> whether by its internal or external auditors, or by external specialist appointed to act on its behalf and to obtain copies of any audit or review reports and finding made on the service provider in conjunction with the services performed for the bank. </w:t>
      </w:r>
    </w:p>
    <w:p w14:paraId="5D041031" w14:textId="4EA0433C" w:rsidR="006E21C4"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 xml:space="preserve">Include clause to allow the reserve bank of India or persons authorized by it to access the bank’s documents: records of transactions, and other necessary information given to you, stored or processed by the </w:t>
      </w:r>
      <w:r w:rsidR="00233962" w:rsidRPr="00A8265A">
        <w:rPr>
          <w:rFonts w:ascii="Times New Roman" w:hAnsi="Times New Roman"/>
          <w:sz w:val="24"/>
          <w:szCs w:val="24"/>
        </w:rPr>
        <w:t>Bidder</w:t>
      </w:r>
      <w:r w:rsidRPr="00A8265A">
        <w:rPr>
          <w:rFonts w:ascii="Times New Roman" w:hAnsi="Times New Roman"/>
          <w:sz w:val="24"/>
          <w:szCs w:val="24"/>
        </w:rPr>
        <w:t xml:space="preserve"> within a reasonable time. This includes information maintained in paper and electronic formats. </w:t>
      </w:r>
    </w:p>
    <w:p w14:paraId="2A606107" w14:textId="5E5B0650" w:rsidR="001F2ABB"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 xml:space="preserve">Recognized the right of the reserve bank to cause an inspection to be made of a service provider of the bank and its books and account by one or more of its officers or employees or other persons. Banks shall at least on an annual basis, review the financial and operational condition of the </w:t>
      </w:r>
      <w:r w:rsidR="00233962" w:rsidRPr="00A8265A">
        <w:rPr>
          <w:rFonts w:ascii="Times New Roman" w:hAnsi="Times New Roman"/>
          <w:sz w:val="24"/>
          <w:szCs w:val="24"/>
        </w:rPr>
        <w:t>Bidder</w:t>
      </w:r>
      <w:r w:rsidRPr="00A8265A">
        <w:rPr>
          <w:rFonts w:ascii="Times New Roman" w:hAnsi="Times New Roman"/>
          <w:sz w:val="24"/>
          <w:szCs w:val="24"/>
        </w:rPr>
        <w:t xml:space="preserve">. Bank shall also periodically commission independent audit and expert assessment on the security and controlled environment of the </w:t>
      </w:r>
      <w:r w:rsidR="00233962" w:rsidRPr="00A8265A">
        <w:rPr>
          <w:rFonts w:ascii="Times New Roman" w:hAnsi="Times New Roman"/>
          <w:sz w:val="24"/>
          <w:szCs w:val="24"/>
        </w:rPr>
        <w:t>Bidder</w:t>
      </w:r>
      <w:r w:rsidRPr="00A8265A">
        <w:rPr>
          <w:rFonts w:ascii="Times New Roman" w:hAnsi="Times New Roman"/>
          <w:sz w:val="24"/>
          <w:szCs w:val="24"/>
        </w:rPr>
        <w:t xml:space="preserve">. Such assessment and reports on the </w:t>
      </w:r>
      <w:r w:rsidR="00233962" w:rsidRPr="00A8265A">
        <w:rPr>
          <w:rFonts w:ascii="Times New Roman" w:hAnsi="Times New Roman"/>
          <w:sz w:val="24"/>
          <w:szCs w:val="24"/>
        </w:rPr>
        <w:t>Bidder</w:t>
      </w:r>
      <w:r w:rsidRPr="00A8265A">
        <w:rPr>
          <w:rFonts w:ascii="Times New Roman" w:hAnsi="Times New Roman"/>
          <w:sz w:val="24"/>
          <w:szCs w:val="24"/>
        </w:rPr>
        <w:t xml:space="preserve"> may be performed and prepared by Bank’s internal or external auditors, or by agents appointed by the Bank.</w:t>
      </w:r>
    </w:p>
    <w:p w14:paraId="68ECE04F" w14:textId="6A2F0F07" w:rsidR="006E21C4" w:rsidRPr="00A8265A" w:rsidRDefault="006E21C4" w:rsidP="00AE19A7">
      <w:pPr>
        <w:pStyle w:val="ListParagraph"/>
        <w:numPr>
          <w:ilvl w:val="0"/>
          <w:numId w:val="70"/>
        </w:numPr>
        <w:ind w:left="0" w:hanging="283"/>
        <w:jc w:val="both"/>
        <w:rPr>
          <w:rFonts w:ascii="Times New Roman" w:hAnsi="Times New Roman"/>
          <w:sz w:val="24"/>
          <w:szCs w:val="24"/>
        </w:rPr>
      </w:pPr>
      <w:r w:rsidRPr="00A8265A">
        <w:rPr>
          <w:rFonts w:ascii="Times New Roman" w:hAnsi="Times New Roman"/>
          <w:sz w:val="24"/>
          <w:szCs w:val="24"/>
        </w:rPr>
        <w:t xml:space="preserve">Any such audit shall be conducted expeditiously, efficiently, and at reasonable business hours after giving due notice to the Bidder which shall not be less than 10 days. The Bank shall not have access to the proprietary data of, or relating to, any other customer of Bidder, or a third party or Bidder’s cost, profit, discount and pricing data. The audit shall not be permitted if it interferes with Bidder’s ability to perform the services in accordance with the service levels, unless the Bank relieves Bidder from meeting the applicable service levels. The audit shall not be performed by any competitor of the Bidder. The auditor including regulatory auditor shall sign the confidentiality undertaking with the Bidder before conducting such audit. </w:t>
      </w:r>
    </w:p>
    <w:p w14:paraId="62661F13" w14:textId="2E498558" w:rsidR="006E21C4" w:rsidRPr="00A8265A" w:rsidRDefault="006E21C4" w:rsidP="00023766">
      <w:pPr>
        <w:pStyle w:val="00Body"/>
        <w:ind w:left="-426"/>
        <w:jc w:val="both"/>
        <w:rPr>
          <w:rFonts w:ascii="Times New Roman" w:hAnsi="Times New Roman"/>
          <w:b/>
          <w:sz w:val="24"/>
          <w:szCs w:val="24"/>
        </w:rPr>
      </w:pPr>
      <w:r w:rsidRPr="00A8265A">
        <w:rPr>
          <w:rFonts w:ascii="Times New Roman" w:hAnsi="Times New Roman"/>
          <w:b/>
          <w:sz w:val="24"/>
          <w:szCs w:val="24"/>
        </w:rPr>
        <w:t>Monitoring</w:t>
      </w:r>
      <w:r w:rsidR="009970C5" w:rsidRPr="00A8265A">
        <w:rPr>
          <w:rFonts w:ascii="Times New Roman" w:hAnsi="Times New Roman"/>
          <w:b/>
          <w:sz w:val="24"/>
          <w:szCs w:val="24"/>
        </w:rPr>
        <w:t xml:space="preserve"> </w:t>
      </w:r>
    </w:p>
    <w:p w14:paraId="4D04EF4E" w14:textId="77777777" w:rsidR="00023766" w:rsidRDefault="006E21C4" w:rsidP="00023766">
      <w:pPr>
        <w:pStyle w:val="ListParagraph"/>
        <w:ind w:left="-426"/>
        <w:jc w:val="both"/>
        <w:rPr>
          <w:rFonts w:ascii="Times New Roman" w:hAnsi="Times New Roman"/>
          <w:sz w:val="24"/>
          <w:szCs w:val="24"/>
        </w:rPr>
      </w:pPr>
      <w:r w:rsidRPr="00A8265A">
        <w:rPr>
          <w:rFonts w:ascii="Times New Roman" w:hAnsi="Times New Roman"/>
          <w:sz w:val="24"/>
          <w:szCs w:val="24"/>
        </w:rPr>
        <w:t xml:space="preserve">Compliance with Information security best practices may be monitored by periodic Information security audits performed by or on behalf of the Bank and by the RBI. The periodicity of these audits will be decided at the discretion of the Bank. These audits may include, but are not limited only to Digital Marketing </w:t>
      </w:r>
      <w:r w:rsidR="00A6697D" w:rsidRPr="00A8265A">
        <w:rPr>
          <w:rFonts w:ascii="Times New Roman" w:hAnsi="Times New Roman"/>
          <w:sz w:val="24"/>
          <w:szCs w:val="24"/>
        </w:rPr>
        <w:t>Solution</w:t>
      </w:r>
      <w:r w:rsidRPr="00A8265A">
        <w:rPr>
          <w:rFonts w:ascii="Times New Roman" w:hAnsi="Times New Roman"/>
          <w:sz w:val="24"/>
          <w:szCs w:val="24"/>
        </w:rPr>
        <w:t xml:space="preserve">, but a review </w:t>
      </w:r>
      <w:r w:rsidR="00161E81" w:rsidRPr="00A8265A">
        <w:rPr>
          <w:rFonts w:ascii="Times New Roman" w:hAnsi="Times New Roman"/>
          <w:sz w:val="24"/>
          <w:szCs w:val="24"/>
        </w:rPr>
        <w:t>of</w:t>
      </w:r>
      <w:r w:rsidRPr="00A8265A">
        <w:rPr>
          <w:rFonts w:ascii="Times New Roman" w:hAnsi="Times New Roman"/>
          <w:sz w:val="24"/>
          <w:szCs w:val="24"/>
        </w:rPr>
        <w:t xml:space="preserve"> access and authorization procedures, physical security controls, backup and recovery procedures, network security controls and program change controls. To the extent that the Bank deems it necessary to carry out a program of inspection and audit to safeguard against threats and hazards to the confidentiality, integrity, and availability of data, the Service Provider shall afford the Bank’s representatives access to the Bidder’s facilities, installations, technical resources, operations, documentation, records, databases and personnel. The Bidder must provide the Bank access to various monitoring and performance measurement systems (both manual and automated). The Bank has the right to get the monitoring and performance measurement systems (both manual and automated) audited by prior notice to the Bidder.</w:t>
      </w:r>
    </w:p>
    <w:p w14:paraId="0C7FAA04" w14:textId="6C77DA77" w:rsidR="006E21C4" w:rsidRPr="00023766" w:rsidRDefault="006E21C4" w:rsidP="00023766">
      <w:pPr>
        <w:pStyle w:val="ListParagraph"/>
        <w:ind w:left="-426"/>
        <w:jc w:val="both"/>
        <w:rPr>
          <w:rFonts w:ascii="Times New Roman" w:hAnsi="Times New Roman"/>
          <w:sz w:val="24"/>
          <w:szCs w:val="24"/>
        </w:rPr>
      </w:pPr>
      <w:r w:rsidRPr="00023766">
        <w:rPr>
          <w:rFonts w:ascii="Times New Roman" w:hAnsi="Times New Roman"/>
          <w:b/>
          <w:bCs/>
          <w:sz w:val="24"/>
          <w:szCs w:val="24"/>
        </w:rPr>
        <w:t>Visitations</w:t>
      </w:r>
    </w:p>
    <w:p w14:paraId="18AA25A3" w14:textId="77777777" w:rsidR="006E21C4" w:rsidRPr="00A8265A" w:rsidRDefault="006E21C4" w:rsidP="00AE19A7">
      <w:pPr>
        <w:pStyle w:val="ListParagraph"/>
        <w:numPr>
          <w:ilvl w:val="0"/>
          <w:numId w:val="334"/>
        </w:numPr>
        <w:ind w:left="0"/>
        <w:rPr>
          <w:rFonts w:ascii="Times New Roman" w:hAnsi="Times New Roman"/>
          <w:sz w:val="24"/>
          <w:szCs w:val="24"/>
        </w:rPr>
      </w:pPr>
      <w:r w:rsidRPr="00A8265A">
        <w:rPr>
          <w:rFonts w:ascii="Times New Roman" w:hAnsi="Times New Roman"/>
          <w:sz w:val="24"/>
          <w:szCs w:val="24"/>
        </w:rPr>
        <w:lastRenderedPageBreak/>
        <w:t>The Bank shall be entitled to, either by itself or its authorized representative, visit any of the Bidder’s premises by prior notice to ensure that data provided by the Bank is not misused.</w:t>
      </w:r>
    </w:p>
    <w:p w14:paraId="5272A1F1" w14:textId="77777777" w:rsidR="006E21C4" w:rsidRPr="00A8265A" w:rsidRDefault="006E21C4" w:rsidP="00AE19A7">
      <w:pPr>
        <w:pStyle w:val="ListParagraph"/>
        <w:numPr>
          <w:ilvl w:val="0"/>
          <w:numId w:val="334"/>
        </w:numPr>
        <w:ind w:left="0"/>
        <w:rPr>
          <w:rFonts w:ascii="Times New Roman" w:hAnsi="Times New Roman"/>
          <w:sz w:val="24"/>
          <w:szCs w:val="24"/>
        </w:rPr>
      </w:pPr>
      <w:r w:rsidRPr="00A8265A">
        <w:rPr>
          <w:rFonts w:ascii="Times New Roman" w:hAnsi="Times New Roman"/>
          <w:sz w:val="24"/>
          <w:szCs w:val="24"/>
        </w:rPr>
        <w:t>The Bidder shall cooperate with the authorized representative(s) of the Bank and shall provide all information/ documents required by the Bank.</w:t>
      </w:r>
    </w:p>
    <w:p w14:paraId="12BB6CF0" w14:textId="25C9800E" w:rsidR="006E21C4" w:rsidRPr="00A8265A" w:rsidRDefault="006E21C4" w:rsidP="00AE19A7">
      <w:pPr>
        <w:pStyle w:val="00Body"/>
        <w:numPr>
          <w:ilvl w:val="0"/>
          <w:numId w:val="340"/>
        </w:numPr>
        <w:ind w:left="-142"/>
        <w:rPr>
          <w:rFonts w:ascii="Times New Roman" w:hAnsi="Times New Roman"/>
          <w:b/>
          <w:bCs/>
          <w:sz w:val="24"/>
          <w:szCs w:val="24"/>
        </w:rPr>
      </w:pPr>
      <w:bookmarkStart w:id="774" w:name="_Toc123220141"/>
      <w:r w:rsidRPr="00A8265A">
        <w:rPr>
          <w:rFonts w:ascii="Times New Roman" w:hAnsi="Times New Roman"/>
          <w:b/>
          <w:bCs/>
          <w:sz w:val="24"/>
          <w:szCs w:val="24"/>
        </w:rPr>
        <w:t>Information Security</w:t>
      </w:r>
      <w:bookmarkEnd w:id="774"/>
    </w:p>
    <w:p w14:paraId="3B4EEED5" w14:textId="77777777" w:rsidR="006E21C4" w:rsidRPr="00A8265A" w:rsidRDefault="006E21C4" w:rsidP="00023766">
      <w:pPr>
        <w:pStyle w:val="ListParagraph"/>
        <w:ind w:left="-426"/>
        <w:jc w:val="both"/>
        <w:rPr>
          <w:rFonts w:ascii="Times New Roman" w:hAnsi="Times New Roman"/>
          <w:sz w:val="24"/>
          <w:szCs w:val="24"/>
        </w:rPr>
      </w:pPr>
      <w:r w:rsidRPr="00A8265A">
        <w:rPr>
          <w:rFonts w:ascii="Times New Roman" w:hAnsi="Times New Roman"/>
          <w:sz w:val="24"/>
          <w:szCs w:val="24"/>
        </w:rPr>
        <w:t>System should have standard input, communication, processing and output validations and controls. System hardening should be done by bidder. Access controls at DB, OS, and Application levels should be ensured. Bidder should comply with the Information Security Policy of the Bank. The Product offered should comply with regulator’s guidelines. The bidder shall disclose security breaches if any to the Bank, without any delay.</w:t>
      </w:r>
    </w:p>
    <w:p w14:paraId="05E44070" w14:textId="17B81CC4" w:rsidR="006E21C4" w:rsidRPr="00A8265A" w:rsidRDefault="006E21C4" w:rsidP="00AE19A7">
      <w:pPr>
        <w:pStyle w:val="00Body"/>
        <w:numPr>
          <w:ilvl w:val="0"/>
          <w:numId w:val="340"/>
        </w:numPr>
        <w:ind w:left="-142"/>
        <w:rPr>
          <w:rFonts w:ascii="Times New Roman" w:hAnsi="Times New Roman"/>
          <w:b/>
          <w:bCs/>
          <w:color w:val="000000" w:themeColor="text1"/>
          <w:sz w:val="24"/>
          <w:szCs w:val="24"/>
        </w:rPr>
      </w:pPr>
      <w:bookmarkStart w:id="775" w:name="_Toc123220142"/>
      <w:r w:rsidRPr="00A8265A">
        <w:rPr>
          <w:rFonts w:ascii="Times New Roman" w:hAnsi="Times New Roman"/>
          <w:b/>
          <w:bCs/>
          <w:color w:val="000000" w:themeColor="text1"/>
          <w:sz w:val="24"/>
          <w:szCs w:val="24"/>
        </w:rPr>
        <w:t>Intellectual Property Rights</w:t>
      </w:r>
      <w:bookmarkEnd w:id="775"/>
    </w:p>
    <w:p w14:paraId="2C0D3225" w14:textId="4CCB7D2F" w:rsidR="00DA37D5" w:rsidRPr="00A8265A" w:rsidRDefault="00DA37D5" w:rsidP="008E623D">
      <w:pPr>
        <w:pStyle w:val="ListParagraph"/>
        <w:ind w:left="-426"/>
        <w:jc w:val="both"/>
        <w:rPr>
          <w:rFonts w:ascii="Times New Roman" w:hAnsi="Times New Roman"/>
          <w:sz w:val="24"/>
          <w:szCs w:val="24"/>
        </w:rPr>
      </w:pPr>
      <w:r w:rsidRPr="00A8265A">
        <w:rPr>
          <w:rFonts w:ascii="Times New Roman" w:hAnsi="Times New Roman"/>
          <w:sz w:val="24"/>
          <w:szCs w:val="24"/>
        </w:rPr>
        <w:t>While the successful bidder/ OEM shall retain the intellectual property rights for the application software, it is required that successful bidder shall grant the perpetual License to the bank for the bank’s exclusive use without limitation on the number of users. The successful bidder shall place the source code of customizations done for the bank (and the procedures necessary to build the source code into executable form) for the application software, in escrow with a reputable agency (a bank or established software escrow firm in India) acceptable to the Bank during the contract period.</w:t>
      </w:r>
    </w:p>
    <w:p w14:paraId="67C85E8A" w14:textId="56F8D177" w:rsidR="00DA37D5" w:rsidRDefault="00DA37D5" w:rsidP="008E623D">
      <w:pPr>
        <w:pStyle w:val="Default"/>
        <w:ind w:left="-426"/>
        <w:jc w:val="both"/>
        <w:rPr>
          <w:rFonts w:ascii="Times New Roman" w:eastAsia="Times New Roman" w:hAnsi="Times New Roman" w:cs="Times New Roman"/>
          <w:color w:val="auto"/>
        </w:rPr>
      </w:pPr>
      <w:r w:rsidRPr="00A8265A">
        <w:rPr>
          <w:rFonts w:ascii="Times New Roman" w:eastAsia="Times New Roman" w:hAnsi="Times New Roman" w:cs="Times New Roman"/>
          <w:color w:val="auto"/>
        </w:rPr>
        <w:t xml:space="preserve">Bidder warrants that the inputs provided shall not infringe upon any </w:t>
      </w:r>
      <w:r w:rsidR="00D11B1D" w:rsidRPr="00A8265A">
        <w:rPr>
          <w:rFonts w:ascii="Times New Roman" w:eastAsia="Times New Roman" w:hAnsi="Times New Roman" w:cs="Times New Roman"/>
          <w:color w:val="auto"/>
        </w:rPr>
        <w:t>third-party</w:t>
      </w:r>
      <w:r w:rsidRPr="00A8265A">
        <w:rPr>
          <w:rFonts w:ascii="Times New Roman" w:eastAsia="Times New Roman" w:hAnsi="Times New Roman" w:cs="Times New Roman"/>
          <w:color w:val="auto"/>
        </w:rPr>
        <w:t xml:space="preserve"> intellectual property rights, including copyrights, patents and other intellectual property rights of any nature whatsoever. Bidder warrants that the deliverables shall not infringe upon any </w:t>
      </w:r>
      <w:r w:rsidR="00D11B1D" w:rsidRPr="00A8265A">
        <w:rPr>
          <w:rFonts w:ascii="Times New Roman" w:eastAsia="Times New Roman" w:hAnsi="Times New Roman" w:cs="Times New Roman"/>
          <w:color w:val="auto"/>
        </w:rPr>
        <w:t>third-party</w:t>
      </w:r>
      <w:r w:rsidRPr="00A8265A">
        <w:rPr>
          <w:rFonts w:ascii="Times New Roman" w:eastAsia="Times New Roman" w:hAnsi="Times New Roman" w:cs="Times New Roman"/>
          <w:color w:val="auto"/>
        </w:rPr>
        <w:t xml:space="preserve"> intellectual property rights, including copyrights, patents and other intellectual property rights of any nature whatsoever. </w:t>
      </w:r>
    </w:p>
    <w:p w14:paraId="71EF1323" w14:textId="77777777" w:rsidR="008E623D" w:rsidRPr="00A8265A" w:rsidRDefault="008E623D" w:rsidP="008E623D">
      <w:pPr>
        <w:pStyle w:val="Default"/>
        <w:ind w:left="-426"/>
        <w:jc w:val="both"/>
        <w:rPr>
          <w:rFonts w:ascii="Times New Roman" w:eastAsia="Times New Roman" w:hAnsi="Times New Roman" w:cs="Times New Roman"/>
          <w:color w:val="auto"/>
        </w:rPr>
      </w:pPr>
    </w:p>
    <w:p w14:paraId="0CDFB88A" w14:textId="77777777" w:rsidR="00DA37D5" w:rsidRPr="00A8265A" w:rsidRDefault="00DA37D5" w:rsidP="008E623D">
      <w:pPr>
        <w:autoSpaceDE w:val="0"/>
        <w:autoSpaceDN w:val="0"/>
        <w:adjustRightInd w:val="0"/>
        <w:spacing w:after="0" w:line="240" w:lineRule="auto"/>
        <w:ind w:left="-426"/>
        <w:jc w:val="both"/>
        <w:rPr>
          <w:rFonts w:ascii="Times New Roman" w:hAnsi="Times New Roman"/>
          <w:sz w:val="24"/>
          <w:szCs w:val="24"/>
        </w:rPr>
      </w:pPr>
      <w:r w:rsidRPr="00A8265A">
        <w:rPr>
          <w:rFonts w:ascii="Times New Roman" w:hAnsi="Times New Roman"/>
          <w:sz w:val="24"/>
          <w:szCs w:val="24"/>
        </w:rPr>
        <w:t xml:space="preserve">In the event that the Deliverables become the subject of claim of violation or infringement of a third party’s intellectual property rights, bidder shall at its choice and expense: [a] procure for Bank the right to continue to use such deliverables; [b] replace or modify such deliverables to make them non-infringing, provided that the same function is performed by the replacement or modified deliverables as the infringing deliverables; or [c] if the rights to use cannot be procured or the deliverables cannot be replaced or modified, accept the return of the deliverables and reimburse bank for any amounts paid to bidder for such deliverables, along with the replacement costs incurred by Bank for procuring an equivalent equipment in addition to the penalties levied by Bank. However, Bank shall not bear any kind of expense, charge, fees or any kind of costs in this regard. Notwithstanding the remedies contained herein, the bidder shall be responsible for payment of penalties in case service levels are not met because of inability of the bank to use the proposed product. </w:t>
      </w:r>
    </w:p>
    <w:p w14:paraId="434ADE85" w14:textId="6F8EC251" w:rsidR="00DA37D5" w:rsidRPr="00A8265A" w:rsidRDefault="00DA37D5" w:rsidP="00517CDB">
      <w:pPr>
        <w:pStyle w:val="ListParagraph"/>
        <w:spacing w:before="240"/>
        <w:ind w:left="-426"/>
        <w:jc w:val="both"/>
        <w:rPr>
          <w:rFonts w:ascii="Times New Roman" w:hAnsi="Times New Roman"/>
          <w:sz w:val="24"/>
          <w:szCs w:val="24"/>
        </w:rPr>
      </w:pPr>
      <w:r w:rsidRPr="00A8265A">
        <w:rPr>
          <w:rFonts w:ascii="Times New Roman" w:hAnsi="Times New Roman"/>
          <w:sz w:val="24"/>
          <w:szCs w:val="24"/>
        </w:rPr>
        <w:t>The indemnification obligation stated in this clause apply only in the event that the indemnified party provides the indemnifying party prompt written notice of such claims, grants the indemnifying party sole authority to defend, manage, negotiate or settle such claims and makes available all reasonable ass</w:t>
      </w:r>
      <w:r w:rsidR="004D4AEA" w:rsidRPr="00A8265A">
        <w:rPr>
          <w:rFonts w:ascii="Times New Roman" w:hAnsi="Times New Roman"/>
          <w:sz w:val="24"/>
          <w:szCs w:val="24"/>
        </w:rPr>
        <w:t xml:space="preserve">istance in defending the claims </w:t>
      </w:r>
      <w:r w:rsidRPr="00A8265A">
        <w:rPr>
          <w:rFonts w:ascii="Times New Roman" w:hAnsi="Times New Roman"/>
          <w:sz w:val="24"/>
          <w:szCs w:val="24"/>
        </w:rPr>
        <w:t xml:space="preserve">at the expenses of the indemnifying party. Notwithstanding the foregoing, neither party is authorized to agree to any settlement or compromise or the like which would require that the indemnified party make any payment or </w:t>
      </w:r>
      <w:r w:rsidRPr="00A8265A">
        <w:rPr>
          <w:rFonts w:ascii="Times New Roman" w:hAnsi="Times New Roman"/>
          <w:sz w:val="24"/>
          <w:szCs w:val="24"/>
        </w:rPr>
        <w:lastRenderedPageBreak/>
        <w:t>bear any other substantive obligation without the prior written consent of the indemnified party. The indemnification obligation stated in this clause reflects the entire liability of the parties for the matters addressed thereby.</w:t>
      </w:r>
    </w:p>
    <w:p w14:paraId="30BAD30F" w14:textId="641176E9" w:rsidR="004D4AEA" w:rsidRPr="00A8265A" w:rsidRDefault="004D4AEA" w:rsidP="008E623D">
      <w:pPr>
        <w:pStyle w:val="ListParagraph"/>
        <w:ind w:left="-426"/>
        <w:jc w:val="both"/>
        <w:rPr>
          <w:rFonts w:ascii="Times New Roman" w:hAnsi="Times New Roman"/>
          <w:sz w:val="24"/>
          <w:szCs w:val="24"/>
        </w:rPr>
      </w:pPr>
      <w:r w:rsidRPr="00A8265A">
        <w:rPr>
          <w:rFonts w:ascii="Times New Roman" w:hAnsi="Times New Roman"/>
          <w:sz w:val="24"/>
          <w:szCs w:val="24"/>
        </w:rPr>
        <w:t xml:space="preserve">The bidder acknowledges that business logics, </w:t>
      </w:r>
      <w:r w:rsidR="00D11B1D" w:rsidRPr="00A8265A">
        <w:rPr>
          <w:rFonts w:ascii="Times New Roman" w:hAnsi="Times New Roman"/>
          <w:sz w:val="24"/>
          <w:szCs w:val="24"/>
        </w:rPr>
        <w:t>workflows</w:t>
      </w:r>
      <w:r w:rsidRPr="00A8265A">
        <w:rPr>
          <w:rFonts w:ascii="Times New Roman" w:hAnsi="Times New Roman"/>
          <w:sz w:val="24"/>
          <w:szCs w:val="24"/>
        </w:rPr>
        <w:t xml:space="preserve">, delegation and </w:t>
      </w:r>
      <w:r w:rsidR="00E22EDC" w:rsidRPr="00A8265A">
        <w:rPr>
          <w:rFonts w:ascii="Times New Roman" w:hAnsi="Times New Roman"/>
          <w:sz w:val="24"/>
          <w:szCs w:val="24"/>
        </w:rPr>
        <w:t>decision-making</w:t>
      </w:r>
      <w:r w:rsidRPr="00A8265A">
        <w:rPr>
          <w:rFonts w:ascii="Times New Roman" w:hAnsi="Times New Roman"/>
          <w:sz w:val="24"/>
          <w:szCs w:val="24"/>
        </w:rPr>
        <w:t xml:space="preserve"> processes of Bank are of business sensitive nature and shall not be disclosed/referred to other clients, agents or distributors.</w:t>
      </w:r>
    </w:p>
    <w:p w14:paraId="2088B306" w14:textId="54FCB96A" w:rsidR="006E21C4" w:rsidRPr="00A8265A" w:rsidRDefault="006E21C4" w:rsidP="000446A6">
      <w:pPr>
        <w:pStyle w:val="ListParagraph"/>
        <w:ind w:left="-426"/>
        <w:jc w:val="both"/>
        <w:rPr>
          <w:rFonts w:ascii="Times New Roman" w:hAnsi="Times New Roman"/>
          <w:sz w:val="24"/>
          <w:szCs w:val="24"/>
        </w:rPr>
      </w:pPr>
      <w:r w:rsidRPr="00A8265A">
        <w:rPr>
          <w:rFonts w:ascii="Times New Roman" w:hAnsi="Times New Roman"/>
          <w:sz w:val="24"/>
          <w:szCs w:val="24"/>
        </w:rPr>
        <w:t>The Bidder claims and represents that it has obtained appropriate rights to provide the Deliverables upon the terms and conditions contained in this RFP. The Bank agrees and acknowledges that same as expressly</w:t>
      </w:r>
      <w:r w:rsidR="00AB40F2" w:rsidRPr="00A8265A">
        <w:rPr>
          <w:rFonts w:ascii="Times New Roman" w:hAnsi="Times New Roman"/>
          <w:sz w:val="24"/>
          <w:szCs w:val="24"/>
        </w:rPr>
        <w:t xml:space="preserve"> </w:t>
      </w:r>
      <w:r w:rsidRPr="00A8265A">
        <w:rPr>
          <w:rFonts w:ascii="Times New Roman" w:hAnsi="Times New Roman"/>
          <w:sz w:val="24"/>
          <w:szCs w:val="24"/>
        </w:rPr>
        <w:t>provided in this RFP, all Intellectual Property Rights in relation to the Hardware, Software and Documentation and any adaptations, translations and derivative works thereof whether protectable as a copyright, trade mark, patent, trade secret design or otherwise, provided by the Bidder during, in connection with or in relation to fulfilling its obligations under this RFP belong to and shall remain a property of the Bidder or its licensor. During the Term of this Project and, if applicable, during the Reverse Transition Period, Bank grants Bidder a right to use at no cost or charge the Hardware and Software licensed to the Bank, solely for the purpose of providing the Services. The Bidder shall be responsible for obtaining all necessary authorizations and consents from third party licensors of Hardware and Software used by Bidder in performing its obligations under this Project. If a third party’s claim endangers or disrupts the Bank’s use of the Hardware and Software, the Bidder shall at no further expense, charge, fees or costs to the Bank, (</w:t>
      </w:r>
      <w:proofErr w:type="spellStart"/>
      <w:r w:rsidRPr="00A8265A">
        <w:rPr>
          <w:rFonts w:ascii="Times New Roman" w:hAnsi="Times New Roman"/>
          <w:sz w:val="24"/>
          <w:szCs w:val="24"/>
        </w:rPr>
        <w:t>i</w:t>
      </w:r>
      <w:proofErr w:type="spellEnd"/>
      <w:r w:rsidRPr="00A8265A">
        <w:rPr>
          <w:rFonts w:ascii="Times New Roman" w:hAnsi="Times New Roman"/>
          <w:sz w:val="24"/>
          <w:szCs w:val="24"/>
        </w:rPr>
        <w:t xml:space="preserve">) obtain a license so that the Bank may continue use of the Software in accordance with the terms of this tender and subsequent Agreement and the license agreement; or (ii) modify the Software without affecting the functionality of the Software in any manner so as to avoid the infringement; or (iii) replace the Software with a compatible, functionally equivalent and non-infringing product. All </w:t>
      </w:r>
      <w:r w:rsidR="00161E81" w:rsidRPr="00A8265A">
        <w:rPr>
          <w:rFonts w:ascii="Times New Roman" w:hAnsi="Times New Roman"/>
          <w:sz w:val="24"/>
          <w:szCs w:val="24"/>
        </w:rPr>
        <w:t>third-party</w:t>
      </w:r>
      <w:r w:rsidRPr="00A8265A">
        <w:rPr>
          <w:rFonts w:ascii="Times New Roman" w:hAnsi="Times New Roman"/>
          <w:sz w:val="24"/>
          <w:szCs w:val="24"/>
        </w:rPr>
        <w:t xml:space="preserve"> Hardware/software / service/s provided by the bidder in the scope of the RFP will be the responsibility of the bidder if any discrepancy or infringement is encountered. The Bank shall not be held liable for and is absolved of any responsibility or claim/Litigation or penal liability arising out of the use of any </w:t>
      </w:r>
      <w:r w:rsidR="00161E81" w:rsidRPr="00A8265A">
        <w:rPr>
          <w:rFonts w:ascii="Times New Roman" w:hAnsi="Times New Roman"/>
          <w:sz w:val="24"/>
          <w:szCs w:val="24"/>
        </w:rPr>
        <w:t>third-party</w:t>
      </w:r>
      <w:r w:rsidRPr="00A8265A">
        <w:rPr>
          <w:rFonts w:ascii="Times New Roman" w:hAnsi="Times New Roman"/>
          <w:sz w:val="24"/>
          <w:szCs w:val="24"/>
        </w:rPr>
        <w:t xml:space="preserve"> software or modules supplied by the Bidder as part of this Project.</w:t>
      </w:r>
    </w:p>
    <w:p w14:paraId="3748B8B5" w14:textId="324F054C" w:rsidR="006E21C4" w:rsidRPr="00A8265A" w:rsidRDefault="006E21C4" w:rsidP="000446A6">
      <w:pPr>
        <w:pStyle w:val="ListParagraph"/>
        <w:ind w:left="-426"/>
        <w:jc w:val="both"/>
        <w:rPr>
          <w:rFonts w:ascii="Times New Roman" w:hAnsi="Times New Roman"/>
          <w:sz w:val="24"/>
          <w:szCs w:val="24"/>
        </w:rPr>
      </w:pPr>
      <w:r w:rsidRPr="00A8265A">
        <w:rPr>
          <w:rFonts w:ascii="Times New Roman" w:hAnsi="Times New Roman"/>
          <w:sz w:val="24"/>
          <w:szCs w:val="24"/>
        </w:rPr>
        <w:t>Bidder’s Proprietary Software and Pre-Existing IP</w:t>
      </w:r>
      <w:r w:rsidR="00FE32F0" w:rsidRPr="00A8265A">
        <w:rPr>
          <w:rFonts w:ascii="Times New Roman" w:hAnsi="Times New Roman"/>
          <w:sz w:val="24"/>
          <w:szCs w:val="24"/>
        </w:rPr>
        <w:t>: - Bank</w:t>
      </w:r>
      <w:r w:rsidRPr="00A8265A">
        <w:rPr>
          <w:rFonts w:ascii="Times New Roman" w:hAnsi="Times New Roman"/>
          <w:sz w:val="24"/>
          <w:szCs w:val="24"/>
        </w:rPr>
        <w:t xml:space="preserve"> acknowledges and agrees that this is a professional services </w:t>
      </w:r>
      <w:r w:rsidR="00161E81" w:rsidRPr="00A8265A">
        <w:rPr>
          <w:rFonts w:ascii="Times New Roman" w:hAnsi="Times New Roman"/>
          <w:sz w:val="24"/>
          <w:szCs w:val="24"/>
        </w:rPr>
        <w:t>agreement,</w:t>
      </w:r>
      <w:r w:rsidRPr="00A8265A">
        <w:rPr>
          <w:rFonts w:ascii="Times New Roman" w:hAnsi="Times New Roman"/>
          <w:sz w:val="24"/>
          <w:szCs w:val="24"/>
        </w:rPr>
        <w:t xml:space="preserve"> and this agreement is not intended to be used for licensing of any </w:t>
      </w:r>
      <w:r w:rsidR="00FE32F0" w:rsidRPr="00A8265A">
        <w:rPr>
          <w:rFonts w:ascii="Times New Roman" w:hAnsi="Times New Roman"/>
          <w:sz w:val="24"/>
          <w:szCs w:val="24"/>
        </w:rPr>
        <w:t>Bidder’s proprietary</w:t>
      </w:r>
      <w:r w:rsidRPr="00A8265A">
        <w:rPr>
          <w:rFonts w:ascii="Times New Roman" w:hAnsi="Times New Roman"/>
          <w:sz w:val="24"/>
          <w:szCs w:val="24"/>
        </w:rPr>
        <w:t xml:space="preserve"> software or tools.  If Bidder and Bank mutually agree that the Bidder provides to Bank any proprietary software or tools of Bidder or of a third party, the parties shall negotiate and set forth the applicable terms and conditions in a separate license agreement and the provisions of this Clause shall not apply to any deliverables related to customization or implementation of any such proprietary software or products of Bidder or of a third party.  Further, Bank acknowledges that in performing Services under this Agreement Bidder  may use Bidder ’s proprietary materials including without limitation any software (or any part or component thereof), tools, methodology, processes, ideas, know-how and technology that are or were developed or owned by Bidder  prior to or independent of the Services performed hereunder or any improvements, enhancements, modifications or customization made thereto as part of or in the course of performing the Services hereunder, (“Bidder  Pre-Existing IP”).  Notwithstanding anything to the contrary contained in this </w:t>
      </w:r>
      <w:r w:rsidRPr="00A8265A">
        <w:rPr>
          <w:rFonts w:ascii="Times New Roman" w:hAnsi="Times New Roman"/>
          <w:sz w:val="24"/>
          <w:szCs w:val="24"/>
        </w:rPr>
        <w:lastRenderedPageBreak/>
        <w:t>Agreement, Bidder shall continue to retain all the ownership, the rights title and interests to all Bidder Pre-Existing IP and nothing contained herein shall be construed as preventing or restricting Bidder from using Bidder Pre-Existing IP in any manner.  To the extent that any Bidder  Pre-Existing IP or a portion thereof is incorporated or contained in a deliverable under this Agreement, Bidder hereby grants to Bank a non-exclusive, perpetual, royalty free, fully paid up, irrevocable license, with the right to sublicense through multiple tiers, to use, copy, install, perform, display, modify and create derivative works of any such Bidder  Pre-Existing IP in connection with the deliverables and only as part of the Deliverables in which they are incorporated or embedded.  The foregoing license does not authorizes Bank to (</w:t>
      </w:r>
      <w:proofErr w:type="spellStart"/>
      <w:r w:rsidR="00452831" w:rsidRPr="00A8265A">
        <w:rPr>
          <w:rFonts w:ascii="Times New Roman" w:hAnsi="Times New Roman"/>
          <w:sz w:val="24"/>
          <w:szCs w:val="24"/>
        </w:rPr>
        <w:t>i</w:t>
      </w:r>
      <w:proofErr w:type="spellEnd"/>
      <w:r w:rsidRPr="00A8265A">
        <w:rPr>
          <w:rFonts w:ascii="Times New Roman" w:hAnsi="Times New Roman"/>
          <w:sz w:val="24"/>
          <w:szCs w:val="24"/>
        </w:rPr>
        <w:t>) separate Bidder Pre-Existing IP from the deliverable in which they are incorporated for creating a stand-alone product for marketing to others; (</w:t>
      </w:r>
      <w:r w:rsidR="00452831" w:rsidRPr="00A8265A">
        <w:rPr>
          <w:rFonts w:ascii="Times New Roman" w:hAnsi="Times New Roman"/>
          <w:sz w:val="24"/>
          <w:szCs w:val="24"/>
        </w:rPr>
        <w:t>ii</w:t>
      </w:r>
      <w:r w:rsidRPr="00A8265A">
        <w:rPr>
          <w:rFonts w:ascii="Times New Roman" w:hAnsi="Times New Roman"/>
          <w:sz w:val="24"/>
          <w:szCs w:val="24"/>
        </w:rPr>
        <w:t xml:space="preserve">) independently sell, lease, exchange, mortgage, pledge, license, sub license, assign or in any other way convey, transfer or alienate the Bidder  Pre-Existing IP in </w:t>
      </w:r>
      <w:r w:rsidR="00161E81" w:rsidRPr="00A8265A">
        <w:rPr>
          <w:rFonts w:ascii="Times New Roman" w:hAnsi="Times New Roman"/>
          <w:sz w:val="24"/>
          <w:szCs w:val="24"/>
        </w:rPr>
        <w:t>favor</w:t>
      </w:r>
      <w:r w:rsidRPr="00A8265A">
        <w:rPr>
          <w:rFonts w:ascii="Times New Roman" w:hAnsi="Times New Roman"/>
          <w:sz w:val="24"/>
          <w:szCs w:val="24"/>
        </w:rPr>
        <w:t xml:space="preserve"> of any person (either for commercial consideration or not (including by way of transmission), and/or (</w:t>
      </w:r>
      <w:r w:rsidR="00452831" w:rsidRPr="00A8265A">
        <w:rPr>
          <w:rFonts w:ascii="Times New Roman" w:hAnsi="Times New Roman"/>
          <w:sz w:val="24"/>
          <w:szCs w:val="24"/>
        </w:rPr>
        <w:t>iii</w:t>
      </w:r>
      <w:r w:rsidRPr="00A8265A">
        <w:rPr>
          <w:rFonts w:ascii="Times New Roman" w:hAnsi="Times New Roman"/>
          <w:sz w:val="24"/>
          <w:szCs w:val="24"/>
        </w:rPr>
        <w:t>) except as specifically and to the extent permitted by the Bidder in the relevant Statement of Work, reverse compile or in any other way arrive at or attempt to arrive at the source code of the Bidder  Pre-Existing IP.</w:t>
      </w:r>
    </w:p>
    <w:p w14:paraId="7BE2D530" w14:textId="372005EE" w:rsidR="006E21C4" w:rsidRPr="00A8265A" w:rsidRDefault="006E21C4" w:rsidP="000446A6">
      <w:pPr>
        <w:pStyle w:val="ListParagraph"/>
        <w:ind w:left="-426"/>
        <w:jc w:val="both"/>
        <w:rPr>
          <w:rFonts w:ascii="Times New Roman" w:hAnsi="Times New Roman"/>
          <w:sz w:val="24"/>
          <w:szCs w:val="24"/>
        </w:rPr>
      </w:pPr>
      <w:r w:rsidRPr="00A8265A">
        <w:rPr>
          <w:rFonts w:ascii="Times New Roman" w:hAnsi="Times New Roman"/>
          <w:sz w:val="24"/>
          <w:szCs w:val="24"/>
        </w:rPr>
        <w:t xml:space="preserve">Residuary Rights.  Each Party shall be entitled to use in the normal course of its business and in providing same or similar services or development of similar deliverables for its other clients, the general knowledge and experience gained and retained in the unaided human memory of its personnel in the performance of this Agreement and Statement of Work(s) hereunder.   For the purposes of </w:t>
      </w:r>
      <w:r w:rsidR="00161E81" w:rsidRPr="00A8265A">
        <w:rPr>
          <w:rFonts w:ascii="Times New Roman" w:hAnsi="Times New Roman"/>
          <w:sz w:val="24"/>
          <w:szCs w:val="24"/>
        </w:rPr>
        <w:t>clarity,</w:t>
      </w:r>
      <w:r w:rsidRPr="00A8265A">
        <w:rPr>
          <w:rFonts w:ascii="Times New Roman" w:hAnsi="Times New Roman"/>
          <w:sz w:val="24"/>
          <w:szCs w:val="24"/>
        </w:rPr>
        <w:t xml:space="preserve"> the Bidder shall be free to provide any services or design any deliverable(s) that perform functions same or similar to the deliverables being provided hereunder for the Client, for any other customer of the Bidder (including without limitation any affiliate, competitor or potential competitor of the Bank. Nothing contained in this Clause shall relieve either party of its confidentiality obligations with respect to the proprietary and confidential information or material of the other </w:t>
      </w:r>
      <w:r w:rsidR="00161E81" w:rsidRPr="00A8265A">
        <w:rPr>
          <w:rFonts w:ascii="Times New Roman" w:hAnsi="Times New Roman"/>
          <w:sz w:val="24"/>
          <w:szCs w:val="24"/>
        </w:rPr>
        <w:t>party.</w:t>
      </w:r>
    </w:p>
    <w:p w14:paraId="6648958C" w14:textId="77777777" w:rsidR="00245442" w:rsidRDefault="00A229FD" w:rsidP="00AE19A7">
      <w:pPr>
        <w:pStyle w:val="00Body"/>
        <w:numPr>
          <w:ilvl w:val="0"/>
          <w:numId w:val="340"/>
        </w:numPr>
        <w:ind w:left="-142"/>
        <w:rPr>
          <w:rFonts w:ascii="Times New Roman" w:hAnsi="Times New Roman"/>
          <w:b/>
          <w:bCs/>
          <w:sz w:val="24"/>
          <w:szCs w:val="24"/>
        </w:rPr>
      </w:pPr>
      <w:r w:rsidRPr="00A8265A">
        <w:rPr>
          <w:rFonts w:ascii="Times New Roman" w:hAnsi="Times New Roman"/>
          <w:b/>
          <w:bCs/>
          <w:sz w:val="24"/>
          <w:szCs w:val="24"/>
        </w:rPr>
        <w:t>Termination</w:t>
      </w:r>
    </w:p>
    <w:p w14:paraId="73F6DD0A" w14:textId="35ADC418" w:rsidR="006E21C4" w:rsidRPr="00A8265A" w:rsidRDefault="006E21C4" w:rsidP="00AE19A7">
      <w:pPr>
        <w:pStyle w:val="00Body"/>
        <w:numPr>
          <w:ilvl w:val="0"/>
          <w:numId w:val="335"/>
        </w:numPr>
        <w:ind w:left="-142"/>
        <w:jc w:val="both"/>
        <w:rPr>
          <w:rFonts w:ascii="Times New Roman" w:hAnsi="Times New Roman"/>
          <w:b/>
          <w:bCs/>
          <w:sz w:val="24"/>
          <w:szCs w:val="24"/>
        </w:rPr>
      </w:pPr>
      <w:r w:rsidRPr="00A8265A">
        <w:rPr>
          <w:rFonts w:ascii="Times New Roman" w:hAnsi="Times New Roman"/>
          <w:b/>
          <w:sz w:val="24"/>
          <w:szCs w:val="24"/>
        </w:rPr>
        <w:t>Termination for Default</w:t>
      </w:r>
    </w:p>
    <w:p w14:paraId="608AC948" w14:textId="518EA308" w:rsidR="006E21C4" w:rsidRPr="00A8265A" w:rsidRDefault="006E21C4" w:rsidP="00245442">
      <w:pPr>
        <w:ind w:left="-142"/>
        <w:jc w:val="both"/>
        <w:rPr>
          <w:rFonts w:ascii="Times New Roman" w:hAnsi="Times New Roman"/>
          <w:sz w:val="24"/>
          <w:szCs w:val="24"/>
        </w:rPr>
      </w:pPr>
      <w:r w:rsidRPr="00A8265A">
        <w:rPr>
          <w:rFonts w:ascii="Times New Roman" w:hAnsi="Times New Roman"/>
          <w:sz w:val="24"/>
          <w:szCs w:val="24"/>
        </w:rPr>
        <w:t xml:space="preserve">The Bank, without prejudice to any other remedy for breach of contract, by 30 (Thirty) days written notice of default sent to the Successful Bidder, may terminate this Contract in whole or in part: </w:t>
      </w:r>
    </w:p>
    <w:p w14:paraId="4758CAB6" w14:textId="034AB846" w:rsidR="006E21C4" w:rsidRPr="00A8265A" w:rsidRDefault="00FE62B1" w:rsidP="00AE19A7">
      <w:pPr>
        <w:pStyle w:val="ListParagraph"/>
        <w:numPr>
          <w:ilvl w:val="0"/>
          <w:numId w:val="166"/>
        </w:numPr>
        <w:ind w:left="284"/>
        <w:jc w:val="both"/>
        <w:rPr>
          <w:rFonts w:ascii="Times New Roman" w:hAnsi="Times New Roman"/>
          <w:sz w:val="24"/>
          <w:szCs w:val="24"/>
        </w:rPr>
      </w:pPr>
      <w:r w:rsidRPr="00A8265A">
        <w:rPr>
          <w:rFonts w:ascii="Times New Roman" w:hAnsi="Times New Roman"/>
          <w:sz w:val="24"/>
          <w:szCs w:val="24"/>
        </w:rPr>
        <w:t>I</w:t>
      </w:r>
      <w:r w:rsidR="006E21C4" w:rsidRPr="00A8265A">
        <w:rPr>
          <w:rFonts w:ascii="Times New Roman" w:hAnsi="Times New Roman"/>
          <w:sz w:val="24"/>
          <w:szCs w:val="24"/>
        </w:rPr>
        <w:t xml:space="preserve">f the Successful Bidder fails to deliver any or all of the deliverables / milestones within the period(s) specified in the Contract, or within any extension thereof granted by the Bank provided the failure is for the reasons which are solely and entirely attributable to the Bidder and not due to reasons attributable to Bank and/or its other vendors or due to reasons of Force Majeure; </w:t>
      </w:r>
      <w:r w:rsidR="00161E81" w:rsidRPr="00A8265A">
        <w:rPr>
          <w:rFonts w:ascii="Times New Roman" w:hAnsi="Times New Roman"/>
          <w:sz w:val="24"/>
          <w:szCs w:val="24"/>
        </w:rPr>
        <w:t>or.</w:t>
      </w:r>
      <w:r w:rsidR="006E21C4" w:rsidRPr="00A8265A">
        <w:rPr>
          <w:rFonts w:ascii="Times New Roman" w:hAnsi="Times New Roman"/>
          <w:sz w:val="24"/>
          <w:szCs w:val="24"/>
        </w:rPr>
        <w:t xml:space="preserve"> </w:t>
      </w:r>
    </w:p>
    <w:p w14:paraId="3465961D" w14:textId="695D6A45" w:rsidR="006E21C4" w:rsidRPr="00A8265A" w:rsidRDefault="006E21C4" w:rsidP="00AE19A7">
      <w:pPr>
        <w:pStyle w:val="ListParagraph"/>
        <w:numPr>
          <w:ilvl w:val="0"/>
          <w:numId w:val="166"/>
        </w:numPr>
        <w:ind w:left="284"/>
        <w:jc w:val="both"/>
        <w:rPr>
          <w:rFonts w:ascii="Times New Roman" w:hAnsi="Times New Roman"/>
          <w:sz w:val="24"/>
          <w:szCs w:val="24"/>
        </w:rPr>
      </w:pPr>
      <w:r w:rsidRPr="00A8265A">
        <w:rPr>
          <w:rFonts w:ascii="Times New Roman" w:hAnsi="Times New Roman"/>
          <w:sz w:val="24"/>
          <w:szCs w:val="24"/>
        </w:rPr>
        <w:t xml:space="preserve">If the Successful Bidder fails to perform any other material obligation(s) under the contract provided the failure is for the reasons which are solely and entirely attributable to the Bidder and not due to reasons attributable to Bank and/or its other vendors or due to reasons of Force Majeure. </w:t>
      </w:r>
    </w:p>
    <w:p w14:paraId="383CA2E3" w14:textId="458CC844" w:rsidR="006E21C4" w:rsidRPr="00A8265A" w:rsidRDefault="006E21C4" w:rsidP="00AE19A7">
      <w:pPr>
        <w:pStyle w:val="ListParagraph"/>
        <w:numPr>
          <w:ilvl w:val="0"/>
          <w:numId w:val="166"/>
        </w:numPr>
        <w:ind w:left="284"/>
        <w:jc w:val="both"/>
        <w:rPr>
          <w:rFonts w:ascii="Times New Roman" w:hAnsi="Times New Roman"/>
          <w:sz w:val="24"/>
          <w:szCs w:val="24"/>
        </w:rPr>
      </w:pPr>
      <w:r w:rsidRPr="00A8265A">
        <w:rPr>
          <w:rFonts w:ascii="Times New Roman" w:hAnsi="Times New Roman"/>
          <w:sz w:val="24"/>
          <w:szCs w:val="24"/>
        </w:rPr>
        <w:lastRenderedPageBreak/>
        <w:t>If the Successful Bidder, in the judgment of the Bank has engaged in corrupt or fraudulent practices in competing for or in executing the Contract.</w:t>
      </w:r>
    </w:p>
    <w:p w14:paraId="0941BBD4"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Prior to providing a written notice of termination to the Selected Bidder, Bank shall provide the selected bidder with a written notice of 30 days to cure any breach of the Contract. The decision to terminate the contract shall be taken only if the breach continues or remains unrectified, for reasons within the control of Bidder, even after the expiry of the cure period.</w:t>
      </w:r>
    </w:p>
    <w:p w14:paraId="39CF73EE"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 xml:space="preserve">Bidder shall also have the right to terminate the agreement if the Bank commits a breach of the terms and conditions of the agreement and, where such breach is curable, fails to cure the same within 15 days provided for curing such breach. </w:t>
      </w:r>
    </w:p>
    <w:p w14:paraId="669F48FA"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In case the contract is terminated then all undisputed payment for the services delivered till the date of termination will be given to vendor, but disputed payment shall be discussed and will be paid once the dispute is resolved.</w:t>
      </w:r>
    </w:p>
    <w:p w14:paraId="07BF7EA8" w14:textId="77777777" w:rsidR="006E21C4" w:rsidRPr="00A8265A" w:rsidRDefault="006E21C4" w:rsidP="00AE19A7">
      <w:pPr>
        <w:pStyle w:val="00Body"/>
        <w:numPr>
          <w:ilvl w:val="0"/>
          <w:numId w:val="335"/>
        </w:numPr>
        <w:ind w:left="-142"/>
        <w:jc w:val="both"/>
        <w:rPr>
          <w:rFonts w:ascii="Times New Roman" w:hAnsi="Times New Roman"/>
          <w:b/>
          <w:sz w:val="24"/>
          <w:szCs w:val="24"/>
        </w:rPr>
      </w:pPr>
      <w:r w:rsidRPr="00A8265A">
        <w:rPr>
          <w:rFonts w:ascii="Times New Roman" w:hAnsi="Times New Roman"/>
          <w:b/>
          <w:sz w:val="24"/>
          <w:szCs w:val="24"/>
        </w:rPr>
        <w:t>Termination for Insolvency</w:t>
      </w:r>
    </w:p>
    <w:p w14:paraId="586AB2B8"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If  either party becomes bankrupt or insolvent, has a receiving order issued against it, with its creditors, or, a resolution is passed or order is made for its winding up (other than a voluntary liquidation for the purposes of amalgamation or reconstruction), a receiver is appointed over any part of its undertaking or assets, or if either party takes or suffers any other analogous action in consequence of debt; then other party plans to, at any time, terminate the contract by giving written notice of 60 days to the party becoming bankrupt etc. If the contract is terminated by either party in terms of this Clause, Bank shall be liable to make payment of the entire amount due under the contract for which services have been rendered by the Selected Bidder.</w:t>
      </w:r>
    </w:p>
    <w:p w14:paraId="105725D2" w14:textId="77777777" w:rsidR="006E21C4" w:rsidRPr="00A8265A" w:rsidRDefault="006E21C4" w:rsidP="00AE19A7">
      <w:pPr>
        <w:pStyle w:val="00Body"/>
        <w:numPr>
          <w:ilvl w:val="0"/>
          <w:numId w:val="335"/>
        </w:numPr>
        <w:ind w:left="-142"/>
        <w:jc w:val="both"/>
        <w:rPr>
          <w:rFonts w:ascii="Times New Roman" w:hAnsi="Times New Roman"/>
          <w:b/>
          <w:sz w:val="24"/>
          <w:szCs w:val="24"/>
        </w:rPr>
      </w:pPr>
      <w:r w:rsidRPr="00A8265A">
        <w:rPr>
          <w:rFonts w:ascii="Times New Roman" w:hAnsi="Times New Roman"/>
          <w:b/>
          <w:sz w:val="24"/>
          <w:szCs w:val="24"/>
        </w:rPr>
        <w:t>Termination- Key Terms &amp; Conditions</w:t>
      </w:r>
    </w:p>
    <w:p w14:paraId="7A52AF1E"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 xml:space="preserve">Either Party reserves the right to terminate the agreement with the other party at any time by giving 30 (thirty) days prior written notice to the other party. </w:t>
      </w:r>
    </w:p>
    <w:p w14:paraId="51151D30"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 xml:space="preserve">Either Party shall also be entitled to terminate the agreement at any time by giving notice if the other party. </w:t>
      </w:r>
    </w:p>
    <w:p w14:paraId="320DAE0E" w14:textId="77777777" w:rsidR="006E21C4" w:rsidRPr="00A8265A" w:rsidRDefault="006E21C4" w:rsidP="00AE19A7">
      <w:pPr>
        <w:pStyle w:val="ListParagraph"/>
        <w:numPr>
          <w:ilvl w:val="0"/>
          <w:numId w:val="167"/>
        </w:numPr>
        <w:ind w:left="142"/>
        <w:jc w:val="both"/>
        <w:rPr>
          <w:rFonts w:ascii="Times New Roman" w:hAnsi="Times New Roman"/>
          <w:sz w:val="24"/>
          <w:szCs w:val="24"/>
        </w:rPr>
      </w:pPr>
      <w:r w:rsidRPr="00A8265A">
        <w:rPr>
          <w:rFonts w:ascii="Times New Roman" w:hAnsi="Times New Roman"/>
          <w:sz w:val="24"/>
          <w:szCs w:val="24"/>
        </w:rPr>
        <w:t xml:space="preserve">has a winding up order made against it; or </w:t>
      </w:r>
    </w:p>
    <w:p w14:paraId="51DB0CFA" w14:textId="77777777" w:rsidR="006E21C4" w:rsidRPr="00A8265A" w:rsidRDefault="006E21C4" w:rsidP="00AE19A7">
      <w:pPr>
        <w:pStyle w:val="ListParagraph"/>
        <w:numPr>
          <w:ilvl w:val="0"/>
          <w:numId w:val="167"/>
        </w:numPr>
        <w:ind w:left="142"/>
        <w:jc w:val="both"/>
        <w:rPr>
          <w:rFonts w:ascii="Times New Roman" w:hAnsi="Times New Roman"/>
          <w:sz w:val="24"/>
          <w:szCs w:val="24"/>
        </w:rPr>
      </w:pPr>
      <w:r w:rsidRPr="00A8265A">
        <w:rPr>
          <w:rFonts w:ascii="Times New Roman" w:hAnsi="Times New Roman"/>
          <w:sz w:val="24"/>
          <w:szCs w:val="24"/>
        </w:rPr>
        <w:t xml:space="preserve">has a receiver appointed over all or substantial assets; or </w:t>
      </w:r>
    </w:p>
    <w:p w14:paraId="5B8DAE02" w14:textId="77777777" w:rsidR="006E21C4" w:rsidRPr="00A8265A" w:rsidRDefault="006E21C4" w:rsidP="00AE19A7">
      <w:pPr>
        <w:pStyle w:val="ListParagraph"/>
        <w:numPr>
          <w:ilvl w:val="0"/>
          <w:numId w:val="167"/>
        </w:numPr>
        <w:ind w:left="142"/>
        <w:jc w:val="both"/>
        <w:rPr>
          <w:rFonts w:ascii="Times New Roman" w:hAnsi="Times New Roman"/>
          <w:sz w:val="24"/>
          <w:szCs w:val="24"/>
        </w:rPr>
      </w:pPr>
      <w:r w:rsidRPr="00A8265A">
        <w:rPr>
          <w:rFonts w:ascii="Times New Roman" w:hAnsi="Times New Roman"/>
          <w:sz w:val="24"/>
          <w:szCs w:val="24"/>
        </w:rPr>
        <w:t xml:space="preserve">is or becomes unable to pay its debts as they become due; or </w:t>
      </w:r>
    </w:p>
    <w:p w14:paraId="65595EBD" w14:textId="77777777" w:rsidR="006E21C4" w:rsidRPr="00A8265A" w:rsidRDefault="006E21C4" w:rsidP="00AE19A7">
      <w:pPr>
        <w:pStyle w:val="ListParagraph"/>
        <w:numPr>
          <w:ilvl w:val="0"/>
          <w:numId w:val="167"/>
        </w:numPr>
        <w:ind w:left="142"/>
        <w:jc w:val="both"/>
        <w:rPr>
          <w:rFonts w:ascii="Times New Roman" w:hAnsi="Times New Roman"/>
          <w:sz w:val="24"/>
          <w:szCs w:val="24"/>
        </w:rPr>
      </w:pPr>
      <w:r w:rsidRPr="00A8265A">
        <w:rPr>
          <w:rFonts w:ascii="Times New Roman" w:hAnsi="Times New Roman"/>
          <w:sz w:val="24"/>
          <w:szCs w:val="24"/>
        </w:rPr>
        <w:t xml:space="preserve">enters into any arrangement or composition with or for the benefit of its creditors; or </w:t>
      </w:r>
    </w:p>
    <w:p w14:paraId="30945499" w14:textId="77777777" w:rsidR="006E21C4" w:rsidRPr="00A8265A" w:rsidRDefault="006E21C4" w:rsidP="00AE19A7">
      <w:pPr>
        <w:pStyle w:val="ListParagraph"/>
        <w:numPr>
          <w:ilvl w:val="0"/>
          <w:numId w:val="167"/>
        </w:numPr>
        <w:ind w:left="142"/>
        <w:jc w:val="both"/>
        <w:rPr>
          <w:rFonts w:ascii="Times New Roman" w:hAnsi="Times New Roman"/>
          <w:sz w:val="24"/>
          <w:szCs w:val="24"/>
        </w:rPr>
      </w:pPr>
      <w:r w:rsidRPr="00A8265A">
        <w:rPr>
          <w:rFonts w:ascii="Times New Roman" w:hAnsi="Times New Roman"/>
          <w:sz w:val="24"/>
          <w:szCs w:val="24"/>
        </w:rPr>
        <w:t xml:space="preserve">Passes a resolution for its voluntary winding up or dissolution or if it is dissolved. </w:t>
      </w:r>
    </w:p>
    <w:p w14:paraId="457E468D" w14:textId="77777777" w:rsidR="006E21C4" w:rsidRPr="00A8265A" w:rsidRDefault="006E21C4" w:rsidP="00AE19A7">
      <w:pPr>
        <w:pStyle w:val="00Body"/>
        <w:numPr>
          <w:ilvl w:val="0"/>
          <w:numId w:val="335"/>
        </w:numPr>
        <w:ind w:left="-142"/>
        <w:jc w:val="both"/>
        <w:rPr>
          <w:rFonts w:ascii="Times New Roman" w:hAnsi="Times New Roman"/>
          <w:b/>
          <w:sz w:val="24"/>
          <w:szCs w:val="24"/>
        </w:rPr>
      </w:pPr>
      <w:r w:rsidRPr="00A8265A">
        <w:rPr>
          <w:rFonts w:ascii="Times New Roman" w:hAnsi="Times New Roman"/>
          <w:b/>
          <w:sz w:val="24"/>
          <w:szCs w:val="24"/>
        </w:rPr>
        <w:t>Exit Option &amp; Contract Re-Negotiation</w:t>
      </w:r>
    </w:p>
    <w:p w14:paraId="18656851" w14:textId="77777777" w:rsidR="006E21C4" w:rsidRPr="00A8265A" w:rsidRDefault="006E21C4" w:rsidP="00245442">
      <w:pPr>
        <w:ind w:left="-284"/>
        <w:jc w:val="both"/>
        <w:rPr>
          <w:rFonts w:ascii="Times New Roman" w:hAnsi="Times New Roman"/>
          <w:sz w:val="24"/>
          <w:szCs w:val="24"/>
        </w:rPr>
      </w:pPr>
      <w:r w:rsidRPr="00A8265A">
        <w:rPr>
          <w:rFonts w:ascii="Times New Roman" w:hAnsi="Times New Roman"/>
          <w:sz w:val="24"/>
          <w:szCs w:val="24"/>
        </w:rPr>
        <w:t>The Bank reserves the right to cancel the contract in the event of happening one or more of the following Conditions:</w:t>
      </w:r>
    </w:p>
    <w:p w14:paraId="055F9DC8" w14:textId="18189016" w:rsidR="006E21C4" w:rsidRPr="00A8265A" w:rsidRDefault="006E21C4"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lastRenderedPageBreak/>
        <w:t xml:space="preserve">Failure of the successful bidder to accept the contract and furnish the Performance Guarantee within 21 days of receipt of purchase </w:t>
      </w:r>
      <w:r w:rsidR="00161E81" w:rsidRPr="00A8265A">
        <w:rPr>
          <w:rFonts w:ascii="Times New Roman" w:hAnsi="Times New Roman"/>
          <w:sz w:val="24"/>
          <w:szCs w:val="24"/>
        </w:rPr>
        <w:t>contract.</w:t>
      </w:r>
      <w:r w:rsidRPr="00A8265A">
        <w:rPr>
          <w:rFonts w:ascii="Times New Roman" w:hAnsi="Times New Roman"/>
          <w:sz w:val="24"/>
          <w:szCs w:val="24"/>
        </w:rPr>
        <w:t xml:space="preserve"> </w:t>
      </w:r>
    </w:p>
    <w:p w14:paraId="4EBC6E10" w14:textId="77777777" w:rsidR="00510536" w:rsidRPr="00A8265A" w:rsidRDefault="006E21C4"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t>Substantial delay in delivery, performance or implementation of the solution beyond the specified period.</w:t>
      </w:r>
    </w:p>
    <w:p w14:paraId="4034B788" w14:textId="70092E0D" w:rsidR="006E21C4" w:rsidRPr="00A8265A" w:rsidRDefault="00510536"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t>Serious discrepancy in functionality to be provided or the performance levels agreed upon, which have an impact on the functioning of The Bank. Inability of the Bidder to remedy the situation within 60 days from the date of pointing out the defects by The Bank. (60 days will be construed as the notice period)</w:t>
      </w:r>
      <w:r w:rsidR="006E21C4" w:rsidRPr="00A8265A">
        <w:rPr>
          <w:rFonts w:ascii="Times New Roman" w:hAnsi="Times New Roman"/>
          <w:sz w:val="24"/>
          <w:szCs w:val="24"/>
        </w:rPr>
        <w:t xml:space="preserve"> </w:t>
      </w:r>
    </w:p>
    <w:p w14:paraId="468F1EA6" w14:textId="77777777" w:rsidR="00C17BA8" w:rsidRPr="00A8265A" w:rsidRDefault="00C17BA8" w:rsidP="00AE19A7">
      <w:pPr>
        <w:pStyle w:val="ListParagraph"/>
        <w:numPr>
          <w:ilvl w:val="0"/>
          <w:numId w:val="243"/>
        </w:numPr>
        <w:tabs>
          <w:tab w:val="left" w:pos="1212"/>
        </w:tabs>
        <w:ind w:left="142"/>
        <w:jc w:val="both"/>
        <w:rPr>
          <w:rFonts w:ascii="Times New Roman" w:hAnsi="Times New Roman"/>
          <w:sz w:val="24"/>
          <w:szCs w:val="24"/>
        </w:rPr>
      </w:pPr>
      <w:r w:rsidRPr="00A8265A">
        <w:rPr>
          <w:rFonts w:ascii="Times New Roman" w:hAnsi="Times New Roman"/>
          <w:sz w:val="24"/>
          <w:szCs w:val="24"/>
        </w:rPr>
        <w:t xml:space="preserve">If the Contract is terminated under any termination clause, Service Provider shall handover all documents/ executable/ Bank's data or any other relevant information to the Bank in timely manner and in proper format as per scope of this RFP and shall also support the orderly transition to another vendor or to the Bank. </w:t>
      </w:r>
    </w:p>
    <w:p w14:paraId="0A2F3215" w14:textId="6E3D886D" w:rsidR="00D352C3" w:rsidRPr="00A8265A" w:rsidRDefault="00D352C3" w:rsidP="00AE19A7">
      <w:pPr>
        <w:pStyle w:val="ListParagraph"/>
        <w:numPr>
          <w:ilvl w:val="0"/>
          <w:numId w:val="243"/>
        </w:numPr>
        <w:tabs>
          <w:tab w:val="left" w:pos="1212"/>
        </w:tabs>
        <w:ind w:left="142"/>
        <w:jc w:val="both"/>
        <w:rPr>
          <w:rFonts w:ascii="Times New Roman" w:hAnsi="Times New Roman"/>
          <w:sz w:val="24"/>
          <w:szCs w:val="24"/>
        </w:rPr>
      </w:pPr>
      <w:r w:rsidRPr="00A8265A">
        <w:rPr>
          <w:rFonts w:ascii="Times New Roman" w:hAnsi="Times New Roman"/>
          <w:sz w:val="24"/>
          <w:szCs w:val="24"/>
        </w:rPr>
        <w:t>In the event of expiry or termination of this Agreement Service Provider shall cease to use the Bank's Data and at the request of the Bank, shall destroy all such copies of the Bank's Data then in its possession to the extent specified by the Bank</w:t>
      </w:r>
    </w:p>
    <w:p w14:paraId="4959C1AE" w14:textId="01078203" w:rsidR="00C17BA8" w:rsidRPr="00A8265A" w:rsidRDefault="00C17BA8"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t>During the transition, Service Provider shall also support the Bank on technical queries /support on process implementation or in case of software provision for future upgrades.</w:t>
      </w:r>
    </w:p>
    <w:p w14:paraId="401C1B12" w14:textId="77777777" w:rsidR="006E21C4" w:rsidRPr="00A8265A" w:rsidRDefault="006E21C4"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t>In addition to the cancellation of purchase contract, Bank reserves the right to appropriate the damages through encashment of Bid Security / Performance Guarantee given by the Bidder.</w:t>
      </w:r>
    </w:p>
    <w:p w14:paraId="11475BC2" w14:textId="77777777" w:rsidR="006E21C4" w:rsidRPr="00A8265A" w:rsidRDefault="006E21C4" w:rsidP="00AE19A7">
      <w:pPr>
        <w:pStyle w:val="ListParagraph"/>
        <w:numPr>
          <w:ilvl w:val="0"/>
          <w:numId w:val="243"/>
        </w:numPr>
        <w:ind w:left="142"/>
        <w:jc w:val="both"/>
        <w:rPr>
          <w:rFonts w:ascii="Times New Roman" w:hAnsi="Times New Roman"/>
          <w:sz w:val="24"/>
          <w:szCs w:val="24"/>
        </w:rPr>
      </w:pPr>
      <w:r w:rsidRPr="00A8265A">
        <w:rPr>
          <w:rFonts w:ascii="Times New Roman" w:hAnsi="Times New Roman"/>
          <w:sz w:val="24"/>
          <w:szCs w:val="24"/>
        </w:rPr>
        <w:t>Notwithstanding the existence of a dispute, and/or the commencement of arbitration proceedings, the Bidder will be expected to continue to provide services to the Bank as per the contract. Bank will continue to pay for all products and services that are accepted by it provided that all products and services as serving as per the agreed scope between the parties. The Bank shall have the sole and absolute discretion to decide whether proper reverse transition mechanism over a period of 6 to 12 months, has been complied with. In the event of the conflict not being resolved, the conflict will be resolved through Arbitration. The Bank and the Bidder shall together prepare the Reverse Transition Plan. However, The Bank shall have the sole decision to ascertain whether such Plan has been complied with. Reverse Transition mechanism would typically include service and tasks that are required to be performed / rendered by the Bidder to The Bank or its designee to ensure smooth handover and transitioning of Bank’s deliverables, maintenance and services.</w:t>
      </w:r>
    </w:p>
    <w:p w14:paraId="7997C943" w14:textId="449E9A86" w:rsidR="006E21C4" w:rsidRPr="00A8265A" w:rsidRDefault="006E21C4" w:rsidP="00AE19A7">
      <w:pPr>
        <w:pStyle w:val="00Body"/>
        <w:numPr>
          <w:ilvl w:val="0"/>
          <w:numId w:val="340"/>
        </w:numPr>
        <w:ind w:left="-142"/>
        <w:rPr>
          <w:rFonts w:ascii="Times New Roman" w:hAnsi="Times New Roman"/>
          <w:b/>
          <w:bCs/>
          <w:sz w:val="24"/>
          <w:szCs w:val="24"/>
        </w:rPr>
      </w:pPr>
      <w:bookmarkStart w:id="776" w:name="_Toc123220144"/>
      <w:r w:rsidRPr="00A8265A">
        <w:rPr>
          <w:rFonts w:ascii="Times New Roman" w:hAnsi="Times New Roman"/>
          <w:b/>
          <w:bCs/>
          <w:sz w:val="24"/>
          <w:szCs w:val="24"/>
        </w:rPr>
        <w:t>Privacy &amp; Security Safeguards</w:t>
      </w:r>
      <w:bookmarkEnd w:id="776"/>
    </w:p>
    <w:p w14:paraId="4F10FA7D" w14:textId="77777777" w:rsidR="006E21C4" w:rsidRPr="00A8265A" w:rsidRDefault="006E21C4" w:rsidP="00AE19A7">
      <w:pPr>
        <w:pStyle w:val="ListParagraph"/>
        <w:numPr>
          <w:ilvl w:val="0"/>
          <w:numId w:val="71"/>
        </w:numPr>
        <w:ind w:left="142" w:hanging="284"/>
        <w:jc w:val="both"/>
        <w:rPr>
          <w:rFonts w:ascii="Times New Roman" w:hAnsi="Times New Roman"/>
          <w:sz w:val="24"/>
          <w:szCs w:val="24"/>
        </w:rPr>
      </w:pPr>
      <w:r w:rsidRPr="00A8265A">
        <w:rPr>
          <w:rFonts w:ascii="Times New Roman" w:hAnsi="Times New Roman"/>
          <w:sz w:val="24"/>
          <w:szCs w:val="24"/>
        </w:rPr>
        <w:t xml:space="preserve">The Bidder shall not publish or disclose in any manner, without the Bank’s prior written consent, the details of any security safeguards designed, developed, or implemented by the Bidder or existing at any Bank location. The Bidder will have to develop procedures and implementation plans to ensure that IT resources leaving the control of the assigned user (such as being reassigned, removed for repair, replaced, or upgraded) are cleared of all Bank data and sensitive application software. The Bidder will have to also ensure that </w:t>
      </w:r>
      <w:r w:rsidRPr="00A8265A">
        <w:rPr>
          <w:rFonts w:ascii="Times New Roman" w:hAnsi="Times New Roman"/>
          <w:sz w:val="24"/>
          <w:szCs w:val="24"/>
        </w:rPr>
        <w:lastRenderedPageBreak/>
        <w:t xml:space="preserve">all subcontractors who are involved in providing such security safeguards or part of it shall not publish or disclose in any manner, without the Bank’s prior written consent, the details of any security safeguards designed, developed, or implemented by the Bidder or existing at any Bank location. </w:t>
      </w:r>
    </w:p>
    <w:p w14:paraId="59665DA8" w14:textId="77777777" w:rsidR="006E21C4" w:rsidRPr="00A8265A" w:rsidRDefault="006E21C4" w:rsidP="00AE19A7">
      <w:pPr>
        <w:pStyle w:val="ListParagraph"/>
        <w:numPr>
          <w:ilvl w:val="0"/>
          <w:numId w:val="71"/>
        </w:numPr>
        <w:ind w:left="142" w:hanging="284"/>
        <w:jc w:val="both"/>
        <w:rPr>
          <w:rFonts w:ascii="Times New Roman" w:hAnsi="Times New Roman"/>
          <w:sz w:val="24"/>
          <w:szCs w:val="24"/>
        </w:rPr>
      </w:pPr>
      <w:r w:rsidRPr="00A8265A">
        <w:rPr>
          <w:rFonts w:ascii="Times New Roman" w:hAnsi="Times New Roman"/>
          <w:sz w:val="24"/>
          <w:szCs w:val="24"/>
        </w:rPr>
        <w:t xml:space="preserve">The Bidder hereby agrees and confirms that they will disclose, forthwith, instances of security breaches. </w:t>
      </w:r>
    </w:p>
    <w:p w14:paraId="4700EC1E" w14:textId="13880050" w:rsidR="006E21C4" w:rsidRPr="00A8265A" w:rsidRDefault="006E21C4" w:rsidP="00AE19A7">
      <w:pPr>
        <w:pStyle w:val="ListParagraph"/>
        <w:numPr>
          <w:ilvl w:val="0"/>
          <w:numId w:val="71"/>
        </w:numPr>
        <w:ind w:left="142" w:hanging="284"/>
        <w:jc w:val="both"/>
        <w:rPr>
          <w:rFonts w:ascii="Times New Roman" w:hAnsi="Times New Roman"/>
          <w:sz w:val="24"/>
          <w:szCs w:val="24"/>
        </w:rPr>
      </w:pPr>
      <w:r w:rsidRPr="00A8265A">
        <w:rPr>
          <w:rFonts w:ascii="Times New Roman" w:hAnsi="Times New Roman"/>
          <w:sz w:val="24"/>
          <w:szCs w:val="24"/>
        </w:rPr>
        <w:t>The Bidder hereby agrees that they will preserve the documents.</w:t>
      </w:r>
    </w:p>
    <w:p w14:paraId="069A3C34" w14:textId="77777777" w:rsidR="00D067FD" w:rsidRDefault="00D067FD" w:rsidP="00245442">
      <w:pPr>
        <w:pStyle w:val="00Body"/>
        <w:ind w:left="-142"/>
        <w:jc w:val="both"/>
        <w:rPr>
          <w:rFonts w:ascii="Times New Roman" w:hAnsi="Times New Roman"/>
          <w:b/>
          <w:bCs/>
          <w:sz w:val="24"/>
          <w:szCs w:val="24"/>
        </w:rPr>
      </w:pPr>
      <w:bookmarkStart w:id="777" w:name="_Toc123220145"/>
    </w:p>
    <w:p w14:paraId="096F25E6" w14:textId="1FEA9D1E" w:rsidR="006E21C4" w:rsidRPr="00A8265A" w:rsidRDefault="00A229FD" w:rsidP="00245442">
      <w:pPr>
        <w:pStyle w:val="00Body"/>
        <w:ind w:left="-142"/>
        <w:jc w:val="both"/>
        <w:rPr>
          <w:rFonts w:ascii="Times New Roman" w:hAnsi="Times New Roman"/>
          <w:b/>
          <w:bCs/>
          <w:sz w:val="24"/>
          <w:szCs w:val="24"/>
        </w:rPr>
      </w:pPr>
      <w:r w:rsidRPr="00A8265A">
        <w:rPr>
          <w:rFonts w:ascii="Times New Roman" w:hAnsi="Times New Roman"/>
          <w:b/>
          <w:bCs/>
          <w:sz w:val="24"/>
          <w:szCs w:val="24"/>
        </w:rPr>
        <w:t>Governing</w:t>
      </w:r>
      <w:r w:rsidR="006E21C4" w:rsidRPr="00A8265A">
        <w:rPr>
          <w:rFonts w:ascii="Times New Roman" w:hAnsi="Times New Roman"/>
          <w:b/>
          <w:bCs/>
          <w:sz w:val="24"/>
          <w:szCs w:val="24"/>
        </w:rPr>
        <w:t xml:space="preserve"> Law and Jurisdiction</w:t>
      </w:r>
      <w:bookmarkEnd w:id="777"/>
    </w:p>
    <w:p w14:paraId="080DAAB8" w14:textId="77777777" w:rsidR="006E21C4" w:rsidRPr="00A8265A" w:rsidRDefault="006E21C4" w:rsidP="00AE19A7">
      <w:pPr>
        <w:pStyle w:val="00Body"/>
        <w:numPr>
          <w:ilvl w:val="0"/>
          <w:numId w:val="72"/>
        </w:numPr>
        <w:ind w:left="142" w:hanging="283"/>
        <w:jc w:val="both"/>
        <w:rPr>
          <w:rFonts w:ascii="Times New Roman" w:hAnsi="Times New Roman"/>
          <w:sz w:val="24"/>
          <w:szCs w:val="24"/>
        </w:rPr>
      </w:pPr>
      <w:r w:rsidRPr="00A8265A">
        <w:rPr>
          <w:rFonts w:ascii="Times New Roman" w:hAnsi="Times New Roman"/>
          <w:sz w:val="24"/>
          <w:szCs w:val="24"/>
        </w:rPr>
        <w:t>The provisions of this RFP and subsequent Agreement shall be governed by the laws of India. The disputes, if any, arising out of this RFP/Agreement shall be submitted to the jurisdiction of the courts/tribunals in Mumbai City</w:t>
      </w:r>
    </w:p>
    <w:p w14:paraId="0F5B173C" w14:textId="77777777" w:rsidR="006E21C4" w:rsidRPr="00A8265A" w:rsidRDefault="006E21C4" w:rsidP="00AE19A7">
      <w:pPr>
        <w:pStyle w:val="ListParagraph"/>
        <w:numPr>
          <w:ilvl w:val="0"/>
          <w:numId w:val="72"/>
        </w:numPr>
        <w:ind w:left="142" w:hanging="283"/>
        <w:jc w:val="both"/>
        <w:rPr>
          <w:rFonts w:ascii="Times New Roman" w:hAnsi="Times New Roman"/>
          <w:sz w:val="24"/>
          <w:szCs w:val="24"/>
        </w:rPr>
      </w:pPr>
      <w:r w:rsidRPr="00A8265A">
        <w:rPr>
          <w:rFonts w:ascii="Times New Roman" w:hAnsi="Times New Roman"/>
          <w:sz w:val="24"/>
          <w:szCs w:val="24"/>
        </w:rPr>
        <w:t>Statutory and Regulatory Requirements</w:t>
      </w:r>
    </w:p>
    <w:p w14:paraId="349709BA" w14:textId="21D71621" w:rsidR="006E21C4" w:rsidRPr="00A8265A" w:rsidRDefault="006E21C4" w:rsidP="00AE19A7">
      <w:pPr>
        <w:pStyle w:val="ListParagraph"/>
        <w:numPr>
          <w:ilvl w:val="0"/>
          <w:numId w:val="72"/>
        </w:numPr>
        <w:ind w:left="142" w:hanging="283"/>
        <w:jc w:val="both"/>
        <w:rPr>
          <w:rFonts w:ascii="Times New Roman" w:hAnsi="Times New Roman"/>
          <w:sz w:val="24"/>
          <w:szCs w:val="24"/>
        </w:rPr>
      </w:pPr>
      <w:r w:rsidRPr="00A8265A">
        <w:rPr>
          <w:rFonts w:ascii="Times New Roman" w:hAnsi="Times New Roman"/>
          <w:sz w:val="24"/>
          <w:szCs w:val="24"/>
        </w:rPr>
        <w:t>The solution must comply with all applicable requirements defined by any regulatory, statutory or legal body which shall include but not be limited to RBI or other Regulatory Authority, judicial courts in India and as of the date of execution of Agreement. This requirement shall supersede the responses provided by the Bidder in the technical response. During the period of warranty / AMC, Bidder / Bidder should comply with all requirements including any or all reports without any additional cost, defined by any regulatory authority time to time and which fall under the scope of this RFP / Agreement. All mandatory requirements by regulatory / statutory bodies will be provided by the bidder under change management at no extra cost to the bank during the tenure of the contract.</w:t>
      </w:r>
      <w:r w:rsidR="00123582" w:rsidRPr="00A8265A">
        <w:rPr>
          <w:rFonts w:ascii="Times New Roman" w:hAnsi="Times New Roman"/>
          <w:sz w:val="24"/>
          <w:szCs w:val="24"/>
        </w:rPr>
        <w:t xml:space="preserve"> The bidder should comply with all clauses mentioned in RBI’s Master Direction on outsourcing of IT services released in April 2023</w:t>
      </w:r>
      <w:r w:rsidR="008B433D" w:rsidRPr="00A8265A">
        <w:rPr>
          <w:rFonts w:ascii="Times New Roman" w:hAnsi="Times New Roman"/>
          <w:sz w:val="24"/>
          <w:szCs w:val="24"/>
        </w:rPr>
        <w:t xml:space="preserve">. </w:t>
      </w:r>
    </w:p>
    <w:p w14:paraId="215CEF80" w14:textId="7C7588A9" w:rsidR="006E21C4" w:rsidRPr="00A8265A" w:rsidRDefault="00A229FD" w:rsidP="00AE19A7">
      <w:pPr>
        <w:pStyle w:val="00Body"/>
        <w:numPr>
          <w:ilvl w:val="0"/>
          <w:numId w:val="340"/>
        </w:numPr>
        <w:ind w:left="-142"/>
        <w:rPr>
          <w:rFonts w:ascii="Times New Roman" w:hAnsi="Times New Roman"/>
          <w:b/>
          <w:bCs/>
          <w:sz w:val="24"/>
          <w:szCs w:val="24"/>
        </w:rPr>
      </w:pPr>
      <w:bookmarkStart w:id="778" w:name="_Toc123220146"/>
      <w:r w:rsidRPr="00A8265A">
        <w:rPr>
          <w:rFonts w:ascii="Times New Roman" w:hAnsi="Times New Roman"/>
          <w:b/>
          <w:bCs/>
          <w:sz w:val="24"/>
          <w:szCs w:val="24"/>
        </w:rPr>
        <w:t>Compliance</w:t>
      </w:r>
      <w:r w:rsidR="006E21C4" w:rsidRPr="00A8265A">
        <w:rPr>
          <w:rFonts w:ascii="Times New Roman" w:hAnsi="Times New Roman"/>
          <w:b/>
          <w:bCs/>
          <w:sz w:val="24"/>
          <w:szCs w:val="24"/>
        </w:rPr>
        <w:t xml:space="preserve"> with Laws</w:t>
      </w:r>
      <w:bookmarkEnd w:id="778"/>
    </w:p>
    <w:p w14:paraId="055CCD8E" w14:textId="77777777" w:rsidR="006E21C4" w:rsidRPr="00A8265A" w:rsidRDefault="006E21C4" w:rsidP="00AE19A7">
      <w:pPr>
        <w:pStyle w:val="ListParagraph"/>
        <w:numPr>
          <w:ilvl w:val="0"/>
          <w:numId w:val="73"/>
        </w:numPr>
        <w:ind w:left="142" w:hanging="283"/>
        <w:jc w:val="both"/>
        <w:rPr>
          <w:rFonts w:ascii="Times New Roman" w:hAnsi="Times New Roman"/>
          <w:sz w:val="24"/>
          <w:szCs w:val="24"/>
        </w:rPr>
      </w:pPr>
      <w:r w:rsidRPr="00A8265A">
        <w:rPr>
          <w:rFonts w:ascii="Times New Roman" w:hAnsi="Times New Roman"/>
          <w:sz w:val="24"/>
          <w:szCs w:val="24"/>
        </w:rPr>
        <w:t xml:space="preserve">Compliance with all applicable laws: Successful bidder shall undertake to observe, adhere to, abide by, comply with the Bank about all laws in force or as are or as made applicable in future, pertaining to or applicable to them, their business, their employees or their obligations towards them and all purposes of this scope of work. </w:t>
      </w:r>
    </w:p>
    <w:p w14:paraId="54468213" w14:textId="77777777" w:rsidR="006E21C4" w:rsidRPr="00A8265A" w:rsidRDefault="006E21C4" w:rsidP="00AE19A7">
      <w:pPr>
        <w:pStyle w:val="ListParagraph"/>
        <w:numPr>
          <w:ilvl w:val="0"/>
          <w:numId w:val="73"/>
        </w:numPr>
        <w:ind w:left="142" w:hanging="283"/>
        <w:jc w:val="both"/>
        <w:rPr>
          <w:rFonts w:ascii="Times New Roman" w:hAnsi="Times New Roman"/>
          <w:sz w:val="24"/>
          <w:szCs w:val="24"/>
        </w:rPr>
      </w:pPr>
      <w:r w:rsidRPr="00A8265A">
        <w:rPr>
          <w:rFonts w:ascii="Times New Roman" w:hAnsi="Times New Roman"/>
          <w:sz w:val="24"/>
          <w:szCs w:val="24"/>
        </w:rPr>
        <w:t>Compliance in obtaining approvals/permissions/licenses: Bidder shall promptly and timely obtain all such consents, permissions, approvals, licenses, etc., as may be necessary or required for any of the purposes of this project or for the conduct of their own business under any applicable Law, Government Regulation/Guidelines and shall keep the same valid and in force during the term of the project.</w:t>
      </w:r>
    </w:p>
    <w:p w14:paraId="7A34D6FD" w14:textId="2BB73553" w:rsidR="006E21C4" w:rsidRPr="00A8265A" w:rsidRDefault="000C43A4" w:rsidP="00AE19A7">
      <w:pPr>
        <w:pStyle w:val="00Body"/>
        <w:numPr>
          <w:ilvl w:val="0"/>
          <w:numId w:val="340"/>
        </w:numPr>
        <w:ind w:left="-142"/>
        <w:rPr>
          <w:rFonts w:ascii="Times New Roman" w:hAnsi="Times New Roman"/>
          <w:b/>
          <w:bCs/>
          <w:sz w:val="24"/>
          <w:szCs w:val="24"/>
        </w:rPr>
      </w:pPr>
      <w:r w:rsidRPr="00A8265A">
        <w:rPr>
          <w:rFonts w:ascii="Times New Roman" w:hAnsi="Times New Roman"/>
          <w:b/>
          <w:bCs/>
          <w:sz w:val="24"/>
          <w:szCs w:val="24"/>
        </w:rPr>
        <w:t>Violation of Terms</w:t>
      </w:r>
    </w:p>
    <w:p w14:paraId="2808D1D7" w14:textId="3C2E05AD"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 xml:space="preserve">The Bank clarifies that the bank shall be entitled to an injunction, restraining order, right for recovery, specific performance or such other equitable relief as a court of competent jurisdiction may deem necessary or appropriate to restrain the bidder from committing any </w:t>
      </w:r>
      <w:r w:rsidRPr="00A8265A">
        <w:rPr>
          <w:rFonts w:ascii="Times New Roman" w:hAnsi="Times New Roman"/>
          <w:sz w:val="24"/>
          <w:szCs w:val="24"/>
        </w:rPr>
        <w:lastRenderedPageBreak/>
        <w:t>violation or enforce the performance of the covenants, obligations and representations contained under the RFP/Agreement. These injunctive remedies are cumulative and are in addition to any other rights and remedies the bank may have at law or in equity, including without limitation a right for recovery of any amounts and related costs and a right for damages.</w:t>
      </w:r>
    </w:p>
    <w:p w14:paraId="7566E730" w14:textId="72D55BC8" w:rsidR="006E21C4" w:rsidRPr="00A8265A" w:rsidRDefault="00A229FD" w:rsidP="00AE19A7">
      <w:pPr>
        <w:pStyle w:val="00Body"/>
        <w:numPr>
          <w:ilvl w:val="0"/>
          <w:numId w:val="340"/>
        </w:numPr>
        <w:ind w:left="-142"/>
        <w:rPr>
          <w:rFonts w:ascii="Times New Roman" w:hAnsi="Times New Roman"/>
          <w:b/>
          <w:bCs/>
          <w:sz w:val="24"/>
          <w:szCs w:val="24"/>
        </w:rPr>
      </w:pPr>
      <w:bookmarkStart w:id="779" w:name="_Toc123220148"/>
      <w:r w:rsidRPr="00A8265A">
        <w:rPr>
          <w:rFonts w:ascii="Times New Roman" w:hAnsi="Times New Roman"/>
          <w:b/>
          <w:bCs/>
          <w:sz w:val="24"/>
          <w:szCs w:val="24"/>
        </w:rPr>
        <w:t>Corrupt</w:t>
      </w:r>
      <w:r w:rsidR="006E21C4" w:rsidRPr="00A8265A">
        <w:rPr>
          <w:rFonts w:ascii="Times New Roman" w:hAnsi="Times New Roman"/>
          <w:b/>
          <w:bCs/>
          <w:sz w:val="24"/>
          <w:szCs w:val="24"/>
        </w:rPr>
        <w:t xml:space="preserve"> &amp; Fraudulent Practices</w:t>
      </w:r>
      <w:bookmarkEnd w:id="779"/>
    </w:p>
    <w:p w14:paraId="07C02496" w14:textId="77777777" w:rsidR="006E21C4" w:rsidRPr="00A8265A" w:rsidRDefault="006E21C4" w:rsidP="00AE19A7">
      <w:pPr>
        <w:pStyle w:val="ListParagraph"/>
        <w:numPr>
          <w:ilvl w:val="0"/>
          <w:numId w:val="74"/>
        </w:numPr>
        <w:ind w:left="0" w:hanging="283"/>
        <w:jc w:val="both"/>
        <w:rPr>
          <w:rFonts w:ascii="Times New Roman" w:hAnsi="Times New Roman"/>
          <w:sz w:val="24"/>
          <w:szCs w:val="24"/>
        </w:rPr>
      </w:pPr>
      <w:r w:rsidRPr="00A8265A">
        <w:rPr>
          <w:rFonts w:ascii="Times New Roman" w:hAnsi="Times New Roman"/>
          <w:sz w:val="24"/>
          <w:szCs w:val="24"/>
        </w:rPr>
        <w:t>As per Central Vigilance Commission (CVC) directives, it is required that Bidders / Suppliers / Contractors observe the highest standard of ethics during the procurement and execution of such contracts in pursuance of this policy:</w:t>
      </w:r>
    </w:p>
    <w:p w14:paraId="7148439D" w14:textId="77777777" w:rsidR="006E21C4" w:rsidRPr="00A8265A" w:rsidRDefault="006E21C4" w:rsidP="00AE19A7">
      <w:pPr>
        <w:pStyle w:val="ListParagraph"/>
        <w:numPr>
          <w:ilvl w:val="0"/>
          <w:numId w:val="74"/>
        </w:numPr>
        <w:ind w:left="0" w:hanging="283"/>
        <w:jc w:val="both"/>
        <w:rPr>
          <w:rFonts w:ascii="Times New Roman" w:hAnsi="Times New Roman"/>
          <w:sz w:val="24"/>
          <w:szCs w:val="24"/>
        </w:rPr>
      </w:pPr>
      <w:r w:rsidRPr="00A8265A">
        <w:rPr>
          <w:rFonts w:ascii="Times New Roman" w:hAnsi="Times New Roman"/>
          <w:sz w:val="24"/>
          <w:szCs w:val="24"/>
        </w:rPr>
        <w:t xml:space="preserve">“Corrupt Practice” means the offering, giving, receiving or soliciting of anything of values to influence the action of an official in the procurement process or in contract execution AND </w:t>
      </w:r>
    </w:p>
    <w:p w14:paraId="7C56D5EB" w14:textId="77777777" w:rsidR="006E21C4" w:rsidRPr="00A8265A" w:rsidRDefault="006E21C4" w:rsidP="00AE19A7">
      <w:pPr>
        <w:pStyle w:val="ListParagraph"/>
        <w:numPr>
          <w:ilvl w:val="0"/>
          <w:numId w:val="74"/>
        </w:numPr>
        <w:ind w:left="0" w:hanging="283"/>
        <w:jc w:val="both"/>
        <w:rPr>
          <w:rFonts w:ascii="Times New Roman" w:hAnsi="Times New Roman"/>
          <w:sz w:val="24"/>
          <w:szCs w:val="24"/>
        </w:rPr>
      </w:pPr>
      <w:r w:rsidRPr="00A8265A">
        <w:rPr>
          <w:rFonts w:ascii="Times New Roman" w:hAnsi="Times New Roman"/>
          <w:sz w:val="24"/>
          <w:szCs w:val="24"/>
        </w:rPr>
        <w:t>“Fraudulent Practice” means a misrepresentation of facts in order to influence a procurement process or the execution of contract to the detriment of The Bank and includes collusive practice among Bidders (prior to or after offer submission) designed to establish offer prices at artificial non-competitive levels and to deprive The Bank of the benefits of free and open competition.</w:t>
      </w:r>
    </w:p>
    <w:p w14:paraId="2A598A30" w14:textId="77777777" w:rsidR="006E21C4" w:rsidRPr="00A8265A" w:rsidRDefault="006E21C4" w:rsidP="00AE19A7">
      <w:pPr>
        <w:pStyle w:val="ListParagraph"/>
        <w:numPr>
          <w:ilvl w:val="0"/>
          <w:numId w:val="74"/>
        </w:numPr>
        <w:ind w:left="0" w:hanging="283"/>
        <w:jc w:val="both"/>
        <w:rPr>
          <w:rFonts w:ascii="Times New Roman" w:hAnsi="Times New Roman"/>
          <w:sz w:val="24"/>
          <w:szCs w:val="24"/>
        </w:rPr>
      </w:pPr>
      <w:r w:rsidRPr="00A8265A">
        <w:rPr>
          <w:rFonts w:ascii="Times New Roman" w:hAnsi="Times New Roman"/>
          <w:sz w:val="24"/>
          <w:szCs w:val="24"/>
        </w:rPr>
        <w:t>The Bank reserves the right to reject a proposal for award if it determines that the Bidder recommended for award has engaged in corrupt or fraudulent practices in competing for the contract in question. The Bank reserves the right to declare a firm ineligible, either indefinitely or for a stated period of time, to be awarded a contract if at any time it determines that the firm has engaged in corrupt or fraudulent practices in competing for or in executing the contract.</w:t>
      </w:r>
    </w:p>
    <w:p w14:paraId="481729FB" w14:textId="4EEA6709" w:rsidR="006E21C4" w:rsidRPr="00A8265A" w:rsidRDefault="00892577" w:rsidP="00AE19A7">
      <w:pPr>
        <w:pStyle w:val="00Body"/>
        <w:numPr>
          <w:ilvl w:val="0"/>
          <w:numId w:val="340"/>
        </w:numPr>
        <w:ind w:left="-142"/>
        <w:rPr>
          <w:rFonts w:ascii="Times New Roman" w:hAnsi="Times New Roman"/>
          <w:b/>
          <w:bCs/>
          <w:sz w:val="24"/>
          <w:szCs w:val="24"/>
        </w:rPr>
      </w:pPr>
      <w:r w:rsidRPr="00A8265A">
        <w:rPr>
          <w:rFonts w:ascii="Times New Roman" w:hAnsi="Times New Roman"/>
          <w:b/>
          <w:bCs/>
          <w:sz w:val="24"/>
          <w:szCs w:val="24"/>
        </w:rPr>
        <w:t>Publicity</w:t>
      </w:r>
    </w:p>
    <w:p w14:paraId="3BB25428"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Any publicity by either party in which the name of the other party is to be used should be done only with the explicit written permission of such other party.</w:t>
      </w:r>
    </w:p>
    <w:p w14:paraId="4353516E" w14:textId="4E205AF1" w:rsidR="006E21C4" w:rsidRPr="00A8265A" w:rsidRDefault="00892577" w:rsidP="00AE19A7">
      <w:pPr>
        <w:pStyle w:val="00Body"/>
        <w:numPr>
          <w:ilvl w:val="0"/>
          <w:numId w:val="340"/>
        </w:numPr>
        <w:ind w:left="-142"/>
        <w:rPr>
          <w:rFonts w:ascii="Times New Roman" w:hAnsi="Times New Roman"/>
          <w:b/>
          <w:bCs/>
          <w:sz w:val="24"/>
          <w:szCs w:val="24"/>
        </w:rPr>
      </w:pPr>
      <w:bookmarkStart w:id="780" w:name="_Toc123220150"/>
      <w:r w:rsidRPr="00A8265A">
        <w:rPr>
          <w:rFonts w:ascii="Times New Roman" w:hAnsi="Times New Roman"/>
          <w:b/>
          <w:bCs/>
          <w:sz w:val="24"/>
          <w:szCs w:val="24"/>
        </w:rPr>
        <w:t>Entire</w:t>
      </w:r>
      <w:r w:rsidR="002905B5" w:rsidRPr="00A8265A">
        <w:rPr>
          <w:rFonts w:ascii="Times New Roman" w:hAnsi="Times New Roman"/>
          <w:b/>
          <w:bCs/>
          <w:sz w:val="24"/>
          <w:szCs w:val="24"/>
        </w:rPr>
        <w:t xml:space="preserve"> Agreement and </w:t>
      </w:r>
      <w:r w:rsidR="006E21C4" w:rsidRPr="00A8265A">
        <w:rPr>
          <w:rFonts w:ascii="Times New Roman" w:hAnsi="Times New Roman"/>
          <w:b/>
          <w:bCs/>
          <w:sz w:val="24"/>
          <w:szCs w:val="24"/>
        </w:rPr>
        <w:t>Amendments</w:t>
      </w:r>
      <w:bookmarkEnd w:id="780"/>
    </w:p>
    <w:p w14:paraId="6E67CD10"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This RFP sets forth the entire agreement between the Bank and the Successful bidder and supersedes any other prior proposals, agreements and representations between them related to its subject matter, whether written or oral. No modifications or amendments to this Agreement shall be binding upon the parties unless made in writing, duly executed by authorized officials of both parties.</w:t>
      </w:r>
    </w:p>
    <w:p w14:paraId="1F32D26E" w14:textId="0A9AD0D0" w:rsidR="006E21C4" w:rsidRPr="00A8265A" w:rsidRDefault="00892577" w:rsidP="00AE19A7">
      <w:pPr>
        <w:pStyle w:val="00Body"/>
        <w:numPr>
          <w:ilvl w:val="0"/>
          <w:numId w:val="340"/>
        </w:numPr>
        <w:ind w:left="-142"/>
        <w:rPr>
          <w:rFonts w:ascii="Times New Roman" w:hAnsi="Times New Roman"/>
          <w:b/>
          <w:bCs/>
          <w:sz w:val="24"/>
          <w:szCs w:val="24"/>
        </w:rPr>
      </w:pPr>
      <w:bookmarkStart w:id="781" w:name="_Toc123220151"/>
      <w:r w:rsidRPr="00A8265A">
        <w:rPr>
          <w:rFonts w:ascii="Times New Roman" w:hAnsi="Times New Roman"/>
          <w:b/>
          <w:bCs/>
          <w:sz w:val="24"/>
          <w:szCs w:val="24"/>
        </w:rPr>
        <w:t>Survival</w:t>
      </w:r>
      <w:r w:rsidR="006E21C4" w:rsidRPr="00A8265A">
        <w:rPr>
          <w:rFonts w:ascii="Times New Roman" w:hAnsi="Times New Roman"/>
          <w:b/>
          <w:bCs/>
          <w:sz w:val="24"/>
          <w:szCs w:val="24"/>
        </w:rPr>
        <w:t xml:space="preserve"> and Severability</w:t>
      </w:r>
      <w:bookmarkEnd w:id="781"/>
    </w:p>
    <w:p w14:paraId="7BBF83EC" w14:textId="1CECE734" w:rsidR="006E21C4" w:rsidRPr="00FB7169" w:rsidRDefault="006E21C4" w:rsidP="00FB7169">
      <w:pPr>
        <w:ind w:left="-426"/>
        <w:jc w:val="both"/>
        <w:rPr>
          <w:rFonts w:ascii="Times New Roman" w:hAnsi="Times New Roman"/>
          <w:sz w:val="24"/>
          <w:szCs w:val="24"/>
        </w:rPr>
      </w:pPr>
      <w:r w:rsidRPr="00FB7169">
        <w:rPr>
          <w:rFonts w:ascii="Times New Roman" w:hAnsi="Times New Roman"/>
          <w:sz w:val="24"/>
          <w:szCs w:val="24"/>
        </w:rPr>
        <w:t>Any provision or covenant of the RFP, which expressly, or by its nature, imposes obligations on successful bidder shall so survive beyond the expiration, or termination of this Agreement</w:t>
      </w:r>
      <w:r w:rsidR="00510536" w:rsidRPr="00FB7169">
        <w:rPr>
          <w:rFonts w:ascii="Times New Roman" w:hAnsi="Times New Roman"/>
          <w:sz w:val="24"/>
          <w:szCs w:val="24"/>
        </w:rPr>
        <w:t>.</w:t>
      </w:r>
      <w:r w:rsidRPr="00FB7169">
        <w:rPr>
          <w:rFonts w:ascii="Times New Roman" w:hAnsi="Times New Roman"/>
          <w:sz w:val="24"/>
          <w:szCs w:val="24"/>
        </w:rPr>
        <w:t xml:space="preserve"> The invalidity of one or more provisions contained in this Agreement shall not affect the remaining portions of this Agreement or any part thereof; and in the event that one or more provisions shall be declared void or unenforceable by any court of competent jurisdiction, this Agreement shall be construed as if any such provision had not been inserted herein.</w:t>
      </w:r>
    </w:p>
    <w:p w14:paraId="7D34FD40" w14:textId="77777777" w:rsidR="006E21C4" w:rsidRPr="00FB7169" w:rsidRDefault="006E21C4" w:rsidP="00AE19A7">
      <w:pPr>
        <w:pStyle w:val="00Body"/>
        <w:numPr>
          <w:ilvl w:val="0"/>
          <w:numId w:val="340"/>
        </w:numPr>
        <w:ind w:left="-142"/>
        <w:rPr>
          <w:rFonts w:ascii="Times New Roman" w:hAnsi="Times New Roman"/>
          <w:b/>
          <w:bCs/>
          <w:sz w:val="24"/>
          <w:szCs w:val="24"/>
        </w:rPr>
      </w:pPr>
      <w:r w:rsidRPr="00FB7169">
        <w:rPr>
          <w:rFonts w:ascii="Times New Roman" w:hAnsi="Times New Roman"/>
          <w:b/>
          <w:bCs/>
          <w:sz w:val="24"/>
          <w:szCs w:val="24"/>
        </w:rPr>
        <w:lastRenderedPageBreak/>
        <w:t>Bidding Document</w:t>
      </w:r>
    </w:p>
    <w:p w14:paraId="74E47EA7" w14:textId="77777777" w:rsidR="006E21C4" w:rsidRPr="00FB7169" w:rsidRDefault="006E21C4" w:rsidP="00FB7169">
      <w:pPr>
        <w:ind w:left="-426"/>
        <w:jc w:val="both"/>
        <w:rPr>
          <w:rFonts w:ascii="Times New Roman" w:hAnsi="Times New Roman"/>
          <w:sz w:val="24"/>
          <w:szCs w:val="24"/>
        </w:rPr>
      </w:pPr>
      <w:r w:rsidRPr="00FB7169">
        <w:rPr>
          <w:rFonts w:ascii="Times New Roman" w:hAnsi="Times New Roman"/>
          <w:sz w:val="24"/>
          <w:szCs w:val="24"/>
        </w:rPr>
        <w:t>The bidder is expected to examine all instructions, forms, terms and conditions and technical specifications in the Bidding Document. Submission of a bid not responsive to the Bidding Document in every respect will be at the bidder’s risk and may result in the rejection of its bid without any further reference to the bidder.</w:t>
      </w:r>
    </w:p>
    <w:p w14:paraId="7CDBB6FD" w14:textId="0DB875BD" w:rsidR="006E21C4" w:rsidRPr="00A8265A" w:rsidRDefault="006E21C4" w:rsidP="00AE19A7">
      <w:pPr>
        <w:pStyle w:val="00Body"/>
        <w:numPr>
          <w:ilvl w:val="0"/>
          <w:numId w:val="340"/>
        </w:numPr>
        <w:ind w:left="-142"/>
        <w:rPr>
          <w:rFonts w:ascii="Times New Roman" w:hAnsi="Times New Roman"/>
          <w:b/>
          <w:bCs/>
          <w:sz w:val="24"/>
          <w:szCs w:val="24"/>
        </w:rPr>
      </w:pPr>
      <w:bookmarkStart w:id="782" w:name="_Toc123220152"/>
      <w:r w:rsidRPr="00A8265A">
        <w:rPr>
          <w:rFonts w:ascii="Times New Roman" w:hAnsi="Times New Roman"/>
          <w:b/>
          <w:bCs/>
          <w:sz w:val="24"/>
          <w:szCs w:val="24"/>
        </w:rPr>
        <w:t>Amendments to Bidding Documents</w:t>
      </w:r>
      <w:bookmarkEnd w:id="782"/>
    </w:p>
    <w:p w14:paraId="1407FE86" w14:textId="1345CD50" w:rsidR="006E21C4" w:rsidRPr="00A8265A" w:rsidRDefault="006E21C4" w:rsidP="00AE19A7">
      <w:pPr>
        <w:pStyle w:val="ListParagraph"/>
        <w:numPr>
          <w:ilvl w:val="0"/>
          <w:numId w:val="75"/>
        </w:numPr>
        <w:ind w:left="-142" w:hanging="283"/>
        <w:jc w:val="both"/>
        <w:rPr>
          <w:rFonts w:ascii="Times New Roman" w:hAnsi="Times New Roman"/>
          <w:sz w:val="24"/>
          <w:szCs w:val="24"/>
        </w:rPr>
      </w:pPr>
      <w:r w:rsidRPr="00A8265A">
        <w:rPr>
          <w:rFonts w:ascii="Times New Roman" w:hAnsi="Times New Roman"/>
          <w:sz w:val="24"/>
          <w:szCs w:val="24"/>
        </w:rPr>
        <w:t xml:space="preserve">At any time prior to the last Date and Time for submission of bids, the Bank may, for any reason, modify the Bidding Document by amendments at the sole discretion of the bank. All amendments will be either uploaded </w:t>
      </w:r>
      <w:r w:rsidR="00161E81" w:rsidRPr="00A8265A">
        <w:rPr>
          <w:rFonts w:ascii="Times New Roman" w:hAnsi="Times New Roman"/>
          <w:sz w:val="24"/>
          <w:szCs w:val="24"/>
        </w:rPr>
        <w:t>on</w:t>
      </w:r>
      <w:r w:rsidRPr="00A8265A">
        <w:rPr>
          <w:rFonts w:ascii="Times New Roman" w:hAnsi="Times New Roman"/>
          <w:sz w:val="24"/>
          <w:szCs w:val="24"/>
        </w:rPr>
        <w:t xml:space="preserve"> the website or shall be delivered by hand / post / courier or through e-mail to all prospective bidders, who have received the bidding document and will be binding on them. For this </w:t>
      </w:r>
      <w:r w:rsidR="00161E81" w:rsidRPr="00A8265A">
        <w:rPr>
          <w:rFonts w:ascii="Times New Roman" w:hAnsi="Times New Roman"/>
          <w:sz w:val="24"/>
          <w:szCs w:val="24"/>
        </w:rPr>
        <w:t>purpose,</w:t>
      </w:r>
      <w:r w:rsidRPr="00A8265A">
        <w:rPr>
          <w:rFonts w:ascii="Times New Roman" w:hAnsi="Times New Roman"/>
          <w:sz w:val="24"/>
          <w:szCs w:val="24"/>
        </w:rPr>
        <w:t xml:space="preserve"> bidders must provide name of the contact person, mailing address</w:t>
      </w:r>
      <w:r w:rsidR="00593DC6" w:rsidRPr="00A8265A">
        <w:rPr>
          <w:rFonts w:ascii="Times New Roman" w:hAnsi="Times New Roman"/>
          <w:sz w:val="24"/>
          <w:szCs w:val="24"/>
        </w:rPr>
        <w:t xml:space="preserve"> and</w:t>
      </w:r>
      <w:r w:rsidRPr="00A8265A">
        <w:rPr>
          <w:rFonts w:ascii="Times New Roman" w:hAnsi="Times New Roman"/>
          <w:sz w:val="24"/>
          <w:szCs w:val="24"/>
        </w:rPr>
        <w:t xml:space="preserve"> telephone number on the covering letter sent along with the bids.</w:t>
      </w:r>
    </w:p>
    <w:p w14:paraId="11BC22D7" w14:textId="77777777" w:rsidR="006E21C4" w:rsidRPr="00A8265A" w:rsidRDefault="006E21C4" w:rsidP="00AE19A7">
      <w:pPr>
        <w:pStyle w:val="ListParagraph"/>
        <w:numPr>
          <w:ilvl w:val="0"/>
          <w:numId w:val="75"/>
        </w:numPr>
        <w:ind w:left="-142" w:hanging="283"/>
        <w:jc w:val="both"/>
        <w:rPr>
          <w:rFonts w:ascii="Times New Roman" w:hAnsi="Times New Roman"/>
          <w:sz w:val="24"/>
          <w:szCs w:val="24"/>
        </w:rPr>
      </w:pPr>
      <w:r w:rsidRPr="00A8265A">
        <w:rPr>
          <w:rFonts w:ascii="Times New Roman" w:hAnsi="Times New Roman"/>
          <w:sz w:val="24"/>
          <w:szCs w:val="24"/>
        </w:rPr>
        <w:t>In order to provide, prospective bidders, reasonable time to take the amendment if any, into account in preparing their bid, the Bank may, at its discretion, extend the deadline for submission of bids.</w:t>
      </w:r>
    </w:p>
    <w:p w14:paraId="79914282" w14:textId="3F21F3CA" w:rsidR="006E21C4" w:rsidRPr="00A8265A" w:rsidRDefault="006E21C4" w:rsidP="00AE19A7">
      <w:pPr>
        <w:pStyle w:val="00Body"/>
        <w:numPr>
          <w:ilvl w:val="0"/>
          <w:numId w:val="340"/>
        </w:numPr>
        <w:ind w:left="-142"/>
        <w:rPr>
          <w:rFonts w:ascii="Times New Roman" w:hAnsi="Times New Roman"/>
          <w:b/>
          <w:bCs/>
          <w:sz w:val="24"/>
          <w:szCs w:val="24"/>
        </w:rPr>
      </w:pPr>
      <w:bookmarkStart w:id="783" w:name="_Toc123220153"/>
      <w:r w:rsidRPr="00A8265A">
        <w:rPr>
          <w:rFonts w:ascii="Times New Roman" w:hAnsi="Times New Roman"/>
          <w:b/>
          <w:bCs/>
          <w:sz w:val="24"/>
          <w:szCs w:val="24"/>
        </w:rPr>
        <w:t>Period of Validity</w:t>
      </w:r>
      <w:bookmarkEnd w:id="783"/>
    </w:p>
    <w:p w14:paraId="54B15C1A"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Bids shall remain valid for 120 days from the last date of bid submission. A bid valid for shorter period shall be rejected by the bank as non-responsive.</w:t>
      </w:r>
    </w:p>
    <w:p w14:paraId="33273A6C" w14:textId="1D6CCB12" w:rsidR="006E21C4" w:rsidRPr="00A8265A" w:rsidRDefault="006E21C4" w:rsidP="00AE19A7">
      <w:pPr>
        <w:pStyle w:val="00Body"/>
        <w:numPr>
          <w:ilvl w:val="0"/>
          <w:numId w:val="340"/>
        </w:numPr>
        <w:ind w:left="-142"/>
        <w:rPr>
          <w:rFonts w:ascii="Times New Roman" w:hAnsi="Times New Roman"/>
          <w:b/>
          <w:bCs/>
          <w:sz w:val="24"/>
          <w:szCs w:val="24"/>
        </w:rPr>
      </w:pPr>
      <w:bookmarkStart w:id="784" w:name="_Toc123220154"/>
      <w:r w:rsidRPr="00A8265A">
        <w:rPr>
          <w:rFonts w:ascii="Times New Roman" w:hAnsi="Times New Roman"/>
          <w:b/>
          <w:bCs/>
          <w:sz w:val="24"/>
          <w:szCs w:val="24"/>
        </w:rPr>
        <w:t>Last Date and Time for Submission of Bids</w:t>
      </w:r>
      <w:bookmarkEnd w:id="784"/>
    </w:p>
    <w:p w14:paraId="02F90712"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Bids must be submitted not later than the specified date and time as specified in the Bid Document. Bank reserves the right to extend the date &amp; time without mentioning any reason.</w:t>
      </w:r>
    </w:p>
    <w:p w14:paraId="2690FC1B" w14:textId="47CADC81" w:rsidR="006E21C4" w:rsidRPr="00A8265A" w:rsidRDefault="006E21C4" w:rsidP="00AE19A7">
      <w:pPr>
        <w:pStyle w:val="00Body"/>
        <w:numPr>
          <w:ilvl w:val="0"/>
          <w:numId w:val="340"/>
        </w:numPr>
        <w:ind w:left="-142"/>
        <w:rPr>
          <w:rFonts w:ascii="Times New Roman" w:hAnsi="Times New Roman"/>
          <w:b/>
          <w:bCs/>
          <w:sz w:val="24"/>
          <w:szCs w:val="24"/>
        </w:rPr>
      </w:pPr>
      <w:bookmarkStart w:id="785" w:name="_Toc123220155"/>
      <w:r w:rsidRPr="00A8265A">
        <w:rPr>
          <w:rFonts w:ascii="Times New Roman" w:hAnsi="Times New Roman"/>
          <w:b/>
          <w:bCs/>
          <w:sz w:val="24"/>
          <w:szCs w:val="24"/>
        </w:rPr>
        <w:t>Late Bids</w:t>
      </w:r>
      <w:bookmarkEnd w:id="785"/>
    </w:p>
    <w:p w14:paraId="232464FD"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Any bid received after the deadline for submission of bids will be rejected and/or returned unopened to the Bidder, if so desired by him.</w:t>
      </w:r>
    </w:p>
    <w:p w14:paraId="46430BD6" w14:textId="5BED3F10" w:rsidR="006E21C4" w:rsidRPr="00A8265A" w:rsidRDefault="006E21C4" w:rsidP="00AE19A7">
      <w:pPr>
        <w:pStyle w:val="00Body"/>
        <w:numPr>
          <w:ilvl w:val="0"/>
          <w:numId w:val="340"/>
        </w:numPr>
        <w:ind w:left="-142"/>
        <w:rPr>
          <w:rFonts w:ascii="Times New Roman" w:hAnsi="Times New Roman"/>
          <w:b/>
          <w:bCs/>
          <w:sz w:val="24"/>
          <w:szCs w:val="24"/>
        </w:rPr>
      </w:pPr>
      <w:bookmarkStart w:id="786" w:name="_Toc123220156"/>
      <w:r w:rsidRPr="00A8265A">
        <w:rPr>
          <w:rFonts w:ascii="Times New Roman" w:hAnsi="Times New Roman"/>
          <w:b/>
          <w:bCs/>
          <w:sz w:val="24"/>
          <w:szCs w:val="24"/>
        </w:rPr>
        <w:t>Modifications and/or Withdrawal of Bids</w:t>
      </w:r>
      <w:bookmarkEnd w:id="786"/>
    </w:p>
    <w:p w14:paraId="1529E6FD"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 xml:space="preserve">Bids once submitted will be treated as final and no further correspondence will be entertained on this. </w:t>
      </w:r>
    </w:p>
    <w:p w14:paraId="038F2E03"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 xml:space="preserve">No bid will be modified after the deadline for submission of bids. </w:t>
      </w:r>
    </w:p>
    <w:p w14:paraId="26E4E21D"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No bidder shall be allowed to withdraw the bid, if the bidder happens to be a successful bidder.</w:t>
      </w:r>
    </w:p>
    <w:p w14:paraId="35C32EC7"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Clarification of Bids</w:t>
      </w:r>
    </w:p>
    <w:p w14:paraId="1BE663A2"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To assist in the examination, evaluation and comparison of bids the bank may, at its discretion, ask the bidder for clarification and response, which shall be in writing and without change in the price, shall be sought, offered or permitted.</w:t>
      </w:r>
    </w:p>
    <w:p w14:paraId="7089016F"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lastRenderedPageBreak/>
        <w:t>Bank’s Right to Accept or Reject Any Bid or All Bids</w:t>
      </w:r>
    </w:p>
    <w:p w14:paraId="5308F962" w14:textId="77777777" w:rsidR="006E21C4" w:rsidRPr="00A8265A" w:rsidRDefault="006E21C4" w:rsidP="00AE19A7">
      <w:pPr>
        <w:pStyle w:val="ListParagraph"/>
        <w:numPr>
          <w:ilvl w:val="0"/>
          <w:numId w:val="76"/>
        </w:numPr>
        <w:ind w:left="0" w:hanging="283"/>
        <w:jc w:val="both"/>
        <w:rPr>
          <w:rFonts w:ascii="Times New Roman" w:hAnsi="Times New Roman"/>
          <w:sz w:val="24"/>
          <w:szCs w:val="24"/>
        </w:rPr>
      </w:pPr>
      <w:r w:rsidRPr="00A8265A">
        <w:rPr>
          <w:rFonts w:ascii="Times New Roman" w:hAnsi="Times New Roman"/>
          <w:sz w:val="24"/>
          <w:szCs w:val="24"/>
        </w:rPr>
        <w:t>The bank reserves the right to accept or reject any bid and annul the bidding process and reject all bids at any time prior to award of contract, without thereby incurring any liability to the affected bidder or bidders or any obligation to inform the affected bidder or bidders of the ground for the bank’s action.</w:t>
      </w:r>
    </w:p>
    <w:p w14:paraId="1A53FA66" w14:textId="7723BC3B" w:rsidR="006E21C4" w:rsidRPr="00A8265A" w:rsidRDefault="006E21C4" w:rsidP="00AE19A7">
      <w:pPr>
        <w:pStyle w:val="00Body"/>
        <w:numPr>
          <w:ilvl w:val="0"/>
          <w:numId w:val="340"/>
        </w:numPr>
        <w:ind w:left="-142"/>
        <w:rPr>
          <w:rFonts w:ascii="Times New Roman" w:hAnsi="Times New Roman"/>
          <w:b/>
          <w:bCs/>
          <w:sz w:val="24"/>
          <w:szCs w:val="24"/>
        </w:rPr>
      </w:pPr>
      <w:bookmarkStart w:id="787" w:name="_Toc123220157"/>
      <w:r w:rsidRPr="00A8265A">
        <w:rPr>
          <w:rFonts w:ascii="Times New Roman" w:hAnsi="Times New Roman"/>
          <w:b/>
          <w:bCs/>
          <w:sz w:val="24"/>
          <w:szCs w:val="24"/>
        </w:rPr>
        <w:t>Signing of Contract</w:t>
      </w:r>
      <w:bookmarkEnd w:id="787"/>
    </w:p>
    <w:p w14:paraId="22B9CDB5" w14:textId="77777777" w:rsidR="006E21C4" w:rsidRPr="00A8265A" w:rsidRDefault="006E21C4" w:rsidP="00893593">
      <w:pPr>
        <w:pStyle w:val="ListParagraph"/>
        <w:ind w:left="-426"/>
        <w:jc w:val="both"/>
        <w:rPr>
          <w:rFonts w:ascii="Times New Roman" w:hAnsi="Times New Roman"/>
          <w:sz w:val="24"/>
          <w:szCs w:val="24"/>
        </w:rPr>
      </w:pPr>
      <w:r w:rsidRPr="00A8265A">
        <w:rPr>
          <w:rFonts w:ascii="Times New Roman" w:hAnsi="Times New Roman"/>
          <w:sz w:val="24"/>
          <w:szCs w:val="24"/>
        </w:rPr>
        <w:t>The successful bidder(s) to be called as bidder, shall be required to enter into an Agreement with the Bank, within 21 days of the award of the work order (when provided) or within such extended period as may be specified by the bank.</w:t>
      </w:r>
    </w:p>
    <w:p w14:paraId="6AE245AD" w14:textId="107A3FCC" w:rsidR="00766132" w:rsidRPr="00A8265A" w:rsidRDefault="006E21C4" w:rsidP="00AE19A7">
      <w:pPr>
        <w:pStyle w:val="00Body"/>
        <w:numPr>
          <w:ilvl w:val="0"/>
          <w:numId w:val="340"/>
        </w:numPr>
        <w:ind w:left="-142"/>
        <w:rPr>
          <w:rFonts w:ascii="Times New Roman" w:hAnsi="Times New Roman"/>
          <w:b/>
          <w:bCs/>
          <w:sz w:val="24"/>
          <w:szCs w:val="24"/>
        </w:rPr>
      </w:pPr>
      <w:bookmarkStart w:id="788" w:name="_Toc123220158"/>
      <w:r w:rsidRPr="00A8265A">
        <w:rPr>
          <w:rFonts w:ascii="Times New Roman" w:hAnsi="Times New Roman"/>
          <w:b/>
          <w:bCs/>
          <w:sz w:val="24"/>
          <w:szCs w:val="24"/>
        </w:rPr>
        <w:t>Checklist for Submission</w:t>
      </w:r>
      <w:bookmarkEnd w:id="788"/>
    </w:p>
    <w:tbl>
      <w:tblPr>
        <w:tblW w:w="8931" w:type="dxa"/>
        <w:tblInd w:w="-289" w:type="dxa"/>
        <w:tblLook w:val="04A0" w:firstRow="1" w:lastRow="0" w:firstColumn="1" w:lastColumn="0" w:noHBand="0" w:noVBand="1"/>
      </w:tblPr>
      <w:tblGrid>
        <w:gridCol w:w="993"/>
        <w:gridCol w:w="5876"/>
        <w:gridCol w:w="2062"/>
      </w:tblGrid>
      <w:tr w:rsidR="002414DF" w:rsidRPr="00A8265A" w14:paraId="7289E0BC" w14:textId="77777777" w:rsidTr="00C802A6">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7A8B7CE" w14:textId="77777777" w:rsidR="002414DF" w:rsidRPr="00C802A6" w:rsidRDefault="002414DF" w:rsidP="002414DF">
            <w:pPr>
              <w:spacing w:after="0" w:line="240" w:lineRule="auto"/>
              <w:rPr>
                <w:rFonts w:ascii="Times New Roman" w:hAnsi="Times New Roman"/>
                <w:b/>
                <w:bCs/>
                <w:color w:val="000000"/>
                <w:sz w:val="24"/>
                <w:szCs w:val="24"/>
                <w:lang w:val="en-IN" w:eastAsia="en-IN"/>
              </w:rPr>
            </w:pPr>
            <w:r w:rsidRPr="00C802A6">
              <w:rPr>
                <w:rFonts w:ascii="Times New Roman" w:hAnsi="Times New Roman"/>
                <w:b/>
                <w:bCs/>
                <w:color w:val="000000"/>
                <w:sz w:val="24"/>
                <w:szCs w:val="24"/>
                <w:lang w:eastAsia="en-IN"/>
              </w:rPr>
              <w:t>S.NO.</w:t>
            </w:r>
          </w:p>
        </w:tc>
        <w:tc>
          <w:tcPr>
            <w:tcW w:w="5876" w:type="dxa"/>
            <w:tcBorders>
              <w:top w:val="single" w:sz="4" w:space="0" w:color="auto"/>
              <w:left w:val="nil"/>
              <w:bottom w:val="single" w:sz="4" w:space="0" w:color="auto"/>
              <w:right w:val="single" w:sz="4" w:space="0" w:color="000000"/>
            </w:tcBorders>
            <w:shd w:val="clear" w:color="auto" w:fill="auto"/>
            <w:hideMark/>
          </w:tcPr>
          <w:p w14:paraId="1EA055EB" w14:textId="77777777" w:rsidR="002414DF" w:rsidRPr="00C802A6" w:rsidRDefault="002414DF" w:rsidP="002414DF">
            <w:pPr>
              <w:spacing w:after="0" w:line="240" w:lineRule="auto"/>
              <w:jc w:val="center"/>
              <w:rPr>
                <w:rFonts w:ascii="Times New Roman" w:hAnsi="Times New Roman"/>
                <w:b/>
                <w:bCs/>
                <w:color w:val="000000"/>
                <w:sz w:val="24"/>
                <w:szCs w:val="24"/>
                <w:lang w:val="en-IN" w:eastAsia="en-IN"/>
              </w:rPr>
            </w:pPr>
            <w:r w:rsidRPr="00C802A6">
              <w:rPr>
                <w:rFonts w:ascii="Times New Roman" w:hAnsi="Times New Roman"/>
                <w:b/>
                <w:bCs/>
                <w:color w:val="000000"/>
                <w:sz w:val="24"/>
                <w:szCs w:val="24"/>
                <w:lang w:eastAsia="en-IN"/>
              </w:rPr>
              <w:t>Particulars</w:t>
            </w:r>
          </w:p>
        </w:tc>
        <w:tc>
          <w:tcPr>
            <w:tcW w:w="2062" w:type="dxa"/>
            <w:tcBorders>
              <w:top w:val="single" w:sz="4" w:space="0" w:color="auto"/>
              <w:left w:val="nil"/>
              <w:bottom w:val="nil"/>
              <w:right w:val="single" w:sz="4" w:space="0" w:color="auto"/>
            </w:tcBorders>
            <w:shd w:val="clear" w:color="auto" w:fill="auto"/>
            <w:noWrap/>
            <w:hideMark/>
          </w:tcPr>
          <w:p w14:paraId="080CEA6C" w14:textId="77777777" w:rsidR="002414DF" w:rsidRPr="00C802A6" w:rsidRDefault="002414DF" w:rsidP="00C802A6">
            <w:pPr>
              <w:spacing w:after="0" w:line="240" w:lineRule="auto"/>
              <w:jc w:val="center"/>
              <w:rPr>
                <w:rFonts w:ascii="Times New Roman" w:hAnsi="Times New Roman"/>
                <w:b/>
                <w:bCs/>
                <w:color w:val="000000"/>
                <w:sz w:val="24"/>
                <w:szCs w:val="24"/>
                <w:lang w:val="en-IN" w:eastAsia="en-IN"/>
              </w:rPr>
            </w:pPr>
            <w:r w:rsidRPr="00C802A6">
              <w:rPr>
                <w:rFonts w:ascii="Times New Roman" w:hAnsi="Times New Roman"/>
                <w:b/>
                <w:bCs/>
                <w:color w:val="000000"/>
                <w:sz w:val="24"/>
                <w:szCs w:val="24"/>
                <w:lang w:val="en-IN" w:eastAsia="en-IN"/>
              </w:rPr>
              <w:t>Bidders Remark Yes/No</w:t>
            </w:r>
          </w:p>
        </w:tc>
      </w:tr>
      <w:tr w:rsidR="002414DF" w:rsidRPr="00A8265A" w14:paraId="2EA7149E" w14:textId="77777777" w:rsidTr="00C802A6">
        <w:trPr>
          <w:trHeight w:hRule="exact" w:val="465"/>
        </w:trPr>
        <w:tc>
          <w:tcPr>
            <w:tcW w:w="993" w:type="dxa"/>
            <w:tcBorders>
              <w:top w:val="nil"/>
              <w:left w:val="single" w:sz="4" w:space="0" w:color="auto"/>
              <w:bottom w:val="single" w:sz="4" w:space="0" w:color="auto"/>
              <w:right w:val="single" w:sz="4" w:space="0" w:color="auto"/>
            </w:tcBorders>
            <w:shd w:val="clear" w:color="auto" w:fill="auto"/>
            <w:noWrap/>
            <w:hideMark/>
          </w:tcPr>
          <w:p w14:paraId="2E7F92A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w:t>
            </w:r>
          </w:p>
        </w:tc>
        <w:tc>
          <w:tcPr>
            <w:tcW w:w="5876" w:type="dxa"/>
            <w:tcBorders>
              <w:top w:val="single" w:sz="4" w:space="0" w:color="auto"/>
              <w:left w:val="nil"/>
              <w:bottom w:val="single" w:sz="4" w:space="0" w:color="auto"/>
              <w:right w:val="single" w:sz="4" w:space="0" w:color="auto"/>
            </w:tcBorders>
            <w:shd w:val="clear" w:color="auto" w:fill="auto"/>
            <w:hideMark/>
          </w:tcPr>
          <w:p w14:paraId="6F2991A4"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Copy of the Certificate of Incorporation</w:t>
            </w:r>
          </w:p>
        </w:tc>
        <w:tc>
          <w:tcPr>
            <w:tcW w:w="2062" w:type="dxa"/>
            <w:tcBorders>
              <w:top w:val="single" w:sz="4" w:space="0" w:color="auto"/>
              <w:left w:val="nil"/>
              <w:bottom w:val="single" w:sz="4" w:space="0" w:color="auto"/>
              <w:right w:val="single" w:sz="4" w:space="0" w:color="auto"/>
            </w:tcBorders>
            <w:shd w:val="clear" w:color="auto" w:fill="auto"/>
            <w:hideMark/>
          </w:tcPr>
          <w:p w14:paraId="28C5284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CDC57C1" w14:textId="77777777" w:rsidTr="00C802A6">
        <w:trPr>
          <w:trHeight w:val="450"/>
        </w:trPr>
        <w:tc>
          <w:tcPr>
            <w:tcW w:w="993" w:type="dxa"/>
            <w:tcBorders>
              <w:top w:val="nil"/>
              <w:left w:val="single" w:sz="4" w:space="0" w:color="auto"/>
              <w:bottom w:val="single" w:sz="4" w:space="0" w:color="auto"/>
              <w:right w:val="single" w:sz="4" w:space="0" w:color="auto"/>
            </w:tcBorders>
            <w:shd w:val="clear" w:color="auto" w:fill="auto"/>
            <w:noWrap/>
            <w:hideMark/>
          </w:tcPr>
          <w:p w14:paraId="5ACECFA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w:t>
            </w:r>
          </w:p>
        </w:tc>
        <w:tc>
          <w:tcPr>
            <w:tcW w:w="5876" w:type="dxa"/>
            <w:tcBorders>
              <w:top w:val="single" w:sz="4" w:space="0" w:color="auto"/>
              <w:left w:val="nil"/>
              <w:bottom w:val="single" w:sz="4" w:space="0" w:color="auto"/>
              <w:right w:val="single" w:sz="4" w:space="0" w:color="auto"/>
            </w:tcBorders>
            <w:shd w:val="clear" w:color="auto" w:fill="auto"/>
            <w:hideMark/>
          </w:tcPr>
          <w:p w14:paraId="4B014D34"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Proof of registration with GSTIN</w:t>
            </w:r>
          </w:p>
        </w:tc>
        <w:tc>
          <w:tcPr>
            <w:tcW w:w="2062" w:type="dxa"/>
            <w:tcBorders>
              <w:top w:val="nil"/>
              <w:left w:val="nil"/>
              <w:bottom w:val="single" w:sz="4" w:space="0" w:color="auto"/>
              <w:right w:val="single" w:sz="4" w:space="0" w:color="auto"/>
            </w:tcBorders>
            <w:shd w:val="clear" w:color="auto" w:fill="auto"/>
            <w:hideMark/>
          </w:tcPr>
          <w:p w14:paraId="0BFB9052"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DBB86DF" w14:textId="77777777" w:rsidTr="00C802A6">
        <w:trPr>
          <w:trHeight w:val="675"/>
        </w:trPr>
        <w:tc>
          <w:tcPr>
            <w:tcW w:w="993" w:type="dxa"/>
            <w:tcBorders>
              <w:top w:val="nil"/>
              <w:left w:val="single" w:sz="4" w:space="0" w:color="auto"/>
              <w:bottom w:val="single" w:sz="4" w:space="0" w:color="auto"/>
              <w:right w:val="single" w:sz="4" w:space="0" w:color="auto"/>
            </w:tcBorders>
            <w:shd w:val="clear" w:color="auto" w:fill="auto"/>
            <w:noWrap/>
            <w:hideMark/>
          </w:tcPr>
          <w:p w14:paraId="3C1F694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w:t>
            </w:r>
          </w:p>
        </w:tc>
        <w:tc>
          <w:tcPr>
            <w:tcW w:w="5876" w:type="dxa"/>
            <w:tcBorders>
              <w:top w:val="single" w:sz="4" w:space="0" w:color="auto"/>
              <w:left w:val="nil"/>
              <w:bottom w:val="single" w:sz="4" w:space="0" w:color="auto"/>
              <w:right w:val="single" w:sz="4" w:space="0" w:color="auto"/>
            </w:tcBorders>
            <w:shd w:val="clear" w:color="auto" w:fill="auto"/>
            <w:hideMark/>
          </w:tcPr>
          <w:p w14:paraId="1C1653F6" w14:textId="7B260FCB"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Copy of audited Balance Sheets for the financial years </w:t>
            </w:r>
            <w:r w:rsidR="00CE27E4" w:rsidRPr="00A8265A">
              <w:rPr>
                <w:rFonts w:ascii="Times New Roman" w:hAnsi="Times New Roman"/>
                <w:color w:val="000000"/>
                <w:sz w:val="24"/>
                <w:szCs w:val="24"/>
                <w:lang w:eastAsia="en-IN"/>
              </w:rPr>
              <w:t>2023-24, 2022-23, 2021-22</w:t>
            </w:r>
          </w:p>
        </w:tc>
        <w:tc>
          <w:tcPr>
            <w:tcW w:w="2062" w:type="dxa"/>
            <w:tcBorders>
              <w:top w:val="nil"/>
              <w:left w:val="nil"/>
              <w:bottom w:val="single" w:sz="4" w:space="0" w:color="auto"/>
              <w:right w:val="single" w:sz="4" w:space="0" w:color="auto"/>
            </w:tcBorders>
            <w:shd w:val="clear" w:color="auto" w:fill="auto"/>
            <w:hideMark/>
          </w:tcPr>
          <w:p w14:paraId="1F9FBA5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13A67E4" w14:textId="77777777" w:rsidTr="00C802A6">
        <w:trPr>
          <w:trHeight w:val="720"/>
        </w:trPr>
        <w:tc>
          <w:tcPr>
            <w:tcW w:w="993" w:type="dxa"/>
            <w:tcBorders>
              <w:top w:val="nil"/>
              <w:left w:val="single" w:sz="4" w:space="0" w:color="auto"/>
              <w:bottom w:val="single" w:sz="4" w:space="0" w:color="auto"/>
              <w:right w:val="single" w:sz="4" w:space="0" w:color="auto"/>
            </w:tcBorders>
            <w:shd w:val="clear" w:color="auto" w:fill="auto"/>
            <w:noWrap/>
            <w:hideMark/>
          </w:tcPr>
          <w:p w14:paraId="2E3203D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w:t>
            </w:r>
          </w:p>
        </w:tc>
        <w:tc>
          <w:tcPr>
            <w:tcW w:w="5876" w:type="dxa"/>
            <w:tcBorders>
              <w:top w:val="single" w:sz="4" w:space="0" w:color="auto"/>
              <w:left w:val="nil"/>
              <w:bottom w:val="single" w:sz="4" w:space="0" w:color="auto"/>
              <w:right w:val="single" w:sz="4" w:space="0" w:color="auto"/>
            </w:tcBorders>
            <w:shd w:val="clear" w:color="auto" w:fill="auto"/>
            <w:hideMark/>
          </w:tcPr>
          <w:p w14:paraId="4FCAE982" w14:textId="08C40BEC"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Certificate of the Chartered Accountant for Net-worth and Profit/loss for the financial years </w:t>
            </w:r>
            <w:r w:rsidR="00CE27E4" w:rsidRPr="00A8265A">
              <w:rPr>
                <w:rFonts w:ascii="Times New Roman" w:hAnsi="Times New Roman"/>
                <w:color w:val="000000"/>
                <w:sz w:val="24"/>
                <w:szCs w:val="24"/>
                <w:lang w:eastAsia="en-IN"/>
              </w:rPr>
              <w:t>2023-24, 2022-23, 2021-22</w:t>
            </w:r>
          </w:p>
        </w:tc>
        <w:tc>
          <w:tcPr>
            <w:tcW w:w="2062" w:type="dxa"/>
            <w:tcBorders>
              <w:top w:val="nil"/>
              <w:left w:val="nil"/>
              <w:bottom w:val="single" w:sz="4" w:space="0" w:color="auto"/>
              <w:right w:val="single" w:sz="4" w:space="0" w:color="auto"/>
            </w:tcBorders>
            <w:shd w:val="clear" w:color="auto" w:fill="auto"/>
            <w:hideMark/>
          </w:tcPr>
          <w:p w14:paraId="366D113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3E0B4D5" w14:textId="77777777" w:rsidTr="00C802A6">
        <w:trPr>
          <w:trHeight w:val="600"/>
        </w:trPr>
        <w:tc>
          <w:tcPr>
            <w:tcW w:w="993" w:type="dxa"/>
            <w:tcBorders>
              <w:top w:val="nil"/>
              <w:left w:val="single" w:sz="4" w:space="0" w:color="auto"/>
              <w:bottom w:val="single" w:sz="4" w:space="0" w:color="auto"/>
              <w:right w:val="single" w:sz="4" w:space="0" w:color="auto"/>
            </w:tcBorders>
            <w:shd w:val="clear" w:color="auto" w:fill="auto"/>
            <w:noWrap/>
            <w:hideMark/>
          </w:tcPr>
          <w:p w14:paraId="08B0417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5</w:t>
            </w:r>
          </w:p>
        </w:tc>
        <w:tc>
          <w:tcPr>
            <w:tcW w:w="5876" w:type="dxa"/>
            <w:tcBorders>
              <w:top w:val="single" w:sz="4" w:space="0" w:color="auto"/>
              <w:left w:val="nil"/>
              <w:bottom w:val="single" w:sz="4" w:space="0" w:color="auto"/>
              <w:right w:val="single" w:sz="4" w:space="0" w:color="auto"/>
            </w:tcBorders>
            <w:shd w:val="clear" w:color="auto" w:fill="auto"/>
            <w:hideMark/>
          </w:tcPr>
          <w:p w14:paraId="6CCB3496" w14:textId="162832AA"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CA certificate for net worth for last two financial years i.e. </w:t>
            </w:r>
            <w:r w:rsidR="00CE27E4" w:rsidRPr="00A8265A">
              <w:rPr>
                <w:rFonts w:ascii="Times New Roman" w:hAnsi="Times New Roman"/>
                <w:color w:val="000000"/>
                <w:sz w:val="24"/>
                <w:szCs w:val="24"/>
                <w:lang w:eastAsia="en-IN"/>
              </w:rPr>
              <w:t>2023-24, 2022-23</w:t>
            </w:r>
          </w:p>
        </w:tc>
        <w:tc>
          <w:tcPr>
            <w:tcW w:w="2062" w:type="dxa"/>
            <w:tcBorders>
              <w:top w:val="nil"/>
              <w:left w:val="nil"/>
              <w:bottom w:val="single" w:sz="4" w:space="0" w:color="auto"/>
              <w:right w:val="single" w:sz="4" w:space="0" w:color="auto"/>
            </w:tcBorders>
            <w:shd w:val="clear" w:color="auto" w:fill="auto"/>
            <w:hideMark/>
          </w:tcPr>
          <w:p w14:paraId="4AAD429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2F2429A9" w14:textId="77777777" w:rsidTr="00C802A6">
        <w:trPr>
          <w:trHeight w:val="1005"/>
        </w:trPr>
        <w:tc>
          <w:tcPr>
            <w:tcW w:w="993" w:type="dxa"/>
            <w:tcBorders>
              <w:top w:val="nil"/>
              <w:left w:val="single" w:sz="4" w:space="0" w:color="auto"/>
              <w:bottom w:val="single" w:sz="4" w:space="0" w:color="auto"/>
              <w:right w:val="single" w:sz="4" w:space="0" w:color="auto"/>
            </w:tcBorders>
            <w:shd w:val="clear" w:color="auto" w:fill="auto"/>
            <w:noWrap/>
            <w:hideMark/>
          </w:tcPr>
          <w:p w14:paraId="0E8633A3"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6</w:t>
            </w:r>
          </w:p>
        </w:tc>
        <w:tc>
          <w:tcPr>
            <w:tcW w:w="5876" w:type="dxa"/>
            <w:tcBorders>
              <w:top w:val="single" w:sz="4" w:space="0" w:color="auto"/>
              <w:left w:val="nil"/>
              <w:bottom w:val="single" w:sz="4" w:space="0" w:color="auto"/>
              <w:right w:val="single" w:sz="4" w:space="0" w:color="auto"/>
            </w:tcBorders>
            <w:shd w:val="clear" w:color="auto" w:fill="auto"/>
            <w:hideMark/>
          </w:tcPr>
          <w:p w14:paraId="4D77A930"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Copy of the Purchase Order and Work Completion Certificate or Client Reference as per Annexure-19 for point no-6 and 7 of the Eligibility Criteria</w:t>
            </w:r>
          </w:p>
        </w:tc>
        <w:tc>
          <w:tcPr>
            <w:tcW w:w="2062" w:type="dxa"/>
            <w:tcBorders>
              <w:top w:val="nil"/>
              <w:left w:val="nil"/>
              <w:bottom w:val="single" w:sz="4" w:space="0" w:color="auto"/>
              <w:right w:val="single" w:sz="4" w:space="0" w:color="auto"/>
            </w:tcBorders>
            <w:shd w:val="clear" w:color="auto" w:fill="auto"/>
            <w:hideMark/>
          </w:tcPr>
          <w:p w14:paraId="02A2806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BC73820" w14:textId="77777777" w:rsidTr="00C802A6">
        <w:trPr>
          <w:trHeight w:val="1005"/>
        </w:trPr>
        <w:tc>
          <w:tcPr>
            <w:tcW w:w="993" w:type="dxa"/>
            <w:tcBorders>
              <w:top w:val="nil"/>
              <w:left w:val="single" w:sz="4" w:space="0" w:color="auto"/>
              <w:bottom w:val="single" w:sz="4" w:space="0" w:color="auto"/>
              <w:right w:val="single" w:sz="4" w:space="0" w:color="auto"/>
            </w:tcBorders>
            <w:shd w:val="clear" w:color="auto" w:fill="auto"/>
            <w:noWrap/>
            <w:hideMark/>
          </w:tcPr>
          <w:p w14:paraId="195F0E1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7</w:t>
            </w:r>
          </w:p>
        </w:tc>
        <w:tc>
          <w:tcPr>
            <w:tcW w:w="5876" w:type="dxa"/>
            <w:tcBorders>
              <w:top w:val="single" w:sz="4" w:space="0" w:color="auto"/>
              <w:left w:val="nil"/>
              <w:bottom w:val="single" w:sz="4" w:space="0" w:color="auto"/>
              <w:right w:val="single" w:sz="4" w:space="0" w:color="auto"/>
            </w:tcBorders>
            <w:shd w:val="clear" w:color="auto" w:fill="auto"/>
            <w:hideMark/>
          </w:tcPr>
          <w:p w14:paraId="6EAD5795"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Self-declaration on Company’s letter head on having a full-scale Development and Support center in India with at least 250 resources as mentioned in the point no-8 of the Eligibility Criteria</w:t>
            </w:r>
          </w:p>
        </w:tc>
        <w:tc>
          <w:tcPr>
            <w:tcW w:w="2062" w:type="dxa"/>
            <w:tcBorders>
              <w:top w:val="nil"/>
              <w:left w:val="nil"/>
              <w:bottom w:val="single" w:sz="4" w:space="0" w:color="auto"/>
              <w:right w:val="single" w:sz="4" w:space="0" w:color="auto"/>
            </w:tcBorders>
            <w:shd w:val="clear" w:color="auto" w:fill="auto"/>
            <w:hideMark/>
          </w:tcPr>
          <w:p w14:paraId="0B05E24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F825057" w14:textId="77777777" w:rsidTr="00C802A6">
        <w:trPr>
          <w:trHeight w:val="960"/>
        </w:trPr>
        <w:tc>
          <w:tcPr>
            <w:tcW w:w="993" w:type="dxa"/>
            <w:tcBorders>
              <w:top w:val="nil"/>
              <w:left w:val="single" w:sz="4" w:space="0" w:color="auto"/>
              <w:bottom w:val="single" w:sz="4" w:space="0" w:color="auto"/>
              <w:right w:val="single" w:sz="4" w:space="0" w:color="auto"/>
            </w:tcBorders>
            <w:shd w:val="clear" w:color="auto" w:fill="auto"/>
            <w:noWrap/>
            <w:hideMark/>
          </w:tcPr>
          <w:p w14:paraId="24C11E82"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8</w:t>
            </w:r>
          </w:p>
        </w:tc>
        <w:tc>
          <w:tcPr>
            <w:tcW w:w="5876" w:type="dxa"/>
            <w:tcBorders>
              <w:top w:val="single" w:sz="4" w:space="0" w:color="auto"/>
              <w:left w:val="nil"/>
              <w:bottom w:val="single" w:sz="4" w:space="0" w:color="auto"/>
              <w:right w:val="single" w:sz="4" w:space="0" w:color="auto"/>
            </w:tcBorders>
            <w:shd w:val="clear" w:color="auto" w:fill="auto"/>
            <w:hideMark/>
          </w:tcPr>
          <w:p w14:paraId="1FBC36DF"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Self-declaration on Company’s letter head of having service/support Centre at Mumbai and should be able to provide efficient and effective support. </w:t>
            </w:r>
          </w:p>
        </w:tc>
        <w:tc>
          <w:tcPr>
            <w:tcW w:w="2062" w:type="dxa"/>
            <w:tcBorders>
              <w:top w:val="nil"/>
              <w:left w:val="nil"/>
              <w:bottom w:val="single" w:sz="4" w:space="0" w:color="auto"/>
              <w:right w:val="single" w:sz="4" w:space="0" w:color="auto"/>
            </w:tcBorders>
            <w:shd w:val="clear" w:color="auto" w:fill="auto"/>
            <w:hideMark/>
          </w:tcPr>
          <w:p w14:paraId="1291D41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047D9443" w14:textId="77777777" w:rsidTr="00C802A6">
        <w:trPr>
          <w:trHeight w:val="690"/>
        </w:trPr>
        <w:tc>
          <w:tcPr>
            <w:tcW w:w="993" w:type="dxa"/>
            <w:tcBorders>
              <w:top w:val="nil"/>
              <w:left w:val="single" w:sz="4" w:space="0" w:color="auto"/>
              <w:bottom w:val="single" w:sz="4" w:space="0" w:color="auto"/>
              <w:right w:val="single" w:sz="4" w:space="0" w:color="auto"/>
            </w:tcBorders>
            <w:shd w:val="clear" w:color="auto" w:fill="auto"/>
            <w:noWrap/>
            <w:hideMark/>
          </w:tcPr>
          <w:p w14:paraId="45511F9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9</w:t>
            </w:r>
          </w:p>
        </w:tc>
        <w:tc>
          <w:tcPr>
            <w:tcW w:w="5876" w:type="dxa"/>
            <w:tcBorders>
              <w:top w:val="single" w:sz="4" w:space="0" w:color="auto"/>
              <w:left w:val="nil"/>
              <w:bottom w:val="single" w:sz="4" w:space="0" w:color="auto"/>
              <w:right w:val="single" w:sz="4" w:space="0" w:color="auto"/>
            </w:tcBorders>
            <w:shd w:val="clear" w:color="auto" w:fill="auto"/>
            <w:hideMark/>
          </w:tcPr>
          <w:p w14:paraId="543541E9"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Undertaking of OEM of </w:t>
            </w:r>
            <w:proofErr w:type="spellStart"/>
            <w:r w:rsidRPr="00A8265A">
              <w:rPr>
                <w:rFonts w:ascii="Times New Roman" w:hAnsi="Times New Roman"/>
                <w:color w:val="000000"/>
                <w:sz w:val="24"/>
                <w:szCs w:val="24"/>
                <w:lang w:eastAsia="en-IN"/>
              </w:rPr>
              <w:t>MarTech</w:t>
            </w:r>
            <w:proofErr w:type="spellEnd"/>
            <w:r w:rsidRPr="00A8265A">
              <w:rPr>
                <w:rFonts w:ascii="Times New Roman" w:hAnsi="Times New Roman"/>
                <w:color w:val="000000"/>
                <w:sz w:val="24"/>
                <w:szCs w:val="24"/>
                <w:lang w:eastAsia="en-IN"/>
              </w:rPr>
              <w:t xml:space="preserve"> Solution of having service/ support Centre in India. </w:t>
            </w:r>
          </w:p>
        </w:tc>
        <w:tc>
          <w:tcPr>
            <w:tcW w:w="2062" w:type="dxa"/>
            <w:tcBorders>
              <w:top w:val="nil"/>
              <w:left w:val="nil"/>
              <w:bottom w:val="single" w:sz="4" w:space="0" w:color="auto"/>
              <w:right w:val="single" w:sz="4" w:space="0" w:color="auto"/>
            </w:tcBorders>
            <w:shd w:val="clear" w:color="auto" w:fill="auto"/>
            <w:hideMark/>
          </w:tcPr>
          <w:p w14:paraId="1A2E7CF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32C52F9E" w14:textId="77777777" w:rsidTr="00C802A6">
        <w:trPr>
          <w:trHeight w:val="915"/>
        </w:trPr>
        <w:tc>
          <w:tcPr>
            <w:tcW w:w="993" w:type="dxa"/>
            <w:tcBorders>
              <w:top w:val="nil"/>
              <w:left w:val="single" w:sz="4" w:space="0" w:color="auto"/>
              <w:bottom w:val="single" w:sz="4" w:space="0" w:color="auto"/>
              <w:right w:val="single" w:sz="4" w:space="0" w:color="auto"/>
            </w:tcBorders>
            <w:shd w:val="clear" w:color="auto" w:fill="auto"/>
            <w:noWrap/>
            <w:hideMark/>
          </w:tcPr>
          <w:p w14:paraId="60AD711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10</w:t>
            </w:r>
          </w:p>
        </w:tc>
        <w:tc>
          <w:tcPr>
            <w:tcW w:w="5876" w:type="dxa"/>
            <w:tcBorders>
              <w:top w:val="single" w:sz="4" w:space="0" w:color="auto"/>
              <w:left w:val="nil"/>
              <w:bottom w:val="single" w:sz="4" w:space="0" w:color="auto"/>
              <w:right w:val="single" w:sz="4" w:space="0" w:color="auto"/>
            </w:tcBorders>
            <w:shd w:val="clear" w:color="auto" w:fill="auto"/>
            <w:hideMark/>
          </w:tcPr>
          <w:p w14:paraId="78D8FD6F" w14:textId="07D9140D"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Proof of </w:t>
            </w:r>
            <w:r w:rsidR="00D11B1D" w:rsidRPr="00A8265A">
              <w:rPr>
                <w:rFonts w:ascii="Times New Roman" w:hAnsi="Times New Roman"/>
                <w:color w:val="000000"/>
                <w:sz w:val="24"/>
                <w:szCs w:val="24"/>
                <w:lang w:eastAsia="en-IN"/>
              </w:rPr>
              <w:t>back-to-back</w:t>
            </w:r>
            <w:r w:rsidRPr="00A8265A">
              <w:rPr>
                <w:rFonts w:ascii="Times New Roman" w:hAnsi="Times New Roman"/>
                <w:color w:val="000000"/>
                <w:sz w:val="24"/>
                <w:szCs w:val="24"/>
                <w:lang w:eastAsia="en-IN"/>
              </w:rPr>
              <w:t xml:space="preserve"> arrangement of Bidder with OEM for Service and Support to the Bidder for the entire tenure of this contract.</w:t>
            </w:r>
          </w:p>
        </w:tc>
        <w:tc>
          <w:tcPr>
            <w:tcW w:w="2062" w:type="dxa"/>
            <w:tcBorders>
              <w:top w:val="nil"/>
              <w:left w:val="nil"/>
              <w:bottom w:val="single" w:sz="4" w:space="0" w:color="auto"/>
              <w:right w:val="single" w:sz="4" w:space="0" w:color="auto"/>
            </w:tcBorders>
            <w:shd w:val="clear" w:color="auto" w:fill="auto"/>
            <w:hideMark/>
          </w:tcPr>
          <w:p w14:paraId="377F895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F555F6F" w14:textId="77777777" w:rsidTr="00C802A6">
        <w:trPr>
          <w:trHeight w:val="720"/>
        </w:trPr>
        <w:tc>
          <w:tcPr>
            <w:tcW w:w="993" w:type="dxa"/>
            <w:tcBorders>
              <w:top w:val="nil"/>
              <w:left w:val="single" w:sz="4" w:space="0" w:color="auto"/>
              <w:bottom w:val="single" w:sz="4" w:space="0" w:color="auto"/>
              <w:right w:val="single" w:sz="4" w:space="0" w:color="auto"/>
            </w:tcBorders>
            <w:shd w:val="clear" w:color="auto" w:fill="auto"/>
            <w:noWrap/>
            <w:hideMark/>
          </w:tcPr>
          <w:p w14:paraId="51C085C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11</w:t>
            </w:r>
          </w:p>
        </w:tc>
        <w:tc>
          <w:tcPr>
            <w:tcW w:w="5876" w:type="dxa"/>
            <w:tcBorders>
              <w:top w:val="single" w:sz="4" w:space="0" w:color="auto"/>
              <w:left w:val="nil"/>
              <w:bottom w:val="single" w:sz="4" w:space="0" w:color="auto"/>
              <w:right w:val="single" w:sz="4" w:space="0" w:color="auto"/>
            </w:tcBorders>
            <w:shd w:val="clear" w:color="auto" w:fill="auto"/>
            <w:hideMark/>
          </w:tcPr>
          <w:p w14:paraId="61D92B23" w14:textId="675BD9BA"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Copy of </w:t>
            </w:r>
            <w:proofErr w:type="spellStart"/>
            <w:r w:rsidRPr="00A8265A">
              <w:rPr>
                <w:rFonts w:ascii="Times New Roman" w:hAnsi="Times New Roman"/>
                <w:color w:val="000000"/>
                <w:sz w:val="24"/>
                <w:szCs w:val="24"/>
                <w:lang w:eastAsia="en-IN"/>
              </w:rPr>
              <w:t>MeITY</w:t>
            </w:r>
            <w:proofErr w:type="spellEnd"/>
            <w:r w:rsidRPr="00A8265A">
              <w:rPr>
                <w:rFonts w:ascii="Times New Roman" w:hAnsi="Times New Roman"/>
                <w:color w:val="000000"/>
                <w:sz w:val="24"/>
                <w:szCs w:val="24"/>
                <w:lang w:eastAsia="en-IN"/>
              </w:rPr>
              <w:t xml:space="preserve"> certificate for own/hosted Data Centre of OEM in India for the </w:t>
            </w:r>
            <w:r w:rsidR="00DB78C1">
              <w:rPr>
                <w:rFonts w:ascii="Times New Roman" w:hAnsi="Times New Roman"/>
                <w:color w:val="000000"/>
                <w:sz w:val="24"/>
                <w:szCs w:val="24"/>
                <w:lang w:eastAsia="en-IN"/>
              </w:rPr>
              <w:t xml:space="preserve">limited </w:t>
            </w:r>
            <w:r w:rsidRPr="00A8265A">
              <w:rPr>
                <w:rFonts w:ascii="Times New Roman" w:hAnsi="Times New Roman"/>
                <w:color w:val="000000"/>
                <w:sz w:val="24"/>
                <w:szCs w:val="24"/>
                <w:lang w:eastAsia="en-IN"/>
              </w:rPr>
              <w:t xml:space="preserve">cloud based </w:t>
            </w:r>
            <w:proofErr w:type="spellStart"/>
            <w:r w:rsidRPr="00A8265A">
              <w:rPr>
                <w:rFonts w:ascii="Times New Roman" w:hAnsi="Times New Roman"/>
                <w:color w:val="000000"/>
                <w:sz w:val="24"/>
                <w:szCs w:val="24"/>
                <w:lang w:eastAsia="en-IN"/>
              </w:rPr>
              <w:t>MarTech</w:t>
            </w:r>
            <w:proofErr w:type="spellEnd"/>
            <w:r w:rsidRPr="00A8265A">
              <w:rPr>
                <w:rFonts w:ascii="Times New Roman" w:hAnsi="Times New Roman"/>
                <w:color w:val="000000"/>
                <w:sz w:val="24"/>
                <w:szCs w:val="24"/>
                <w:lang w:eastAsia="en-IN"/>
              </w:rPr>
              <w:t xml:space="preserve"> </w:t>
            </w:r>
            <w:r w:rsidR="00DB78C1">
              <w:rPr>
                <w:rFonts w:ascii="Times New Roman" w:hAnsi="Times New Roman"/>
                <w:color w:val="000000"/>
                <w:sz w:val="24"/>
                <w:szCs w:val="24"/>
                <w:lang w:eastAsia="en-IN"/>
              </w:rPr>
              <w:t>stacks</w:t>
            </w:r>
            <w:r w:rsidRPr="00A8265A">
              <w:rPr>
                <w:rFonts w:ascii="Times New Roman" w:hAnsi="Times New Roman"/>
                <w:color w:val="000000"/>
                <w:sz w:val="24"/>
                <w:szCs w:val="24"/>
                <w:lang w:eastAsia="en-IN"/>
              </w:rPr>
              <w:t xml:space="preserve">. </w:t>
            </w:r>
          </w:p>
        </w:tc>
        <w:tc>
          <w:tcPr>
            <w:tcW w:w="2062" w:type="dxa"/>
            <w:tcBorders>
              <w:top w:val="nil"/>
              <w:left w:val="nil"/>
              <w:bottom w:val="single" w:sz="4" w:space="0" w:color="auto"/>
              <w:right w:val="single" w:sz="4" w:space="0" w:color="auto"/>
            </w:tcBorders>
            <w:shd w:val="clear" w:color="auto" w:fill="auto"/>
            <w:hideMark/>
          </w:tcPr>
          <w:p w14:paraId="6358C39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61E3F67" w14:textId="77777777" w:rsidTr="00C802A6">
        <w:trPr>
          <w:trHeight w:val="1545"/>
        </w:trPr>
        <w:tc>
          <w:tcPr>
            <w:tcW w:w="993" w:type="dxa"/>
            <w:tcBorders>
              <w:top w:val="nil"/>
              <w:left w:val="single" w:sz="4" w:space="0" w:color="auto"/>
              <w:bottom w:val="single" w:sz="4" w:space="0" w:color="auto"/>
              <w:right w:val="single" w:sz="4" w:space="0" w:color="auto"/>
            </w:tcBorders>
            <w:shd w:val="clear" w:color="auto" w:fill="auto"/>
            <w:noWrap/>
            <w:hideMark/>
          </w:tcPr>
          <w:p w14:paraId="693B19C3"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12</w:t>
            </w:r>
          </w:p>
        </w:tc>
        <w:tc>
          <w:tcPr>
            <w:tcW w:w="5876" w:type="dxa"/>
            <w:tcBorders>
              <w:top w:val="single" w:sz="4" w:space="0" w:color="auto"/>
              <w:left w:val="nil"/>
              <w:bottom w:val="single" w:sz="4" w:space="0" w:color="auto"/>
              <w:right w:val="single" w:sz="4" w:space="0" w:color="auto"/>
            </w:tcBorders>
            <w:shd w:val="clear" w:color="auto" w:fill="auto"/>
            <w:hideMark/>
          </w:tcPr>
          <w:p w14:paraId="1B583206"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Undertaking / self-declaration on Company’s letter head that the Bidder is not blacklisted/debarred by any Govt. /IBA/RBI/PSU/PSE/Banks/Financial Institutes for any reason or non-implementation/delivery of the order, as on date of bid submission.</w:t>
            </w:r>
          </w:p>
        </w:tc>
        <w:tc>
          <w:tcPr>
            <w:tcW w:w="2062" w:type="dxa"/>
            <w:tcBorders>
              <w:top w:val="nil"/>
              <w:left w:val="nil"/>
              <w:bottom w:val="single" w:sz="4" w:space="0" w:color="auto"/>
              <w:right w:val="single" w:sz="4" w:space="0" w:color="auto"/>
            </w:tcBorders>
            <w:shd w:val="clear" w:color="auto" w:fill="auto"/>
            <w:hideMark/>
          </w:tcPr>
          <w:p w14:paraId="2183BE0A"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641DD8E" w14:textId="77777777" w:rsidTr="00C802A6">
        <w:trPr>
          <w:trHeight w:val="1425"/>
        </w:trPr>
        <w:tc>
          <w:tcPr>
            <w:tcW w:w="993" w:type="dxa"/>
            <w:tcBorders>
              <w:top w:val="nil"/>
              <w:left w:val="single" w:sz="4" w:space="0" w:color="auto"/>
              <w:bottom w:val="single" w:sz="4" w:space="0" w:color="auto"/>
              <w:right w:val="single" w:sz="4" w:space="0" w:color="auto"/>
            </w:tcBorders>
            <w:shd w:val="clear" w:color="auto" w:fill="auto"/>
            <w:noWrap/>
            <w:hideMark/>
          </w:tcPr>
          <w:p w14:paraId="61732DF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13</w:t>
            </w:r>
          </w:p>
        </w:tc>
        <w:tc>
          <w:tcPr>
            <w:tcW w:w="5876" w:type="dxa"/>
            <w:tcBorders>
              <w:top w:val="single" w:sz="4" w:space="0" w:color="auto"/>
              <w:left w:val="nil"/>
              <w:bottom w:val="single" w:sz="4" w:space="0" w:color="auto"/>
              <w:right w:val="single" w:sz="4" w:space="0" w:color="auto"/>
            </w:tcBorders>
            <w:shd w:val="clear" w:color="auto" w:fill="auto"/>
            <w:hideMark/>
          </w:tcPr>
          <w:p w14:paraId="1AB7CEAD"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Undertaking / self-declaration on Company’s letter head there is no pending litigation or any legal dispute in the last 2 years, before any Court of Law between the Bidder or OEM and the Bank regarding supply of goods/services, as on date of bid submission.</w:t>
            </w:r>
          </w:p>
        </w:tc>
        <w:tc>
          <w:tcPr>
            <w:tcW w:w="2062" w:type="dxa"/>
            <w:tcBorders>
              <w:top w:val="nil"/>
              <w:left w:val="nil"/>
              <w:bottom w:val="single" w:sz="4" w:space="0" w:color="auto"/>
              <w:right w:val="single" w:sz="4" w:space="0" w:color="auto"/>
            </w:tcBorders>
            <w:shd w:val="clear" w:color="auto" w:fill="auto"/>
            <w:hideMark/>
          </w:tcPr>
          <w:p w14:paraId="18808A2F"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47695EC" w14:textId="77777777" w:rsidTr="00C802A6">
        <w:trPr>
          <w:trHeight w:val="1035"/>
        </w:trPr>
        <w:tc>
          <w:tcPr>
            <w:tcW w:w="993" w:type="dxa"/>
            <w:tcBorders>
              <w:top w:val="nil"/>
              <w:left w:val="single" w:sz="4" w:space="0" w:color="auto"/>
              <w:bottom w:val="single" w:sz="4" w:space="0" w:color="auto"/>
              <w:right w:val="single" w:sz="4" w:space="0" w:color="auto"/>
            </w:tcBorders>
            <w:shd w:val="clear" w:color="auto" w:fill="auto"/>
            <w:noWrap/>
            <w:hideMark/>
          </w:tcPr>
          <w:p w14:paraId="77DD5810"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14</w:t>
            </w:r>
          </w:p>
        </w:tc>
        <w:tc>
          <w:tcPr>
            <w:tcW w:w="5876" w:type="dxa"/>
            <w:tcBorders>
              <w:top w:val="single" w:sz="4" w:space="0" w:color="auto"/>
              <w:left w:val="nil"/>
              <w:bottom w:val="single" w:sz="4" w:space="0" w:color="auto"/>
              <w:right w:val="single" w:sz="4" w:space="0" w:color="auto"/>
            </w:tcBorders>
            <w:shd w:val="clear" w:color="auto" w:fill="auto"/>
            <w:hideMark/>
          </w:tcPr>
          <w:p w14:paraId="018868F5"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Self-declaration on Company’s letter head that the Bidder/OEM is not having NPA and there is no pending case (as mentioned in point no-14 of the Eligibility Criteria).  </w:t>
            </w:r>
          </w:p>
        </w:tc>
        <w:tc>
          <w:tcPr>
            <w:tcW w:w="2062" w:type="dxa"/>
            <w:tcBorders>
              <w:top w:val="nil"/>
              <w:left w:val="nil"/>
              <w:bottom w:val="single" w:sz="4" w:space="0" w:color="auto"/>
              <w:right w:val="single" w:sz="4" w:space="0" w:color="auto"/>
            </w:tcBorders>
            <w:shd w:val="clear" w:color="auto" w:fill="auto"/>
            <w:hideMark/>
          </w:tcPr>
          <w:p w14:paraId="692F3E5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9733F1F" w14:textId="77777777" w:rsidTr="00C802A6">
        <w:trPr>
          <w:trHeight w:val="600"/>
        </w:trPr>
        <w:tc>
          <w:tcPr>
            <w:tcW w:w="993" w:type="dxa"/>
            <w:tcBorders>
              <w:top w:val="nil"/>
              <w:left w:val="single" w:sz="4" w:space="0" w:color="auto"/>
              <w:bottom w:val="single" w:sz="4" w:space="0" w:color="auto"/>
              <w:right w:val="single" w:sz="4" w:space="0" w:color="auto"/>
            </w:tcBorders>
            <w:shd w:val="clear" w:color="auto" w:fill="auto"/>
            <w:noWrap/>
            <w:hideMark/>
          </w:tcPr>
          <w:p w14:paraId="646264A3"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15</w:t>
            </w:r>
          </w:p>
        </w:tc>
        <w:tc>
          <w:tcPr>
            <w:tcW w:w="5876" w:type="dxa"/>
            <w:tcBorders>
              <w:top w:val="single" w:sz="4" w:space="0" w:color="auto"/>
              <w:left w:val="nil"/>
              <w:bottom w:val="single" w:sz="4" w:space="0" w:color="auto"/>
              <w:right w:val="single" w:sz="4" w:space="0" w:color="auto"/>
            </w:tcBorders>
            <w:shd w:val="clear" w:color="auto" w:fill="auto"/>
            <w:hideMark/>
          </w:tcPr>
          <w:p w14:paraId="2DBB9C41"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Evidence that the bidder is not from a country which shares a land border with India</w:t>
            </w:r>
          </w:p>
        </w:tc>
        <w:tc>
          <w:tcPr>
            <w:tcW w:w="2062" w:type="dxa"/>
            <w:tcBorders>
              <w:top w:val="nil"/>
              <w:left w:val="nil"/>
              <w:bottom w:val="single" w:sz="4" w:space="0" w:color="auto"/>
              <w:right w:val="single" w:sz="4" w:space="0" w:color="auto"/>
            </w:tcBorders>
            <w:shd w:val="clear" w:color="auto" w:fill="auto"/>
            <w:hideMark/>
          </w:tcPr>
          <w:p w14:paraId="116637B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8B56EF4" w14:textId="77777777" w:rsidTr="00156B80">
        <w:trPr>
          <w:trHeight w:val="241"/>
        </w:trPr>
        <w:tc>
          <w:tcPr>
            <w:tcW w:w="993" w:type="dxa"/>
            <w:tcBorders>
              <w:top w:val="nil"/>
              <w:left w:val="single" w:sz="4" w:space="0" w:color="auto"/>
              <w:bottom w:val="single" w:sz="4" w:space="0" w:color="auto"/>
              <w:right w:val="single" w:sz="4" w:space="0" w:color="auto"/>
            </w:tcBorders>
            <w:shd w:val="clear" w:color="auto" w:fill="auto"/>
            <w:noWrap/>
            <w:hideMark/>
          </w:tcPr>
          <w:p w14:paraId="7549361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16</w:t>
            </w:r>
          </w:p>
        </w:tc>
        <w:tc>
          <w:tcPr>
            <w:tcW w:w="5876" w:type="dxa"/>
            <w:tcBorders>
              <w:top w:val="single" w:sz="4" w:space="0" w:color="auto"/>
              <w:left w:val="nil"/>
              <w:bottom w:val="single" w:sz="4" w:space="0" w:color="auto"/>
              <w:right w:val="single" w:sz="4" w:space="0" w:color="auto"/>
            </w:tcBorders>
            <w:shd w:val="clear" w:color="auto" w:fill="auto"/>
            <w:hideMark/>
          </w:tcPr>
          <w:p w14:paraId="14ADFD09"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Proof of payment of Tender Document Cost</w:t>
            </w:r>
          </w:p>
        </w:tc>
        <w:tc>
          <w:tcPr>
            <w:tcW w:w="2062" w:type="dxa"/>
            <w:tcBorders>
              <w:top w:val="nil"/>
              <w:left w:val="nil"/>
              <w:bottom w:val="single" w:sz="4" w:space="0" w:color="auto"/>
              <w:right w:val="single" w:sz="4" w:space="0" w:color="auto"/>
            </w:tcBorders>
            <w:shd w:val="clear" w:color="auto" w:fill="auto"/>
            <w:hideMark/>
          </w:tcPr>
          <w:p w14:paraId="71D0F78A"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58F0AE0" w14:textId="77777777" w:rsidTr="00C802A6">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636E705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17</w:t>
            </w:r>
          </w:p>
        </w:tc>
        <w:tc>
          <w:tcPr>
            <w:tcW w:w="5876" w:type="dxa"/>
            <w:tcBorders>
              <w:top w:val="single" w:sz="4" w:space="0" w:color="auto"/>
              <w:left w:val="nil"/>
              <w:bottom w:val="single" w:sz="4" w:space="0" w:color="auto"/>
              <w:right w:val="single" w:sz="4" w:space="0" w:color="auto"/>
            </w:tcBorders>
            <w:shd w:val="clear" w:color="auto" w:fill="auto"/>
            <w:hideMark/>
          </w:tcPr>
          <w:p w14:paraId="1ED98504"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 Conformity Letter</w:t>
            </w:r>
          </w:p>
        </w:tc>
        <w:tc>
          <w:tcPr>
            <w:tcW w:w="2062" w:type="dxa"/>
            <w:tcBorders>
              <w:top w:val="nil"/>
              <w:left w:val="nil"/>
              <w:bottom w:val="single" w:sz="4" w:space="0" w:color="auto"/>
              <w:right w:val="single" w:sz="4" w:space="0" w:color="auto"/>
            </w:tcBorders>
            <w:shd w:val="clear" w:color="auto" w:fill="auto"/>
            <w:hideMark/>
          </w:tcPr>
          <w:p w14:paraId="19D0AD2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2654005A" w14:textId="77777777" w:rsidTr="00156B80">
        <w:trPr>
          <w:trHeight w:val="349"/>
        </w:trPr>
        <w:tc>
          <w:tcPr>
            <w:tcW w:w="993" w:type="dxa"/>
            <w:tcBorders>
              <w:top w:val="nil"/>
              <w:left w:val="single" w:sz="4" w:space="0" w:color="auto"/>
              <w:bottom w:val="single" w:sz="4" w:space="0" w:color="auto"/>
              <w:right w:val="single" w:sz="4" w:space="0" w:color="auto"/>
            </w:tcBorders>
            <w:shd w:val="clear" w:color="auto" w:fill="auto"/>
            <w:noWrap/>
            <w:hideMark/>
          </w:tcPr>
          <w:p w14:paraId="0BA13A8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18</w:t>
            </w:r>
          </w:p>
        </w:tc>
        <w:tc>
          <w:tcPr>
            <w:tcW w:w="5876" w:type="dxa"/>
            <w:tcBorders>
              <w:top w:val="single" w:sz="4" w:space="0" w:color="auto"/>
              <w:left w:val="nil"/>
              <w:bottom w:val="single" w:sz="4" w:space="0" w:color="auto"/>
              <w:right w:val="single" w:sz="4" w:space="0" w:color="auto"/>
            </w:tcBorders>
            <w:shd w:val="clear" w:color="auto" w:fill="auto"/>
            <w:hideMark/>
          </w:tcPr>
          <w:p w14:paraId="434FDA69"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 Letter for Conformity of Product as per RFP</w:t>
            </w:r>
          </w:p>
        </w:tc>
        <w:tc>
          <w:tcPr>
            <w:tcW w:w="2062" w:type="dxa"/>
            <w:tcBorders>
              <w:top w:val="nil"/>
              <w:left w:val="nil"/>
              <w:bottom w:val="single" w:sz="4" w:space="0" w:color="auto"/>
              <w:right w:val="single" w:sz="4" w:space="0" w:color="auto"/>
            </w:tcBorders>
            <w:shd w:val="clear" w:color="auto" w:fill="auto"/>
            <w:hideMark/>
          </w:tcPr>
          <w:p w14:paraId="697AC7E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FC8C657" w14:textId="77777777" w:rsidTr="00156B80">
        <w:trPr>
          <w:trHeight w:val="269"/>
        </w:trPr>
        <w:tc>
          <w:tcPr>
            <w:tcW w:w="993" w:type="dxa"/>
            <w:tcBorders>
              <w:top w:val="nil"/>
              <w:left w:val="single" w:sz="4" w:space="0" w:color="auto"/>
              <w:bottom w:val="single" w:sz="4" w:space="0" w:color="auto"/>
              <w:right w:val="single" w:sz="4" w:space="0" w:color="auto"/>
            </w:tcBorders>
            <w:shd w:val="clear" w:color="auto" w:fill="auto"/>
            <w:noWrap/>
            <w:hideMark/>
          </w:tcPr>
          <w:p w14:paraId="7F9E33D7"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19</w:t>
            </w:r>
          </w:p>
        </w:tc>
        <w:tc>
          <w:tcPr>
            <w:tcW w:w="5876" w:type="dxa"/>
            <w:tcBorders>
              <w:top w:val="single" w:sz="4" w:space="0" w:color="auto"/>
              <w:left w:val="nil"/>
              <w:bottom w:val="single" w:sz="4" w:space="0" w:color="auto"/>
              <w:right w:val="single" w:sz="4" w:space="0" w:color="auto"/>
            </w:tcBorders>
            <w:shd w:val="clear" w:color="auto" w:fill="auto"/>
            <w:hideMark/>
          </w:tcPr>
          <w:p w14:paraId="7337B351"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3 Pro-forma for Deed of Indemnity</w:t>
            </w:r>
          </w:p>
        </w:tc>
        <w:tc>
          <w:tcPr>
            <w:tcW w:w="2062" w:type="dxa"/>
            <w:tcBorders>
              <w:top w:val="nil"/>
              <w:left w:val="nil"/>
              <w:bottom w:val="single" w:sz="4" w:space="0" w:color="auto"/>
              <w:right w:val="single" w:sz="4" w:space="0" w:color="auto"/>
            </w:tcBorders>
            <w:shd w:val="clear" w:color="auto" w:fill="auto"/>
            <w:hideMark/>
          </w:tcPr>
          <w:p w14:paraId="3AE7202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1CEE885" w14:textId="77777777" w:rsidTr="00C802A6">
        <w:trPr>
          <w:trHeight w:val="495"/>
        </w:trPr>
        <w:tc>
          <w:tcPr>
            <w:tcW w:w="993" w:type="dxa"/>
            <w:tcBorders>
              <w:top w:val="nil"/>
              <w:left w:val="single" w:sz="4" w:space="0" w:color="auto"/>
              <w:bottom w:val="single" w:sz="4" w:space="0" w:color="auto"/>
              <w:right w:val="single" w:sz="4" w:space="0" w:color="auto"/>
            </w:tcBorders>
            <w:shd w:val="clear" w:color="auto" w:fill="auto"/>
            <w:noWrap/>
            <w:hideMark/>
          </w:tcPr>
          <w:p w14:paraId="646DD976"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20</w:t>
            </w:r>
          </w:p>
        </w:tc>
        <w:tc>
          <w:tcPr>
            <w:tcW w:w="5876" w:type="dxa"/>
            <w:tcBorders>
              <w:top w:val="single" w:sz="4" w:space="0" w:color="auto"/>
              <w:left w:val="nil"/>
              <w:bottom w:val="single" w:sz="4" w:space="0" w:color="auto"/>
              <w:right w:val="single" w:sz="4" w:space="0" w:color="auto"/>
            </w:tcBorders>
            <w:shd w:val="clear" w:color="auto" w:fill="auto"/>
            <w:hideMark/>
          </w:tcPr>
          <w:p w14:paraId="653C663F"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4 Undertaking of Authenticity for Products Supplied</w:t>
            </w:r>
          </w:p>
        </w:tc>
        <w:tc>
          <w:tcPr>
            <w:tcW w:w="2062" w:type="dxa"/>
            <w:tcBorders>
              <w:top w:val="nil"/>
              <w:left w:val="nil"/>
              <w:bottom w:val="single" w:sz="4" w:space="0" w:color="auto"/>
              <w:right w:val="single" w:sz="4" w:space="0" w:color="auto"/>
            </w:tcBorders>
            <w:shd w:val="clear" w:color="auto" w:fill="auto"/>
            <w:hideMark/>
          </w:tcPr>
          <w:p w14:paraId="592B6BA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31AEA450" w14:textId="77777777" w:rsidTr="00C802A6">
        <w:trPr>
          <w:trHeight w:val="390"/>
        </w:trPr>
        <w:tc>
          <w:tcPr>
            <w:tcW w:w="993" w:type="dxa"/>
            <w:tcBorders>
              <w:top w:val="nil"/>
              <w:left w:val="single" w:sz="4" w:space="0" w:color="auto"/>
              <w:bottom w:val="single" w:sz="4" w:space="0" w:color="auto"/>
              <w:right w:val="single" w:sz="4" w:space="0" w:color="auto"/>
            </w:tcBorders>
            <w:shd w:val="clear" w:color="auto" w:fill="auto"/>
            <w:noWrap/>
            <w:hideMark/>
          </w:tcPr>
          <w:p w14:paraId="29BB2F4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21</w:t>
            </w:r>
          </w:p>
        </w:tc>
        <w:tc>
          <w:tcPr>
            <w:tcW w:w="5876" w:type="dxa"/>
            <w:tcBorders>
              <w:top w:val="single" w:sz="4" w:space="0" w:color="auto"/>
              <w:left w:val="nil"/>
              <w:bottom w:val="single" w:sz="4" w:space="0" w:color="auto"/>
              <w:right w:val="single" w:sz="4" w:space="0" w:color="auto"/>
            </w:tcBorders>
            <w:shd w:val="clear" w:color="auto" w:fill="auto"/>
            <w:hideMark/>
          </w:tcPr>
          <w:p w14:paraId="0D108AB0"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5 Undertaking for acceptance of terms of RFP</w:t>
            </w:r>
          </w:p>
        </w:tc>
        <w:tc>
          <w:tcPr>
            <w:tcW w:w="2062" w:type="dxa"/>
            <w:tcBorders>
              <w:top w:val="nil"/>
              <w:left w:val="nil"/>
              <w:bottom w:val="single" w:sz="4" w:space="0" w:color="auto"/>
              <w:right w:val="single" w:sz="4" w:space="0" w:color="auto"/>
            </w:tcBorders>
            <w:shd w:val="clear" w:color="auto" w:fill="auto"/>
            <w:hideMark/>
          </w:tcPr>
          <w:p w14:paraId="4EA52CA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20D7AC3C" w14:textId="77777777" w:rsidTr="00156B80">
        <w:trPr>
          <w:trHeight w:val="301"/>
        </w:trPr>
        <w:tc>
          <w:tcPr>
            <w:tcW w:w="993" w:type="dxa"/>
            <w:tcBorders>
              <w:top w:val="nil"/>
              <w:left w:val="single" w:sz="4" w:space="0" w:color="auto"/>
              <w:bottom w:val="single" w:sz="4" w:space="0" w:color="auto"/>
              <w:right w:val="single" w:sz="4" w:space="0" w:color="auto"/>
            </w:tcBorders>
            <w:shd w:val="clear" w:color="auto" w:fill="auto"/>
            <w:noWrap/>
            <w:hideMark/>
          </w:tcPr>
          <w:p w14:paraId="13E259E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22</w:t>
            </w:r>
          </w:p>
        </w:tc>
        <w:tc>
          <w:tcPr>
            <w:tcW w:w="5876" w:type="dxa"/>
            <w:tcBorders>
              <w:top w:val="single" w:sz="4" w:space="0" w:color="auto"/>
              <w:left w:val="nil"/>
              <w:bottom w:val="single" w:sz="4" w:space="0" w:color="auto"/>
              <w:right w:val="single" w:sz="4" w:space="0" w:color="auto"/>
            </w:tcBorders>
            <w:shd w:val="clear" w:color="auto" w:fill="auto"/>
            <w:hideMark/>
          </w:tcPr>
          <w:p w14:paraId="6D9F6EF2"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6 Manufacturer’s Authorization Form</w:t>
            </w:r>
          </w:p>
        </w:tc>
        <w:tc>
          <w:tcPr>
            <w:tcW w:w="2062" w:type="dxa"/>
            <w:tcBorders>
              <w:top w:val="nil"/>
              <w:left w:val="nil"/>
              <w:bottom w:val="single" w:sz="4" w:space="0" w:color="auto"/>
              <w:right w:val="single" w:sz="4" w:space="0" w:color="auto"/>
            </w:tcBorders>
            <w:shd w:val="clear" w:color="auto" w:fill="auto"/>
            <w:hideMark/>
          </w:tcPr>
          <w:p w14:paraId="1870221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B5B948C" w14:textId="77777777" w:rsidTr="00C802A6">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0CF74D4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23</w:t>
            </w:r>
          </w:p>
        </w:tc>
        <w:tc>
          <w:tcPr>
            <w:tcW w:w="5876" w:type="dxa"/>
            <w:tcBorders>
              <w:top w:val="single" w:sz="4" w:space="0" w:color="auto"/>
              <w:left w:val="nil"/>
              <w:bottom w:val="single" w:sz="4" w:space="0" w:color="auto"/>
              <w:right w:val="single" w:sz="4" w:space="0" w:color="auto"/>
            </w:tcBorders>
            <w:shd w:val="clear" w:color="auto" w:fill="auto"/>
            <w:hideMark/>
          </w:tcPr>
          <w:p w14:paraId="065C10E2"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7 Integrity Pact</w:t>
            </w:r>
          </w:p>
        </w:tc>
        <w:tc>
          <w:tcPr>
            <w:tcW w:w="2062" w:type="dxa"/>
            <w:tcBorders>
              <w:top w:val="nil"/>
              <w:left w:val="nil"/>
              <w:bottom w:val="single" w:sz="4" w:space="0" w:color="auto"/>
              <w:right w:val="single" w:sz="4" w:space="0" w:color="auto"/>
            </w:tcBorders>
            <w:shd w:val="clear" w:color="auto" w:fill="auto"/>
            <w:hideMark/>
          </w:tcPr>
          <w:p w14:paraId="15006627"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3D54EC50" w14:textId="77777777" w:rsidTr="00C802A6">
        <w:trPr>
          <w:trHeight w:val="420"/>
        </w:trPr>
        <w:tc>
          <w:tcPr>
            <w:tcW w:w="993" w:type="dxa"/>
            <w:tcBorders>
              <w:top w:val="nil"/>
              <w:left w:val="single" w:sz="4" w:space="0" w:color="auto"/>
              <w:bottom w:val="single" w:sz="4" w:space="0" w:color="auto"/>
              <w:right w:val="single" w:sz="4" w:space="0" w:color="auto"/>
            </w:tcBorders>
            <w:shd w:val="clear" w:color="auto" w:fill="auto"/>
            <w:noWrap/>
            <w:hideMark/>
          </w:tcPr>
          <w:p w14:paraId="135EA96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24</w:t>
            </w:r>
          </w:p>
        </w:tc>
        <w:tc>
          <w:tcPr>
            <w:tcW w:w="5876" w:type="dxa"/>
            <w:tcBorders>
              <w:top w:val="single" w:sz="4" w:space="0" w:color="auto"/>
              <w:left w:val="nil"/>
              <w:bottom w:val="single" w:sz="4" w:space="0" w:color="auto"/>
              <w:right w:val="single" w:sz="4" w:space="0" w:color="auto"/>
            </w:tcBorders>
            <w:shd w:val="clear" w:color="auto" w:fill="auto"/>
            <w:hideMark/>
          </w:tcPr>
          <w:p w14:paraId="3195DFDC"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8 Non-Disclosure Agreement</w:t>
            </w:r>
          </w:p>
        </w:tc>
        <w:tc>
          <w:tcPr>
            <w:tcW w:w="2062" w:type="dxa"/>
            <w:tcBorders>
              <w:top w:val="nil"/>
              <w:left w:val="nil"/>
              <w:bottom w:val="single" w:sz="4" w:space="0" w:color="auto"/>
              <w:right w:val="single" w:sz="4" w:space="0" w:color="auto"/>
            </w:tcBorders>
            <w:shd w:val="clear" w:color="auto" w:fill="auto"/>
            <w:hideMark/>
          </w:tcPr>
          <w:p w14:paraId="5DB9D60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08FC72D1" w14:textId="77777777" w:rsidTr="00C802A6">
        <w:trPr>
          <w:trHeight w:val="420"/>
        </w:trPr>
        <w:tc>
          <w:tcPr>
            <w:tcW w:w="993" w:type="dxa"/>
            <w:tcBorders>
              <w:top w:val="nil"/>
              <w:left w:val="single" w:sz="4" w:space="0" w:color="auto"/>
              <w:bottom w:val="single" w:sz="4" w:space="0" w:color="auto"/>
              <w:right w:val="single" w:sz="4" w:space="0" w:color="auto"/>
            </w:tcBorders>
            <w:shd w:val="clear" w:color="auto" w:fill="auto"/>
            <w:noWrap/>
            <w:hideMark/>
          </w:tcPr>
          <w:p w14:paraId="7DFA991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25</w:t>
            </w:r>
          </w:p>
        </w:tc>
        <w:tc>
          <w:tcPr>
            <w:tcW w:w="5876" w:type="dxa"/>
            <w:tcBorders>
              <w:top w:val="single" w:sz="4" w:space="0" w:color="auto"/>
              <w:left w:val="nil"/>
              <w:bottom w:val="single" w:sz="4" w:space="0" w:color="auto"/>
              <w:right w:val="single" w:sz="4" w:space="0" w:color="auto"/>
            </w:tcBorders>
            <w:shd w:val="clear" w:color="auto" w:fill="auto"/>
            <w:hideMark/>
          </w:tcPr>
          <w:p w14:paraId="11D10EDC"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9 Performance Bank Guarantee</w:t>
            </w:r>
          </w:p>
        </w:tc>
        <w:tc>
          <w:tcPr>
            <w:tcW w:w="2062" w:type="dxa"/>
            <w:tcBorders>
              <w:top w:val="nil"/>
              <w:left w:val="nil"/>
              <w:bottom w:val="single" w:sz="4" w:space="0" w:color="auto"/>
              <w:right w:val="single" w:sz="4" w:space="0" w:color="auto"/>
            </w:tcBorders>
            <w:shd w:val="clear" w:color="auto" w:fill="auto"/>
            <w:hideMark/>
          </w:tcPr>
          <w:p w14:paraId="1C33C43F"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3CED6F5" w14:textId="77777777" w:rsidTr="00C802A6">
        <w:trPr>
          <w:trHeight w:val="465"/>
        </w:trPr>
        <w:tc>
          <w:tcPr>
            <w:tcW w:w="993" w:type="dxa"/>
            <w:tcBorders>
              <w:top w:val="nil"/>
              <w:left w:val="single" w:sz="4" w:space="0" w:color="auto"/>
              <w:bottom w:val="single" w:sz="4" w:space="0" w:color="auto"/>
              <w:right w:val="single" w:sz="4" w:space="0" w:color="auto"/>
            </w:tcBorders>
            <w:shd w:val="clear" w:color="auto" w:fill="auto"/>
            <w:noWrap/>
            <w:hideMark/>
          </w:tcPr>
          <w:p w14:paraId="57CD6BC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26</w:t>
            </w:r>
          </w:p>
        </w:tc>
        <w:tc>
          <w:tcPr>
            <w:tcW w:w="5876" w:type="dxa"/>
            <w:tcBorders>
              <w:top w:val="single" w:sz="4" w:space="0" w:color="auto"/>
              <w:left w:val="nil"/>
              <w:bottom w:val="single" w:sz="4" w:space="0" w:color="auto"/>
              <w:right w:val="single" w:sz="4" w:space="0" w:color="auto"/>
            </w:tcBorders>
            <w:shd w:val="clear" w:color="auto" w:fill="auto"/>
            <w:hideMark/>
          </w:tcPr>
          <w:p w14:paraId="7EAD9A4B"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10 Pro-forma for Bid Security (EMD)</w:t>
            </w:r>
          </w:p>
        </w:tc>
        <w:tc>
          <w:tcPr>
            <w:tcW w:w="2062" w:type="dxa"/>
            <w:tcBorders>
              <w:top w:val="nil"/>
              <w:left w:val="nil"/>
              <w:bottom w:val="single" w:sz="4" w:space="0" w:color="auto"/>
              <w:right w:val="single" w:sz="4" w:space="0" w:color="auto"/>
            </w:tcBorders>
            <w:shd w:val="clear" w:color="auto" w:fill="auto"/>
            <w:hideMark/>
          </w:tcPr>
          <w:p w14:paraId="650534F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95B9062" w14:textId="77777777" w:rsidTr="00C802A6">
        <w:trPr>
          <w:trHeight w:val="450"/>
        </w:trPr>
        <w:tc>
          <w:tcPr>
            <w:tcW w:w="993" w:type="dxa"/>
            <w:tcBorders>
              <w:top w:val="nil"/>
              <w:left w:val="single" w:sz="4" w:space="0" w:color="auto"/>
              <w:bottom w:val="single" w:sz="4" w:space="0" w:color="auto"/>
              <w:right w:val="single" w:sz="4" w:space="0" w:color="auto"/>
            </w:tcBorders>
            <w:shd w:val="clear" w:color="auto" w:fill="auto"/>
            <w:noWrap/>
            <w:hideMark/>
          </w:tcPr>
          <w:p w14:paraId="011930F3"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27</w:t>
            </w:r>
          </w:p>
        </w:tc>
        <w:tc>
          <w:tcPr>
            <w:tcW w:w="5876" w:type="dxa"/>
            <w:tcBorders>
              <w:top w:val="single" w:sz="4" w:space="0" w:color="auto"/>
              <w:left w:val="nil"/>
              <w:bottom w:val="single" w:sz="4" w:space="0" w:color="auto"/>
              <w:right w:val="single" w:sz="4" w:space="0" w:color="auto"/>
            </w:tcBorders>
            <w:shd w:val="clear" w:color="auto" w:fill="auto"/>
            <w:hideMark/>
          </w:tcPr>
          <w:p w14:paraId="3E7799BE"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11 Letter for Refund of EMD</w:t>
            </w:r>
          </w:p>
        </w:tc>
        <w:tc>
          <w:tcPr>
            <w:tcW w:w="2062" w:type="dxa"/>
            <w:tcBorders>
              <w:top w:val="nil"/>
              <w:left w:val="nil"/>
              <w:bottom w:val="single" w:sz="4" w:space="0" w:color="auto"/>
              <w:right w:val="single" w:sz="4" w:space="0" w:color="auto"/>
            </w:tcBorders>
            <w:shd w:val="clear" w:color="auto" w:fill="auto"/>
            <w:hideMark/>
          </w:tcPr>
          <w:p w14:paraId="0D51E21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3D0A8057" w14:textId="77777777" w:rsidTr="00C802A6">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68BEB506"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28</w:t>
            </w:r>
          </w:p>
        </w:tc>
        <w:tc>
          <w:tcPr>
            <w:tcW w:w="5876" w:type="dxa"/>
            <w:tcBorders>
              <w:top w:val="single" w:sz="4" w:space="0" w:color="auto"/>
              <w:left w:val="nil"/>
              <w:bottom w:val="single" w:sz="4" w:space="0" w:color="auto"/>
              <w:right w:val="single" w:sz="4" w:space="0" w:color="auto"/>
            </w:tcBorders>
            <w:shd w:val="clear" w:color="auto" w:fill="auto"/>
            <w:hideMark/>
          </w:tcPr>
          <w:p w14:paraId="77339492"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12 NPA Undertaking</w:t>
            </w:r>
          </w:p>
        </w:tc>
        <w:tc>
          <w:tcPr>
            <w:tcW w:w="2062" w:type="dxa"/>
            <w:tcBorders>
              <w:top w:val="nil"/>
              <w:left w:val="nil"/>
              <w:bottom w:val="single" w:sz="4" w:space="0" w:color="auto"/>
              <w:right w:val="single" w:sz="4" w:space="0" w:color="auto"/>
            </w:tcBorders>
            <w:shd w:val="clear" w:color="auto" w:fill="auto"/>
            <w:hideMark/>
          </w:tcPr>
          <w:p w14:paraId="10D7ACB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2F10716B" w14:textId="77777777" w:rsidTr="00C802A6">
        <w:trPr>
          <w:trHeight w:val="420"/>
        </w:trPr>
        <w:tc>
          <w:tcPr>
            <w:tcW w:w="993" w:type="dxa"/>
            <w:tcBorders>
              <w:top w:val="nil"/>
              <w:left w:val="single" w:sz="4" w:space="0" w:color="auto"/>
              <w:bottom w:val="single" w:sz="4" w:space="0" w:color="auto"/>
              <w:right w:val="single" w:sz="4" w:space="0" w:color="auto"/>
            </w:tcBorders>
            <w:shd w:val="clear" w:color="auto" w:fill="auto"/>
            <w:noWrap/>
            <w:hideMark/>
          </w:tcPr>
          <w:p w14:paraId="56EA4D7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29</w:t>
            </w:r>
          </w:p>
        </w:tc>
        <w:tc>
          <w:tcPr>
            <w:tcW w:w="5876" w:type="dxa"/>
            <w:tcBorders>
              <w:top w:val="single" w:sz="4" w:space="0" w:color="auto"/>
              <w:left w:val="nil"/>
              <w:bottom w:val="single" w:sz="4" w:space="0" w:color="auto"/>
              <w:right w:val="single" w:sz="4" w:space="0" w:color="auto"/>
            </w:tcBorders>
            <w:shd w:val="clear" w:color="auto" w:fill="auto"/>
            <w:hideMark/>
          </w:tcPr>
          <w:p w14:paraId="75ABA3FA"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13 Undertaking Letter – Land Border Sharing</w:t>
            </w:r>
          </w:p>
        </w:tc>
        <w:tc>
          <w:tcPr>
            <w:tcW w:w="2062" w:type="dxa"/>
            <w:tcBorders>
              <w:top w:val="nil"/>
              <w:left w:val="nil"/>
              <w:bottom w:val="single" w:sz="4" w:space="0" w:color="auto"/>
              <w:right w:val="single" w:sz="4" w:space="0" w:color="auto"/>
            </w:tcBorders>
            <w:shd w:val="clear" w:color="auto" w:fill="auto"/>
            <w:hideMark/>
          </w:tcPr>
          <w:p w14:paraId="54BE996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61E99949" w14:textId="77777777" w:rsidTr="00C802A6">
        <w:trPr>
          <w:trHeight w:val="390"/>
        </w:trPr>
        <w:tc>
          <w:tcPr>
            <w:tcW w:w="993" w:type="dxa"/>
            <w:tcBorders>
              <w:top w:val="nil"/>
              <w:left w:val="single" w:sz="4" w:space="0" w:color="auto"/>
              <w:bottom w:val="single" w:sz="4" w:space="0" w:color="auto"/>
              <w:right w:val="single" w:sz="4" w:space="0" w:color="auto"/>
            </w:tcBorders>
            <w:shd w:val="clear" w:color="auto" w:fill="auto"/>
            <w:noWrap/>
            <w:hideMark/>
          </w:tcPr>
          <w:p w14:paraId="24DBDDA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30</w:t>
            </w:r>
          </w:p>
        </w:tc>
        <w:tc>
          <w:tcPr>
            <w:tcW w:w="5876" w:type="dxa"/>
            <w:tcBorders>
              <w:top w:val="single" w:sz="4" w:space="0" w:color="auto"/>
              <w:left w:val="nil"/>
              <w:bottom w:val="single" w:sz="4" w:space="0" w:color="auto"/>
              <w:right w:val="single" w:sz="4" w:space="0" w:color="auto"/>
            </w:tcBorders>
            <w:shd w:val="clear" w:color="auto" w:fill="auto"/>
            <w:hideMark/>
          </w:tcPr>
          <w:p w14:paraId="21D329F5"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14 List of Hardware and Software Components</w:t>
            </w:r>
          </w:p>
        </w:tc>
        <w:tc>
          <w:tcPr>
            <w:tcW w:w="2062" w:type="dxa"/>
            <w:tcBorders>
              <w:top w:val="nil"/>
              <w:left w:val="nil"/>
              <w:bottom w:val="single" w:sz="4" w:space="0" w:color="auto"/>
              <w:right w:val="single" w:sz="4" w:space="0" w:color="auto"/>
            </w:tcBorders>
            <w:shd w:val="clear" w:color="auto" w:fill="auto"/>
            <w:hideMark/>
          </w:tcPr>
          <w:p w14:paraId="3CFD711F"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63236DF" w14:textId="77777777" w:rsidTr="00C802A6">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59AA7C5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31</w:t>
            </w:r>
          </w:p>
        </w:tc>
        <w:tc>
          <w:tcPr>
            <w:tcW w:w="5876" w:type="dxa"/>
            <w:tcBorders>
              <w:top w:val="single" w:sz="4" w:space="0" w:color="auto"/>
              <w:left w:val="nil"/>
              <w:bottom w:val="single" w:sz="4" w:space="0" w:color="auto"/>
              <w:right w:val="single" w:sz="4" w:space="0" w:color="auto"/>
            </w:tcBorders>
            <w:shd w:val="clear" w:color="auto" w:fill="auto"/>
            <w:hideMark/>
          </w:tcPr>
          <w:p w14:paraId="7C718C0B"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15 Cover Letter</w:t>
            </w:r>
          </w:p>
        </w:tc>
        <w:tc>
          <w:tcPr>
            <w:tcW w:w="2062" w:type="dxa"/>
            <w:tcBorders>
              <w:top w:val="nil"/>
              <w:left w:val="nil"/>
              <w:bottom w:val="single" w:sz="4" w:space="0" w:color="auto"/>
              <w:right w:val="single" w:sz="4" w:space="0" w:color="auto"/>
            </w:tcBorders>
            <w:shd w:val="clear" w:color="auto" w:fill="auto"/>
            <w:hideMark/>
          </w:tcPr>
          <w:p w14:paraId="2B166BC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2B09CD32" w14:textId="77777777" w:rsidTr="00C802A6">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14:paraId="1F6FC09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32</w:t>
            </w:r>
          </w:p>
        </w:tc>
        <w:tc>
          <w:tcPr>
            <w:tcW w:w="5876" w:type="dxa"/>
            <w:tcBorders>
              <w:top w:val="single" w:sz="4" w:space="0" w:color="auto"/>
              <w:left w:val="nil"/>
              <w:bottom w:val="single" w:sz="4" w:space="0" w:color="auto"/>
              <w:right w:val="single" w:sz="4" w:space="0" w:color="auto"/>
            </w:tcBorders>
            <w:shd w:val="clear" w:color="auto" w:fill="auto"/>
            <w:hideMark/>
          </w:tcPr>
          <w:p w14:paraId="1D3CF1F9"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16 Bidders Particulars on Company Letter Head</w:t>
            </w:r>
          </w:p>
        </w:tc>
        <w:tc>
          <w:tcPr>
            <w:tcW w:w="2062" w:type="dxa"/>
            <w:tcBorders>
              <w:top w:val="nil"/>
              <w:left w:val="nil"/>
              <w:bottom w:val="single" w:sz="4" w:space="0" w:color="auto"/>
              <w:right w:val="single" w:sz="4" w:space="0" w:color="auto"/>
            </w:tcBorders>
            <w:shd w:val="clear" w:color="auto" w:fill="auto"/>
            <w:hideMark/>
          </w:tcPr>
          <w:p w14:paraId="461B940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D235D6E" w14:textId="77777777" w:rsidTr="00C802A6">
        <w:trPr>
          <w:trHeight w:val="405"/>
        </w:trPr>
        <w:tc>
          <w:tcPr>
            <w:tcW w:w="993" w:type="dxa"/>
            <w:tcBorders>
              <w:top w:val="nil"/>
              <w:left w:val="single" w:sz="4" w:space="0" w:color="auto"/>
              <w:bottom w:val="single" w:sz="4" w:space="0" w:color="auto"/>
              <w:right w:val="single" w:sz="4" w:space="0" w:color="auto"/>
            </w:tcBorders>
            <w:shd w:val="clear" w:color="auto" w:fill="auto"/>
            <w:noWrap/>
            <w:hideMark/>
          </w:tcPr>
          <w:p w14:paraId="3211C10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33</w:t>
            </w:r>
          </w:p>
        </w:tc>
        <w:tc>
          <w:tcPr>
            <w:tcW w:w="5876" w:type="dxa"/>
            <w:tcBorders>
              <w:top w:val="single" w:sz="4" w:space="0" w:color="auto"/>
              <w:left w:val="nil"/>
              <w:bottom w:val="single" w:sz="4" w:space="0" w:color="auto"/>
              <w:right w:val="single" w:sz="4" w:space="0" w:color="auto"/>
            </w:tcBorders>
            <w:shd w:val="clear" w:color="auto" w:fill="auto"/>
            <w:hideMark/>
          </w:tcPr>
          <w:p w14:paraId="6E27A094"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17 Guidelines on banning of business dealing</w:t>
            </w:r>
          </w:p>
        </w:tc>
        <w:tc>
          <w:tcPr>
            <w:tcW w:w="2062" w:type="dxa"/>
            <w:tcBorders>
              <w:top w:val="nil"/>
              <w:left w:val="nil"/>
              <w:bottom w:val="single" w:sz="4" w:space="0" w:color="auto"/>
              <w:right w:val="single" w:sz="4" w:space="0" w:color="auto"/>
            </w:tcBorders>
            <w:shd w:val="clear" w:color="auto" w:fill="auto"/>
            <w:hideMark/>
          </w:tcPr>
          <w:p w14:paraId="014848F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2700A24" w14:textId="77777777" w:rsidTr="00C802A6">
        <w:trPr>
          <w:trHeight w:val="375"/>
        </w:trPr>
        <w:tc>
          <w:tcPr>
            <w:tcW w:w="993" w:type="dxa"/>
            <w:tcBorders>
              <w:top w:val="nil"/>
              <w:left w:val="single" w:sz="4" w:space="0" w:color="auto"/>
              <w:bottom w:val="single" w:sz="4" w:space="0" w:color="auto"/>
              <w:right w:val="single" w:sz="4" w:space="0" w:color="auto"/>
            </w:tcBorders>
            <w:shd w:val="clear" w:color="auto" w:fill="auto"/>
            <w:noWrap/>
            <w:hideMark/>
          </w:tcPr>
          <w:p w14:paraId="60C425E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34</w:t>
            </w:r>
          </w:p>
        </w:tc>
        <w:tc>
          <w:tcPr>
            <w:tcW w:w="5876" w:type="dxa"/>
            <w:tcBorders>
              <w:top w:val="single" w:sz="4" w:space="0" w:color="auto"/>
              <w:left w:val="nil"/>
              <w:bottom w:val="single" w:sz="4" w:space="0" w:color="auto"/>
              <w:right w:val="single" w:sz="4" w:space="0" w:color="auto"/>
            </w:tcBorders>
            <w:shd w:val="clear" w:color="auto" w:fill="auto"/>
            <w:hideMark/>
          </w:tcPr>
          <w:p w14:paraId="5FEF8F52"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18 Proposed Team Profile</w:t>
            </w:r>
          </w:p>
        </w:tc>
        <w:tc>
          <w:tcPr>
            <w:tcW w:w="2062" w:type="dxa"/>
            <w:tcBorders>
              <w:top w:val="nil"/>
              <w:left w:val="nil"/>
              <w:bottom w:val="single" w:sz="4" w:space="0" w:color="auto"/>
              <w:right w:val="single" w:sz="4" w:space="0" w:color="auto"/>
            </w:tcBorders>
            <w:shd w:val="clear" w:color="auto" w:fill="auto"/>
            <w:hideMark/>
          </w:tcPr>
          <w:p w14:paraId="045A2CA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545BA4A" w14:textId="77777777" w:rsidTr="00C802A6">
        <w:trPr>
          <w:trHeight w:val="615"/>
        </w:trPr>
        <w:tc>
          <w:tcPr>
            <w:tcW w:w="993" w:type="dxa"/>
            <w:tcBorders>
              <w:top w:val="nil"/>
              <w:left w:val="single" w:sz="4" w:space="0" w:color="auto"/>
              <w:bottom w:val="single" w:sz="4" w:space="0" w:color="auto"/>
              <w:right w:val="single" w:sz="4" w:space="0" w:color="auto"/>
            </w:tcBorders>
            <w:shd w:val="clear" w:color="auto" w:fill="auto"/>
            <w:noWrap/>
            <w:hideMark/>
          </w:tcPr>
          <w:p w14:paraId="6F41CA23"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35</w:t>
            </w:r>
          </w:p>
        </w:tc>
        <w:tc>
          <w:tcPr>
            <w:tcW w:w="5876" w:type="dxa"/>
            <w:tcBorders>
              <w:top w:val="single" w:sz="4" w:space="0" w:color="auto"/>
              <w:left w:val="nil"/>
              <w:bottom w:val="single" w:sz="4" w:space="0" w:color="auto"/>
              <w:right w:val="single" w:sz="4" w:space="0" w:color="auto"/>
            </w:tcBorders>
            <w:shd w:val="clear" w:color="auto" w:fill="auto"/>
            <w:hideMark/>
          </w:tcPr>
          <w:p w14:paraId="49F4905C"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19 Format for Submission of Client References by Bidder</w:t>
            </w:r>
          </w:p>
        </w:tc>
        <w:tc>
          <w:tcPr>
            <w:tcW w:w="2062" w:type="dxa"/>
            <w:tcBorders>
              <w:top w:val="nil"/>
              <w:left w:val="nil"/>
              <w:bottom w:val="single" w:sz="4" w:space="0" w:color="auto"/>
              <w:right w:val="single" w:sz="4" w:space="0" w:color="auto"/>
            </w:tcBorders>
            <w:shd w:val="clear" w:color="auto" w:fill="auto"/>
            <w:hideMark/>
          </w:tcPr>
          <w:p w14:paraId="4652E5C6"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3B5BCC3" w14:textId="77777777" w:rsidTr="00C802A6">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14:paraId="0F088F2A"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36</w:t>
            </w:r>
          </w:p>
        </w:tc>
        <w:tc>
          <w:tcPr>
            <w:tcW w:w="5876" w:type="dxa"/>
            <w:tcBorders>
              <w:top w:val="single" w:sz="4" w:space="0" w:color="auto"/>
              <w:left w:val="nil"/>
              <w:bottom w:val="single" w:sz="4" w:space="0" w:color="auto"/>
              <w:right w:val="single" w:sz="4" w:space="0" w:color="auto"/>
            </w:tcBorders>
            <w:shd w:val="clear" w:color="auto" w:fill="auto"/>
            <w:hideMark/>
          </w:tcPr>
          <w:p w14:paraId="5668EF7C"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20 Query Format</w:t>
            </w:r>
          </w:p>
        </w:tc>
        <w:tc>
          <w:tcPr>
            <w:tcW w:w="2062" w:type="dxa"/>
            <w:tcBorders>
              <w:top w:val="nil"/>
              <w:left w:val="nil"/>
              <w:bottom w:val="single" w:sz="4" w:space="0" w:color="auto"/>
              <w:right w:val="single" w:sz="4" w:space="0" w:color="auto"/>
            </w:tcBorders>
            <w:shd w:val="clear" w:color="auto" w:fill="auto"/>
            <w:hideMark/>
          </w:tcPr>
          <w:p w14:paraId="12B84EDA"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AB8DEF8" w14:textId="77777777" w:rsidTr="00C802A6">
        <w:trPr>
          <w:trHeight w:val="420"/>
        </w:trPr>
        <w:tc>
          <w:tcPr>
            <w:tcW w:w="993" w:type="dxa"/>
            <w:tcBorders>
              <w:top w:val="nil"/>
              <w:left w:val="single" w:sz="4" w:space="0" w:color="auto"/>
              <w:bottom w:val="single" w:sz="4" w:space="0" w:color="auto"/>
              <w:right w:val="single" w:sz="4" w:space="0" w:color="auto"/>
            </w:tcBorders>
            <w:shd w:val="clear" w:color="auto" w:fill="auto"/>
            <w:noWrap/>
            <w:hideMark/>
          </w:tcPr>
          <w:p w14:paraId="2E176E31"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37</w:t>
            </w:r>
          </w:p>
        </w:tc>
        <w:tc>
          <w:tcPr>
            <w:tcW w:w="5876" w:type="dxa"/>
            <w:tcBorders>
              <w:top w:val="single" w:sz="4" w:space="0" w:color="auto"/>
              <w:left w:val="nil"/>
              <w:bottom w:val="single" w:sz="4" w:space="0" w:color="auto"/>
              <w:right w:val="single" w:sz="4" w:space="0" w:color="auto"/>
            </w:tcBorders>
            <w:shd w:val="clear" w:color="auto" w:fill="auto"/>
            <w:hideMark/>
          </w:tcPr>
          <w:p w14:paraId="53EB101D"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21 Eligibility Criteria Compliance</w:t>
            </w:r>
          </w:p>
        </w:tc>
        <w:tc>
          <w:tcPr>
            <w:tcW w:w="2062" w:type="dxa"/>
            <w:tcBorders>
              <w:top w:val="nil"/>
              <w:left w:val="nil"/>
              <w:bottom w:val="single" w:sz="4" w:space="0" w:color="auto"/>
              <w:right w:val="single" w:sz="4" w:space="0" w:color="auto"/>
            </w:tcBorders>
            <w:shd w:val="clear" w:color="auto" w:fill="auto"/>
            <w:hideMark/>
          </w:tcPr>
          <w:p w14:paraId="7BD5F8DB"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20BD26E" w14:textId="77777777" w:rsidTr="00C802A6">
        <w:trPr>
          <w:trHeight w:val="450"/>
        </w:trPr>
        <w:tc>
          <w:tcPr>
            <w:tcW w:w="993" w:type="dxa"/>
            <w:tcBorders>
              <w:top w:val="nil"/>
              <w:left w:val="single" w:sz="4" w:space="0" w:color="auto"/>
              <w:bottom w:val="single" w:sz="4" w:space="0" w:color="auto"/>
              <w:right w:val="single" w:sz="4" w:space="0" w:color="auto"/>
            </w:tcBorders>
            <w:shd w:val="clear" w:color="auto" w:fill="auto"/>
            <w:noWrap/>
            <w:hideMark/>
          </w:tcPr>
          <w:p w14:paraId="014EC237"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lastRenderedPageBreak/>
              <w:t>38</w:t>
            </w:r>
          </w:p>
        </w:tc>
        <w:tc>
          <w:tcPr>
            <w:tcW w:w="5876" w:type="dxa"/>
            <w:tcBorders>
              <w:top w:val="single" w:sz="4" w:space="0" w:color="auto"/>
              <w:left w:val="nil"/>
              <w:bottom w:val="single" w:sz="4" w:space="0" w:color="auto"/>
              <w:right w:val="single" w:sz="4" w:space="0" w:color="auto"/>
            </w:tcBorders>
            <w:shd w:val="clear" w:color="auto" w:fill="auto"/>
            <w:hideMark/>
          </w:tcPr>
          <w:p w14:paraId="457D5D98"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22 Undertaking For 5 Year Roadmap</w:t>
            </w:r>
          </w:p>
        </w:tc>
        <w:tc>
          <w:tcPr>
            <w:tcW w:w="2062" w:type="dxa"/>
            <w:tcBorders>
              <w:top w:val="nil"/>
              <w:left w:val="nil"/>
              <w:bottom w:val="single" w:sz="4" w:space="0" w:color="auto"/>
              <w:right w:val="single" w:sz="4" w:space="0" w:color="auto"/>
            </w:tcBorders>
            <w:shd w:val="clear" w:color="auto" w:fill="auto"/>
            <w:hideMark/>
          </w:tcPr>
          <w:p w14:paraId="757C711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7398C1C1" w14:textId="77777777" w:rsidTr="00C802A6">
        <w:trPr>
          <w:trHeight w:val="450"/>
        </w:trPr>
        <w:tc>
          <w:tcPr>
            <w:tcW w:w="993" w:type="dxa"/>
            <w:tcBorders>
              <w:top w:val="nil"/>
              <w:left w:val="single" w:sz="4" w:space="0" w:color="auto"/>
              <w:bottom w:val="single" w:sz="4" w:space="0" w:color="auto"/>
              <w:right w:val="single" w:sz="4" w:space="0" w:color="auto"/>
            </w:tcBorders>
            <w:shd w:val="clear" w:color="auto" w:fill="auto"/>
            <w:noWrap/>
            <w:hideMark/>
          </w:tcPr>
          <w:p w14:paraId="5A9493A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39</w:t>
            </w:r>
          </w:p>
        </w:tc>
        <w:tc>
          <w:tcPr>
            <w:tcW w:w="5876" w:type="dxa"/>
            <w:tcBorders>
              <w:top w:val="single" w:sz="4" w:space="0" w:color="auto"/>
              <w:left w:val="nil"/>
              <w:bottom w:val="single" w:sz="4" w:space="0" w:color="auto"/>
              <w:right w:val="single" w:sz="4" w:space="0" w:color="auto"/>
            </w:tcBorders>
            <w:shd w:val="clear" w:color="auto" w:fill="auto"/>
            <w:hideMark/>
          </w:tcPr>
          <w:p w14:paraId="10F1A219"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Annexure 23 </w:t>
            </w:r>
            <w:proofErr w:type="spellStart"/>
            <w:r w:rsidRPr="00A8265A">
              <w:rPr>
                <w:rFonts w:ascii="Times New Roman" w:hAnsi="Times New Roman"/>
                <w:color w:val="000000"/>
                <w:sz w:val="24"/>
                <w:szCs w:val="24"/>
                <w:lang w:eastAsia="en-IN"/>
              </w:rPr>
              <w:t>MarTech</w:t>
            </w:r>
            <w:proofErr w:type="spellEnd"/>
            <w:r w:rsidRPr="00A8265A">
              <w:rPr>
                <w:rFonts w:ascii="Times New Roman" w:hAnsi="Times New Roman"/>
                <w:color w:val="000000"/>
                <w:sz w:val="24"/>
                <w:szCs w:val="24"/>
                <w:lang w:eastAsia="en-IN"/>
              </w:rPr>
              <w:t xml:space="preserve"> Use Cases</w:t>
            </w:r>
          </w:p>
        </w:tc>
        <w:tc>
          <w:tcPr>
            <w:tcW w:w="2062" w:type="dxa"/>
            <w:tcBorders>
              <w:top w:val="nil"/>
              <w:left w:val="nil"/>
              <w:bottom w:val="single" w:sz="4" w:space="0" w:color="auto"/>
              <w:right w:val="single" w:sz="4" w:space="0" w:color="auto"/>
            </w:tcBorders>
            <w:shd w:val="clear" w:color="auto" w:fill="auto"/>
            <w:hideMark/>
          </w:tcPr>
          <w:p w14:paraId="20E45B8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4F4C8892" w14:textId="77777777" w:rsidTr="00156B80">
        <w:trPr>
          <w:trHeight w:val="358"/>
        </w:trPr>
        <w:tc>
          <w:tcPr>
            <w:tcW w:w="993" w:type="dxa"/>
            <w:tcBorders>
              <w:top w:val="nil"/>
              <w:left w:val="single" w:sz="4" w:space="0" w:color="auto"/>
              <w:bottom w:val="single" w:sz="4" w:space="0" w:color="auto"/>
              <w:right w:val="single" w:sz="4" w:space="0" w:color="auto"/>
            </w:tcBorders>
            <w:shd w:val="clear" w:color="auto" w:fill="auto"/>
            <w:noWrap/>
            <w:hideMark/>
          </w:tcPr>
          <w:p w14:paraId="464DF64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40</w:t>
            </w:r>
          </w:p>
        </w:tc>
        <w:tc>
          <w:tcPr>
            <w:tcW w:w="5876" w:type="dxa"/>
            <w:tcBorders>
              <w:top w:val="single" w:sz="4" w:space="0" w:color="auto"/>
              <w:left w:val="nil"/>
              <w:bottom w:val="single" w:sz="4" w:space="0" w:color="auto"/>
              <w:right w:val="single" w:sz="4" w:space="0" w:color="auto"/>
            </w:tcBorders>
            <w:shd w:val="clear" w:color="auto" w:fill="auto"/>
            <w:hideMark/>
          </w:tcPr>
          <w:p w14:paraId="37EE1B06"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24 KPIs</w:t>
            </w:r>
          </w:p>
        </w:tc>
        <w:tc>
          <w:tcPr>
            <w:tcW w:w="2062" w:type="dxa"/>
            <w:tcBorders>
              <w:top w:val="nil"/>
              <w:left w:val="nil"/>
              <w:bottom w:val="single" w:sz="4" w:space="0" w:color="auto"/>
              <w:right w:val="single" w:sz="4" w:space="0" w:color="auto"/>
            </w:tcBorders>
            <w:shd w:val="clear" w:color="auto" w:fill="auto"/>
            <w:hideMark/>
          </w:tcPr>
          <w:p w14:paraId="448F7A1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63E1DBC" w14:textId="77777777" w:rsidTr="00C802A6">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14:paraId="4620214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41</w:t>
            </w:r>
          </w:p>
        </w:tc>
        <w:tc>
          <w:tcPr>
            <w:tcW w:w="5876" w:type="dxa"/>
            <w:tcBorders>
              <w:top w:val="single" w:sz="4" w:space="0" w:color="auto"/>
              <w:left w:val="nil"/>
              <w:bottom w:val="single" w:sz="4" w:space="0" w:color="auto"/>
              <w:right w:val="single" w:sz="4" w:space="0" w:color="auto"/>
            </w:tcBorders>
            <w:shd w:val="clear" w:color="auto" w:fill="auto"/>
            <w:hideMark/>
          </w:tcPr>
          <w:p w14:paraId="59AA8620"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25 Functional &amp; Technical Parameters for Evaluation</w:t>
            </w:r>
          </w:p>
        </w:tc>
        <w:tc>
          <w:tcPr>
            <w:tcW w:w="2062" w:type="dxa"/>
            <w:tcBorders>
              <w:top w:val="nil"/>
              <w:left w:val="nil"/>
              <w:bottom w:val="single" w:sz="4" w:space="0" w:color="auto"/>
              <w:right w:val="single" w:sz="4" w:space="0" w:color="auto"/>
            </w:tcBorders>
            <w:shd w:val="clear" w:color="auto" w:fill="auto"/>
            <w:hideMark/>
          </w:tcPr>
          <w:p w14:paraId="7DE85CD4"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9D999AE" w14:textId="77777777" w:rsidTr="00C802A6">
        <w:trPr>
          <w:trHeight w:val="420"/>
        </w:trPr>
        <w:tc>
          <w:tcPr>
            <w:tcW w:w="993" w:type="dxa"/>
            <w:tcBorders>
              <w:top w:val="nil"/>
              <w:left w:val="single" w:sz="4" w:space="0" w:color="auto"/>
              <w:bottom w:val="single" w:sz="4" w:space="0" w:color="auto"/>
              <w:right w:val="single" w:sz="4" w:space="0" w:color="auto"/>
            </w:tcBorders>
            <w:shd w:val="clear" w:color="auto" w:fill="auto"/>
            <w:noWrap/>
            <w:hideMark/>
          </w:tcPr>
          <w:p w14:paraId="2807A4B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42</w:t>
            </w:r>
          </w:p>
        </w:tc>
        <w:tc>
          <w:tcPr>
            <w:tcW w:w="5876" w:type="dxa"/>
            <w:tcBorders>
              <w:top w:val="single" w:sz="4" w:space="0" w:color="auto"/>
              <w:left w:val="nil"/>
              <w:bottom w:val="single" w:sz="4" w:space="0" w:color="auto"/>
              <w:right w:val="single" w:sz="4" w:space="0" w:color="auto"/>
            </w:tcBorders>
            <w:shd w:val="clear" w:color="auto" w:fill="auto"/>
            <w:hideMark/>
          </w:tcPr>
          <w:p w14:paraId="4846DE24"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26 Compliance to Cloud Security Control</w:t>
            </w:r>
          </w:p>
        </w:tc>
        <w:tc>
          <w:tcPr>
            <w:tcW w:w="2062" w:type="dxa"/>
            <w:tcBorders>
              <w:top w:val="nil"/>
              <w:left w:val="nil"/>
              <w:bottom w:val="single" w:sz="4" w:space="0" w:color="auto"/>
              <w:right w:val="single" w:sz="4" w:space="0" w:color="auto"/>
            </w:tcBorders>
            <w:shd w:val="clear" w:color="auto" w:fill="auto"/>
            <w:hideMark/>
          </w:tcPr>
          <w:p w14:paraId="61C4E6DD"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15DD4222" w14:textId="77777777" w:rsidTr="00C802A6">
        <w:trPr>
          <w:trHeight w:val="405"/>
        </w:trPr>
        <w:tc>
          <w:tcPr>
            <w:tcW w:w="993" w:type="dxa"/>
            <w:tcBorders>
              <w:top w:val="nil"/>
              <w:left w:val="single" w:sz="4" w:space="0" w:color="auto"/>
              <w:bottom w:val="single" w:sz="4" w:space="0" w:color="auto"/>
              <w:right w:val="single" w:sz="4" w:space="0" w:color="auto"/>
            </w:tcBorders>
            <w:shd w:val="clear" w:color="auto" w:fill="auto"/>
            <w:noWrap/>
            <w:hideMark/>
          </w:tcPr>
          <w:p w14:paraId="0BE9898C"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43</w:t>
            </w:r>
          </w:p>
        </w:tc>
        <w:tc>
          <w:tcPr>
            <w:tcW w:w="5876" w:type="dxa"/>
            <w:tcBorders>
              <w:top w:val="single" w:sz="4" w:space="0" w:color="auto"/>
              <w:left w:val="nil"/>
              <w:bottom w:val="single" w:sz="4" w:space="0" w:color="auto"/>
              <w:right w:val="single" w:sz="4" w:space="0" w:color="auto"/>
            </w:tcBorders>
            <w:shd w:val="clear" w:color="auto" w:fill="auto"/>
            <w:hideMark/>
          </w:tcPr>
          <w:p w14:paraId="194E7177"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27 Undertaking of Information Security</w:t>
            </w:r>
          </w:p>
        </w:tc>
        <w:tc>
          <w:tcPr>
            <w:tcW w:w="2062" w:type="dxa"/>
            <w:tcBorders>
              <w:top w:val="nil"/>
              <w:left w:val="nil"/>
              <w:bottom w:val="single" w:sz="4" w:space="0" w:color="auto"/>
              <w:right w:val="single" w:sz="4" w:space="0" w:color="auto"/>
            </w:tcBorders>
            <w:shd w:val="clear" w:color="auto" w:fill="auto"/>
            <w:hideMark/>
          </w:tcPr>
          <w:p w14:paraId="71639F2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0D967C8" w14:textId="77777777" w:rsidTr="00C802A6">
        <w:trPr>
          <w:trHeight w:val="390"/>
        </w:trPr>
        <w:tc>
          <w:tcPr>
            <w:tcW w:w="993" w:type="dxa"/>
            <w:tcBorders>
              <w:top w:val="nil"/>
              <w:left w:val="single" w:sz="4" w:space="0" w:color="auto"/>
              <w:bottom w:val="single" w:sz="4" w:space="0" w:color="auto"/>
              <w:right w:val="single" w:sz="4" w:space="0" w:color="auto"/>
            </w:tcBorders>
            <w:shd w:val="clear" w:color="auto" w:fill="auto"/>
            <w:noWrap/>
            <w:hideMark/>
          </w:tcPr>
          <w:p w14:paraId="643ED735"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44</w:t>
            </w:r>
          </w:p>
        </w:tc>
        <w:tc>
          <w:tcPr>
            <w:tcW w:w="5876" w:type="dxa"/>
            <w:tcBorders>
              <w:top w:val="single" w:sz="4" w:space="0" w:color="auto"/>
              <w:left w:val="nil"/>
              <w:bottom w:val="single" w:sz="4" w:space="0" w:color="auto"/>
              <w:right w:val="single" w:sz="4" w:space="0" w:color="auto"/>
            </w:tcBorders>
            <w:shd w:val="clear" w:color="auto" w:fill="auto"/>
            <w:hideMark/>
          </w:tcPr>
          <w:p w14:paraId="59D309AF"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Annexure 28 Undertaking for Data Privacy </w:t>
            </w:r>
          </w:p>
        </w:tc>
        <w:tc>
          <w:tcPr>
            <w:tcW w:w="2062" w:type="dxa"/>
            <w:tcBorders>
              <w:top w:val="nil"/>
              <w:left w:val="nil"/>
              <w:bottom w:val="single" w:sz="4" w:space="0" w:color="auto"/>
              <w:right w:val="single" w:sz="4" w:space="0" w:color="auto"/>
            </w:tcBorders>
            <w:shd w:val="clear" w:color="auto" w:fill="auto"/>
            <w:hideMark/>
          </w:tcPr>
          <w:p w14:paraId="10275AF7"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565789F5" w14:textId="77777777" w:rsidTr="00156B80">
        <w:trPr>
          <w:trHeight w:val="302"/>
        </w:trPr>
        <w:tc>
          <w:tcPr>
            <w:tcW w:w="993" w:type="dxa"/>
            <w:tcBorders>
              <w:top w:val="nil"/>
              <w:left w:val="single" w:sz="4" w:space="0" w:color="auto"/>
              <w:bottom w:val="single" w:sz="4" w:space="0" w:color="auto"/>
              <w:right w:val="single" w:sz="4" w:space="0" w:color="auto"/>
            </w:tcBorders>
            <w:shd w:val="clear" w:color="auto" w:fill="auto"/>
            <w:noWrap/>
            <w:hideMark/>
          </w:tcPr>
          <w:p w14:paraId="3F6F4A62"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45</w:t>
            </w:r>
          </w:p>
        </w:tc>
        <w:tc>
          <w:tcPr>
            <w:tcW w:w="5876" w:type="dxa"/>
            <w:tcBorders>
              <w:top w:val="single" w:sz="4" w:space="0" w:color="auto"/>
              <w:left w:val="nil"/>
              <w:bottom w:val="single" w:sz="4" w:space="0" w:color="auto"/>
              <w:right w:val="single" w:sz="4" w:space="0" w:color="auto"/>
            </w:tcBorders>
            <w:shd w:val="clear" w:color="auto" w:fill="auto"/>
            <w:hideMark/>
          </w:tcPr>
          <w:p w14:paraId="2B856C91" w14:textId="77777777"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Annexure 29 Format for Local Content</w:t>
            </w:r>
          </w:p>
        </w:tc>
        <w:tc>
          <w:tcPr>
            <w:tcW w:w="2062" w:type="dxa"/>
            <w:tcBorders>
              <w:top w:val="nil"/>
              <w:left w:val="nil"/>
              <w:bottom w:val="single" w:sz="4" w:space="0" w:color="auto"/>
              <w:right w:val="single" w:sz="4" w:space="0" w:color="auto"/>
            </w:tcBorders>
            <w:shd w:val="clear" w:color="auto" w:fill="auto"/>
            <w:hideMark/>
          </w:tcPr>
          <w:p w14:paraId="38A2BDC9"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2414DF" w:rsidRPr="00A8265A" w14:paraId="67185869" w14:textId="77777777" w:rsidTr="00C802A6">
        <w:trPr>
          <w:trHeight w:val="405"/>
        </w:trPr>
        <w:tc>
          <w:tcPr>
            <w:tcW w:w="993" w:type="dxa"/>
            <w:tcBorders>
              <w:top w:val="nil"/>
              <w:left w:val="single" w:sz="4" w:space="0" w:color="auto"/>
              <w:bottom w:val="single" w:sz="4" w:space="0" w:color="auto"/>
              <w:right w:val="single" w:sz="4" w:space="0" w:color="auto"/>
            </w:tcBorders>
            <w:shd w:val="clear" w:color="auto" w:fill="auto"/>
            <w:noWrap/>
            <w:hideMark/>
          </w:tcPr>
          <w:p w14:paraId="77544FD8"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46</w:t>
            </w:r>
          </w:p>
        </w:tc>
        <w:tc>
          <w:tcPr>
            <w:tcW w:w="5876" w:type="dxa"/>
            <w:tcBorders>
              <w:top w:val="single" w:sz="4" w:space="0" w:color="auto"/>
              <w:left w:val="nil"/>
              <w:bottom w:val="single" w:sz="4" w:space="0" w:color="auto"/>
              <w:right w:val="single" w:sz="4" w:space="0" w:color="auto"/>
            </w:tcBorders>
            <w:shd w:val="clear" w:color="auto" w:fill="auto"/>
            <w:hideMark/>
          </w:tcPr>
          <w:p w14:paraId="78881B7C" w14:textId="3B6DBC84" w:rsidR="002414DF" w:rsidRPr="00A8265A" w:rsidRDefault="002414DF" w:rsidP="00C802A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Annexure 30 Masked </w:t>
            </w:r>
            <w:r w:rsidR="00BA11A6">
              <w:rPr>
                <w:rFonts w:ascii="Times New Roman" w:hAnsi="Times New Roman"/>
                <w:color w:val="000000"/>
                <w:sz w:val="24"/>
                <w:szCs w:val="24"/>
                <w:lang w:eastAsia="en-IN"/>
              </w:rPr>
              <w:t>Commercial Bid</w:t>
            </w:r>
            <w:r w:rsidRPr="00A8265A">
              <w:rPr>
                <w:rFonts w:ascii="Times New Roman" w:hAnsi="Times New Roman"/>
                <w:color w:val="000000"/>
                <w:sz w:val="24"/>
                <w:szCs w:val="24"/>
                <w:lang w:eastAsia="en-IN"/>
              </w:rPr>
              <w:t xml:space="preserve"> along with technical bid</w:t>
            </w:r>
          </w:p>
        </w:tc>
        <w:tc>
          <w:tcPr>
            <w:tcW w:w="2062" w:type="dxa"/>
            <w:tcBorders>
              <w:top w:val="nil"/>
              <w:left w:val="nil"/>
              <w:bottom w:val="single" w:sz="4" w:space="0" w:color="auto"/>
              <w:right w:val="single" w:sz="4" w:space="0" w:color="auto"/>
            </w:tcBorders>
            <w:shd w:val="clear" w:color="auto" w:fill="auto"/>
            <w:hideMark/>
          </w:tcPr>
          <w:p w14:paraId="1893545E" w14:textId="77777777" w:rsidR="002414DF" w:rsidRPr="00A8265A" w:rsidRDefault="002414DF" w:rsidP="002414DF">
            <w:pPr>
              <w:spacing w:after="0" w:line="240" w:lineRule="auto"/>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781272" w:rsidRPr="00A8265A" w14:paraId="44CD6B3C" w14:textId="77777777" w:rsidTr="00C802A6">
        <w:trPr>
          <w:trHeight w:val="405"/>
        </w:trPr>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3796425" w14:textId="317D25F1" w:rsidR="00781272" w:rsidRPr="00A8265A" w:rsidRDefault="00781272" w:rsidP="002414DF">
            <w:pPr>
              <w:spacing w:after="0" w:line="240" w:lineRule="auto"/>
              <w:rPr>
                <w:rFonts w:ascii="Times New Roman" w:hAnsi="Times New Roman"/>
                <w:color w:val="000000"/>
                <w:sz w:val="24"/>
                <w:szCs w:val="24"/>
                <w:lang w:val="en-IN" w:eastAsia="en-IN"/>
              </w:rPr>
            </w:pPr>
            <w:r>
              <w:rPr>
                <w:rFonts w:ascii="Times New Roman" w:hAnsi="Times New Roman"/>
                <w:color w:val="000000"/>
                <w:sz w:val="24"/>
                <w:szCs w:val="24"/>
                <w:lang w:val="en-IN" w:eastAsia="en-IN"/>
              </w:rPr>
              <w:t>47</w:t>
            </w:r>
          </w:p>
        </w:tc>
        <w:tc>
          <w:tcPr>
            <w:tcW w:w="5876" w:type="dxa"/>
            <w:tcBorders>
              <w:top w:val="single" w:sz="4" w:space="0" w:color="auto"/>
              <w:left w:val="nil"/>
              <w:bottom w:val="single" w:sz="4" w:space="0" w:color="auto"/>
              <w:right w:val="single" w:sz="4" w:space="0" w:color="auto"/>
            </w:tcBorders>
            <w:shd w:val="clear" w:color="auto" w:fill="auto"/>
          </w:tcPr>
          <w:p w14:paraId="1303E1BF" w14:textId="07FBB394" w:rsidR="00781272" w:rsidRPr="00A8265A" w:rsidRDefault="00781272" w:rsidP="00C802A6">
            <w:pPr>
              <w:spacing w:after="0" w:line="240" w:lineRule="auto"/>
              <w:jc w:val="both"/>
              <w:rPr>
                <w:rFonts w:ascii="Times New Roman" w:hAnsi="Times New Roman"/>
                <w:color w:val="000000"/>
                <w:sz w:val="24"/>
                <w:szCs w:val="24"/>
                <w:lang w:eastAsia="en-IN"/>
              </w:rPr>
            </w:pPr>
            <w:r w:rsidRPr="00781272">
              <w:rPr>
                <w:rFonts w:ascii="Times New Roman" w:hAnsi="Times New Roman"/>
                <w:color w:val="000000"/>
                <w:sz w:val="24"/>
                <w:szCs w:val="24"/>
                <w:lang w:eastAsia="en-IN"/>
              </w:rPr>
              <w:t>Annexure 31:</w:t>
            </w:r>
            <w:r w:rsidRPr="00781272">
              <w:rPr>
                <w:rFonts w:ascii="Times New Roman" w:hAnsi="Times New Roman"/>
                <w:color w:val="000000"/>
                <w:sz w:val="24"/>
                <w:szCs w:val="24"/>
                <w:lang w:eastAsia="en-IN"/>
              </w:rPr>
              <w:tab/>
              <w:t>Hardware Requirements for Corporate Website and Data Protection Layer</w:t>
            </w:r>
          </w:p>
        </w:tc>
        <w:tc>
          <w:tcPr>
            <w:tcW w:w="2062" w:type="dxa"/>
            <w:tcBorders>
              <w:top w:val="single" w:sz="4" w:space="0" w:color="auto"/>
              <w:left w:val="nil"/>
              <w:bottom w:val="single" w:sz="4" w:space="0" w:color="auto"/>
              <w:right w:val="single" w:sz="4" w:space="0" w:color="auto"/>
            </w:tcBorders>
            <w:shd w:val="clear" w:color="auto" w:fill="auto"/>
          </w:tcPr>
          <w:p w14:paraId="16F80B12" w14:textId="77777777" w:rsidR="00781272" w:rsidRPr="00A8265A" w:rsidRDefault="00781272" w:rsidP="002414DF">
            <w:pPr>
              <w:spacing w:after="0" w:line="240" w:lineRule="auto"/>
              <w:rPr>
                <w:rFonts w:ascii="Times New Roman" w:hAnsi="Times New Roman"/>
                <w:color w:val="000000"/>
                <w:sz w:val="24"/>
                <w:szCs w:val="24"/>
                <w:lang w:eastAsia="en-IN"/>
              </w:rPr>
            </w:pPr>
          </w:p>
        </w:tc>
      </w:tr>
    </w:tbl>
    <w:p w14:paraId="57022893" w14:textId="77777777" w:rsidR="00160D36" w:rsidRPr="00A8265A" w:rsidRDefault="00160D36" w:rsidP="00766132">
      <w:pPr>
        <w:pStyle w:val="00Body"/>
        <w:ind w:left="567"/>
        <w:jc w:val="both"/>
        <w:rPr>
          <w:rFonts w:ascii="Times New Roman" w:hAnsi="Times New Roman"/>
          <w:b/>
          <w:bCs/>
          <w:sz w:val="24"/>
          <w:szCs w:val="24"/>
        </w:rPr>
      </w:pPr>
    </w:p>
    <w:p w14:paraId="537A7279" w14:textId="77777777" w:rsidR="00F53843" w:rsidRPr="00A8265A" w:rsidRDefault="00F53843" w:rsidP="00766132">
      <w:pPr>
        <w:pStyle w:val="00Body"/>
        <w:ind w:left="567"/>
        <w:jc w:val="both"/>
        <w:rPr>
          <w:rFonts w:ascii="Times New Roman" w:hAnsi="Times New Roman"/>
          <w:b/>
          <w:bCs/>
          <w:sz w:val="24"/>
          <w:szCs w:val="24"/>
        </w:rPr>
      </w:pPr>
    </w:p>
    <w:p w14:paraId="0FD93F51" w14:textId="77777777" w:rsidR="00F53843" w:rsidRPr="00A8265A" w:rsidRDefault="00F53843" w:rsidP="00766132">
      <w:pPr>
        <w:pStyle w:val="00Body"/>
        <w:ind w:left="567"/>
        <w:jc w:val="both"/>
        <w:rPr>
          <w:rFonts w:ascii="Times New Roman" w:hAnsi="Times New Roman"/>
          <w:b/>
          <w:bCs/>
          <w:sz w:val="24"/>
          <w:szCs w:val="24"/>
        </w:rPr>
      </w:pPr>
    </w:p>
    <w:p w14:paraId="511C32AD" w14:textId="77777777" w:rsidR="00F53843" w:rsidRPr="00A8265A" w:rsidRDefault="00F53843" w:rsidP="00766132">
      <w:pPr>
        <w:pStyle w:val="00Body"/>
        <w:ind w:left="567"/>
        <w:jc w:val="both"/>
        <w:rPr>
          <w:rFonts w:ascii="Times New Roman" w:hAnsi="Times New Roman"/>
          <w:b/>
          <w:bCs/>
          <w:sz w:val="24"/>
          <w:szCs w:val="24"/>
        </w:rPr>
      </w:pPr>
    </w:p>
    <w:p w14:paraId="4FB1E8A8" w14:textId="77777777" w:rsidR="00F53843" w:rsidRDefault="00F53843" w:rsidP="00766132">
      <w:pPr>
        <w:pStyle w:val="00Body"/>
        <w:ind w:left="567"/>
        <w:jc w:val="both"/>
        <w:rPr>
          <w:rFonts w:ascii="Times New Roman" w:hAnsi="Times New Roman"/>
          <w:b/>
          <w:bCs/>
          <w:sz w:val="24"/>
          <w:szCs w:val="24"/>
        </w:rPr>
      </w:pPr>
    </w:p>
    <w:p w14:paraId="64DFC462" w14:textId="77777777" w:rsidR="00462849" w:rsidRDefault="00462849" w:rsidP="00766132">
      <w:pPr>
        <w:pStyle w:val="00Body"/>
        <w:ind w:left="567"/>
        <w:jc w:val="both"/>
        <w:rPr>
          <w:rFonts w:ascii="Times New Roman" w:hAnsi="Times New Roman"/>
          <w:b/>
          <w:bCs/>
          <w:sz w:val="24"/>
          <w:szCs w:val="24"/>
        </w:rPr>
      </w:pPr>
    </w:p>
    <w:p w14:paraId="305D4CC1" w14:textId="77777777" w:rsidR="00462849" w:rsidRDefault="00462849" w:rsidP="00766132">
      <w:pPr>
        <w:pStyle w:val="00Body"/>
        <w:ind w:left="567"/>
        <w:jc w:val="both"/>
        <w:rPr>
          <w:rFonts w:ascii="Times New Roman" w:hAnsi="Times New Roman"/>
          <w:b/>
          <w:bCs/>
          <w:sz w:val="24"/>
          <w:szCs w:val="24"/>
        </w:rPr>
      </w:pPr>
    </w:p>
    <w:p w14:paraId="3A9123F8" w14:textId="77777777" w:rsidR="00462849" w:rsidRDefault="00462849" w:rsidP="00766132">
      <w:pPr>
        <w:pStyle w:val="00Body"/>
        <w:ind w:left="567"/>
        <w:jc w:val="both"/>
        <w:rPr>
          <w:rFonts w:ascii="Times New Roman" w:hAnsi="Times New Roman"/>
          <w:b/>
          <w:bCs/>
          <w:sz w:val="24"/>
          <w:szCs w:val="24"/>
        </w:rPr>
      </w:pPr>
    </w:p>
    <w:p w14:paraId="27C47E11" w14:textId="77777777" w:rsidR="00462849" w:rsidRDefault="00462849" w:rsidP="00766132">
      <w:pPr>
        <w:pStyle w:val="00Body"/>
        <w:ind w:left="567"/>
        <w:jc w:val="both"/>
        <w:rPr>
          <w:rFonts w:ascii="Times New Roman" w:hAnsi="Times New Roman"/>
          <w:b/>
          <w:bCs/>
          <w:sz w:val="24"/>
          <w:szCs w:val="24"/>
        </w:rPr>
      </w:pPr>
    </w:p>
    <w:p w14:paraId="04BA6B44" w14:textId="77777777" w:rsidR="00462849" w:rsidRDefault="00462849" w:rsidP="00766132">
      <w:pPr>
        <w:pStyle w:val="00Body"/>
        <w:ind w:left="567"/>
        <w:jc w:val="both"/>
        <w:rPr>
          <w:rFonts w:ascii="Times New Roman" w:hAnsi="Times New Roman"/>
          <w:b/>
          <w:bCs/>
          <w:sz w:val="24"/>
          <w:szCs w:val="24"/>
        </w:rPr>
      </w:pPr>
    </w:p>
    <w:p w14:paraId="070C3132" w14:textId="77777777" w:rsidR="00462849" w:rsidRDefault="00462849" w:rsidP="00766132">
      <w:pPr>
        <w:pStyle w:val="00Body"/>
        <w:ind w:left="567"/>
        <w:jc w:val="both"/>
        <w:rPr>
          <w:rFonts w:ascii="Times New Roman" w:hAnsi="Times New Roman"/>
          <w:b/>
          <w:bCs/>
          <w:sz w:val="24"/>
          <w:szCs w:val="24"/>
        </w:rPr>
      </w:pPr>
    </w:p>
    <w:p w14:paraId="060847B5" w14:textId="77777777" w:rsidR="00462849" w:rsidRDefault="00462849" w:rsidP="00766132">
      <w:pPr>
        <w:pStyle w:val="00Body"/>
        <w:ind w:left="567"/>
        <w:jc w:val="both"/>
        <w:rPr>
          <w:rFonts w:ascii="Times New Roman" w:hAnsi="Times New Roman"/>
          <w:b/>
          <w:bCs/>
          <w:sz w:val="24"/>
          <w:szCs w:val="24"/>
        </w:rPr>
      </w:pPr>
    </w:p>
    <w:p w14:paraId="31A227F0" w14:textId="77777777" w:rsidR="00462849" w:rsidRPr="00A8265A" w:rsidRDefault="00462849" w:rsidP="00766132">
      <w:pPr>
        <w:pStyle w:val="00Body"/>
        <w:ind w:left="567"/>
        <w:jc w:val="both"/>
        <w:rPr>
          <w:rFonts w:ascii="Times New Roman" w:hAnsi="Times New Roman"/>
          <w:b/>
          <w:bCs/>
          <w:sz w:val="24"/>
          <w:szCs w:val="24"/>
        </w:rPr>
      </w:pPr>
    </w:p>
    <w:p w14:paraId="3128CD6C" w14:textId="77777777" w:rsidR="00F53843" w:rsidRPr="00A8265A" w:rsidRDefault="00F53843" w:rsidP="00766132">
      <w:pPr>
        <w:pStyle w:val="00Body"/>
        <w:ind w:left="567"/>
        <w:jc w:val="both"/>
        <w:rPr>
          <w:rFonts w:ascii="Times New Roman" w:hAnsi="Times New Roman"/>
          <w:b/>
          <w:bCs/>
          <w:sz w:val="24"/>
          <w:szCs w:val="24"/>
        </w:rPr>
      </w:pPr>
    </w:p>
    <w:p w14:paraId="2BE902B9" w14:textId="77777777" w:rsidR="00F53843" w:rsidRPr="00A8265A" w:rsidRDefault="00F53843" w:rsidP="00766132">
      <w:pPr>
        <w:pStyle w:val="00Body"/>
        <w:ind w:left="567"/>
        <w:jc w:val="both"/>
        <w:rPr>
          <w:rFonts w:ascii="Times New Roman" w:hAnsi="Times New Roman"/>
          <w:b/>
          <w:bCs/>
          <w:sz w:val="24"/>
          <w:szCs w:val="24"/>
        </w:rPr>
      </w:pPr>
    </w:p>
    <w:p w14:paraId="5B0E7A74" w14:textId="77777777" w:rsidR="00F53843" w:rsidRDefault="00F53843" w:rsidP="00766132">
      <w:pPr>
        <w:pStyle w:val="00Body"/>
        <w:ind w:left="567"/>
        <w:jc w:val="both"/>
        <w:rPr>
          <w:rFonts w:ascii="Times New Roman" w:hAnsi="Times New Roman"/>
          <w:b/>
          <w:bCs/>
          <w:sz w:val="24"/>
          <w:szCs w:val="24"/>
        </w:rPr>
      </w:pPr>
    </w:p>
    <w:p w14:paraId="24A0835E" w14:textId="77777777" w:rsidR="00156B80" w:rsidRDefault="00156B80" w:rsidP="00766132">
      <w:pPr>
        <w:pStyle w:val="00Body"/>
        <w:ind w:left="567"/>
        <w:jc w:val="both"/>
        <w:rPr>
          <w:rFonts w:ascii="Times New Roman" w:hAnsi="Times New Roman"/>
          <w:b/>
          <w:bCs/>
          <w:sz w:val="24"/>
          <w:szCs w:val="24"/>
        </w:rPr>
      </w:pPr>
    </w:p>
    <w:p w14:paraId="5A54149B" w14:textId="09C78733" w:rsidR="006E21C4" w:rsidRPr="00A8265A" w:rsidRDefault="006E21C4" w:rsidP="006460F9">
      <w:pPr>
        <w:pStyle w:val="Heading"/>
        <w:ind w:left="-426"/>
        <w:jc w:val="both"/>
        <w:rPr>
          <w:rFonts w:ascii="Times New Roman" w:hAnsi="Times New Roman"/>
          <w:sz w:val="24"/>
          <w:szCs w:val="24"/>
          <w:u w:val="single"/>
        </w:rPr>
      </w:pPr>
      <w:bookmarkStart w:id="789" w:name="_Toc123220159"/>
      <w:bookmarkStart w:id="790" w:name="_Toc187680685"/>
      <w:r w:rsidRPr="00A8265A">
        <w:rPr>
          <w:rFonts w:ascii="Times New Roman" w:hAnsi="Times New Roman"/>
          <w:sz w:val="24"/>
          <w:szCs w:val="24"/>
          <w:u w:val="single"/>
        </w:rPr>
        <w:lastRenderedPageBreak/>
        <w:t>Annexure 1: Conformity Letter</w:t>
      </w:r>
      <w:bookmarkEnd w:id="789"/>
      <w:r w:rsidR="009C794C" w:rsidRPr="00A8265A">
        <w:rPr>
          <w:rFonts w:ascii="Times New Roman" w:hAnsi="Times New Roman"/>
          <w:sz w:val="24"/>
          <w:szCs w:val="24"/>
          <w:u w:val="single"/>
        </w:rPr>
        <w:t>:</w:t>
      </w:r>
      <w:bookmarkEnd w:id="790"/>
    </w:p>
    <w:p w14:paraId="66A767F5" w14:textId="77777777" w:rsidR="006E21C4" w:rsidRPr="00A8265A" w:rsidRDefault="006E21C4" w:rsidP="006460F9">
      <w:pPr>
        <w:ind w:left="-426"/>
        <w:jc w:val="both"/>
        <w:rPr>
          <w:rFonts w:ascii="Times New Roman" w:hAnsi="Times New Roman"/>
          <w:b/>
          <w:sz w:val="24"/>
          <w:szCs w:val="24"/>
        </w:rPr>
      </w:pPr>
      <w:r w:rsidRPr="00A8265A">
        <w:rPr>
          <w:rFonts w:ascii="Times New Roman" w:hAnsi="Times New Roman"/>
          <w:b/>
          <w:sz w:val="24"/>
          <w:szCs w:val="24"/>
        </w:rPr>
        <w:t>To,</w:t>
      </w:r>
    </w:p>
    <w:p w14:paraId="1044638E" w14:textId="77777777" w:rsidR="00997BA3" w:rsidRPr="00A8265A" w:rsidRDefault="00997BA3" w:rsidP="006460F9">
      <w:pPr>
        <w:spacing w:after="0"/>
        <w:ind w:left="-426"/>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2AABEBFE" w14:textId="77777777" w:rsidR="00997BA3" w:rsidRPr="00A8265A" w:rsidRDefault="00997BA3" w:rsidP="006460F9">
      <w:pPr>
        <w:spacing w:after="0"/>
        <w:ind w:left="-426"/>
        <w:jc w:val="both"/>
        <w:rPr>
          <w:rFonts w:ascii="Times New Roman" w:hAnsi="Times New Roman"/>
          <w:b/>
          <w:sz w:val="24"/>
          <w:szCs w:val="24"/>
        </w:rPr>
      </w:pPr>
      <w:r w:rsidRPr="00A8265A">
        <w:rPr>
          <w:rFonts w:ascii="Times New Roman" w:hAnsi="Times New Roman"/>
          <w:b/>
          <w:sz w:val="24"/>
          <w:szCs w:val="24"/>
        </w:rPr>
        <w:t xml:space="preserve">Central Bank of India </w:t>
      </w:r>
    </w:p>
    <w:p w14:paraId="20894BF6" w14:textId="34E49B54" w:rsidR="00997BA3" w:rsidRPr="00A8265A" w:rsidRDefault="00997BA3" w:rsidP="006460F9">
      <w:pPr>
        <w:spacing w:after="0"/>
        <w:ind w:left="-426"/>
        <w:jc w:val="both"/>
        <w:rPr>
          <w:rFonts w:ascii="Times New Roman" w:hAnsi="Times New Roman"/>
          <w:b/>
          <w:sz w:val="24"/>
          <w:szCs w:val="24"/>
        </w:rPr>
      </w:pPr>
      <w:r w:rsidRPr="00A8265A">
        <w:rPr>
          <w:rFonts w:ascii="Times New Roman" w:hAnsi="Times New Roman"/>
          <w:b/>
          <w:sz w:val="24"/>
          <w:szCs w:val="24"/>
        </w:rPr>
        <w:t xml:space="preserve">Cent Neo, 6th Floor, </w:t>
      </w:r>
      <w:r w:rsidR="005F1103" w:rsidRPr="00A8265A">
        <w:rPr>
          <w:rFonts w:ascii="Times New Roman" w:hAnsi="Times New Roman"/>
          <w:b/>
          <w:sz w:val="24"/>
          <w:szCs w:val="24"/>
        </w:rPr>
        <w:t>Tower No.7</w:t>
      </w:r>
    </w:p>
    <w:p w14:paraId="4E33EA4B" w14:textId="77777777" w:rsidR="00997BA3" w:rsidRPr="00A8265A" w:rsidRDefault="00997BA3" w:rsidP="006460F9">
      <w:pPr>
        <w:spacing w:after="0"/>
        <w:ind w:left="-426"/>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38B0157D" w14:textId="23D6E0AD" w:rsidR="00997BA3" w:rsidRPr="00A8265A" w:rsidRDefault="00997BA3" w:rsidP="006460F9">
      <w:pPr>
        <w:spacing w:after="0"/>
        <w:ind w:left="-426"/>
        <w:jc w:val="both"/>
        <w:rPr>
          <w:rFonts w:ascii="Times New Roman" w:hAnsi="Times New Roman"/>
          <w:b/>
          <w:sz w:val="24"/>
          <w:szCs w:val="24"/>
        </w:rPr>
      </w:pPr>
      <w:r w:rsidRPr="00A8265A">
        <w:rPr>
          <w:rFonts w:ascii="Times New Roman" w:hAnsi="Times New Roman"/>
          <w:b/>
          <w:sz w:val="24"/>
          <w:szCs w:val="24"/>
        </w:rPr>
        <w:t xml:space="preserve">CBD Belapur, </w:t>
      </w:r>
      <w:r w:rsidR="004C3549" w:rsidRPr="00A8265A">
        <w:rPr>
          <w:rFonts w:ascii="Times New Roman" w:hAnsi="Times New Roman"/>
          <w:b/>
          <w:sz w:val="24"/>
          <w:szCs w:val="24"/>
        </w:rPr>
        <w:t>Navi Mumbai- 400614</w:t>
      </w:r>
    </w:p>
    <w:p w14:paraId="563538DF" w14:textId="77777777" w:rsidR="00997BA3" w:rsidRPr="00A8265A" w:rsidRDefault="00997BA3" w:rsidP="006460F9">
      <w:pPr>
        <w:spacing w:after="0"/>
        <w:ind w:left="-426"/>
        <w:jc w:val="both"/>
        <w:rPr>
          <w:rFonts w:ascii="Times New Roman" w:hAnsi="Times New Roman"/>
          <w:b/>
          <w:sz w:val="24"/>
          <w:szCs w:val="24"/>
        </w:rPr>
      </w:pPr>
    </w:p>
    <w:p w14:paraId="40FDD341" w14:textId="786DB142" w:rsidR="0038424E" w:rsidRPr="00A8265A" w:rsidRDefault="0038424E" w:rsidP="006460F9">
      <w:pPr>
        <w:ind w:left="-426"/>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0370ABAB" w14:textId="77777777" w:rsidR="006E21C4" w:rsidRPr="00A8265A" w:rsidRDefault="006E21C4" w:rsidP="006460F9">
      <w:pPr>
        <w:ind w:left="-426"/>
        <w:jc w:val="both"/>
        <w:rPr>
          <w:rFonts w:ascii="Times New Roman" w:hAnsi="Times New Roman"/>
          <w:sz w:val="24"/>
          <w:szCs w:val="24"/>
        </w:rPr>
      </w:pPr>
      <w:r w:rsidRPr="00A8265A">
        <w:rPr>
          <w:rFonts w:ascii="Times New Roman" w:hAnsi="Times New Roman"/>
          <w:sz w:val="24"/>
          <w:szCs w:val="24"/>
        </w:rPr>
        <w:t>Further to our proposal dated _______________, in response to the RFP document (hereinafter referred to as “RFP DOCUMENT”) issued by Central Bank of India (“Bank”) we hereby covenant, warrant and confirm as follows:</w:t>
      </w:r>
    </w:p>
    <w:p w14:paraId="147677B2" w14:textId="77777777" w:rsidR="006E21C4" w:rsidRPr="00A8265A" w:rsidRDefault="006E21C4" w:rsidP="006460F9">
      <w:pPr>
        <w:ind w:left="-426"/>
        <w:jc w:val="both"/>
        <w:rPr>
          <w:rFonts w:ascii="Times New Roman" w:hAnsi="Times New Roman"/>
          <w:sz w:val="24"/>
          <w:szCs w:val="24"/>
        </w:rPr>
      </w:pPr>
      <w:r w:rsidRPr="00A8265A">
        <w:rPr>
          <w:rFonts w:ascii="Times New Roman" w:hAnsi="Times New Roman"/>
          <w:sz w:val="24"/>
          <w:szCs w:val="24"/>
        </w:rPr>
        <w:t>We hereby agree to comply with all the terms and conditions / stipulations as contained in the RFP document and the related addendums and other documents including the changes made to the original tender documents issued by the Bank.</w:t>
      </w:r>
    </w:p>
    <w:p w14:paraId="1FDAA076" w14:textId="77777777" w:rsidR="006E21C4" w:rsidRPr="00A8265A" w:rsidRDefault="006E21C4" w:rsidP="006460F9">
      <w:pPr>
        <w:ind w:left="-426"/>
        <w:jc w:val="both"/>
        <w:rPr>
          <w:rFonts w:ascii="Times New Roman" w:hAnsi="Times New Roman"/>
          <w:sz w:val="24"/>
          <w:szCs w:val="24"/>
        </w:rPr>
      </w:pPr>
      <w:r w:rsidRPr="00A8265A">
        <w:rPr>
          <w:rFonts w:ascii="Times New Roman" w:hAnsi="Times New Roman"/>
          <w:sz w:val="24"/>
          <w:szCs w:val="24"/>
        </w:rPr>
        <w:t>The Bank is not bound by any other extraneous matters or deviations, even if mentioned by us elsewhere either in our proposal or any subsequent deviations sought by us, whether orally or in writing, and the Bank’s decision not to accept any such extraneous conditions and deviations will be final and binding on us.</w:t>
      </w:r>
    </w:p>
    <w:p w14:paraId="214A9C92" w14:textId="77777777" w:rsidR="006E21C4" w:rsidRPr="00A8265A" w:rsidRDefault="006E21C4" w:rsidP="006460F9">
      <w:pPr>
        <w:ind w:left="-426"/>
        <w:jc w:val="both"/>
        <w:rPr>
          <w:rFonts w:ascii="Times New Roman" w:hAnsi="Times New Roman"/>
          <w:sz w:val="24"/>
          <w:szCs w:val="24"/>
        </w:rPr>
      </w:pPr>
      <w:r w:rsidRPr="00A8265A">
        <w:rPr>
          <w:rFonts w:ascii="Times New Roman" w:hAnsi="Times New Roman"/>
          <w:sz w:val="24"/>
          <w:szCs w:val="24"/>
        </w:rPr>
        <w:t>Yours faithfully,</w:t>
      </w:r>
    </w:p>
    <w:p w14:paraId="517966A4" w14:textId="77777777" w:rsidR="00042CFA" w:rsidRDefault="00042CFA" w:rsidP="006460F9">
      <w:pPr>
        <w:ind w:left="-426"/>
        <w:rPr>
          <w:rFonts w:ascii="Times New Roman" w:hAnsi="Times New Roman"/>
          <w:sz w:val="24"/>
          <w:szCs w:val="24"/>
        </w:rPr>
      </w:pPr>
    </w:p>
    <w:p w14:paraId="53F0145B" w14:textId="00E44D62" w:rsidR="007A3577" w:rsidRPr="006460F9" w:rsidRDefault="007A3577" w:rsidP="006460F9">
      <w:pPr>
        <w:ind w:left="-426"/>
        <w:rPr>
          <w:rFonts w:ascii="Times New Roman" w:hAnsi="Times New Roman"/>
          <w:b/>
          <w:bCs/>
          <w:sz w:val="24"/>
          <w:szCs w:val="24"/>
        </w:rPr>
      </w:pPr>
      <w:r w:rsidRPr="00A8265A">
        <w:rPr>
          <w:rFonts w:ascii="Times New Roman" w:hAnsi="Times New Roman"/>
          <w:sz w:val="24"/>
          <w:szCs w:val="24"/>
        </w:rPr>
        <w:br/>
      </w:r>
      <w:r w:rsidRPr="006460F9">
        <w:rPr>
          <w:rFonts w:ascii="Times New Roman" w:hAnsi="Times New Roman"/>
          <w:b/>
          <w:bCs/>
          <w:sz w:val="24"/>
          <w:szCs w:val="24"/>
        </w:rPr>
        <w:t>Signature of Authorized Signatory</w:t>
      </w:r>
      <w:r w:rsidR="005F0225" w:rsidRPr="006460F9">
        <w:rPr>
          <w:rFonts w:ascii="Times New Roman" w:hAnsi="Times New Roman"/>
          <w:b/>
          <w:bCs/>
          <w:sz w:val="24"/>
          <w:szCs w:val="24"/>
        </w:rPr>
        <w:t xml:space="preserve">: </w:t>
      </w:r>
      <w:r w:rsidRPr="006460F9">
        <w:rPr>
          <w:rFonts w:ascii="Times New Roman" w:hAnsi="Times New Roman"/>
          <w:b/>
          <w:bCs/>
          <w:sz w:val="24"/>
          <w:szCs w:val="24"/>
        </w:rPr>
        <w:br/>
        <w:t>Name of Signatory</w:t>
      </w:r>
      <w:r w:rsidR="005F0225" w:rsidRPr="006460F9">
        <w:rPr>
          <w:rFonts w:ascii="Times New Roman" w:hAnsi="Times New Roman"/>
          <w:b/>
          <w:bCs/>
          <w:sz w:val="24"/>
          <w:szCs w:val="24"/>
        </w:rPr>
        <w:t xml:space="preserve">: </w:t>
      </w:r>
      <w:r w:rsidRPr="006460F9">
        <w:rPr>
          <w:rFonts w:ascii="Times New Roman" w:hAnsi="Times New Roman"/>
          <w:b/>
          <w:bCs/>
          <w:sz w:val="24"/>
          <w:szCs w:val="24"/>
        </w:rPr>
        <w:br/>
        <w:t>Designation</w:t>
      </w:r>
      <w:r w:rsidR="005F0225" w:rsidRPr="006460F9">
        <w:rPr>
          <w:rFonts w:ascii="Times New Roman" w:hAnsi="Times New Roman"/>
          <w:b/>
          <w:bCs/>
          <w:sz w:val="24"/>
          <w:szCs w:val="24"/>
        </w:rPr>
        <w:t xml:space="preserve">: </w:t>
      </w:r>
      <w:r w:rsidRPr="006460F9">
        <w:rPr>
          <w:rFonts w:ascii="Times New Roman" w:hAnsi="Times New Roman"/>
          <w:b/>
          <w:bCs/>
          <w:sz w:val="24"/>
          <w:szCs w:val="24"/>
        </w:rPr>
        <w:br/>
        <w:t>Seal of Company:</w:t>
      </w:r>
    </w:p>
    <w:p w14:paraId="074274E1" w14:textId="77777777" w:rsidR="00A72FE3" w:rsidRPr="006460F9" w:rsidRDefault="00A72FE3" w:rsidP="006460F9">
      <w:pPr>
        <w:ind w:left="-426"/>
        <w:rPr>
          <w:rFonts w:ascii="Times New Roman" w:hAnsi="Times New Roman"/>
          <w:b/>
          <w:bCs/>
          <w:sz w:val="24"/>
          <w:szCs w:val="24"/>
        </w:rPr>
      </w:pPr>
      <w:r w:rsidRPr="006460F9">
        <w:rPr>
          <w:rFonts w:ascii="Times New Roman" w:hAnsi="Times New Roman"/>
          <w:b/>
          <w:bCs/>
          <w:sz w:val="24"/>
          <w:szCs w:val="24"/>
        </w:rPr>
        <w:t xml:space="preserve">Date: </w:t>
      </w:r>
      <w:r w:rsidRPr="006460F9">
        <w:rPr>
          <w:rFonts w:ascii="Times New Roman" w:hAnsi="Times New Roman"/>
          <w:b/>
          <w:bCs/>
          <w:sz w:val="24"/>
          <w:szCs w:val="24"/>
        </w:rPr>
        <w:br/>
        <w:t>Place:</w:t>
      </w:r>
    </w:p>
    <w:p w14:paraId="78189CFA" w14:textId="1F57C129" w:rsidR="00A72FE3" w:rsidRPr="00A8265A" w:rsidRDefault="00A72FE3" w:rsidP="006460F9">
      <w:pPr>
        <w:rPr>
          <w:rFonts w:ascii="Times New Roman" w:hAnsi="Times New Roman"/>
          <w:sz w:val="24"/>
          <w:szCs w:val="24"/>
        </w:rPr>
      </w:pPr>
    </w:p>
    <w:p w14:paraId="46654E60" w14:textId="7011216E" w:rsidR="006E21C4" w:rsidRPr="00A8265A" w:rsidRDefault="006E21C4" w:rsidP="006460F9">
      <w:pPr>
        <w:jc w:val="both"/>
        <w:rPr>
          <w:rFonts w:ascii="Times New Roman" w:hAnsi="Times New Roman"/>
          <w:sz w:val="24"/>
          <w:szCs w:val="24"/>
        </w:rPr>
      </w:pPr>
    </w:p>
    <w:p w14:paraId="52AEB9BA" w14:textId="77777777" w:rsidR="006E21C4" w:rsidRPr="00A8265A" w:rsidRDefault="006E21C4" w:rsidP="006460F9">
      <w:pPr>
        <w:jc w:val="both"/>
        <w:rPr>
          <w:rFonts w:ascii="Times New Roman" w:hAnsi="Times New Roman"/>
          <w:sz w:val="24"/>
          <w:szCs w:val="24"/>
        </w:rPr>
        <w:sectPr w:rsidR="006E21C4" w:rsidRPr="00A8265A" w:rsidSect="00975589">
          <w:headerReference w:type="default" r:id="rId32"/>
          <w:footerReference w:type="default" r:id="rId33"/>
          <w:headerReference w:type="first" r:id="rId34"/>
          <w:footerReference w:type="first" r:id="rId35"/>
          <w:pgSz w:w="11907" w:h="16839"/>
          <w:pgMar w:top="1440" w:right="1440" w:bottom="1440" w:left="1843" w:header="708" w:footer="170" w:gutter="0"/>
          <w:cols w:space="708"/>
          <w:titlePg/>
          <w:docGrid w:linePitch="360"/>
        </w:sectPr>
      </w:pPr>
    </w:p>
    <w:p w14:paraId="196B09B3" w14:textId="7049D2FC" w:rsidR="006E21C4" w:rsidRPr="00A8265A" w:rsidRDefault="00E835E5" w:rsidP="006460F9">
      <w:pPr>
        <w:pStyle w:val="Heading"/>
        <w:jc w:val="both"/>
        <w:rPr>
          <w:rFonts w:ascii="Times New Roman" w:hAnsi="Times New Roman"/>
          <w:sz w:val="24"/>
          <w:szCs w:val="24"/>
          <w:u w:val="single"/>
        </w:rPr>
      </w:pPr>
      <w:bookmarkStart w:id="791" w:name="_Toc123220162"/>
      <w:bookmarkStart w:id="792" w:name="_Toc187680686"/>
      <w:r w:rsidRPr="00A8265A">
        <w:rPr>
          <w:rFonts w:ascii="Times New Roman" w:hAnsi="Times New Roman"/>
          <w:sz w:val="24"/>
          <w:szCs w:val="24"/>
          <w:u w:val="single"/>
        </w:rPr>
        <w:lastRenderedPageBreak/>
        <w:t>Annexure 2</w:t>
      </w:r>
      <w:r w:rsidR="006E21C4" w:rsidRPr="00A8265A">
        <w:rPr>
          <w:rFonts w:ascii="Times New Roman" w:hAnsi="Times New Roman"/>
          <w:sz w:val="24"/>
          <w:szCs w:val="24"/>
          <w:u w:val="single"/>
        </w:rPr>
        <w:t>: Letter for Conformity of Product as per RFP</w:t>
      </w:r>
      <w:bookmarkEnd w:id="791"/>
      <w:r w:rsidR="00FA34C4" w:rsidRPr="00A8265A">
        <w:rPr>
          <w:rFonts w:ascii="Times New Roman" w:hAnsi="Times New Roman"/>
          <w:sz w:val="24"/>
          <w:szCs w:val="24"/>
          <w:u w:val="single"/>
        </w:rPr>
        <w:t>:</w:t>
      </w:r>
      <w:bookmarkEnd w:id="792"/>
    </w:p>
    <w:p w14:paraId="6E4B80B1" w14:textId="77777777"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To,</w:t>
      </w:r>
    </w:p>
    <w:p w14:paraId="6194FDE2"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2BDCC369"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4F4153BB"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18361CCE"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6EFBC594"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4BD7A830" w14:textId="77777777" w:rsidR="00746E4B" w:rsidRPr="00A8265A" w:rsidRDefault="00746E4B" w:rsidP="006460F9">
      <w:pPr>
        <w:spacing w:after="0"/>
        <w:jc w:val="both"/>
        <w:rPr>
          <w:rFonts w:ascii="Times New Roman" w:hAnsi="Times New Roman"/>
          <w:b/>
          <w:sz w:val="24"/>
          <w:szCs w:val="24"/>
        </w:rPr>
      </w:pPr>
    </w:p>
    <w:p w14:paraId="09A3B6B5" w14:textId="274EBE56"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0019054B" w14:textId="209391B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submit our Bid Document herewith. If our Bid for the above job is accepted, we undertake to enter into and execute at our cost, when called upon by the bank to do so, a contract in the prescribed form. Unless and until a formal contract is prepared and executed, this </w:t>
      </w:r>
      <w:r w:rsidR="004E5861" w:rsidRPr="00A8265A">
        <w:rPr>
          <w:rFonts w:ascii="Times New Roman" w:hAnsi="Times New Roman"/>
          <w:sz w:val="24"/>
          <w:szCs w:val="24"/>
        </w:rPr>
        <w:t>bids</w:t>
      </w:r>
      <w:r w:rsidRPr="00A8265A">
        <w:rPr>
          <w:rFonts w:ascii="Times New Roman" w:hAnsi="Times New Roman"/>
          <w:sz w:val="24"/>
          <w:szCs w:val="24"/>
        </w:rPr>
        <w:t xml:space="preserve"> together with </w:t>
      </w:r>
      <w:r w:rsidR="00A6697D" w:rsidRPr="00A8265A">
        <w:rPr>
          <w:rFonts w:ascii="Times New Roman" w:hAnsi="Times New Roman"/>
          <w:sz w:val="24"/>
          <w:szCs w:val="24"/>
        </w:rPr>
        <w:t>the</w:t>
      </w:r>
      <w:r w:rsidRPr="00A8265A">
        <w:rPr>
          <w:rFonts w:ascii="Times New Roman" w:hAnsi="Times New Roman"/>
          <w:sz w:val="24"/>
          <w:szCs w:val="24"/>
        </w:rPr>
        <w:t xml:space="preserve"> written acceptance thereof shall constitute a binding contract between us.</w:t>
      </w:r>
    </w:p>
    <w:p w14:paraId="5AECAE17"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We understand that any deviations mentioned elsewhere in the bid will not be considered and evaluated by the Bank. We also agree that the Bank reserves its right to reject the bid, if the bid is not submitted in proper format as per subject RFP.</w:t>
      </w:r>
    </w:p>
    <w:p w14:paraId="44DF89C3" w14:textId="466ECED0"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undertake that product and services supplied shall be as per </w:t>
      </w:r>
      <w:r w:rsidR="004E5861" w:rsidRPr="00A8265A">
        <w:rPr>
          <w:rFonts w:ascii="Times New Roman" w:hAnsi="Times New Roman"/>
          <w:sz w:val="24"/>
          <w:szCs w:val="24"/>
        </w:rPr>
        <w:t>the: -</w:t>
      </w:r>
    </w:p>
    <w:tbl>
      <w:tblPr>
        <w:tblStyle w:val="McKinsey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2472"/>
        <w:gridCol w:w="3003"/>
      </w:tblGrid>
      <w:tr w:rsidR="006E21C4" w:rsidRPr="00A8265A" w14:paraId="4D25B4B1" w14:textId="77777777" w:rsidTr="006460F9">
        <w:trPr>
          <w:cnfStyle w:val="100000000000" w:firstRow="1" w:lastRow="0" w:firstColumn="0" w:lastColumn="0" w:oddVBand="0" w:evenVBand="0" w:oddHBand="0" w:evenHBand="0" w:firstRowFirstColumn="0" w:firstRowLastColumn="0" w:lastRowFirstColumn="0" w:lastRowLastColumn="0"/>
        </w:trPr>
        <w:tc>
          <w:tcPr>
            <w:tcW w:w="1964" w:type="pct"/>
            <w:tcBorders>
              <w:top w:val="single" w:sz="4" w:space="0" w:color="auto"/>
              <w:left w:val="single" w:sz="4" w:space="0" w:color="auto"/>
              <w:bottom w:val="single" w:sz="4" w:space="0" w:color="auto"/>
              <w:right w:val="single" w:sz="4" w:space="0" w:color="auto"/>
            </w:tcBorders>
            <w:shd w:val="clear" w:color="auto" w:fill="auto"/>
          </w:tcPr>
          <w:p w14:paraId="4EB4EA69" w14:textId="77777777" w:rsidR="006E21C4" w:rsidRPr="006460F9" w:rsidRDefault="006E21C4" w:rsidP="00FF743B">
            <w:pPr>
              <w:ind w:left="567"/>
              <w:jc w:val="both"/>
              <w:rPr>
                <w:rFonts w:ascii="Times New Roman" w:hAnsi="Times New Roman"/>
                <w:b/>
                <w:bCs/>
                <w:sz w:val="24"/>
                <w:szCs w:val="24"/>
              </w:rPr>
            </w:pPr>
            <w:r w:rsidRPr="006460F9">
              <w:rPr>
                <w:rFonts w:ascii="Times New Roman" w:hAnsi="Times New Roman"/>
                <w:b/>
                <w:bCs/>
                <w:sz w:val="24"/>
                <w:szCs w:val="24"/>
              </w:rPr>
              <w:t>Compliance</w:t>
            </w:r>
          </w:p>
        </w:tc>
        <w:tc>
          <w:tcPr>
            <w:tcW w:w="1371" w:type="pct"/>
            <w:tcBorders>
              <w:top w:val="single" w:sz="4" w:space="0" w:color="auto"/>
              <w:left w:val="single" w:sz="4" w:space="0" w:color="auto"/>
              <w:bottom w:val="single" w:sz="4" w:space="0" w:color="auto"/>
              <w:right w:val="single" w:sz="4" w:space="0" w:color="auto"/>
            </w:tcBorders>
            <w:shd w:val="clear" w:color="auto" w:fill="auto"/>
          </w:tcPr>
          <w:p w14:paraId="0D919F8E" w14:textId="77777777" w:rsidR="006E21C4" w:rsidRPr="006460F9" w:rsidRDefault="006E21C4" w:rsidP="00FF743B">
            <w:pPr>
              <w:ind w:left="567"/>
              <w:jc w:val="both"/>
              <w:rPr>
                <w:rFonts w:ascii="Times New Roman" w:hAnsi="Times New Roman"/>
                <w:b/>
                <w:bCs/>
                <w:sz w:val="24"/>
                <w:szCs w:val="24"/>
              </w:rPr>
            </w:pPr>
            <w:r w:rsidRPr="006460F9">
              <w:rPr>
                <w:rFonts w:ascii="Times New Roman" w:hAnsi="Times New Roman"/>
                <w:b/>
                <w:bCs/>
                <w:sz w:val="24"/>
                <w:szCs w:val="24"/>
              </w:rPr>
              <w:t>Compliance (Yes/ No)</w:t>
            </w:r>
          </w:p>
        </w:tc>
        <w:tc>
          <w:tcPr>
            <w:tcW w:w="1666" w:type="pct"/>
            <w:tcBorders>
              <w:top w:val="single" w:sz="4" w:space="0" w:color="auto"/>
              <w:left w:val="single" w:sz="4" w:space="0" w:color="auto"/>
              <w:bottom w:val="single" w:sz="4" w:space="0" w:color="auto"/>
              <w:right w:val="single" w:sz="4" w:space="0" w:color="auto"/>
            </w:tcBorders>
            <w:shd w:val="clear" w:color="auto" w:fill="auto"/>
          </w:tcPr>
          <w:p w14:paraId="26A2C329" w14:textId="77777777" w:rsidR="006E21C4" w:rsidRPr="006460F9" w:rsidRDefault="006E21C4" w:rsidP="00FF743B">
            <w:pPr>
              <w:ind w:left="567"/>
              <w:jc w:val="both"/>
              <w:rPr>
                <w:rFonts w:ascii="Times New Roman" w:hAnsi="Times New Roman"/>
                <w:b/>
                <w:bCs/>
                <w:sz w:val="24"/>
                <w:szCs w:val="24"/>
              </w:rPr>
            </w:pPr>
            <w:r w:rsidRPr="006460F9">
              <w:rPr>
                <w:rFonts w:ascii="Times New Roman" w:hAnsi="Times New Roman"/>
                <w:b/>
                <w:bCs/>
                <w:sz w:val="24"/>
                <w:szCs w:val="24"/>
              </w:rPr>
              <w:t>Remarks/ Deviations</w:t>
            </w:r>
          </w:p>
        </w:tc>
      </w:tr>
      <w:tr w:rsidR="006E21C4" w:rsidRPr="00A8265A" w14:paraId="1FA36F76" w14:textId="77777777" w:rsidTr="006460F9">
        <w:trPr>
          <w:cnfStyle w:val="000000100000" w:firstRow="0" w:lastRow="0" w:firstColumn="0" w:lastColumn="0" w:oddVBand="0" w:evenVBand="0" w:oddHBand="1" w:evenHBand="0" w:firstRowFirstColumn="0" w:firstRowLastColumn="0" w:lastRowFirstColumn="0" w:lastRowLastColumn="0"/>
        </w:trPr>
        <w:tc>
          <w:tcPr>
            <w:tcW w:w="1964" w:type="pct"/>
            <w:tcBorders>
              <w:top w:val="single" w:sz="4" w:space="0" w:color="auto"/>
            </w:tcBorders>
          </w:tcPr>
          <w:p w14:paraId="3A91B80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Terms &amp; Conditions</w:t>
            </w:r>
          </w:p>
        </w:tc>
        <w:tc>
          <w:tcPr>
            <w:tcW w:w="1371" w:type="pct"/>
            <w:tcBorders>
              <w:top w:val="single" w:sz="4" w:space="0" w:color="auto"/>
            </w:tcBorders>
          </w:tcPr>
          <w:p w14:paraId="034CBFB4" w14:textId="77777777" w:rsidR="006E21C4" w:rsidRPr="00A8265A" w:rsidRDefault="006E21C4" w:rsidP="00FF743B">
            <w:pPr>
              <w:ind w:left="567"/>
              <w:jc w:val="both"/>
              <w:rPr>
                <w:rFonts w:ascii="Times New Roman" w:hAnsi="Times New Roman"/>
                <w:sz w:val="24"/>
                <w:szCs w:val="24"/>
              </w:rPr>
            </w:pPr>
          </w:p>
        </w:tc>
        <w:tc>
          <w:tcPr>
            <w:tcW w:w="1666" w:type="pct"/>
            <w:tcBorders>
              <w:top w:val="single" w:sz="4" w:space="0" w:color="auto"/>
            </w:tcBorders>
          </w:tcPr>
          <w:p w14:paraId="32631EDA" w14:textId="77777777" w:rsidR="006E21C4" w:rsidRPr="00A8265A" w:rsidRDefault="006E21C4" w:rsidP="00FF743B">
            <w:pPr>
              <w:ind w:left="567"/>
              <w:jc w:val="both"/>
              <w:rPr>
                <w:rFonts w:ascii="Times New Roman" w:hAnsi="Times New Roman"/>
                <w:sz w:val="24"/>
                <w:szCs w:val="24"/>
              </w:rPr>
            </w:pPr>
          </w:p>
        </w:tc>
      </w:tr>
      <w:tr w:rsidR="006E21C4" w:rsidRPr="00A8265A" w14:paraId="6E052110" w14:textId="77777777" w:rsidTr="006460F9">
        <w:trPr>
          <w:cnfStyle w:val="000000010000" w:firstRow="0" w:lastRow="0" w:firstColumn="0" w:lastColumn="0" w:oddVBand="0" w:evenVBand="0" w:oddHBand="0" w:evenHBand="1" w:firstRowFirstColumn="0" w:firstRowLastColumn="0" w:lastRowFirstColumn="0" w:lastRowLastColumn="0"/>
        </w:trPr>
        <w:tc>
          <w:tcPr>
            <w:tcW w:w="1964" w:type="pct"/>
          </w:tcPr>
          <w:p w14:paraId="5BF7B95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Scope of Work</w:t>
            </w:r>
          </w:p>
        </w:tc>
        <w:tc>
          <w:tcPr>
            <w:tcW w:w="1371" w:type="pct"/>
          </w:tcPr>
          <w:p w14:paraId="498D1BC9" w14:textId="77777777" w:rsidR="006E21C4" w:rsidRPr="00A8265A" w:rsidRDefault="006E21C4" w:rsidP="00FF743B">
            <w:pPr>
              <w:ind w:left="567"/>
              <w:jc w:val="both"/>
              <w:rPr>
                <w:rFonts w:ascii="Times New Roman" w:hAnsi="Times New Roman"/>
                <w:sz w:val="24"/>
                <w:szCs w:val="24"/>
              </w:rPr>
            </w:pPr>
          </w:p>
        </w:tc>
        <w:tc>
          <w:tcPr>
            <w:tcW w:w="1666" w:type="pct"/>
          </w:tcPr>
          <w:p w14:paraId="456FD32C" w14:textId="77777777" w:rsidR="006E21C4" w:rsidRPr="00A8265A" w:rsidRDefault="006E21C4" w:rsidP="00FF743B">
            <w:pPr>
              <w:ind w:left="567"/>
              <w:jc w:val="both"/>
              <w:rPr>
                <w:rFonts w:ascii="Times New Roman" w:hAnsi="Times New Roman"/>
                <w:sz w:val="24"/>
                <w:szCs w:val="24"/>
              </w:rPr>
            </w:pPr>
          </w:p>
        </w:tc>
      </w:tr>
    </w:tbl>
    <w:p w14:paraId="55D25A19"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(If left blank it will be construed that there is no deviation from the specifications given above)</w:t>
      </w:r>
    </w:p>
    <w:p w14:paraId="01D75185" w14:textId="77777777" w:rsidR="006E21C4" w:rsidRPr="00A8265A" w:rsidRDefault="006E21C4" w:rsidP="00FF743B">
      <w:pPr>
        <w:ind w:left="567"/>
        <w:jc w:val="both"/>
        <w:rPr>
          <w:rFonts w:ascii="Times New Roman" w:hAnsi="Times New Roman"/>
          <w:sz w:val="24"/>
          <w:szCs w:val="24"/>
        </w:rPr>
      </w:pPr>
    </w:p>
    <w:p w14:paraId="74A4F9F3" w14:textId="77777777" w:rsidR="001D406F" w:rsidRPr="00A8265A" w:rsidRDefault="007A3577" w:rsidP="006460F9">
      <w:pPr>
        <w:jc w:val="both"/>
        <w:rPr>
          <w:rFonts w:ascii="Times New Roman" w:hAnsi="Times New Roman"/>
          <w:sz w:val="24"/>
          <w:szCs w:val="24"/>
        </w:rPr>
      </w:pPr>
      <w:r w:rsidRPr="00A8265A">
        <w:rPr>
          <w:rFonts w:ascii="Times New Roman" w:hAnsi="Times New Roman"/>
          <w:sz w:val="24"/>
          <w:szCs w:val="24"/>
        </w:rPr>
        <w:br/>
      </w:r>
      <w:r w:rsidR="001D406F" w:rsidRPr="00A8265A">
        <w:rPr>
          <w:rFonts w:ascii="Times New Roman" w:hAnsi="Times New Roman"/>
          <w:sz w:val="24"/>
          <w:szCs w:val="24"/>
        </w:rPr>
        <w:t>Yours faithfully,</w:t>
      </w:r>
    </w:p>
    <w:p w14:paraId="7815CBEC" w14:textId="77777777" w:rsidR="001D406F" w:rsidRPr="006460F9" w:rsidRDefault="001D406F" w:rsidP="006460F9">
      <w:pPr>
        <w:rPr>
          <w:rFonts w:ascii="Times New Roman" w:hAnsi="Times New Roman"/>
          <w:b/>
          <w:bCs/>
          <w:sz w:val="24"/>
          <w:szCs w:val="24"/>
        </w:rPr>
      </w:pPr>
      <w:r w:rsidRPr="00A8265A">
        <w:rPr>
          <w:rFonts w:ascii="Times New Roman" w:hAnsi="Times New Roman"/>
          <w:sz w:val="24"/>
          <w:szCs w:val="24"/>
        </w:rPr>
        <w:br/>
      </w:r>
      <w:r w:rsidRPr="006460F9">
        <w:rPr>
          <w:rFonts w:ascii="Times New Roman" w:hAnsi="Times New Roman"/>
          <w:b/>
          <w:bCs/>
          <w:sz w:val="24"/>
          <w:szCs w:val="24"/>
        </w:rPr>
        <w:t xml:space="preserve">Signature of Authorized Signatory: </w:t>
      </w:r>
      <w:r w:rsidRPr="006460F9">
        <w:rPr>
          <w:rFonts w:ascii="Times New Roman" w:hAnsi="Times New Roman"/>
          <w:b/>
          <w:bCs/>
          <w:sz w:val="24"/>
          <w:szCs w:val="24"/>
        </w:rPr>
        <w:br/>
        <w:t xml:space="preserve">Name of Signatory: </w:t>
      </w:r>
      <w:r w:rsidRPr="006460F9">
        <w:rPr>
          <w:rFonts w:ascii="Times New Roman" w:hAnsi="Times New Roman"/>
          <w:b/>
          <w:bCs/>
          <w:sz w:val="24"/>
          <w:szCs w:val="24"/>
        </w:rPr>
        <w:br/>
        <w:t xml:space="preserve">Designation: </w:t>
      </w:r>
      <w:r w:rsidRPr="006460F9">
        <w:rPr>
          <w:rFonts w:ascii="Times New Roman" w:hAnsi="Times New Roman"/>
          <w:b/>
          <w:bCs/>
          <w:sz w:val="24"/>
          <w:szCs w:val="24"/>
        </w:rPr>
        <w:br/>
        <w:t>Seal of Company:</w:t>
      </w:r>
    </w:p>
    <w:p w14:paraId="773D0542" w14:textId="77777777" w:rsidR="001D406F" w:rsidRPr="006460F9" w:rsidRDefault="001D406F" w:rsidP="006460F9">
      <w:pPr>
        <w:rPr>
          <w:rFonts w:ascii="Times New Roman" w:hAnsi="Times New Roman"/>
          <w:b/>
          <w:bCs/>
          <w:sz w:val="24"/>
          <w:szCs w:val="24"/>
        </w:rPr>
      </w:pPr>
      <w:r w:rsidRPr="006460F9">
        <w:rPr>
          <w:rFonts w:ascii="Times New Roman" w:hAnsi="Times New Roman"/>
          <w:b/>
          <w:bCs/>
          <w:sz w:val="24"/>
          <w:szCs w:val="24"/>
        </w:rPr>
        <w:t xml:space="preserve">Date: </w:t>
      </w:r>
      <w:r w:rsidRPr="006460F9">
        <w:rPr>
          <w:rFonts w:ascii="Times New Roman" w:hAnsi="Times New Roman"/>
          <w:b/>
          <w:bCs/>
          <w:sz w:val="24"/>
          <w:szCs w:val="24"/>
        </w:rPr>
        <w:br/>
        <w:t>Place:</w:t>
      </w:r>
    </w:p>
    <w:p w14:paraId="0B4D1896" w14:textId="7AFF9DCC" w:rsidR="00DB09C5" w:rsidRPr="00A8265A" w:rsidRDefault="00DB09C5" w:rsidP="001D406F">
      <w:pPr>
        <w:ind w:left="567"/>
        <w:rPr>
          <w:rFonts w:ascii="Times New Roman" w:hAnsi="Times New Roman"/>
          <w:sz w:val="24"/>
          <w:szCs w:val="24"/>
        </w:rPr>
      </w:pPr>
    </w:p>
    <w:p w14:paraId="4E9B1371" w14:textId="0A9107B3" w:rsidR="006E21C4" w:rsidRPr="00A8265A" w:rsidRDefault="00E835E5" w:rsidP="006460F9">
      <w:pPr>
        <w:pStyle w:val="Heading"/>
        <w:jc w:val="both"/>
        <w:rPr>
          <w:rFonts w:ascii="Times New Roman" w:hAnsi="Times New Roman"/>
          <w:sz w:val="24"/>
          <w:szCs w:val="24"/>
          <w:u w:val="single"/>
        </w:rPr>
      </w:pPr>
      <w:bookmarkStart w:id="793" w:name="_Toc123220163"/>
      <w:bookmarkStart w:id="794" w:name="_Toc187680687"/>
      <w:r w:rsidRPr="00A8265A">
        <w:rPr>
          <w:rFonts w:ascii="Times New Roman" w:hAnsi="Times New Roman"/>
          <w:sz w:val="24"/>
          <w:szCs w:val="24"/>
          <w:u w:val="single"/>
        </w:rPr>
        <w:lastRenderedPageBreak/>
        <w:t>Annexure 3</w:t>
      </w:r>
      <w:r w:rsidR="006E21C4" w:rsidRPr="00A8265A">
        <w:rPr>
          <w:rFonts w:ascii="Times New Roman" w:hAnsi="Times New Roman"/>
          <w:sz w:val="24"/>
          <w:szCs w:val="24"/>
          <w:u w:val="single"/>
        </w:rPr>
        <w:t>: Pro-forma for Deed of Indemnity</w:t>
      </w:r>
      <w:bookmarkEnd w:id="793"/>
      <w:r w:rsidR="00C60667" w:rsidRPr="00A8265A">
        <w:rPr>
          <w:rFonts w:ascii="Times New Roman" w:hAnsi="Times New Roman"/>
          <w:sz w:val="24"/>
          <w:szCs w:val="24"/>
          <w:u w:val="single"/>
        </w:rPr>
        <w:t>:</w:t>
      </w:r>
      <w:bookmarkEnd w:id="794"/>
    </w:p>
    <w:p w14:paraId="2E45B8E2" w14:textId="77777777" w:rsidR="006E21C4" w:rsidRPr="00A8265A" w:rsidRDefault="006E21C4" w:rsidP="006460F9">
      <w:pPr>
        <w:jc w:val="both"/>
        <w:rPr>
          <w:rFonts w:ascii="Times New Roman" w:hAnsi="Times New Roman"/>
          <w:sz w:val="24"/>
          <w:szCs w:val="24"/>
        </w:rPr>
      </w:pPr>
    </w:p>
    <w:p w14:paraId="43D27FFB" w14:textId="43E1191E"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This deed made on</w:t>
      </w:r>
      <w:r w:rsidR="00EB0857" w:rsidRPr="00A8265A">
        <w:rPr>
          <w:rFonts w:ascii="Times New Roman" w:hAnsi="Times New Roman"/>
          <w:sz w:val="24"/>
          <w:szCs w:val="24"/>
        </w:rPr>
        <w:t xml:space="preserve"> the ______ day of _______, 2024</w:t>
      </w:r>
      <w:r w:rsidRPr="00A8265A">
        <w:rPr>
          <w:rFonts w:ascii="Times New Roman" w:hAnsi="Times New Roman"/>
          <w:sz w:val="24"/>
          <w:szCs w:val="24"/>
        </w:rPr>
        <w:t xml:space="preserve"> BETWEEN _____________________________________________ a Company incorporated under the Companies Act, 1956/2013 having its registered office at _________________________________________________ (hereinafter referred to as “the Indemnifier” which expression shall unless excluded by or repugnant to the context, be deemed to mean and include its assigns, administrators and successors) of the ONE PART; </w:t>
      </w:r>
    </w:p>
    <w:p w14:paraId="7D849DC4"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AND </w:t>
      </w:r>
    </w:p>
    <w:p w14:paraId="63A56362"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Central bank of India a body corporate, constituted under the Banking Companies (Acquisition and Transfer of Undertakings) Act, 1970, as amended from time to time having its Head Office Chander Mukhi, Nariman Point, Mumbai (hereinafter referred to as “the Bank/Bank”, which expression shall unless excluded by or repugnant to the context be deemed to mean and include its assigns, administrators and successors) of the OTHER PART </w:t>
      </w:r>
    </w:p>
    <w:p w14:paraId="5AE2981E"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WHEREAS</w:t>
      </w:r>
    </w:p>
    <w:p w14:paraId="41F297DB"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1. The Indemnifier has </w:t>
      </w:r>
    </w:p>
    <w:p w14:paraId="12B8880D" w14:textId="64E9139B"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A. Offered to Supply, Implementation, and Maintenance of Digital Marketing </w:t>
      </w:r>
      <w:r w:rsidR="00A6697D" w:rsidRPr="00A8265A">
        <w:rPr>
          <w:rFonts w:ascii="Times New Roman" w:hAnsi="Times New Roman"/>
          <w:sz w:val="24"/>
          <w:szCs w:val="24"/>
        </w:rPr>
        <w:t>Solution</w:t>
      </w:r>
      <w:r w:rsidR="00230C5D" w:rsidRPr="00A8265A">
        <w:rPr>
          <w:rFonts w:ascii="Times New Roman" w:hAnsi="Times New Roman"/>
          <w:sz w:val="24"/>
          <w:szCs w:val="24"/>
        </w:rPr>
        <w:t xml:space="preserve"> </w:t>
      </w:r>
      <w:r w:rsidRPr="00A8265A">
        <w:rPr>
          <w:rFonts w:ascii="Times New Roman" w:hAnsi="Times New Roman"/>
          <w:sz w:val="24"/>
          <w:szCs w:val="24"/>
        </w:rPr>
        <w:t>in terms of the Service Level Agreement (SLA) dated _________ during the entire contract period of …</w:t>
      </w:r>
      <w:r w:rsidR="00161E81" w:rsidRPr="00A8265A">
        <w:rPr>
          <w:rFonts w:ascii="Times New Roman" w:hAnsi="Times New Roman"/>
          <w:sz w:val="24"/>
          <w:szCs w:val="24"/>
        </w:rPr>
        <w:t>….</w:t>
      </w:r>
      <w:r w:rsidRPr="00A8265A">
        <w:rPr>
          <w:rFonts w:ascii="Times New Roman" w:hAnsi="Times New Roman"/>
          <w:sz w:val="24"/>
          <w:szCs w:val="24"/>
        </w:rPr>
        <w:t xml:space="preserve"> Years. The implementation and support services of hardware and software equipment by the Indemnifier is hereinafter referred to as “Supply and Support Services". </w:t>
      </w:r>
    </w:p>
    <w:p w14:paraId="4C4805E2"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B. Agreed to install and provide comprehensive maintenance for the equipment, materials used and workmanship by them in terms of the Service Level Agreement (SLA) dated _________ and respective Purchase Order/s --------------------------issued from time to time, if required, at the discretion of the BANK. (The installation and maintenance are herein after collectively referred to as "Service/s"). </w:t>
      </w:r>
    </w:p>
    <w:p w14:paraId="02167A8F"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C. Represented and warranted that the aforesaid supply/services offered to the BANK do not violate any provisions of the applicable laws, regulations or guidelines including legal and environmental. In case there is any violation of any law, rules or regulation, which is capable of being remedied, the same will be got remedied immediately during the installation, maintenance and contract period to the satisfaction of the BANK. </w:t>
      </w:r>
    </w:p>
    <w:p w14:paraId="3368700E"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D. Represented and warranted that they are authorized and legally eligible and otherwise entitled and competent to enter into such Service Level Agreement (SLA) with the BANK. </w:t>
      </w:r>
    </w:p>
    <w:p w14:paraId="489F9417" w14:textId="664AD1D5"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2. One of the conditions of the aforesaid Agreement is that the Indemnifier is required to furnish an indemnity in </w:t>
      </w:r>
      <w:r w:rsidR="00161E81" w:rsidRPr="00A8265A">
        <w:rPr>
          <w:rFonts w:ascii="Times New Roman" w:hAnsi="Times New Roman"/>
          <w:sz w:val="24"/>
          <w:szCs w:val="24"/>
        </w:rPr>
        <w:t>favor</w:t>
      </w:r>
      <w:r w:rsidRPr="00A8265A">
        <w:rPr>
          <w:rFonts w:ascii="Times New Roman" w:hAnsi="Times New Roman"/>
          <w:sz w:val="24"/>
          <w:szCs w:val="24"/>
        </w:rPr>
        <w:t xml:space="preserve"> of the BANK indemnifying the latter against all claims, losses, costs, actions, suits, damages and / or otherwise arising due to or on account of Obligor's violations of any trademarks, patents, copyrights and licenses, the applicable laws, regulations, guidelines during the Supply / Services to the BANK as also for breach committed by the Indemnifier on account of misconduct, omission and negligence by the Indemnifier. </w:t>
      </w:r>
    </w:p>
    <w:p w14:paraId="2D012061" w14:textId="1DF20560"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lastRenderedPageBreak/>
        <w:t xml:space="preserve">3. In pursuance thereof, the Indemnifier has agreed to furnish an indemnity in the form and manner and to the satisfaction of the BANK as hereinafter </w:t>
      </w:r>
      <w:r w:rsidR="00161E81" w:rsidRPr="00A8265A">
        <w:rPr>
          <w:rFonts w:ascii="Times New Roman" w:hAnsi="Times New Roman"/>
          <w:sz w:val="24"/>
          <w:szCs w:val="24"/>
        </w:rPr>
        <w:t>appearing.</w:t>
      </w:r>
      <w:r w:rsidRPr="00A8265A">
        <w:rPr>
          <w:rFonts w:ascii="Times New Roman" w:hAnsi="Times New Roman"/>
          <w:sz w:val="24"/>
          <w:szCs w:val="24"/>
        </w:rPr>
        <w:t xml:space="preserve"> </w:t>
      </w:r>
    </w:p>
    <w:p w14:paraId="1F4403E7" w14:textId="57C17B2A"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NOW THIS DEED WITNESSETH AS </w:t>
      </w:r>
      <w:r w:rsidR="004E5861" w:rsidRPr="00A8265A">
        <w:rPr>
          <w:rFonts w:ascii="Times New Roman" w:hAnsi="Times New Roman"/>
          <w:sz w:val="24"/>
          <w:szCs w:val="24"/>
        </w:rPr>
        <w:t>UNDER: -</w:t>
      </w:r>
      <w:r w:rsidRPr="00A8265A">
        <w:rPr>
          <w:rFonts w:ascii="Times New Roman" w:hAnsi="Times New Roman"/>
          <w:sz w:val="24"/>
          <w:szCs w:val="24"/>
        </w:rPr>
        <w:t xml:space="preserve"> </w:t>
      </w:r>
    </w:p>
    <w:p w14:paraId="05734861" w14:textId="6E714123"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In consideration of the BANK having agreed to award the aforesaid contract to the Indemnifier, more particularly described and stated in the aforesaid SLA, the Indemnifier does hereby agree and undertake </w:t>
      </w:r>
      <w:r w:rsidR="004E5861" w:rsidRPr="00A8265A">
        <w:rPr>
          <w:rFonts w:ascii="Times New Roman" w:hAnsi="Times New Roman"/>
          <w:sz w:val="24"/>
          <w:szCs w:val="24"/>
        </w:rPr>
        <w:t>that: -</w:t>
      </w:r>
      <w:r w:rsidR="004F154C" w:rsidRPr="00A8265A">
        <w:rPr>
          <w:rFonts w:ascii="Times New Roman" w:hAnsi="Times New Roman"/>
          <w:sz w:val="24"/>
          <w:szCs w:val="24"/>
        </w:rPr>
        <w:t xml:space="preserve"> </w:t>
      </w:r>
    </w:p>
    <w:p w14:paraId="32AC5D39"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(1) The Indemnifier shall, at all times hereinafter, save and keep harmless and indemnified the BANK, including its respective directors, officers, and employees and keep them indemnified from and against any claim, demand, losses, liabilities or expenses of any nature and kind whatsoever and by whomsoever made in respect of the said contract and any damage caused from and against all suits and other actions that may be instituted taken or preferred against the BANK by whomsoever and all losses, damages, costs, charges and expenses that the BANK may incur by reason of any claim made by any claimant for any reason whatsoever or by anybody claiming under them or otherwise for any losses, damages or claims arising out of all kinds of accidents, destruction, deliberate or otherwise, direct or indirect, from those arising out of violation of applicable laws, regulations, notifications guidelines, on account of misconduct, omission and negligence and also from the environmental damages, if any, which may occur during the contract period. </w:t>
      </w:r>
    </w:p>
    <w:p w14:paraId="19811F16"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(2) The Indemnifier further agrees and undertakes that the Indemnifier shall, during the contract period, ensure that all the permissions, authorizations, consents are obtained from the local and/or municipal and/or governmental authorities, as may be required under the applicable laws, regulations, guidelines, notifications, orders framed or issued by any appropriate authorities. </w:t>
      </w:r>
    </w:p>
    <w:p w14:paraId="09925E7F"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(3) The Indemnifier further agrees to provide complete documentation and data of all equipment/accessories and other software, they are having. The Indemnifier shall also indemnify and keep indemnified the BANK against any levies/penalties/claims/demands, litigations, suits, actions, judgments in this regard whether applicable under Indian Jurisdiction or Foreign Jurisdiction. </w:t>
      </w:r>
    </w:p>
    <w:p w14:paraId="4F3FD6E6"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(4) If any additional approval, consent or permission is required by the Indemnifier to execute and perform the contract during the currency of the contract, they shall procure the same and/or comply with the conditions stipulated by the concerned authorities without any delay. </w:t>
      </w:r>
    </w:p>
    <w:p w14:paraId="5F240833" w14:textId="32B0AEAC"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(5) The obligations of the Indemnifier herein are irrevocable, absolute and unconditional in each case irrespective of the value, genuineness, validity, regularity or enforceability of the aforesaid Agreement or the insolvency, bankruptcy, reorganization, dissolution, liquidation or change in ownership of the BANK or Indemnifier or any other circumstance whatsoever which might otherwise constitute a discharge or </w:t>
      </w:r>
      <w:r w:rsidR="00FE32F0" w:rsidRPr="00A8265A">
        <w:rPr>
          <w:rFonts w:ascii="Times New Roman" w:hAnsi="Times New Roman"/>
          <w:sz w:val="24"/>
          <w:szCs w:val="24"/>
        </w:rPr>
        <w:t>defense</w:t>
      </w:r>
      <w:r w:rsidRPr="00A8265A">
        <w:rPr>
          <w:rFonts w:ascii="Times New Roman" w:hAnsi="Times New Roman"/>
          <w:sz w:val="24"/>
          <w:szCs w:val="24"/>
        </w:rPr>
        <w:t xml:space="preserve"> of an indemnifier. </w:t>
      </w:r>
    </w:p>
    <w:p w14:paraId="045B73C8"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(6) The obligations of the Indemnifier under this Deed shall not be affected by any act, omission, matter or thing which would reduce, release the Indemnifier from any of the indemnified obligations under this indemnity or diminish the indemnified obligations in whole or in part, including in law, equity or contract (whether or not known to it, or to the BANK). </w:t>
      </w:r>
    </w:p>
    <w:p w14:paraId="43757EAC"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lastRenderedPageBreak/>
        <w:t xml:space="preserve">(7) This indemnity shall survive the aforesaid Service Level Agreement (SLA). </w:t>
      </w:r>
    </w:p>
    <w:p w14:paraId="0D895D1C"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(8) Any notice, request or other communication to be given or made under this indemnity shall be in writing addressed to either party at the address stated in the aforesaid Agreement and or as stated above. </w:t>
      </w:r>
    </w:p>
    <w:p w14:paraId="62594A7D" w14:textId="03D0758A"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(9) This indemnity shall be governed by and construed in accordance with the laws of India. The Indemnifier irrevocably agrees that any legal action, suit or proceedings arising out of or relating to this indemnity may be brought in the Courts/Tribunals at Mumbai. Final judgment against the Indemnifier in any such action, suit or proceeding shall be conclusive and may be enforced in any other jurisdiction by way of suit on the judgment/decree, a certified copy of which shall be conclusive evidence of the judgment/decree, or in any other manner provided by law. By the execution of this indemnity, the Indemnifier irrevocably submits to the exclusive jurisdiction of such Court/Tribunal in any su</w:t>
      </w:r>
      <w:r w:rsidR="004F154C" w:rsidRPr="00A8265A">
        <w:rPr>
          <w:rFonts w:ascii="Times New Roman" w:hAnsi="Times New Roman"/>
          <w:sz w:val="24"/>
          <w:szCs w:val="24"/>
        </w:rPr>
        <w:t xml:space="preserve">ch action, suit or proceeding. </w:t>
      </w:r>
    </w:p>
    <w:p w14:paraId="168B8A49"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(10) The BANK may assign or transfer all or any part of its interest/claim herein to any other person. The Indemnifier shall not be entitled to assign or transfer any of its rights or obligations under this indemnity, except with the prior written consent of the BANK. </w:t>
      </w:r>
    </w:p>
    <w:p w14:paraId="0244C314"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(11) Bank agrees and undertakes to indemnify Bidder and further undertakes to compensate Bidder in case of any claim accruing to Bidder on account of proven breach of licenses software, beyond the permitted purpose, by authorized officer of Bank.</w:t>
      </w:r>
    </w:p>
    <w:p w14:paraId="22FC7E5B" w14:textId="5E67A46E"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IN WITNESS WHEREOF the parties herein have set their hands unto these presents the day, month and year above </w:t>
      </w:r>
      <w:r w:rsidR="00161E81" w:rsidRPr="00A8265A">
        <w:rPr>
          <w:rFonts w:ascii="Times New Roman" w:hAnsi="Times New Roman"/>
          <w:sz w:val="24"/>
          <w:szCs w:val="24"/>
        </w:rPr>
        <w:t>written.</w:t>
      </w:r>
      <w:r w:rsidRPr="00A8265A">
        <w:rPr>
          <w:rFonts w:ascii="Times New Roman" w:hAnsi="Times New Roman"/>
          <w:sz w:val="24"/>
          <w:szCs w:val="24"/>
        </w:rPr>
        <w:t xml:space="preserve"> </w:t>
      </w:r>
    </w:p>
    <w:p w14:paraId="4B88235B"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Witness: </w:t>
      </w:r>
    </w:p>
    <w:p w14:paraId="40C130AD"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1) </w:t>
      </w:r>
    </w:p>
    <w:p w14:paraId="4E7535C9"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____________________________________ </w:t>
      </w:r>
    </w:p>
    <w:p w14:paraId="019D512A"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(Seal and Signature of indemnifier) </w:t>
      </w:r>
    </w:p>
    <w:p w14:paraId="0B3F7660" w14:textId="77777777" w:rsidR="006E21C4" w:rsidRPr="00A8265A" w:rsidRDefault="006E21C4" w:rsidP="006460F9">
      <w:pPr>
        <w:jc w:val="both"/>
        <w:rPr>
          <w:rFonts w:ascii="Times New Roman" w:hAnsi="Times New Roman"/>
          <w:sz w:val="24"/>
          <w:szCs w:val="24"/>
        </w:rPr>
      </w:pPr>
    </w:p>
    <w:p w14:paraId="1CAD0A9C"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2) ________________________________________________________ </w:t>
      </w:r>
    </w:p>
    <w:p w14:paraId="357CB776"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(Seal &amp; signature of the authorized signatory of the Bank) </w:t>
      </w:r>
    </w:p>
    <w:p w14:paraId="36076739" w14:textId="77777777" w:rsidR="004F154C" w:rsidRPr="00A8265A" w:rsidRDefault="004F154C" w:rsidP="006460F9">
      <w:pPr>
        <w:jc w:val="both"/>
        <w:rPr>
          <w:rFonts w:ascii="Times New Roman" w:hAnsi="Times New Roman"/>
          <w:sz w:val="24"/>
          <w:szCs w:val="24"/>
        </w:rPr>
      </w:pPr>
    </w:p>
    <w:p w14:paraId="1563DBC3" w14:textId="6E3EE718"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Note: The said indemnity shall be affixed with the applicable stamp duty. </w:t>
      </w:r>
    </w:p>
    <w:p w14:paraId="23314646" w14:textId="77777777" w:rsidR="00D43FF5" w:rsidRDefault="00D43FF5" w:rsidP="004F154C">
      <w:pPr>
        <w:jc w:val="both"/>
        <w:rPr>
          <w:rFonts w:ascii="Times New Roman" w:hAnsi="Times New Roman"/>
          <w:sz w:val="24"/>
          <w:szCs w:val="24"/>
        </w:rPr>
      </w:pPr>
    </w:p>
    <w:p w14:paraId="43D9DF80" w14:textId="77777777" w:rsidR="000510D2" w:rsidRDefault="000510D2" w:rsidP="004F154C">
      <w:pPr>
        <w:jc w:val="both"/>
        <w:rPr>
          <w:rFonts w:ascii="Times New Roman" w:hAnsi="Times New Roman"/>
          <w:sz w:val="24"/>
          <w:szCs w:val="24"/>
        </w:rPr>
      </w:pPr>
    </w:p>
    <w:p w14:paraId="393DC7A8" w14:textId="77777777" w:rsidR="000510D2" w:rsidRPr="00A8265A" w:rsidRDefault="000510D2" w:rsidP="004F154C">
      <w:pPr>
        <w:jc w:val="both"/>
        <w:rPr>
          <w:rFonts w:ascii="Times New Roman" w:hAnsi="Times New Roman"/>
          <w:sz w:val="24"/>
          <w:szCs w:val="24"/>
        </w:rPr>
      </w:pPr>
    </w:p>
    <w:p w14:paraId="095868FB" w14:textId="308648F0" w:rsidR="006E21C4" w:rsidRDefault="00E835E5" w:rsidP="006460F9">
      <w:pPr>
        <w:pStyle w:val="Heading"/>
        <w:jc w:val="both"/>
        <w:rPr>
          <w:rFonts w:ascii="Times New Roman" w:hAnsi="Times New Roman"/>
          <w:sz w:val="24"/>
          <w:szCs w:val="24"/>
          <w:u w:val="single"/>
        </w:rPr>
      </w:pPr>
      <w:bookmarkStart w:id="795" w:name="_Toc123220164"/>
      <w:bookmarkStart w:id="796" w:name="_Toc187680688"/>
      <w:r w:rsidRPr="00A8265A">
        <w:rPr>
          <w:rFonts w:ascii="Times New Roman" w:hAnsi="Times New Roman"/>
          <w:sz w:val="24"/>
          <w:szCs w:val="24"/>
          <w:u w:val="single"/>
        </w:rPr>
        <w:lastRenderedPageBreak/>
        <w:t>Annexure 4</w:t>
      </w:r>
      <w:r w:rsidR="006E21C4" w:rsidRPr="00A8265A">
        <w:rPr>
          <w:rFonts w:ascii="Times New Roman" w:hAnsi="Times New Roman"/>
          <w:sz w:val="24"/>
          <w:szCs w:val="24"/>
          <w:u w:val="single"/>
        </w:rPr>
        <w:t>: Undertaking of Authenticity for Products Supplied</w:t>
      </w:r>
      <w:bookmarkEnd w:id="795"/>
      <w:r w:rsidR="004F154C" w:rsidRPr="00A8265A">
        <w:rPr>
          <w:rFonts w:ascii="Times New Roman" w:hAnsi="Times New Roman"/>
          <w:sz w:val="24"/>
          <w:szCs w:val="24"/>
          <w:u w:val="single"/>
        </w:rPr>
        <w:t>:</w:t>
      </w:r>
      <w:bookmarkEnd w:id="796"/>
      <w:r w:rsidR="006E21C4" w:rsidRPr="00A8265A">
        <w:rPr>
          <w:rFonts w:ascii="Times New Roman" w:hAnsi="Times New Roman"/>
          <w:sz w:val="24"/>
          <w:szCs w:val="24"/>
          <w:u w:val="single"/>
        </w:rPr>
        <w:t xml:space="preserve"> </w:t>
      </w:r>
    </w:p>
    <w:p w14:paraId="769C4BC9" w14:textId="77777777" w:rsidR="00407173" w:rsidRPr="00A8265A" w:rsidRDefault="00407173" w:rsidP="00407173">
      <w:pPr>
        <w:pStyle w:val="BodyText"/>
      </w:pPr>
      <w:r w:rsidRPr="00A8265A">
        <w:rPr>
          <w:rFonts w:ascii="Times New Roman" w:hAnsi="Times New Roman"/>
          <w:sz w:val="24"/>
          <w:szCs w:val="24"/>
        </w:rPr>
        <w:t xml:space="preserve">(This </w:t>
      </w:r>
      <w:r>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w:t>
      </w:r>
      <w:r>
        <w:rPr>
          <w:rFonts w:ascii="Times New Roman" w:hAnsi="Times New Roman"/>
          <w:sz w:val="24"/>
          <w:szCs w:val="24"/>
        </w:rPr>
        <w:t>)</w:t>
      </w:r>
    </w:p>
    <w:p w14:paraId="0E889941" w14:textId="77777777"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To,</w:t>
      </w:r>
    </w:p>
    <w:p w14:paraId="296C03FE"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2FE1F5A6"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A99BAFF"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46A78C5F"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24C0FA25"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1A492AEB" w14:textId="77777777" w:rsidR="00746E4B" w:rsidRPr="00A8265A" w:rsidRDefault="00746E4B" w:rsidP="006460F9">
      <w:pPr>
        <w:spacing w:after="0"/>
        <w:jc w:val="both"/>
        <w:rPr>
          <w:rFonts w:ascii="Times New Roman" w:hAnsi="Times New Roman"/>
          <w:b/>
          <w:sz w:val="24"/>
          <w:szCs w:val="24"/>
        </w:rPr>
      </w:pPr>
    </w:p>
    <w:p w14:paraId="1A76DC73" w14:textId="01246CC5"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11B32D44" w14:textId="71DF07E6"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With reference to RFP for </w:t>
      </w:r>
      <w:r w:rsidR="00E25342" w:rsidRPr="00A8265A">
        <w:rPr>
          <w:rFonts w:ascii="Times New Roman" w:hAnsi="Times New Roman"/>
          <w:sz w:val="24"/>
          <w:szCs w:val="24"/>
        </w:rPr>
        <w:t>Supply, Implementation &amp; Maintenance of Digital Marketing Solution (</w:t>
      </w:r>
      <w:proofErr w:type="spellStart"/>
      <w:r w:rsidR="00E25342" w:rsidRPr="00A8265A">
        <w:rPr>
          <w:rFonts w:ascii="Times New Roman" w:hAnsi="Times New Roman"/>
          <w:sz w:val="24"/>
          <w:szCs w:val="24"/>
        </w:rPr>
        <w:t>MarTech</w:t>
      </w:r>
      <w:proofErr w:type="spellEnd"/>
      <w:r w:rsidR="00E25342" w:rsidRPr="00A8265A">
        <w:rPr>
          <w:rFonts w:ascii="Times New Roman" w:hAnsi="Times New Roman"/>
          <w:sz w:val="24"/>
          <w:szCs w:val="24"/>
        </w:rPr>
        <w:t>) and Development &amp; Maintenance of Corporate Website along with Facility Management Services.</w:t>
      </w:r>
    </w:p>
    <w:p w14:paraId="21DC33E4" w14:textId="4EDC8F88"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hereby undertake to produce the certificate from our OEM supplier in support of this undertaking at the time of delivery/installation. It will be our responsibility to produce such letters from our OEM </w:t>
      </w:r>
      <w:r w:rsidR="00161E81" w:rsidRPr="00A8265A">
        <w:rPr>
          <w:rFonts w:ascii="Times New Roman" w:hAnsi="Times New Roman"/>
          <w:sz w:val="24"/>
          <w:szCs w:val="24"/>
        </w:rPr>
        <w:t>suppliers</w:t>
      </w:r>
      <w:r w:rsidRPr="00A8265A">
        <w:rPr>
          <w:rFonts w:ascii="Times New Roman" w:hAnsi="Times New Roman"/>
          <w:sz w:val="24"/>
          <w:szCs w:val="24"/>
        </w:rPr>
        <w:t xml:space="preserve"> at the time of delivery or within a reasonable time.</w:t>
      </w:r>
    </w:p>
    <w:p w14:paraId="66972409" w14:textId="489D18AE" w:rsidR="0028771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In case of default and we are unable to comply with the above at any </w:t>
      </w:r>
      <w:r w:rsidR="004E5861" w:rsidRPr="00A8265A">
        <w:rPr>
          <w:rFonts w:ascii="Times New Roman" w:hAnsi="Times New Roman"/>
          <w:sz w:val="24"/>
          <w:szCs w:val="24"/>
        </w:rPr>
        <w:t>time,</w:t>
      </w:r>
      <w:r w:rsidRPr="00A8265A">
        <w:rPr>
          <w:rFonts w:ascii="Times New Roman" w:hAnsi="Times New Roman"/>
          <w:sz w:val="24"/>
          <w:szCs w:val="24"/>
        </w:rPr>
        <w:t xml:space="preserve"> we agree to take back the Licenses without demur, if already supplied and return the money if any paid to us by you in this regard.</w:t>
      </w:r>
    </w:p>
    <w:p w14:paraId="2B60A7D4" w14:textId="77777777" w:rsidR="001D406F" w:rsidRPr="00A8265A" w:rsidRDefault="007A3577" w:rsidP="006460F9">
      <w:pPr>
        <w:jc w:val="both"/>
        <w:rPr>
          <w:rFonts w:ascii="Times New Roman" w:hAnsi="Times New Roman"/>
          <w:sz w:val="24"/>
          <w:szCs w:val="24"/>
        </w:rPr>
      </w:pPr>
      <w:r w:rsidRPr="00A8265A">
        <w:rPr>
          <w:rFonts w:ascii="Times New Roman" w:hAnsi="Times New Roman"/>
          <w:sz w:val="24"/>
          <w:szCs w:val="24"/>
        </w:rPr>
        <w:br/>
      </w:r>
      <w:r w:rsidR="001D406F" w:rsidRPr="00A8265A">
        <w:rPr>
          <w:rFonts w:ascii="Times New Roman" w:hAnsi="Times New Roman"/>
          <w:sz w:val="24"/>
          <w:szCs w:val="24"/>
        </w:rPr>
        <w:t>Yours faithfully,</w:t>
      </w:r>
    </w:p>
    <w:p w14:paraId="3ACCFAA0" w14:textId="77777777" w:rsidR="00042CFA" w:rsidRDefault="00042CFA" w:rsidP="006460F9">
      <w:pPr>
        <w:rPr>
          <w:rFonts w:ascii="Times New Roman" w:hAnsi="Times New Roman"/>
          <w:sz w:val="24"/>
          <w:szCs w:val="24"/>
        </w:rPr>
      </w:pPr>
    </w:p>
    <w:p w14:paraId="36133195" w14:textId="39638AB4" w:rsidR="001D406F" w:rsidRPr="006460F9" w:rsidRDefault="001D406F" w:rsidP="006460F9">
      <w:pPr>
        <w:rPr>
          <w:rFonts w:ascii="Times New Roman" w:hAnsi="Times New Roman"/>
          <w:b/>
          <w:bCs/>
          <w:sz w:val="24"/>
          <w:szCs w:val="24"/>
        </w:rPr>
      </w:pPr>
      <w:r w:rsidRPr="00A8265A">
        <w:rPr>
          <w:rFonts w:ascii="Times New Roman" w:hAnsi="Times New Roman"/>
          <w:sz w:val="24"/>
          <w:szCs w:val="24"/>
        </w:rPr>
        <w:br/>
      </w:r>
      <w:r w:rsidRPr="006460F9">
        <w:rPr>
          <w:rFonts w:ascii="Times New Roman" w:hAnsi="Times New Roman"/>
          <w:b/>
          <w:bCs/>
          <w:sz w:val="24"/>
          <w:szCs w:val="24"/>
        </w:rPr>
        <w:t xml:space="preserve">Signature of Authorized Signatory: </w:t>
      </w:r>
      <w:r w:rsidRPr="006460F9">
        <w:rPr>
          <w:rFonts w:ascii="Times New Roman" w:hAnsi="Times New Roman"/>
          <w:b/>
          <w:bCs/>
          <w:sz w:val="24"/>
          <w:szCs w:val="24"/>
        </w:rPr>
        <w:br/>
        <w:t xml:space="preserve">Name of Signatory: </w:t>
      </w:r>
      <w:r w:rsidRPr="006460F9">
        <w:rPr>
          <w:rFonts w:ascii="Times New Roman" w:hAnsi="Times New Roman"/>
          <w:b/>
          <w:bCs/>
          <w:sz w:val="24"/>
          <w:szCs w:val="24"/>
        </w:rPr>
        <w:br/>
        <w:t xml:space="preserve">Designation: </w:t>
      </w:r>
      <w:r w:rsidRPr="006460F9">
        <w:rPr>
          <w:rFonts w:ascii="Times New Roman" w:hAnsi="Times New Roman"/>
          <w:b/>
          <w:bCs/>
          <w:sz w:val="24"/>
          <w:szCs w:val="24"/>
        </w:rPr>
        <w:br/>
        <w:t>Seal of Company:</w:t>
      </w:r>
    </w:p>
    <w:p w14:paraId="1961E923" w14:textId="77777777" w:rsidR="001D406F" w:rsidRPr="006460F9" w:rsidRDefault="001D406F" w:rsidP="006460F9">
      <w:pPr>
        <w:rPr>
          <w:rFonts w:ascii="Times New Roman" w:hAnsi="Times New Roman"/>
          <w:b/>
          <w:bCs/>
          <w:sz w:val="24"/>
          <w:szCs w:val="24"/>
        </w:rPr>
      </w:pPr>
      <w:r w:rsidRPr="006460F9">
        <w:rPr>
          <w:rFonts w:ascii="Times New Roman" w:hAnsi="Times New Roman"/>
          <w:b/>
          <w:bCs/>
          <w:sz w:val="24"/>
          <w:szCs w:val="24"/>
        </w:rPr>
        <w:t xml:space="preserve">Date: </w:t>
      </w:r>
      <w:r w:rsidRPr="006460F9">
        <w:rPr>
          <w:rFonts w:ascii="Times New Roman" w:hAnsi="Times New Roman"/>
          <w:b/>
          <w:bCs/>
          <w:sz w:val="24"/>
          <w:szCs w:val="24"/>
        </w:rPr>
        <w:br/>
        <w:t>Place:</w:t>
      </w:r>
    </w:p>
    <w:p w14:paraId="29A23B5C" w14:textId="5C39AC8B" w:rsidR="008456A2" w:rsidRPr="00A8265A" w:rsidRDefault="008456A2" w:rsidP="001D406F">
      <w:pPr>
        <w:ind w:left="567"/>
        <w:rPr>
          <w:rFonts w:ascii="Times New Roman" w:hAnsi="Times New Roman"/>
          <w:sz w:val="24"/>
          <w:szCs w:val="24"/>
        </w:rPr>
      </w:pPr>
    </w:p>
    <w:p w14:paraId="172ABF6D"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br w:type="page"/>
      </w:r>
    </w:p>
    <w:p w14:paraId="067BEFF2" w14:textId="5868781C" w:rsidR="006E21C4" w:rsidRDefault="00E835E5" w:rsidP="006460F9">
      <w:pPr>
        <w:pStyle w:val="Heading"/>
        <w:jc w:val="both"/>
        <w:rPr>
          <w:rFonts w:ascii="Times New Roman" w:hAnsi="Times New Roman"/>
          <w:sz w:val="24"/>
          <w:szCs w:val="24"/>
          <w:u w:val="single"/>
        </w:rPr>
      </w:pPr>
      <w:bookmarkStart w:id="797" w:name="_Toc123220165"/>
      <w:bookmarkStart w:id="798" w:name="_Toc187680689"/>
      <w:r w:rsidRPr="00A8265A">
        <w:rPr>
          <w:rFonts w:ascii="Times New Roman" w:hAnsi="Times New Roman"/>
          <w:sz w:val="24"/>
          <w:szCs w:val="24"/>
          <w:u w:val="single"/>
        </w:rPr>
        <w:lastRenderedPageBreak/>
        <w:t>Annexure 5</w:t>
      </w:r>
      <w:r w:rsidR="006E21C4" w:rsidRPr="00A8265A">
        <w:rPr>
          <w:rFonts w:ascii="Times New Roman" w:hAnsi="Times New Roman"/>
          <w:sz w:val="24"/>
          <w:szCs w:val="24"/>
          <w:u w:val="single"/>
        </w:rPr>
        <w:t>: Undertaking for Acceptance of Terms of RFP</w:t>
      </w:r>
      <w:bookmarkEnd w:id="797"/>
      <w:r w:rsidR="00982806" w:rsidRPr="00A8265A">
        <w:rPr>
          <w:rFonts w:ascii="Times New Roman" w:hAnsi="Times New Roman"/>
          <w:sz w:val="24"/>
          <w:szCs w:val="24"/>
          <w:u w:val="single"/>
        </w:rPr>
        <w:t>:</w:t>
      </w:r>
      <w:bookmarkEnd w:id="798"/>
    </w:p>
    <w:p w14:paraId="4FB4A467" w14:textId="77777777" w:rsidR="00407173" w:rsidRPr="00A8265A" w:rsidRDefault="00407173" w:rsidP="00407173">
      <w:pPr>
        <w:pStyle w:val="BodyText"/>
      </w:pPr>
      <w:r w:rsidRPr="00A8265A">
        <w:rPr>
          <w:rFonts w:ascii="Times New Roman" w:hAnsi="Times New Roman"/>
          <w:sz w:val="24"/>
          <w:szCs w:val="24"/>
        </w:rPr>
        <w:t xml:space="preserve">(This </w:t>
      </w:r>
      <w:r>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w:t>
      </w:r>
      <w:r>
        <w:rPr>
          <w:rFonts w:ascii="Times New Roman" w:hAnsi="Times New Roman"/>
          <w:sz w:val="24"/>
          <w:szCs w:val="24"/>
        </w:rPr>
        <w:t>)</w:t>
      </w:r>
    </w:p>
    <w:p w14:paraId="3E67F947" w14:textId="77777777"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To,</w:t>
      </w:r>
    </w:p>
    <w:p w14:paraId="35D2E033"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75EFE256"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ECAE6F8"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190B76F6"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67DF7E0D" w14:textId="77777777" w:rsidR="00746E4B" w:rsidRPr="00A8265A" w:rsidRDefault="00746E4B" w:rsidP="006460F9">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03F3ABE4" w14:textId="77777777" w:rsidR="00746E4B" w:rsidRPr="00A8265A" w:rsidRDefault="00746E4B" w:rsidP="006460F9">
      <w:pPr>
        <w:spacing w:after="0"/>
        <w:jc w:val="both"/>
        <w:rPr>
          <w:rFonts w:ascii="Times New Roman" w:hAnsi="Times New Roman"/>
          <w:b/>
          <w:sz w:val="24"/>
          <w:szCs w:val="24"/>
        </w:rPr>
      </w:pPr>
    </w:p>
    <w:p w14:paraId="05AEBEFC" w14:textId="1A752114" w:rsidR="00746E4B" w:rsidRPr="00A8265A" w:rsidRDefault="00746E4B" w:rsidP="006460F9">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34C3BBB7" w14:textId="48848712"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With reference to RFP for </w:t>
      </w:r>
      <w:r w:rsidR="00E25342" w:rsidRPr="00A8265A">
        <w:rPr>
          <w:rFonts w:ascii="Times New Roman" w:hAnsi="Times New Roman"/>
          <w:sz w:val="24"/>
          <w:szCs w:val="24"/>
        </w:rPr>
        <w:t>Supply, Implementation &amp; Maintenance of Digital Marketing Solution (</w:t>
      </w:r>
      <w:proofErr w:type="spellStart"/>
      <w:r w:rsidR="00E25342" w:rsidRPr="00A8265A">
        <w:rPr>
          <w:rFonts w:ascii="Times New Roman" w:hAnsi="Times New Roman"/>
          <w:sz w:val="24"/>
          <w:szCs w:val="24"/>
        </w:rPr>
        <w:t>MarTech</w:t>
      </w:r>
      <w:proofErr w:type="spellEnd"/>
      <w:r w:rsidR="00E25342" w:rsidRPr="00A8265A">
        <w:rPr>
          <w:rFonts w:ascii="Times New Roman" w:hAnsi="Times New Roman"/>
          <w:sz w:val="24"/>
          <w:szCs w:val="24"/>
        </w:rPr>
        <w:t>) and Development &amp; Maintenance of Corporate Website along with Facility Management Services.</w:t>
      </w:r>
    </w:p>
    <w:p w14:paraId="54051B05"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We understand that Bank shall be placing Order to the Successful Bidder exclusive of taxes only.</w:t>
      </w:r>
    </w:p>
    <w:p w14:paraId="62EA69DA"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confirm that in case of invocation of any Bank Guarantees submitted to the Bank, we will pay applicable GST on Bank Guarantee amount. </w:t>
      </w:r>
    </w:p>
    <w:p w14:paraId="55EBC4A2"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are agreeable to the payment schedule as per "Payment Terms" of the RFP. </w:t>
      </w:r>
    </w:p>
    <w:p w14:paraId="50E35F08" w14:textId="77777777"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 xml:space="preserve">We here by confirm to undertake the ownership of the subject RFP. </w:t>
      </w:r>
    </w:p>
    <w:p w14:paraId="44DCCDC2" w14:textId="5780BED8" w:rsidR="006E21C4" w:rsidRPr="00A8265A" w:rsidRDefault="006E21C4" w:rsidP="006460F9">
      <w:pPr>
        <w:jc w:val="both"/>
        <w:rPr>
          <w:rFonts w:ascii="Times New Roman" w:hAnsi="Times New Roman"/>
          <w:sz w:val="24"/>
          <w:szCs w:val="24"/>
        </w:rPr>
      </w:pPr>
      <w:r w:rsidRPr="00A8265A">
        <w:rPr>
          <w:rFonts w:ascii="Times New Roman" w:hAnsi="Times New Roman"/>
          <w:sz w:val="24"/>
          <w:szCs w:val="24"/>
        </w:rPr>
        <w:t>We hereby undertake to provide latest product/ software with latest version. The charges for the above have been factored in Bill of Material (BOM)</w:t>
      </w:r>
      <w:r w:rsidR="005F0225" w:rsidRPr="00A8265A">
        <w:rPr>
          <w:rFonts w:ascii="Times New Roman" w:hAnsi="Times New Roman"/>
          <w:sz w:val="24"/>
          <w:szCs w:val="24"/>
        </w:rPr>
        <w:t>;</w:t>
      </w:r>
      <w:r w:rsidRPr="00A8265A">
        <w:rPr>
          <w:rFonts w:ascii="Times New Roman" w:hAnsi="Times New Roman"/>
          <w:sz w:val="24"/>
          <w:szCs w:val="24"/>
        </w:rPr>
        <w:t xml:space="preserve"> </w:t>
      </w:r>
      <w:r w:rsidR="005F0225" w:rsidRPr="00A8265A">
        <w:rPr>
          <w:rFonts w:ascii="Times New Roman" w:hAnsi="Times New Roman"/>
          <w:sz w:val="24"/>
          <w:szCs w:val="24"/>
        </w:rPr>
        <w:t>otherwise,</w:t>
      </w:r>
      <w:r w:rsidRPr="00A8265A">
        <w:rPr>
          <w:rFonts w:ascii="Times New Roman" w:hAnsi="Times New Roman"/>
          <w:sz w:val="24"/>
          <w:szCs w:val="24"/>
        </w:rPr>
        <w:t xml:space="preserve"> the Bid is liable for rejection. We also confirm that we have</w:t>
      </w:r>
      <w:r w:rsidR="00720250" w:rsidRPr="00A8265A">
        <w:rPr>
          <w:rFonts w:ascii="Times New Roman" w:hAnsi="Times New Roman"/>
          <w:sz w:val="24"/>
          <w:szCs w:val="24"/>
        </w:rPr>
        <w:t xml:space="preserve"> not changed the format of BOM.</w:t>
      </w:r>
    </w:p>
    <w:p w14:paraId="5E0C29D7" w14:textId="77777777" w:rsidR="001D406F" w:rsidRPr="00A8265A" w:rsidRDefault="001D406F" w:rsidP="006460F9">
      <w:pPr>
        <w:jc w:val="both"/>
        <w:rPr>
          <w:rFonts w:ascii="Times New Roman" w:hAnsi="Times New Roman"/>
          <w:sz w:val="24"/>
          <w:szCs w:val="24"/>
        </w:rPr>
      </w:pPr>
      <w:r w:rsidRPr="00A8265A">
        <w:rPr>
          <w:rFonts w:ascii="Times New Roman" w:hAnsi="Times New Roman"/>
          <w:sz w:val="24"/>
          <w:szCs w:val="24"/>
        </w:rPr>
        <w:t>Yours faithfully,</w:t>
      </w:r>
    </w:p>
    <w:p w14:paraId="73A06F53" w14:textId="77777777" w:rsidR="00042CFA" w:rsidRDefault="00042CFA" w:rsidP="006460F9">
      <w:pPr>
        <w:rPr>
          <w:rFonts w:ascii="Times New Roman" w:hAnsi="Times New Roman"/>
          <w:sz w:val="24"/>
          <w:szCs w:val="24"/>
        </w:rPr>
      </w:pPr>
    </w:p>
    <w:p w14:paraId="13ADF466" w14:textId="64B7A0CB" w:rsidR="001D406F" w:rsidRPr="006460F9" w:rsidRDefault="001D406F" w:rsidP="006460F9">
      <w:pPr>
        <w:rPr>
          <w:rFonts w:ascii="Times New Roman" w:hAnsi="Times New Roman"/>
          <w:b/>
          <w:bCs/>
          <w:sz w:val="24"/>
          <w:szCs w:val="24"/>
        </w:rPr>
      </w:pPr>
      <w:r w:rsidRPr="00A8265A">
        <w:rPr>
          <w:rFonts w:ascii="Times New Roman" w:hAnsi="Times New Roman"/>
          <w:sz w:val="24"/>
          <w:szCs w:val="24"/>
        </w:rPr>
        <w:br/>
      </w:r>
      <w:r w:rsidRPr="006460F9">
        <w:rPr>
          <w:rFonts w:ascii="Times New Roman" w:hAnsi="Times New Roman"/>
          <w:b/>
          <w:bCs/>
          <w:sz w:val="24"/>
          <w:szCs w:val="24"/>
        </w:rPr>
        <w:t xml:space="preserve">Signature of Authorized Signatory: </w:t>
      </w:r>
      <w:r w:rsidRPr="006460F9">
        <w:rPr>
          <w:rFonts w:ascii="Times New Roman" w:hAnsi="Times New Roman"/>
          <w:b/>
          <w:bCs/>
          <w:sz w:val="24"/>
          <w:szCs w:val="24"/>
        </w:rPr>
        <w:br/>
        <w:t xml:space="preserve">Name of Signatory: </w:t>
      </w:r>
      <w:r w:rsidRPr="006460F9">
        <w:rPr>
          <w:rFonts w:ascii="Times New Roman" w:hAnsi="Times New Roman"/>
          <w:b/>
          <w:bCs/>
          <w:sz w:val="24"/>
          <w:szCs w:val="24"/>
        </w:rPr>
        <w:br/>
        <w:t xml:space="preserve">Designation: </w:t>
      </w:r>
      <w:r w:rsidRPr="006460F9">
        <w:rPr>
          <w:rFonts w:ascii="Times New Roman" w:hAnsi="Times New Roman"/>
          <w:b/>
          <w:bCs/>
          <w:sz w:val="24"/>
          <w:szCs w:val="24"/>
        </w:rPr>
        <w:br/>
        <w:t>Seal of Company:</w:t>
      </w:r>
    </w:p>
    <w:p w14:paraId="1385B7FC" w14:textId="77777777" w:rsidR="001D406F" w:rsidRPr="006460F9" w:rsidRDefault="001D406F" w:rsidP="006460F9">
      <w:pPr>
        <w:rPr>
          <w:rFonts w:ascii="Times New Roman" w:hAnsi="Times New Roman"/>
          <w:b/>
          <w:bCs/>
          <w:sz w:val="24"/>
          <w:szCs w:val="24"/>
        </w:rPr>
      </w:pPr>
      <w:r w:rsidRPr="006460F9">
        <w:rPr>
          <w:rFonts w:ascii="Times New Roman" w:hAnsi="Times New Roman"/>
          <w:b/>
          <w:bCs/>
          <w:sz w:val="24"/>
          <w:szCs w:val="24"/>
        </w:rPr>
        <w:t xml:space="preserve">Date: </w:t>
      </w:r>
      <w:r w:rsidRPr="006460F9">
        <w:rPr>
          <w:rFonts w:ascii="Times New Roman" w:hAnsi="Times New Roman"/>
          <w:b/>
          <w:bCs/>
          <w:sz w:val="24"/>
          <w:szCs w:val="24"/>
        </w:rPr>
        <w:br/>
        <w:t>Place:</w:t>
      </w:r>
    </w:p>
    <w:p w14:paraId="2A0D65D0" w14:textId="0246DAD0" w:rsidR="00720250" w:rsidRPr="00A8265A" w:rsidRDefault="00720250" w:rsidP="00AC5593">
      <w:pPr>
        <w:rPr>
          <w:rFonts w:ascii="Times New Roman" w:hAnsi="Times New Roman"/>
          <w:sz w:val="24"/>
          <w:szCs w:val="24"/>
        </w:rPr>
      </w:pPr>
    </w:p>
    <w:p w14:paraId="0D3F00B6" w14:textId="335A0C7D" w:rsidR="006E21C4" w:rsidRPr="00A8265A" w:rsidRDefault="006E21C4" w:rsidP="00287714">
      <w:pPr>
        <w:ind w:left="567"/>
        <w:jc w:val="both"/>
        <w:rPr>
          <w:rFonts w:ascii="Times New Roman" w:hAnsi="Times New Roman"/>
          <w:sz w:val="24"/>
          <w:szCs w:val="24"/>
        </w:rPr>
      </w:pPr>
      <w:r w:rsidRPr="00A8265A">
        <w:rPr>
          <w:rFonts w:ascii="Times New Roman" w:hAnsi="Times New Roman"/>
          <w:sz w:val="24"/>
          <w:szCs w:val="24"/>
        </w:rPr>
        <w:br w:type="page"/>
      </w:r>
    </w:p>
    <w:p w14:paraId="0908442A" w14:textId="22AD6467" w:rsidR="006E21C4" w:rsidRPr="00A8265A" w:rsidRDefault="00E835E5" w:rsidP="00487464">
      <w:pPr>
        <w:pStyle w:val="Heading"/>
        <w:jc w:val="both"/>
        <w:rPr>
          <w:rFonts w:ascii="Times New Roman" w:hAnsi="Times New Roman"/>
          <w:sz w:val="24"/>
          <w:szCs w:val="24"/>
          <w:u w:val="single"/>
        </w:rPr>
      </w:pPr>
      <w:bookmarkStart w:id="799" w:name="_Toc123220166"/>
      <w:bookmarkStart w:id="800" w:name="_Toc187680690"/>
      <w:r w:rsidRPr="00A8265A">
        <w:rPr>
          <w:rFonts w:ascii="Times New Roman" w:hAnsi="Times New Roman"/>
          <w:sz w:val="24"/>
          <w:szCs w:val="24"/>
          <w:u w:val="single"/>
        </w:rPr>
        <w:lastRenderedPageBreak/>
        <w:t>Annexure 6</w:t>
      </w:r>
      <w:r w:rsidR="006E21C4" w:rsidRPr="00A8265A">
        <w:rPr>
          <w:rFonts w:ascii="Times New Roman" w:hAnsi="Times New Roman"/>
          <w:sz w:val="24"/>
          <w:szCs w:val="24"/>
          <w:u w:val="single"/>
        </w:rPr>
        <w:t>: Manufacturer’s Authorization Form</w:t>
      </w:r>
      <w:bookmarkEnd w:id="799"/>
      <w:r w:rsidR="00F268F1" w:rsidRPr="00A8265A">
        <w:rPr>
          <w:rFonts w:ascii="Times New Roman" w:hAnsi="Times New Roman"/>
          <w:sz w:val="24"/>
          <w:szCs w:val="24"/>
          <w:u w:val="single"/>
        </w:rPr>
        <w:t>:</w:t>
      </w:r>
      <w:bookmarkEnd w:id="800"/>
    </w:p>
    <w:p w14:paraId="3B351F56" w14:textId="77777777" w:rsidR="00746E4B" w:rsidRPr="00A8265A" w:rsidRDefault="00746E4B" w:rsidP="00487464">
      <w:pPr>
        <w:jc w:val="both"/>
        <w:rPr>
          <w:rFonts w:ascii="Times New Roman" w:hAnsi="Times New Roman"/>
          <w:b/>
          <w:sz w:val="24"/>
          <w:szCs w:val="24"/>
        </w:rPr>
      </w:pPr>
      <w:r w:rsidRPr="00A8265A">
        <w:rPr>
          <w:rFonts w:ascii="Times New Roman" w:hAnsi="Times New Roman"/>
          <w:b/>
          <w:sz w:val="24"/>
          <w:szCs w:val="24"/>
        </w:rPr>
        <w:t>To,</w:t>
      </w:r>
    </w:p>
    <w:p w14:paraId="7FFFED6C" w14:textId="77777777" w:rsidR="00746E4B" w:rsidRPr="00A8265A" w:rsidRDefault="00746E4B" w:rsidP="00487464">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18443781" w14:textId="77777777" w:rsidR="00746E4B" w:rsidRPr="00A8265A" w:rsidRDefault="00746E4B" w:rsidP="00487464">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C121FAA" w14:textId="77777777" w:rsidR="00746E4B" w:rsidRPr="00A8265A" w:rsidRDefault="00746E4B" w:rsidP="00487464">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2E558165" w14:textId="77777777" w:rsidR="00746E4B" w:rsidRPr="00A8265A" w:rsidRDefault="00746E4B" w:rsidP="00487464">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2151C1DB" w14:textId="77777777" w:rsidR="00746E4B" w:rsidRPr="00A8265A" w:rsidRDefault="00746E4B" w:rsidP="00487464">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5886B0F2" w14:textId="77777777" w:rsidR="00746E4B" w:rsidRPr="00A8265A" w:rsidRDefault="00746E4B" w:rsidP="00487464">
      <w:pPr>
        <w:spacing w:after="0"/>
        <w:jc w:val="both"/>
        <w:rPr>
          <w:rFonts w:ascii="Times New Roman" w:hAnsi="Times New Roman"/>
          <w:b/>
          <w:sz w:val="24"/>
          <w:szCs w:val="24"/>
        </w:rPr>
      </w:pPr>
    </w:p>
    <w:p w14:paraId="079DBB30" w14:textId="242F4B97" w:rsidR="00746E4B" w:rsidRPr="00A8265A" w:rsidRDefault="00746E4B" w:rsidP="00487464">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06250E10" w14:textId="77777777" w:rsidR="006E21C4" w:rsidRPr="00A8265A" w:rsidRDefault="006E21C4" w:rsidP="00487464">
      <w:pPr>
        <w:jc w:val="both"/>
        <w:rPr>
          <w:rFonts w:ascii="Times New Roman" w:hAnsi="Times New Roman"/>
          <w:sz w:val="24"/>
          <w:szCs w:val="24"/>
        </w:rPr>
      </w:pPr>
    </w:p>
    <w:p w14:paraId="4DB23BD0" w14:textId="40FB64C1"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We ……………………………………………………………… (Name of the Manufacturer</w:t>
      </w:r>
      <w:r w:rsidR="001E3F01">
        <w:rPr>
          <w:rFonts w:ascii="Times New Roman" w:hAnsi="Times New Roman"/>
          <w:sz w:val="24"/>
          <w:szCs w:val="24"/>
        </w:rPr>
        <w:t>/Producers</w:t>
      </w:r>
      <w:r w:rsidRPr="00A8265A">
        <w:rPr>
          <w:rFonts w:ascii="Times New Roman" w:hAnsi="Times New Roman"/>
          <w:sz w:val="24"/>
          <w:szCs w:val="24"/>
        </w:rPr>
        <w:t>) who are established and reputable manufacturers of …………………………………… having factories</w:t>
      </w:r>
      <w:r w:rsidR="001E3F01">
        <w:rPr>
          <w:rFonts w:ascii="Times New Roman" w:hAnsi="Times New Roman"/>
          <w:sz w:val="24"/>
          <w:szCs w:val="24"/>
        </w:rPr>
        <w:t xml:space="preserve"> / development facilities</w:t>
      </w:r>
      <w:r w:rsidRPr="00A8265A">
        <w:rPr>
          <w:rFonts w:ascii="Times New Roman" w:hAnsi="Times New Roman"/>
          <w:sz w:val="24"/>
          <w:szCs w:val="24"/>
        </w:rPr>
        <w:t xml:space="preserve"> at ……</w:t>
      </w:r>
      <w:r w:rsidR="00176A79">
        <w:rPr>
          <w:rFonts w:ascii="Times New Roman" w:hAnsi="Times New Roman"/>
          <w:sz w:val="24"/>
          <w:szCs w:val="24"/>
        </w:rPr>
        <w:t>…….</w:t>
      </w:r>
      <w:r w:rsidRPr="00A8265A">
        <w:rPr>
          <w:rFonts w:ascii="Times New Roman" w:hAnsi="Times New Roman"/>
          <w:sz w:val="24"/>
          <w:szCs w:val="24"/>
        </w:rPr>
        <w:t>…, ………</w:t>
      </w:r>
      <w:r w:rsidR="00176A79">
        <w:rPr>
          <w:rFonts w:ascii="Times New Roman" w:hAnsi="Times New Roman"/>
          <w:sz w:val="24"/>
          <w:szCs w:val="24"/>
        </w:rPr>
        <w:t>…..</w:t>
      </w:r>
      <w:r w:rsidRPr="00A8265A">
        <w:rPr>
          <w:rFonts w:ascii="Times New Roman" w:hAnsi="Times New Roman"/>
          <w:sz w:val="24"/>
          <w:szCs w:val="24"/>
        </w:rPr>
        <w:t>…, ……</w:t>
      </w:r>
      <w:r w:rsidR="00176A79">
        <w:rPr>
          <w:rFonts w:ascii="Times New Roman" w:hAnsi="Times New Roman"/>
          <w:sz w:val="24"/>
          <w:szCs w:val="24"/>
        </w:rPr>
        <w:t>…….</w:t>
      </w:r>
      <w:r w:rsidRPr="00A8265A">
        <w:rPr>
          <w:rFonts w:ascii="Times New Roman" w:hAnsi="Times New Roman"/>
          <w:sz w:val="24"/>
          <w:szCs w:val="24"/>
        </w:rPr>
        <w:t>…, …………… and …………… do hereby authorize M/s ………………………</w:t>
      </w:r>
      <w:r w:rsidR="001E3F01">
        <w:rPr>
          <w:rFonts w:ascii="Times New Roman" w:hAnsi="Times New Roman"/>
          <w:sz w:val="24"/>
          <w:szCs w:val="24"/>
        </w:rPr>
        <w:t>……</w:t>
      </w:r>
      <w:r w:rsidRPr="00A8265A">
        <w:rPr>
          <w:rFonts w:ascii="Times New Roman" w:hAnsi="Times New Roman"/>
          <w:sz w:val="24"/>
          <w:szCs w:val="24"/>
        </w:rPr>
        <w:t xml:space="preserve"> (who is the Bidder submitting its bid pursuant to the Request for Proposal issued by the Bank) to submit a Bid and negotiate and conclude a contract with you for </w:t>
      </w:r>
      <w:r w:rsidRPr="00176A79">
        <w:rPr>
          <w:rFonts w:ascii="Times New Roman" w:hAnsi="Times New Roman"/>
          <w:sz w:val="24"/>
          <w:szCs w:val="24"/>
        </w:rPr>
        <w:t xml:space="preserve">supply of </w:t>
      </w:r>
      <w:r w:rsidR="00176A79">
        <w:rPr>
          <w:rFonts w:ascii="Times New Roman" w:hAnsi="Times New Roman"/>
          <w:sz w:val="24"/>
          <w:szCs w:val="24"/>
        </w:rPr>
        <w:t>e</w:t>
      </w:r>
      <w:r w:rsidRPr="00176A79">
        <w:rPr>
          <w:rFonts w:ascii="Times New Roman" w:hAnsi="Times New Roman"/>
          <w:sz w:val="24"/>
          <w:szCs w:val="24"/>
        </w:rPr>
        <w:t>quipment</w:t>
      </w:r>
      <w:r w:rsidR="00176A79" w:rsidRPr="00176A79">
        <w:rPr>
          <w:rFonts w:ascii="Times New Roman" w:hAnsi="Times New Roman"/>
          <w:sz w:val="24"/>
          <w:szCs w:val="24"/>
        </w:rPr>
        <w:t xml:space="preserve"> and</w:t>
      </w:r>
      <w:r w:rsidR="001E3F01" w:rsidRPr="00176A79">
        <w:rPr>
          <w:rFonts w:ascii="Times New Roman" w:hAnsi="Times New Roman"/>
          <w:sz w:val="24"/>
          <w:szCs w:val="24"/>
        </w:rPr>
        <w:t xml:space="preserve"> </w:t>
      </w:r>
      <w:r w:rsidR="00176A79">
        <w:rPr>
          <w:rFonts w:ascii="Times New Roman" w:hAnsi="Times New Roman"/>
          <w:sz w:val="24"/>
          <w:szCs w:val="24"/>
        </w:rPr>
        <w:t>p</w:t>
      </w:r>
      <w:r w:rsidR="001E3F01" w:rsidRPr="00176A79">
        <w:rPr>
          <w:rFonts w:ascii="Times New Roman" w:hAnsi="Times New Roman"/>
          <w:sz w:val="24"/>
          <w:szCs w:val="24"/>
        </w:rPr>
        <w:t xml:space="preserve">roducts </w:t>
      </w:r>
      <w:r w:rsidRPr="00176A79">
        <w:rPr>
          <w:rFonts w:ascii="Times New Roman" w:hAnsi="Times New Roman"/>
          <w:sz w:val="24"/>
          <w:szCs w:val="24"/>
        </w:rPr>
        <w:t>manufactured</w:t>
      </w:r>
      <w:r w:rsidR="001E3F01" w:rsidRPr="00176A79">
        <w:rPr>
          <w:rFonts w:ascii="Times New Roman" w:hAnsi="Times New Roman"/>
          <w:sz w:val="24"/>
          <w:szCs w:val="24"/>
        </w:rPr>
        <w:t>/</w:t>
      </w:r>
      <w:r w:rsidR="00176A79" w:rsidRPr="00176A79">
        <w:rPr>
          <w:rFonts w:ascii="Times New Roman" w:hAnsi="Times New Roman"/>
          <w:sz w:val="24"/>
          <w:szCs w:val="24"/>
        </w:rPr>
        <w:t>produced</w:t>
      </w:r>
      <w:r w:rsidRPr="00176A79">
        <w:rPr>
          <w:rFonts w:ascii="Times New Roman" w:hAnsi="Times New Roman"/>
          <w:sz w:val="24"/>
          <w:szCs w:val="24"/>
        </w:rPr>
        <w:t xml:space="preserve"> by us against the Request for Proposal received from</w:t>
      </w:r>
      <w:r w:rsidRPr="00A8265A">
        <w:rPr>
          <w:rFonts w:ascii="Times New Roman" w:hAnsi="Times New Roman"/>
          <w:sz w:val="24"/>
          <w:szCs w:val="24"/>
        </w:rPr>
        <w:t xml:space="preserve"> your Bank by the Bidder and we have duly authorized the Bidder for this purpose. </w:t>
      </w:r>
    </w:p>
    <w:p w14:paraId="49AD7C32" w14:textId="010A1601"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We, hereby, extend warranty for the equipment</w:t>
      </w:r>
      <w:r w:rsidR="00176A79">
        <w:rPr>
          <w:rFonts w:ascii="Times New Roman" w:hAnsi="Times New Roman"/>
          <w:sz w:val="24"/>
          <w:szCs w:val="24"/>
        </w:rPr>
        <w:t xml:space="preserve">, product </w:t>
      </w:r>
      <w:r w:rsidRPr="00A8265A">
        <w:rPr>
          <w:rFonts w:ascii="Times New Roman" w:hAnsi="Times New Roman"/>
          <w:sz w:val="24"/>
          <w:szCs w:val="24"/>
        </w:rPr>
        <w:t xml:space="preserve">and support services offered for our products supplied against this RFP by the above-mentioned Bidder. </w:t>
      </w:r>
    </w:p>
    <w:p w14:paraId="6669015F" w14:textId="0278A34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If Bank desires transfer of the warranty and support services, supposed to be delivered by the successful Bidder, to its preferred Bidder, in such a case, OEM should transfer such warranty and support services without a</w:t>
      </w:r>
      <w:r w:rsidR="005B4C3D" w:rsidRPr="00A8265A">
        <w:rPr>
          <w:rFonts w:ascii="Times New Roman" w:hAnsi="Times New Roman"/>
          <w:sz w:val="24"/>
          <w:szCs w:val="24"/>
        </w:rPr>
        <w:t>ny additional cost to the Bank.</w:t>
      </w:r>
    </w:p>
    <w:p w14:paraId="451B5317" w14:textId="77777777" w:rsidR="001D406F" w:rsidRPr="00A8265A" w:rsidRDefault="007A3577" w:rsidP="00487464">
      <w:pPr>
        <w:jc w:val="both"/>
        <w:rPr>
          <w:rFonts w:ascii="Times New Roman" w:hAnsi="Times New Roman"/>
          <w:sz w:val="24"/>
          <w:szCs w:val="24"/>
        </w:rPr>
      </w:pPr>
      <w:r w:rsidRPr="00A8265A">
        <w:rPr>
          <w:rFonts w:ascii="Times New Roman" w:hAnsi="Times New Roman"/>
          <w:sz w:val="24"/>
          <w:szCs w:val="24"/>
        </w:rPr>
        <w:br/>
      </w:r>
      <w:r w:rsidR="001D406F" w:rsidRPr="00A8265A">
        <w:rPr>
          <w:rFonts w:ascii="Times New Roman" w:hAnsi="Times New Roman"/>
          <w:sz w:val="24"/>
          <w:szCs w:val="24"/>
        </w:rPr>
        <w:t>Yours faithfully,</w:t>
      </w:r>
    </w:p>
    <w:p w14:paraId="426FD36F" w14:textId="77777777" w:rsidR="00042CFA" w:rsidRDefault="00042CFA" w:rsidP="00487464">
      <w:pPr>
        <w:rPr>
          <w:rFonts w:ascii="Times New Roman" w:hAnsi="Times New Roman"/>
          <w:sz w:val="24"/>
          <w:szCs w:val="24"/>
        </w:rPr>
      </w:pPr>
    </w:p>
    <w:p w14:paraId="444F6C87" w14:textId="6CDBAC59" w:rsidR="001D406F" w:rsidRPr="00487464" w:rsidRDefault="001D406F" w:rsidP="00487464">
      <w:pPr>
        <w:rPr>
          <w:rFonts w:ascii="Times New Roman" w:hAnsi="Times New Roman"/>
          <w:b/>
          <w:bCs/>
          <w:sz w:val="24"/>
          <w:szCs w:val="24"/>
        </w:rPr>
      </w:pPr>
      <w:r w:rsidRPr="00A8265A">
        <w:rPr>
          <w:rFonts w:ascii="Times New Roman" w:hAnsi="Times New Roman"/>
          <w:sz w:val="24"/>
          <w:szCs w:val="24"/>
        </w:rPr>
        <w:br/>
      </w:r>
      <w:r w:rsidRPr="00487464">
        <w:rPr>
          <w:rFonts w:ascii="Times New Roman" w:hAnsi="Times New Roman"/>
          <w:b/>
          <w:bCs/>
          <w:sz w:val="24"/>
          <w:szCs w:val="24"/>
        </w:rPr>
        <w:t xml:space="preserve">Signature of Authorized Signatory: </w:t>
      </w:r>
      <w:r w:rsidRPr="00487464">
        <w:rPr>
          <w:rFonts w:ascii="Times New Roman" w:hAnsi="Times New Roman"/>
          <w:b/>
          <w:bCs/>
          <w:sz w:val="24"/>
          <w:szCs w:val="24"/>
        </w:rPr>
        <w:br/>
        <w:t xml:space="preserve">Name of Signatory: </w:t>
      </w:r>
      <w:r w:rsidRPr="00487464">
        <w:rPr>
          <w:rFonts w:ascii="Times New Roman" w:hAnsi="Times New Roman"/>
          <w:b/>
          <w:bCs/>
          <w:sz w:val="24"/>
          <w:szCs w:val="24"/>
        </w:rPr>
        <w:br/>
        <w:t xml:space="preserve">Designation: </w:t>
      </w:r>
      <w:r w:rsidRPr="00487464">
        <w:rPr>
          <w:rFonts w:ascii="Times New Roman" w:hAnsi="Times New Roman"/>
          <w:b/>
          <w:bCs/>
          <w:sz w:val="24"/>
          <w:szCs w:val="24"/>
        </w:rPr>
        <w:br/>
        <w:t>Seal of Company:</w:t>
      </w:r>
    </w:p>
    <w:p w14:paraId="74E43C2C" w14:textId="2A9ECF84" w:rsidR="006E21C4" w:rsidRPr="00A8265A" w:rsidRDefault="001D406F" w:rsidP="00487464">
      <w:pPr>
        <w:rPr>
          <w:rFonts w:ascii="Times New Roman" w:hAnsi="Times New Roman"/>
          <w:sz w:val="24"/>
          <w:szCs w:val="24"/>
        </w:rPr>
      </w:pPr>
      <w:r w:rsidRPr="00487464">
        <w:rPr>
          <w:rFonts w:ascii="Times New Roman" w:hAnsi="Times New Roman"/>
          <w:b/>
          <w:bCs/>
          <w:sz w:val="24"/>
          <w:szCs w:val="24"/>
        </w:rPr>
        <w:t xml:space="preserve">Date: </w:t>
      </w:r>
      <w:r w:rsidRPr="00487464">
        <w:rPr>
          <w:rFonts w:ascii="Times New Roman" w:hAnsi="Times New Roman"/>
          <w:b/>
          <w:bCs/>
          <w:sz w:val="24"/>
          <w:szCs w:val="24"/>
        </w:rPr>
        <w:br/>
        <w:t>Place</w:t>
      </w:r>
      <w:r w:rsidRPr="00A8265A">
        <w:rPr>
          <w:rFonts w:ascii="Times New Roman" w:hAnsi="Times New Roman"/>
          <w:sz w:val="24"/>
          <w:szCs w:val="24"/>
        </w:rPr>
        <w:t>:</w:t>
      </w:r>
    </w:p>
    <w:p w14:paraId="7324B04A" w14:textId="77777777" w:rsidR="003E18D7" w:rsidRPr="00A8265A" w:rsidRDefault="003E18D7" w:rsidP="00487464">
      <w:pPr>
        <w:rPr>
          <w:rFonts w:ascii="Times New Roman" w:hAnsi="Times New Roman"/>
          <w:sz w:val="24"/>
          <w:szCs w:val="24"/>
        </w:rPr>
      </w:pPr>
    </w:p>
    <w:p w14:paraId="72E56469"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(This letter should be on the letterhead of the Manufacturer duly signed &amp; seal by an authorized signatory)</w:t>
      </w:r>
    </w:p>
    <w:p w14:paraId="04F254CD" w14:textId="223FB6AF" w:rsidR="006E21C4" w:rsidRPr="00A8265A" w:rsidRDefault="006E21C4" w:rsidP="00487464">
      <w:pPr>
        <w:pStyle w:val="Heading"/>
        <w:jc w:val="both"/>
        <w:rPr>
          <w:rFonts w:ascii="Times New Roman" w:hAnsi="Times New Roman"/>
          <w:sz w:val="24"/>
          <w:szCs w:val="24"/>
          <w:u w:val="single"/>
        </w:rPr>
      </w:pPr>
      <w:r w:rsidRPr="00A8265A">
        <w:rPr>
          <w:rFonts w:ascii="Times New Roman" w:hAnsi="Times New Roman"/>
          <w:sz w:val="24"/>
          <w:szCs w:val="24"/>
        </w:rPr>
        <w:br w:type="page"/>
      </w:r>
      <w:bookmarkStart w:id="801" w:name="_Toc123220167"/>
      <w:bookmarkStart w:id="802" w:name="_Toc187680691"/>
      <w:r w:rsidR="00E835E5" w:rsidRPr="00A8265A">
        <w:rPr>
          <w:rFonts w:ascii="Times New Roman" w:hAnsi="Times New Roman"/>
          <w:sz w:val="24"/>
          <w:szCs w:val="24"/>
          <w:u w:val="single"/>
        </w:rPr>
        <w:lastRenderedPageBreak/>
        <w:t>Annexure 7</w:t>
      </w:r>
      <w:r w:rsidRPr="00A8265A">
        <w:rPr>
          <w:rFonts w:ascii="Times New Roman" w:hAnsi="Times New Roman"/>
          <w:sz w:val="24"/>
          <w:szCs w:val="24"/>
          <w:u w:val="single"/>
        </w:rPr>
        <w:t>: Integrity Pact</w:t>
      </w:r>
      <w:bookmarkEnd w:id="801"/>
      <w:r w:rsidR="003905F5" w:rsidRPr="00A8265A">
        <w:rPr>
          <w:rFonts w:ascii="Times New Roman" w:hAnsi="Times New Roman"/>
          <w:sz w:val="24"/>
          <w:szCs w:val="24"/>
          <w:u w:val="single"/>
        </w:rPr>
        <w:t>:</w:t>
      </w:r>
      <w:bookmarkEnd w:id="802"/>
    </w:p>
    <w:p w14:paraId="5FABFA49"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Integrity Pact</w:t>
      </w:r>
    </w:p>
    <w:p w14:paraId="63ADBD1A"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Between</w:t>
      </w:r>
    </w:p>
    <w:p w14:paraId="1B3C6E95"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Central Bank of India hereinafter referred to as “The Principal”,</w:t>
      </w:r>
    </w:p>
    <w:p w14:paraId="786AFF53"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And</w:t>
      </w:r>
    </w:p>
    <w:p w14:paraId="3BD21202" w14:textId="4F6D240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 hereinafter referred to as “The Bidder/ </w:t>
      </w:r>
      <w:r w:rsidR="00161E81" w:rsidRPr="00A8265A">
        <w:rPr>
          <w:rFonts w:ascii="Times New Roman" w:hAnsi="Times New Roman"/>
          <w:sz w:val="24"/>
          <w:szCs w:val="24"/>
        </w:rPr>
        <w:t>Contractor.</w:t>
      </w:r>
      <w:r w:rsidRPr="00A8265A">
        <w:rPr>
          <w:rFonts w:ascii="Times New Roman" w:hAnsi="Times New Roman"/>
          <w:sz w:val="24"/>
          <w:szCs w:val="24"/>
        </w:rPr>
        <w:t>”</w:t>
      </w:r>
    </w:p>
    <w:p w14:paraId="05099E23"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Preamble</w:t>
      </w:r>
    </w:p>
    <w:p w14:paraId="5D045C29" w14:textId="5779DEDF"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The </w:t>
      </w:r>
      <w:r w:rsidR="004E5861" w:rsidRPr="00A8265A">
        <w:rPr>
          <w:rFonts w:ascii="Times New Roman" w:hAnsi="Times New Roman"/>
          <w:sz w:val="24"/>
          <w:szCs w:val="24"/>
        </w:rPr>
        <w:t>principal</w:t>
      </w:r>
      <w:r w:rsidRPr="00A8265A">
        <w:rPr>
          <w:rFonts w:ascii="Times New Roman" w:hAnsi="Times New Roman"/>
          <w:sz w:val="24"/>
          <w:szCs w:val="24"/>
        </w:rPr>
        <w:t xml:space="preserve"> intends to award, under laid down organizational procedures, contract/s for………………………………………The Principal values full compliance with all relevant laws of the land, rules, regulations, economic use of resources and of fairness / transparency in its relations with its Bidder(s) and / or Contractor(s).</w:t>
      </w:r>
    </w:p>
    <w:p w14:paraId="0B507A9F" w14:textId="233098CA"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In order to achieve these goals,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appoint an Independent External Monitor (IEM), who will monitor the tender process and the execution of the contract for compliance with the principles mentioned above.</w:t>
      </w:r>
    </w:p>
    <w:p w14:paraId="297CE48E"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1 – Commitments of the Principal</w:t>
      </w:r>
    </w:p>
    <w:p w14:paraId="3758D74E" w14:textId="507C3650"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The </w:t>
      </w:r>
      <w:r w:rsidR="004E5861" w:rsidRPr="00A8265A">
        <w:rPr>
          <w:rFonts w:ascii="Times New Roman" w:hAnsi="Times New Roman"/>
          <w:sz w:val="24"/>
          <w:szCs w:val="24"/>
        </w:rPr>
        <w:t>principal</w:t>
      </w:r>
      <w:r w:rsidRPr="00A8265A">
        <w:rPr>
          <w:rFonts w:ascii="Times New Roman" w:hAnsi="Times New Roman"/>
          <w:sz w:val="24"/>
          <w:szCs w:val="24"/>
        </w:rPr>
        <w:t xml:space="preserve"> commits itself to take all measures necessary to prevent corruption and to observe the following </w:t>
      </w:r>
      <w:r w:rsidR="004E5861" w:rsidRPr="00A8265A">
        <w:rPr>
          <w:rFonts w:ascii="Times New Roman" w:hAnsi="Times New Roman"/>
          <w:sz w:val="24"/>
          <w:szCs w:val="24"/>
        </w:rPr>
        <w:t>principles: -</w:t>
      </w:r>
      <w:r w:rsidRPr="00A8265A">
        <w:rPr>
          <w:rFonts w:ascii="Times New Roman" w:hAnsi="Times New Roman"/>
          <w:sz w:val="24"/>
          <w:szCs w:val="24"/>
        </w:rPr>
        <w:t xml:space="preserve"> </w:t>
      </w:r>
    </w:p>
    <w:p w14:paraId="66489C42" w14:textId="6BAB7813"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a. No employee of the </w:t>
      </w:r>
      <w:r w:rsidR="004E5861" w:rsidRPr="00A8265A">
        <w:rPr>
          <w:rFonts w:ascii="Times New Roman" w:hAnsi="Times New Roman"/>
          <w:sz w:val="24"/>
          <w:szCs w:val="24"/>
        </w:rPr>
        <w:t>principal</w:t>
      </w:r>
      <w:r w:rsidRPr="00A8265A">
        <w:rPr>
          <w:rFonts w:ascii="Times New Roman" w:hAnsi="Times New Roman"/>
          <w:sz w:val="24"/>
          <w:szCs w:val="24"/>
        </w:rPr>
        <w:t xml:space="preserve">, personally or through family members, will in connection with the tender </w:t>
      </w:r>
      <w:r w:rsidR="004E5861" w:rsidRPr="00A8265A">
        <w:rPr>
          <w:rFonts w:ascii="Times New Roman" w:hAnsi="Times New Roman"/>
          <w:sz w:val="24"/>
          <w:szCs w:val="24"/>
        </w:rPr>
        <w:t>for,</w:t>
      </w:r>
      <w:r w:rsidRPr="00A8265A">
        <w:rPr>
          <w:rFonts w:ascii="Times New Roman" w:hAnsi="Times New Roman"/>
          <w:sz w:val="24"/>
          <w:szCs w:val="24"/>
        </w:rPr>
        <w:t xml:space="preserve"> or the execution of a contract, demand, take a promise for or accept, for self or third person, any material or immaterial benefit which the person is not legally entitled to. </w:t>
      </w:r>
    </w:p>
    <w:p w14:paraId="0A9F706A" w14:textId="6EC13E7D"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b. The Principal will, during the tender process treat all Bidder(s) with equity and reason.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in particular, before and during the tender process, provide to all Bidder(s) the same information and will not provide to any Bidder(s) confidential / additional information through which the Bidder(s) could obtain an advantage in relation to the tender process or the contract execution. </w:t>
      </w:r>
    </w:p>
    <w:p w14:paraId="21A83D38"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c. The Principal will exclude from the process all known prejudiced persons. </w:t>
      </w:r>
    </w:p>
    <w:p w14:paraId="4E415559" w14:textId="0AA2BBC1"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(2) If the Principal obtains information on the conduct of any of its employees which is a criminal offence under the IPC/PC Act, or if there be a substantive suspicion in this regard,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inform the Chief Vigilance Officer and in addition can initiate disciplinary actions.</w:t>
      </w:r>
    </w:p>
    <w:p w14:paraId="3B742687"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2 – Commitments of the Bidder(s)/ contractor(s)</w:t>
      </w:r>
    </w:p>
    <w:p w14:paraId="71F6D1CC" w14:textId="4EACEC53"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The Bidder(s)/ Contractor(s) </w:t>
      </w:r>
      <w:r w:rsidR="00161E81" w:rsidRPr="00A8265A">
        <w:rPr>
          <w:rFonts w:ascii="Times New Roman" w:hAnsi="Times New Roman"/>
          <w:sz w:val="24"/>
          <w:szCs w:val="24"/>
        </w:rPr>
        <w:t>commits</w:t>
      </w:r>
      <w:r w:rsidRPr="00A8265A">
        <w:rPr>
          <w:rFonts w:ascii="Times New Roman" w:hAnsi="Times New Roman"/>
          <w:sz w:val="24"/>
          <w:szCs w:val="24"/>
        </w:rPr>
        <w:t xml:space="preserve"> themselves to take all measures necessary to prevent corruption. He commits himself to observe the following principles during his participation in the tender process and during the contract execution. </w:t>
      </w:r>
    </w:p>
    <w:p w14:paraId="24DB6743" w14:textId="28B0340A"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lastRenderedPageBreak/>
        <w:t xml:space="preserve">a. The Bidder(s)/ Contractor(s) will not, directly or through any other person or firm, offer, promise or give to any of the </w:t>
      </w:r>
      <w:r w:rsidR="004E5861" w:rsidRPr="00A8265A">
        <w:rPr>
          <w:rFonts w:ascii="Times New Roman" w:hAnsi="Times New Roman"/>
          <w:sz w:val="24"/>
          <w:szCs w:val="24"/>
        </w:rPr>
        <w:t>principal’s</w:t>
      </w:r>
      <w:r w:rsidRPr="00A8265A">
        <w:rPr>
          <w:rFonts w:ascii="Times New Roman" w:hAnsi="Times New Roman"/>
          <w:sz w:val="24"/>
          <w:szCs w:val="24"/>
        </w:rPr>
        <w:t xml:space="preserve"> employees involved in the tender process or the execution of the contract or to any third person any material or other benefit which he/she is not legally entitled to, in order to obtain in exchange any advantage of any kind whatsoever during the tender process or during the execution of the contract. </w:t>
      </w:r>
    </w:p>
    <w:p w14:paraId="10153B67" w14:textId="42D96248"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b. The Bidder(s)/ 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w:t>
      </w:r>
      <w:r w:rsidR="00FE32F0" w:rsidRPr="00A8265A">
        <w:rPr>
          <w:rFonts w:ascii="Times New Roman" w:hAnsi="Times New Roman"/>
          <w:sz w:val="24"/>
          <w:szCs w:val="24"/>
        </w:rPr>
        <w:t>cartelization</w:t>
      </w:r>
      <w:r w:rsidRPr="00A8265A">
        <w:rPr>
          <w:rFonts w:ascii="Times New Roman" w:hAnsi="Times New Roman"/>
          <w:sz w:val="24"/>
          <w:szCs w:val="24"/>
        </w:rPr>
        <w:t xml:space="preserve"> in the bidding process.</w:t>
      </w:r>
    </w:p>
    <w:p w14:paraId="19948B87" w14:textId="62B01A80"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c. The Bidder(s)/ Contractor(s) will not commit any offence under the relevant IPC/PC Act; further the Bidder(s)/ Contractor(s) will not use improperly, for purposes of competition or personal gain, or pass on to others, any information or document provided by the </w:t>
      </w:r>
      <w:r w:rsidR="004E5861" w:rsidRPr="00A8265A">
        <w:rPr>
          <w:rFonts w:ascii="Times New Roman" w:hAnsi="Times New Roman"/>
          <w:sz w:val="24"/>
          <w:szCs w:val="24"/>
        </w:rPr>
        <w:t>principal</w:t>
      </w:r>
      <w:r w:rsidRPr="00A8265A">
        <w:rPr>
          <w:rFonts w:ascii="Times New Roman" w:hAnsi="Times New Roman"/>
          <w:sz w:val="24"/>
          <w:szCs w:val="24"/>
        </w:rPr>
        <w:t xml:space="preserve"> as part of the business relationship, regarding plans, technical proposals and business details, including information contained or transmitted electronically.</w:t>
      </w:r>
    </w:p>
    <w:p w14:paraId="72B97ADA" w14:textId="4083F449"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d. The Bidder(s)/Contractors(s) of foreign origin shall disclose the name and address of the Agents/representatives in India, if any. </w:t>
      </w:r>
      <w:r w:rsidR="00161E81" w:rsidRPr="00A8265A">
        <w:rPr>
          <w:rFonts w:ascii="Times New Roman" w:hAnsi="Times New Roman"/>
          <w:sz w:val="24"/>
          <w:szCs w:val="24"/>
        </w:rPr>
        <w:t>Similarly,</w:t>
      </w:r>
      <w:r w:rsidRPr="00A8265A">
        <w:rPr>
          <w:rFonts w:ascii="Times New Roman" w:hAnsi="Times New Roman"/>
          <w:sz w:val="24"/>
          <w:szCs w:val="24"/>
        </w:rPr>
        <w:t xml:space="preserve"> the Bidder(s)/Contractors(s) of Indian Nationality shall furnish the name and address of the foreign principals, if any. Further details as mentioned in the “Guidelines on Indian Agents of Foreign Suppliers” shall be disclosed by the Bidder(s)/Contractor(s</w:t>
      </w:r>
      <w:r w:rsidR="004E5861" w:rsidRPr="00A8265A">
        <w:rPr>
          <w:rFonts w:ascii="Times New Roman" w:hAnsi="Times New Roman"/>
          <w:sz w:val="24"/>
          <w:szCs w:val="24"/>
        </w:rPr>
        <w:t>). Further</w:t>
      </w:r>
      <w:r w:rsidRPr="00A8265A">
        <w:rPr>
          <w:rFonts w:ascii="Times New Roman" w:hAnsi="Times New Roman"/>
          <w:sz w:val="24"/>
          <w:szCs w:val="24"/>
        </w:rPr>
        <w:t>, as mentioned in the Guidelines all the payments made to the Indian agent/representative have to be in Indian Rupees only. Copy of the “Guidelines on Indian Agents of Foreign Su</w:t>
      </w:r>
      <w:r w:rsidR="00FC50E3" w:rsidRPr="00A8265A">
        <w:rPr>
          <w:rFonts w:ascii="Times New Roman" w:hAnsi="Times New Roman"/>
          <w:sz w:val="24"/>
          <w:szCs w:val="24"/>
        </w:rPr>
        <w:t>ppliers” is placed at Annexure 17</w:t>
      </w:r>
      <w:r w:rsidRPr="00A8265A">
        <w:rPr>
          <w:rFonts w:ascii="Times New Roman" w:hAnsi="Times New Roman"/>
          <w:sz w:val="24"/>
          <w:szCs w:val="24"/>
        </w:rPr>
        <w:t>.</w:t>
      </w:r>
    </w:p>
    <w:p w14:paraId="50AB01F8"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e. The Bidder(s)/ Contractor(s) will, when presenting his bid, disclose any and all payments he has made, is committed to or intends to make to agents, brokers or any other intermediaries in connection with the award of the contract.</w:t>
      </w:r>
    </w:p>
    <w:p w14:paraId="4B775BD6"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(2) The Bidder(s)/ Contractor(s) will not instigate third persons to commit offences outlined above or be an accessory to such offences.</w:t>
      </w:r>
    </w:p>
    <w:p w14:paraId="3D0B0B4A"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3- Disqualification from tender process and exclusion from future contracts</w:t>
      </w:r>
    </w:p>
    <w:p w14:paraId="6BBCFAF5" w14:textId="707AC151"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If the Bidder(s)/Contractor(s), before award or during execution has committed a transgression through a violation of Section 2, above or in any other form such as to put his reliability or credibility in question, the </w:t>
      </w:r>
      <w:r w:rsidR="004E5861" w:rsidRPr="00A8265A">
        <w:rPr>
          <w:rFonts w:ascii="Times New Roman" w:hAnsi="Times New Roman"/>
          <w:sz w:val="24"/>
          <w:szCs w:val="24"/>
        </w:rPr>
        <w:t>principal</w:t>
      </w:r>
      <w:r w:rsidRPr="00A8265A">
        <w:rPr>
          <w:rFonts w:ascii="Times New Roman" w:hAnsi="Times New Roman"/>
          <w:sz w:val="24"/>
          <w:szCs w:val="24"/>
        </w:rPr>
        <w:t xml:space="preserve"> is entitled to disqualify the Bidder(s)/Contractor(s) from the tender process or take action as per the procedure mentioned in the “Guidelines on Banning of business dealings”. Copy of the “Guidelines on Banning of business dealings”. (As given in the annexure-</w:t>
      </w:r>
      <w:r w:rsidR="00FC50E3" w:rsidRPr="00A8265A">
        <w:rPr>
          <w:rFonts w:ascii="Times New Roman" w:hAnsi="Times New Roman"/>
          <w:sz w:val="24"/>
          <w:szCs w:val="24"/>
        </w:rPr>
        <w:t>17</w:t>
      </w:r>
      <w:r w:rsidR="004E5861" w:rsidRPr="00A8265A">
        <w:rPr>
          <w:rFonts w:ascii="Times New Roman" w:hAnsi="Times New Roman"/>
          <w:sz w:val="24"/>
          <w:szCs w:val="24"/>
        </w:rPr>
        <w:t>)</w:t>
      </w:r>
    </w:p>
    <w:p w14:paraId="4BF48A7B"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4 – Compensation for Damages</w:t>
      </w:r>
    </w:p>
    <w:p w14:paraId="7F7165B9" w14:textId="0B2BC24B"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(1) If the Principal has disqualified the Bidder(s) from the tender process prior to the award according to Section 3</w:t>
      </w:r>
      <w:r w:rsidR="000D38F1" w:rsidRPr="00A8265A">
        <w:rPr>
          <w:rFonts w:ascii="Times New Roman" w:hAnsi="Times New Roman"/>
          <w:sz w:val="24"/>
          <w:szCs w:val="24"/>
        </w:rPr>
        <w:t xml:space="preserve"> of Integrity Pact</w:t>
      </w:r>
      <w:r w:rsidRPr="00A8265A">
        <w:rPr>
          <w:rFonts w:ascii="Times New Roman" w:hAnsi="Times New Roman"/>
          <w:sz w:val="24"/>
          <w:szCs w:val="24"/>
        </w:rPr>
        <w:t xml:space="preserve">, the </w:t>
      </w:r>
      <w:r w:rsidR="004E5861" w:rsidRPr="00A8265A">
        <w:rPr>
          <w:rFonts w:ascii="Times New Roman" w:hAnsi="Times New Roman"/>
          <w:sz w:val="24"/>
          <w:szCs w:val="24"/>
        </w:rPr>
        <w:t>principal</w:t>
      </w:r>
      <w:r w:rsidRPr="00A8265A">
        <w:rPr>
          <w:rFonts w:ascii="Times New Roman" w:hAnsi="Times New Roman"/>
          <w:sz w:val="24"/>
          <w:szCs w:val="24"/>
        </w:rPr>
        <w:t xml:space="preserve"> is entitled to demand and recover the damages equivalent to Earnest Money Deposit/ Bid Security. </w:t>
      </w:r>
    </w:p>
    <w:p w14:paraId="3C5870A1" w14:textId="5596A558"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(2) If the Principal has terminated the contract according to Section 3, or if the </w:t>
      </w:r>
      <w:r w:rsidR="004E5861" w:rsidRPr="00A8265A">
        <w:rPr>
          <w:rFonts w:ascii="Times New Roman" w:hAnsi="Times New Roman"/>
          <w:sz w:val="24"/>
          <w:szCs w:val="24"/>
        </w:rPr>
        <w:t>principal</w:t>
      </w:r>
      <w:r w:rsidRPr="00A8265A">
        <w:rPr>
          <w:rFonts w:ascii="Times New Roman" w:hAnsi="Times New Roman"/>
          <w:sz w:val="24"/>
          <w:szCs w:val="24"/>
        </w:rPr>
        <w:t xml:space="preserve"> is entitled to terminate the contract according to </w:t>
      </w:r>
      <w:r w:rsidR="000D38F1" w:rsidRPr="00A8265A">
        <w:rPr>
          <w:rFonts w:ascii="Times New Roman" w:hAnsi="Times New Roman"/>
          <w:sz w:val="24"/>
          <w:szCs w:val="24"/>
        </w:rPr>
        <w:t>Section 3 of Integrity Pact,</w:t>
      </w:r>
      <w:r w:rsidRPr="00A8265A">
        <w:rPr>
          <w:rFonts w:ascii="Times New Roman" w:hAnsi="Times New Roman"/>
          <w:sz w:val="24"/>
          <w:szCs w:val="24"/>
        </w:rPr>
        <w:t xml:space="preserve"> the </w:t>
      </w:r>
      <w:r w:rsidR="004E5861" w:rsidRPr="00A8265A">
        <w:rPr>
          <w:rFonts w:ascii="Times New Roman" w:hAnsi="Times New Roman"/>
          <w:sz w:val="24"/>
          <w:szCs w:val="24"/>
        </w:rPr>
        <w:t>principal</w:t>
      </w:r>
      <w:r w:rsidRPr="00A8265A">
        <w:rPr>
          <w:rFonts w:ascii="Times New Roman" w:hAnsi="Times New Roman"/>
          <w:sz w:val="24"/>
          <w:szCs w:val="24"/>
        </w:rPr>
        <w:t xml:space="preserve"> shall be </w:t>
      </w:r>
      <w:r w:rsidRPr="00A8265A">
        <w:rPr>
          <w:rFonts w:ascii="Times New Roman" w:hAnsi="Times New Roman"/>
          <w:sz w:val="24"/>
          <w:szCs w:val="24"/>
        </w:rPr>
        <w:lastRenderedPageBreak/>
        <w:t>entitled to demand and recover from the Contractor liquidated damages of the Contract value or the amount equivalent to Performance Bank Guarantee.</w:t>
      </w:r>
    </w:p>
    <w:p w14:paraId="27E5A53C"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5 – Previous Transgression</w:t>
      </w:r>
    </w:p>
    <w:p w14:paraId="3000B2FC" w14:textId="13D186F2"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The Bidder declares that no previous </w:t>
      </w:r>
      <w:r w:rsidR="00616987" w:rsidRPr="00A8265A">
        <w:rPr>
          <w:rFonts w:ascii="Times New Roman" w:hAnsi="Times New Roman"/>
          <w:sz w:val="24"/>
          <w:szCs w:val="24"/>
        </w:rPr>
        <w:t>transgressions</w:t>
      </w:r>
      <w:r w:rsidRPr="00A8265A">
        <w:rPr>
          <w:rFonts w:ascii="Times New Roman" w:hAnsi="Times New Roman"/>
          <w:sz w:val="24"/>
          <w:szCs w:val="24"/>
        </w:rPr>
        <w:t xml:space="preserve"> occurred in the last three years with any other Bank in any country conforming to the anti-corruption approach or with any Public Sector Enterprise in India that could justify his exclusion from the tender process. </w:t>
      </w:r>
    </w:p>
    <w:p w14:paraId="25DF2C44"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(2) If the Bidder makes incorrect statement on this subject, he can be disqualified from the tender process or action can be taken as per the procedure mentioned in “Guidelines on Banning of business dealings”.</w:t>
      </w:r>
    </w:p>
    <w:p w14:paraId="7DB1E173"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 xml:space="preserve">Section 6 – Equal treatment of all Bidders / Contractors / Subcontractors </w:t>
      </w:r>
    </w:p>
    <w:p w14:paraId="2C22F430" w14:textId="28174B98"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The Bidder(s)/ Contractor(s) </w:t>
      </w:r>
      <w:r w:rsidR="00161E81" w:rsidRPr="00A8265A">
        <w:rPr>
          <w:rFonts w:ascii="Times New Roman" w:hAnsi="Times New Roman"/>
          <w:sz w:val="24"/>
          <w:szCs w:val="24"/>
        </w:rPr>
        <w:t>undertakes</w:t>
      </w:r>
      <w:r w:rsidRPr="00A8265A">
        <w:rPr>
          <w:rFonts w:ascii="Times New Roman" w:hAnsi="Times New Roman"/>
          <w:sz w:val="24"/>
          <w:szCs w:val="24"/>
        </w:rPr>
        <w:t xml:space="preserve">(s) to demand from his subcontractors a commitment in conformity with this Integrity Pact. </w:t>
      </w:r>
    </w:p>
    <w:p w14:paraId="53FE8F35" w14:textId="083589A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(2)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enter into agreements with identical conditions as this one with all Bidders and Contractors. </w:t>
      </w:r>
    </w:p>
    <w:p w14:paraId="67C8BFD0" w14:textId="3E1AFC70"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(3)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disqualify from the tender process all bidders who do not sign this Pact or violate its provisions.</w:t>
      </w:r>
    </w:p>
    <w:p w14:paraId="1B738D6B"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7 – Criminal charges against violating Bidder(s) / Contractor(s) / Subcontractor(s)</w:t>
      </w:r>
    </w:p>
    <w:p w14:paraId="3B050934" w14:textId="283199C0"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If the Principal obtains knowledge of conduct of a Bidder, Contractor or Subcontractor, or of an employee or a representative or an associate of a Bidder, Contractor or Subcontractor which constitutes corruption, or if the </w:t>
      </w:r>
      <w:r w:rsidR="004E5861" w:rsidRPr="00A8265A">
        <w:rPr>
          <w:rFonts w:ascii="Times New Roman" w:hAnsi="Times New Roman"/>
          <w:sz w:val="24"/>
          <w:szCs w:val="24"/>
        </w:rPr>
        <w:t>principal</w:t>
      </w:r>
      <w:r w:rsidRPr="00A8265A">
        <w:rPr>
          <w:rFonts w:ascii="Times New Roman" w:hAnsi="Times New Roman"/>
          <w:sz w:val="24"/>
          <w:szCs w:val="24"/>
        </w:rPr>
        <w:t xml:space="preserve"> has substantive suspicion in this regard,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inform the same to the Chief Vigilance Officer.</w:t>
      </w:r>
    </w:p>
    <w:p w14:paraId="4B3EE6BB"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8 – Independent External Monitor / Monitors</w:t>
      </w:r>
    </w:p>
    <w:p w14:paraId="472681C7" w14:textId="77D4184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The </w:t>
      </w:r>
      <w:r w:rsidR="004E5861" w:rsidRPr="00A8265A">
        <w:rPr>
          <w:rFonts w:ascii="Times New Roman" w:hAnsi="Times New Roman"/>
          <w:sz w:val="24"/>
          <w:szCs w:val="24"/>
        </w:rPr>
        <w:t>principal</w:t>
      </w:r>
      <w:r w:rsidRPr="00A8265A">
        <w:rPr>
          <w:rFonts w:ascii="Times New Roman" w:hAnsi="Times New Roman"/>
          <w:sz w:val="24"/>
          <w:szCs w:val="24"/>
        </w:rPr>
        <w:t xml:space="preserve"> appoints competent and credible Independent External Monitor for this Pact. The task of the Monitor is to review independently and objectively, whether and to what extent the parties comply with the obligations under this agreement. </w:t>
      </w:r>
    </w:p>
    <w:p w14:paraId="2B4D9413"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(2) The Monitor is not subject to instructions by the representatives of the parties and performs his functions neutrally and independently. It will be obligatory for him to treat the information and documents of the Bidders/Contractors as confidential. He reports to the Chairman &amp; Managing Director, CENTRAL BANK OF INDIA. </w:t>
      </w:r>
    </w:p>
    <w:p w14:paraId="5A365C24" w14:textId="085F75A2"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(3) The Bidder(s)/Contractor(s) accepts that the Monitor has the right to access without restriction to all Project documentation of the </w:t>
      </w:r>
      <w:r w:rsidR="004E5861" w:rsidRPr="00A8265A">
        <w:rPr>
          <w:rFonts w:ascii="Times New Roman" w:hAnsi="Times New Roman"/>
          <w:sz w:val="24"/>
          <w:szCs w:val="24"/>
        </w:rPr>
        <w:t>principal</w:t>
      </w:r>
      <w:r w:rsidRPr="00A8265A">
        <w:rPr>
          <w:rFonts w:ascii="Times New Roman" w:hAnsi="Times New Roman"/>
          <w:sz w:val="24"/>
          <w:szCs w:val="24"/>
        </w:rPr>
        <w:t xml:space="preserve"> including that provided by the Contractor. The Contractor will also grant the Monitor, upon his request and demonstration of a valid interest, unrestricted and unconditional access to his project documentation. The same is applicable to Subcontractors. The Monitor is under contractual obligation to treat the information and documents of the Bidder(s)/ Contractor(s)/ Subcontractor(s) with confidentiality. In case of sub-contracting, the Principal Contractor shall take all responsibility of the adoption of Integrity Pact by the sub-contractor. </w:t>
      </w:r>
      <w:r w:rsidRPr="00A8265A">
        <w:rPr>
          <w:rFonts w:ascii="Times New Roman" w:eastAsia="Calibri" w:hAnsi="Times New Roman"/>
          <w:sz w:val="24"/>
          <w:szCs w:val="24"/>
        </w:rPr>
        <w:t xml:space="preserve">In case of sub-contracting, the Principal </w:t>
      </w:r>
      <w:r w:rsidRPr="00A8265A">
        <w:rPr>
          <w:rFonts w:ascii="Times New Roman" w:eastAsia="Calibri" w:hAnsi="Times New Roman"/>
          <w:sz w:val="24"/>
          <w:szCs w:val="24"/>
        </w:rPr>
        <w:lastRenderedPageBreak/>
        <w:t>Contractor shall take the responsibility of the adoption of the Integrity Pact by the sub-contractor.</w:t>
      </w:r>
    </w:p>
    <w:p w14:paraId="7279B69A" w14:textId="499F523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(4) The </w:t>
      </w:r>
      <w:r w:rsidR="004E5861" w:rsidRPr="00A8265A">
        <w:rPr>
          <w:rFonts w:ascii="Times New Roman" w:hAnsi="Times New Roman"/>
          <w:sz w:val="24"/>
          <w:szCs w:val="24"/>
        </w:rPr>
        <w:t>principal</w:t>
      </w:r>
      <w:r w:rsidRPr="00A8265A">
        <w:rPr>
          <w:rFonts w:ascii="Times New Roman" w:hAnsi="Times New Roman"/>
          <w:sz w:val="24"/>
          <w:szCs w:val="24"/>
        </w:rPr>
        <w:t xml:space="preserve">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 </w:t>
      </w:r>
    </w:p>
    <w:p w14:paraId="425F36DE"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(5) As soon as the Monitor notices, or believes to notice, a violation of this agreement, he will so inform the Management of the Principal and request the Management to discontinue or take corrective action, or to take other relevant action. The monitor can in this regard submit nonbinding recommendations. Beyond this, the Monitor has no right to demand from the parties that they act in a specific manner, refrain from action or tolerate action. Parties to this agreement agree that they shall not approach the courts while representing the matter to IEM and will await IEM’s decision in the matter. </w:t>
      </w:r>
      <w:r w:rsidRPr="00A8265A">
        <w:rPr>
          <w:rFonts w:ascii="Times New Roman" w:eastAsia="Calibri" w:hAnsi="Times New Roman"/>
          <w:sz w:val="24"/>
          <w:szCs w:val="24"/>
        </w:rPr>
        <w:t>Parties to this agreement agree that they shall not approach the courts while representing the matter to IEM and will await IEM’s decision in the matter.</w:t>
      </w:r>
    </w:p>
    <w:p w14:paraId="59C8C57A" w14:textId="3167C9DD"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(6) The Monitor will submit a written report to the Chairman &amp; Managing Director, CENTRAL BANK OF INDIA within 8 to 10 weeks from the date of reference or intimation to him by the </w:t>
      </w:r>
      <w:r w:rsidR="004E5861" w:rsidRPr="00A8265A">
        <w:rPr>
          <w:rFonts w:ascii="Times New Roman" w:hAnsi="Times New Roman"/>
          <w:sz w:val="24"/>
          <w:szCs w:val="24"/>
        </w:rPr>
        <w:t>principal</w:t>
      </w:r>
      <w:r w:rsidRPr="00A8265A">
        <w:rPr>
          <w:rFonts w:ascii="Times New Roman" w:hAnsi="Times New Roman"/>
          <w:sz w:val="24"/>
          <w:szCs w:val="24"/>
        </w:rPr>
        <w:t xml:space="preserve"> and, should the occasion arise, submit proposals for correcting problematic situations. </w:t>
      </w:r>
    </w:p>
    <w:p w14:paraId="064CC991"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(7) If the Monitor has reported to the Chairman &amp; Managing Director CENTRAL BANK OF INDIA, a substantiated suspicion of an offence under relevant IPC/ PC Act, and the Chairman &amp; Managing Director CENTRAL BANK OF INDIA has not, within the reasonable time taken visible action to proceed against such offence or reported it to the Chief Vigilance Officer, the Monitor may also transmit this information directly to the Central Vigilance Commissioner. </w:t>
      </w:r>
    </w:p>
    <w:p w14:paraId="4ADD76E6"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(8) The word „Monitor‟ would include both singular and plural.</w:t>
      </w:r>
    </w:p>
    <w:p w14:paraId="2D272A60"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9 – Pact Duration</w:t>
      </w:r>
    </w:p>
    <w:p w14:paraId="52917007"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This Pact begins when both parties have legally signed it. It expires for the Contractor 12 months after the last payment under the contract, and for all other Bidders 6 months after the contract has been awarded. </w:t>
      </w:r>
    </w:p>
    <w:p w14:paraId="30839D80"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If any claim is made / lodged during this time, the same shall be binding and continue to be valid despite the lapse of this pact as specified above, unless it is discharged / determined by Chairman &amp; Managing Director of CENTRAL BANK OF INDIA.</w:t>
      </w:r>
    </w:p>
    <w:p w14:paraId="443E12FD"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10 – Other provisions</w:t>
      </w:r>
    </w:p>
    <w:p w14:paraId="1C6B456F" w14:textId="5D78BB61"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(1) This agreement is subject to Indian Law. Place of performance and jurisdiction is the Registered Office of the Principal, </w:t>
      </w:r>
      <w:r w:rsidR="00161E81" w:rsidRPr="00A8265A">
        <w:rPr>
          <w:rFonts w:ascii="Times New Roman" w:hAnsi="Times New Roman"/>
          <w:sz w:val="24"/>
          <w:szCs w:val="24"/>
        </w:rPr>
        <w:t>i.e.,</w:t>
      </w:r>
      <w:r w:rsidRPr="00A8265A">
        <w:rPr>
          <w:rFonts w:ascii="Times New Roman" w:hAnsi="Times New Roman"/>
          <w:sz w:val="24"/>
          <w:szCs w:val="24"/>
        </w:rPr>
        <w:t xml:space="preserve"> Mumbai City. </w:t>
      </w:r>
    </w:p>
    <w:p w14:paraId="5A537EC7"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(2) Changes and supplements as well as termination notices need to be made in writing. Side agreements have not been made. </w:t>
      </w:r>
    </w:p>
    <w:p w14:paraId="50336EC2"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 xml:space="preserve">(3) If the Contractor is a partnership or a consortium, this agreement must be signed by all partners or consortium members. </w:t>
      </w:r>
    </w:p>
    <w:p w14:paraId="602CF9D7"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lastRenderedPageBreak/>
        <w:t xml:space="preserve">(4) Should one or several provisions of this agreement turn out to be invalid, the remainder of this agreement remains valid. In this case, the parties will strive to come to an agreement to their original intentions. </w:t>
      </w:r>
    </w:p>
    <w:p w14:paraId="3879A67D" w14:textId="77777777"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(5) In the event of any contradiction between the Integrity Pact and its Annexure, the Clause in the Integrity Pact will prevail.”</w:t>
      </w:r>
    </w:p>
    <w:p w14:paraId="2DF4ED24" w14:textId="77777777" w:rsidR="006E21C4" w:rsidRPr="00A8265A" w:rsidRDefault="006E21C4" w:rsidP="00487464">
      <w:pPr>
        <w:jc w:val="both"/>
        <w:rPr>
          <w:rFonts w:ascii="Times New Roman" w:hAnsi="Times New Roman"/>
          <w:b/>
          <w:sz w:val="24"/>
          <w:szCs w:val="24"/>
        </w:rPr>
      </w:pPr>
      <w:r w:rsidRPr="00A8265A">
        <w:rPr>
          <w:rFonts w:ascii="Times New Roman" w:hAnsi="Times New Roman"/>
          <w:b/>
          <w:sz w:val="24"/>
          <w:szCs w:val="24"/>
        </w:rPr>
        <w:t>Section 11- FALL CLAUSE</w:t>
      </w:r>
    </w:p>
    <w:p w14:paraId="283A4EDA" w14:textId="7898B12E" w:rsidR="006E21C4" w:rsidRPr="00A8265A" w:rsidRDefault="006E21C4" w:rsidP="00487464">
      <w:pPr>
        <w:jc w:val="both"/>
        <w:rPr>
          <w:rFonts w:ascii="Times New Roman" w:hAnsi="Times New Roman"/>
          <w:sz w:val="24"/>
          <w:szCs w:val="24"/>
        </w:rPr>
      </w:pPr>
      <w:r w:rsidRPr="00A8265A">
        <w:rPr>
          <w:rFonts w:ascii="Times New Roman" w:hAnsi="Times New Roman"/>
          <w:sz w:val="24"/>
          <w:szCs w:val="24"/>
        </w:rPr>
        <w:t>The BIDDER/SELLER/CONTRACTOR/SERVICE PROVIDER undertakes that it has not supplied/is not supplying same/exact product/systems or subsystems/services (i.e. same scope, deliverables, timelines, SLAs &amp; pricing terms) at a price lower than that offered in the present bid to any other Bank or PSU or Government Department or to any other organization/entity whether or not constituted under any law and if it is found at any stage that similar product/systems or sub systems/services was supplied by the BIDDER/SELLER/CONTRACTOR/SERVICE PROVIDER to any other Bank or PSU or Government Department or to any other organization/entity whether or not constituted under any law, at a lower price, then that very price, with due allowance for elapsed time, will be applicable to the present case and the difference in the cost would be refunded by the BIDDER/SELLER/CONTRACTOR/SERVICE PROVIDER to the BUYER, if the contract has already been concluded.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8"/>
      </w:tblGrid>
      <w:tr w:rsidR="006E21C4" w:rsidRPr="00A8265A" w14:paraId="1F9FA2A8" w14:textId="77777777" w:rsidTr="00782EBA">
        <w:tc>
          <w:tcPr>
            <w:tcW w:w="4675" w:type="dxa"/>
            <w:shd w:val="clear" w:color="auto" w:fill="auto"/>
          </w:tcPr>
          <w:p w14:paraId="5FEFD3B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Signed, Sealed and Delivered for the Principal</w:t>
            </w:r>
          </w:p>
        </w:tc>
        <w:tc>
          <w:tcPr>
            <w:tcW w:w="4675" w:type="dxa"/>
            <w:shd w:val="clear" w:color="auto" w:fill="auto"/>
          </w:tcPr>
          <w:p w14:paraId="0E99069E"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Signed, Sealed and Delivered for the Bidder</w:t>
            </w:r>
          </w:p>
        </w:tc>
      </w:tr>
      <w:tr w:rsidR="006E21C4" w:rsidRPr="00A8265A" w14:paraId="6748598E" w14:textId="77777777" w:rsidTr="00782EBA">
        <w:trPr>
          <w:trHeight w:val="576"/>
        </w:trPr>
        <w:tc>
          <w:tcPr>
            <w:tcW w:w="4675" w:type="dxa"/>
            <w:shd w:val="clear" w:color="auto" w:fill="auto"/>
          </w:tcPr>
          <w:p w14:paraId="4A2FD6E8" w14:textId="77777777" w:rsidR="006E21C4" w:rsidRPr="00A8265A" w:rsidRDefault="006E21C4" w:rsidP="00FF743B">
            <w:pPr>
              <w:ind w:left="567"/>
              <w:jc w:val="both"/>
              <w:rPr>
                <w:rFonts w:ascii="Times New Roman" w:hAnsi="Times New Roman"/>
                <w:sz w:val="24"/>
                <w:szCs w:val="24"/>
              </w:rPr>
            </w:pPr>
          </w:p>
          <w:p w14:paraId="28544DE3" w14:textId="77777777" w:rsidR="006E21C4" w:rsidRPr="00A8265A" w:rsidRDefault="006E21C4" w:rsidP="00FF743B">
            <w:pPr>
              <w:ind w:left="567"/>
              <w:jc w:val="both"/>
              <w:rPr>
                <w:rFonts w:ascii="Times New Roman" w:hAnsi="Times New Roman"/>
                <w:sz w:val="24"/>
                <w:szCs w:val="24"/>
              </w:rPr>
            </w:pPr>
          </w:p>
          <w:p w14:paraId="453CBB8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c>
          <w:tcPr>
            <w:tcW w:w="4675" w:type="dxa"/>
            <w:shd w:val="clear" w:color="auto" w:fill="auto"/>
          </w:tcPr>
          <w:p w14:paraId="45F22CFD" w14:textId="77777777" w:rsidR="006E21C4" w:rsidRPr="00A8265A" w:rsidRDefault="006E21C4" w:rsidP="00FF743B">
            <w:pPr>
              <w:ind w:left="567"/>
              <w:jc w:val="both"/>
              <w:rPr>
                <w:rFonts w:ascii="Times New Roman" w:hAnsi="Times New Roman"/>
                <w:sz w:val="24"/>
                <w:szCs w:val="24"/>
              </w:rPr>
            </w:pPr>
          </w:p>
          <w:p w14:paraId="76B4B9AD" w14:textId="77777777" w:rsidR="006E21C4" w:rsidRPr="00A8265A" w:rsidRDefault="006E21C4" w:rsidP="00FF743B">
            <w:pPr>
              <w:ind w:left="567"/>
              <w:jc w:val="both"/>
              <w:rPr>
                <w:rFonts w:ascii="Times New Roman" w:hAnsi="Times New Roman"/>
                <w:sz w:val="24"/>
                <w:szCs w:val="24"/>
              </w:rPr>
            </w:pPr>
          </w:p>
          <w:p w14:paraId="0E4424E7"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r>
      <w:tr w:rsidR="006E21C4" w:rsidRPr="00A8265A" w14:paraId="2EF39E89" w14:textId="77777777" w:rsidTr="00782EBA">
        <w:tc>
          <w:tcPr>
            <w:tcW w:w="4675" w:type="dxa"/>
            <w:shd w:val="clear" w:color="auto" w:fill="auto"/>
          </w:tcPr>
          <w:p w14:paraId="5DA079CC"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c>
          <w:tcPr>
            <w:tcW w:w="4675" w:type="dxa"/>
            <w:shd w:val="clear" w:color="auto" w:fill="auto"/>
          </w:tcPr>
          <w:p w14:paraId="706D5F72"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r>
      <w:tr w:rsidR="006E21C4" w:rsidRPr="00A8265A" w14:paraId="237E3A7D" w14:textId="77777777" w:rsidTr="00782EBA">
        <w:tc>
          <w:tcPr>
            <w:tcW w:w="4675" w:type="dxa"/>
            <w:shd w:val="clear" w:color="auto" w:fill="auto"/>
          </w:tcPr>
          <w:p w14:paraId="5315CD0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c>
          <w:tcPr>
            <w:tcW w:w="4675" w:type="dxa"/>
            <w:shd w:val="clear" w:color="auto" w:fill="auto"/>
          </w:tcPr>
          <w:p w14:paraId="06667409"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r>
      <w:tr w:rsidR="006E21C4" w:rsidRPr="00A8265A" w14:paraId="6BE721B0" w14:textId="77777777" w:rsidTr="00782EBA">
        <w:tc>
          <w:tcPr>
            <w:tcW w:w="4675" w:type="dxa"/>
            <w:shd w:val="clear" w:color="auto" w:fill="auto"/>
          </w:tcPr>
          <w:p w14:paraId="3C96903F"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c>
          <w:tcPr>
            <w:tcW w:w="4675" w:type="dxa"/>
            <w:shd w:val="clear" w:color="auto" w:fill="auto"/>
          </w:tcPr>
          <w:p w14:paraId="77289B9F"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r>
      <w:tr w:rsidR="006E21C4" w:rsidRPr="00A8265A" w14:paraId="0F1542A2" w14:textId="77777777" w:rsidTr="00782EBA">
        <w:tc>
          <w:tcPr>
            <w:tcW w:w="4675" w:type="dxa"/>
            <w:shd w:val="clear" w:color="auto" w:fill="auto"/>
          </w:tcPr>
          <w:p w14:paraId="1D0451C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c>
          <w:tcPr>
            <w:tcW w:w="4675" w:type="dxa"/>
            <w:shd w:val="clear" w:color="auto" w:fill="auto"/>
          </w:tcPr>
          <w:p w14:paraId="49C1137B"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r>
      <w:tr w:rsidR="006E21C4" w:rsidRPr="00A8265A" w14:paraId="6B2DBCEC" w14:textId="77777777" w:rsidTr="00782EBA">
        <w:tc>
          <w:tcPr>
            <w:tcW w:w="4675" w:type="dxa"/>
            <w:shd w:val="clear" w:color="auto" w:fill="auto"/>
          </w:tcPr>
          <w:p w14:paraId="3DA9F86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c>
          <w:tcPr>
            <w:tcW w:w="4675" w:type="dxa"/>
            <w:shd w:val="clear" w:color="auto" w:fill="auto"/>
          </w:tcPr>
          <w:p w14:paraId="3CAA453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r>
      <w:tr w:rsidR="006E21C4" w:rsidRPr="00A8265A" w14:paraId="6DD0B375" w14:textId="77777777" w:rsidTr="00782EBA">
        <w:tc>
          <w:tcPr>
            <w:tcW w:w="4675" w:type="dxa"/>
            <w:shd w:val="clear" w:color="auto" w:fill="auto"/>
          </w:tcPr>
          <w:p w14:paraId="54B58C3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Seal</w:t>
            </w:r>
          </w:p>
        </w:tc>
        <w:tc>
          <w:tcPr>
            <w:tcW w:w="4675" w:type="dxa"/>
            <w:shd w:val="clear" w:color="auto" w:fill="auto"/>
          </w:tcPr>
          <w:p w14:paraId="53D0015A"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Seal</w:t>
            </w:r>
          </w:p>
        </w:tc>
      </w:tr>
      <w:tr w:rsidR="006E21C4" w:rsidRPr="00A8265A" w14:paraId="6A255504" w14:textId="77777777" w:rsidTr="00782EBA">
        <w:tc>
          <w:tcPr>
            <w:tcW w:w="4675" w:type="dxa"/>
            <w:shd w:val="clear" w:color="auto" w:fill="auto"/>
          </w:tcPr>
          <w:p w14:paraId="7A81809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Witness I</w:t>
            </w:r>
          </w:p>
        </w:tc>
        <w:tc>
          <w:tcPr>
            <w:tcW w:w="4675" w:type="dxa"/>
            <w:shd w:val="clear" w:color="auto" w:fill="auto"/>
          </w:tcPr>
          <w:p w14:paraId="552E3EA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Witness II</w:t>
            </w:r>
          </w:p>
        </w:tc>
      </w:tr>
      <w:tr w:rsidR="006E21C4" w:rsidRPr="00A8265A" w14:paraId="34827C81" w14:textId="77777777" w:rsidTr="00782EBA">
        <w:trPr>
          <w:trHeight w:val="576"/>
        </w:trPr>
        <w:tc>
          <w:tcPr>
            <w:tcW w:w="4675" w:type="dxa"/>
            <w:shd w:val="clear" w:color="auto" w:fill="auto"/>
          </w:tcPr>
          <w:p w14:paraId="353B72F0" w14:textId="77777777" w:rsidR="006E21C4" w:rsidRPr="00A8265A" w:rsidRDefault="006E21C4" w:rsidP="00FF743B">
            <w:pPr>
              <w:ind w:left="567"/>
              <w:jc w:val="both"/>
              <w:rPr>
                <w:rFonts w:ascii="Times New Roman" w:hAnsi="Times New Roman"/>
                <w:sz w:val="24"/>
                <w:szCs w:val="24"/>
              </w:rPr>
            </w:pPr>
          </w:p>
          <w:p w14:paraId="44B53E06" w14:textId="77777777" w:rsidR="006E21C4" w:rsidRPr="00A8265A" w:rsidRDefault="006E21C4" w:rsidP="00FF743B">
            <w:pPr>
              <w:ind w:left="567"/>
              <w:jc w:val="both"/>
              <w:rPr>
                <w:rFonts w:ascii="Times New Roman" w:hAnsi="Times New Roman"/>
                <w:sz w:val="24"/>
                <w:szCs w:val="24"/>
              </w:rPr>
            </w:pPr>
          </w:p>
          <w:p w14:paraId="7819480A"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c>
          <w:tcPr>
            <w:tcW w:w="4675" w:type="dxa"/>
            <w:shd w:val="clear" w:color="auto" w:fill="auto"/>
          </w:tcPr>
          <w:p w14:paraId="7CED9BFE" w14:textId="77777777" w:rsidR="006E21C4" w:rsidRPr="00A8265A" w:rsidRDefault="006E21C4" w:rsidP="00FF743B">
            <w:pPr>
              <w:ind w:left="567"/>
              <w:jc w:val="both"/>
              <w:rPr>
                <w:rFonts w:ascii="Times New Roman" w:hAnsi="Times New Roman"/>
                <w:sz w:val="24"/>
                <w:szCs w:val="24"/>
              </w:rPr>
            </w:pPr>
          </w:p>
          <w:p w14:paraId="428662EC" w14:textId="77777777" w:rsidR="006E21C4" w:rsidRPr="00A8265A" w:rsidRDefault="006E21C4" w:rsidP="00FF743B">
            <w:pPr>
              <w:ind w:left="567"/>
              <w:jc w:val="both"/>
              <w:rPr>
                <w:rFonts w:ascii="Times New Roman" w:hAnsi="Times New Roman"/>
                <w:sz w:val="24"/>
                <w:szCs w:val="24"/>
              </w:rPr>
            </w:pPr>
          </w:p>
          <w:p w14:paraId="388DD71E"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r>
      <w:tr w:rsidR="006E21C4" w:rsidRPr="00A8265A" w14:paraId="09CCCE05" w14:textId="77777777" w:rsidTr="00782EBA">
        <w:tc>
          <w:tcPr>
            <w:tcW w:w="4675" w:type="dxa"/>
            <w:shd w:val="clear" w:color="auto" w:fill="auto"/>
          </w:tcPr>
          <w:p w14:paraId="0CEF3C3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c>
          <w:tcPr>
            <w:tcW w:w="4675" w:type="dxa"/>
            <w:shd w:val="clear" w:color="auto" w:fill="auto"/>
          </w:tcPr>
          <w:p w14:paraId="50E55A7A"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r>
      <w:tr w:rsidR="006E21C4" w:rsidRPr="00A8265A" w14:paraId="4846B7C6" w14:textId="77777777" w:rsidTr="00782EBA">
        <w:tc>
          <w:tcPr>
            <w:tcW w:w="4675" w:type="dxa"/>
            <w:shd w:val="clear" w:color="auto" w:fill="auto"/>
          </w:tcPr>
          <w:p w14:paraId="1108452D"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c>
          <w:tcPr>
            <w:tcW w:w="4675" w:type="dxa"/>
            <w:shd w:val="clear" w:color="auto" w:fill="auto"/>
          </w:tcPr>
          <w:p w14:paraId="05527B09"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r>
      <w:tr w:rsidR="006E21C4" w:rsidRPr="00A8265A" w14:paraId="05DC8396" w14:textId="77777777" w:rsidTr="00782EBA">
        <w:tc>
          <w:tcPr>
            <w:tcW w:w="4675" w:type="dxa"/>
            <w:shd w:val="clear" w:color="auto" w:fill="auto"/>
          </w:tcPr>
          <w:p w14:paraId="5C0506E9"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c>
          <w:tcPr>
            <w:tcW w:w="4675" w:type="dxa"/>
            <w:shd w:val="clear" w:color="auto" w:fill="auto"/>
          </w:tcPr>
          <w:p w14:paraId="47E70CA2"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r>
      <w:tr w:rsidR="006E21C4" w:rsidRPr="00A8265A" w14:paraId="7635C5C9" w14:textId="77777777" w:rsidTr="00782EBA">
        <w:tc>
          <w:tcPr>
            <w:tcW w:w="4675" w:type="dxa"/>
            <w:shd w:val="clear" w:color="auto" w:fill="auto"/>
          </w:tcPr>
          <w:p w14:paraId="77B0D812"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c>
          <w:tcPr>
            <w:tcW w:w="4675" w:type="dxa"/>
            <w:shd w:val="clear" w:color="auto" w:fill="auto"/>
          </w:tcPr>
          <w:p w14:paraId="565E2EC9"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r>
      <w:tr w:rsidR="006E21C4" w:rsidRPr="00A8265A" w14:paraId="766163F1" w14:textId="77777777" w:rsidTr="00782EBA">
        <w:tc>
          <w:tcPr>
            <w:tcW w:w="4675" w:type="dxa"/>
            <w:shd w:val="clear" w:color="auto" w:fill="auto"/>
          </w:tcPr>
          <w:p w14:paraId="07F19806"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c>
          <w:tcPr>
            <w:tcW w:w="4675" w:type="dxa"/>
            <w:shd w:val="clear" w:color="auto" w:fill="auto"/>
          </w:tcPr>
          <w:p w14:paraId="5A61D626"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r>
    </w:tbl>
    <w:p w14:paraId="11440339" w14:textId="0A0D1BD7" w:rsidR="006E21C4" w:rsidRPr="00A8265A" w:rsidRDefault="006E21C4" w:rsidP="00FF743B">
      <w:pPr>
        <w:ind w:left="567"/>
        <w:jc w:val="both"/>
        <w:rPr>
          <w:rFonts w:ascii="Times New Roman" w:hAnsi="Times New Roman"/>
          <w:sz w:val="24"/>
          <w:szCs w:val="24"/>
        </w:rPr>
      </w:pPr>
    </w:p>
    <w:p w14:paraId="33F1BAE2" w14:textId="05AA8953" w:rsidR="00287714" w:rsidRPr="00A8265A" w:rsidRDefault="00287714" w:rsidP="00FF743B">
      <w:pPr>
        <w:ind w:left="567"/>
        <w:jc w:val="both"/>
        <w:rPr>
          <w:rFonts w:ascii="Times New Roman" w:hAnsi="Times New Roman"/>
          <w:sz w:val="24"/>
          <w:szCs w:val="24"/>
        </w:rPr>
      </w:pPr>
    </w:p>
    <w:p w14:paraId="7A62F2D1" w14:textId="410A2892" w:rsidR="00287714" w:rsidRPr="00A8265A" w:rsidRDefault="00287714" w:rsidP="00FF743B">
      <w:pPr>
        <w:ind w:left="567"/>
        <w:jc w:val="both"/>
        <w:rPr>
          <w:rFonts w:ascii="Times New Roman" w:hAnsi="Times New Roman"/>
          <w:sz w:val="24"/>
          <w:szCs w:val="24"/>
        </w:rPr>
      </w:pPr>
    </w:p>
    <w:p w14:paraId="3DC35191" w14:textId="091CEA11" w:rsidR="00287714" w:rsidRDefault="00287714" w:rsidP="00FF743B">
      <w:pPr>
        <w:ind w:left="567"/>
        <w:jc w:val="both"/>
        <w:rPr>
          <w:rFonts w:ascii="Times New Roman" w:hAnsi="Times New Roman"/>
          <w:sz w:val="24"/>
          <w:szCs w:val="24"/>
        </w:rPr>
      </w:pPr>
    </w:p>
    <w:p w14:paraId="5455E053" w14:textId="77777777" w:rsidR="00487464" w:rsidRDefault="00487464" w:rsidP="00FF743B">
      <w:pPr>
        <w:ind w:left="567"/>
        <w:jc w:val="both"/>
        <w:rPr>
          <w:rFonts w:ascii="Times New Roman" w:hAnsi="Times New Roman"/>
          <w:sz w:val="24"/>
          <w:szCs w:val="24"/>
        </w:rPr>
      </w:pPr>
    </w:p>
    <w:p w14:paraId="7183ECC3" w14:textId="77777777" w:rsidR="00487464" w:rsidRDefault="00487464" w:rsidP="00FF743B">
      <w:pPr>
        <w:ind w:left="567"/>
        <w:jc w:val="both"/>
        <w:rPr>
          <w:rFonts w:ascii="Times New Roman" w:hAnsi="Times New Roman"/>
          <w:sz w:val="24"/>
          <w:szCs w:val="24"/>
        </w:rPr>
      </w:pPr>
    </w:p>
    <w:p w14:paraId="2A8AACBB" w14:textId="77777777" w:rsidR="00AD2B3A" w:rsidRDefault="00AD2B3A" w:rsidP="00FF743B">
      <w:pPr>
        <w:ind w:left="567"/>
        <w:jc w:val="both"/>
        <w:rPr>
          <w:rFonts w:ascii="Times New Roman" w:hAnsi="Times New Roman"/>
          <w:sz w:val="24"/>
          <w:szCs w:val="24"/>
        </w:rPr>
      </w:pPr>
    </w:p>
    <w:p w14:paraId="7501F59F" w14:textId="77777777" w:rsidR="00AD2B3A" w:rsidRDefault="00AD2B3A" w:rsidP="00FF743B">
      <w:pPr>
        <w:ind w:left="567"/>
        <w:jc w:val="both"/>
        <w:rPr>
          <w:rFonts w:ascii="Times New Roman" w:hAnsi="Times New Roman"/>
          <w:sz w:val="24"/>
          <w:szCs w:val="24"/>
        </w:rPr>
      </w:pPr>
    </w:p>
    <w:p w14:paraId="092C869E" w14:textId="77777777" w:rsidR="00AD2B3A" w:rsidRDefault="00AD2B3A" w:rsidP="00FF743B">
      <w:pPr>
        <w:ind w:left="567"/>
        <w:jc w:val="both"/>
        <w:rPr>
          <w:rFonts w:ascii="Times New Roman" w:hAnsi="Times New Roman"/>
          <w:sz w:val="24"/>
          <w:szCs w:val="24"/>
        </w:rPr>
      </w:pPr>
    </w:p>
    <w:p w14:paraId="6BB08BB9" w14:textId="77777777" w:rsidR="00AD2B3A" w:rsidRDefault="00AD2B3A" w:rsidP="00FF743B">
      <w:pPr>
        <w:ind w:left="567"/>
        <w:jc w:val="both"/>
        <w:rPr>
          <w:rFonts w:ascii="Times New Roman" w:hAnsi="Times New Roman"/>
          <w:sz w:val="24"/>
          <w:szCs w:val="24"/>
        </w:rPr>
      </w:pPr>
    </w:p>
    <w:p w14:paraId="1D29CADD" w14:textId="77777777" w:rsidR="00AD2B3A" w:rsidRDefault="00AD2B3A" w:rsidP="00FF743B">
      <w:pPr>
        <w:ind w:left="567"/>
        <w:jc w:val="both"/>
        <w:rPr>
          <w:rFonts w:ascii="Times New Roman" w:hAnsi="Times New Roman"/>
          <w:sz w:val="24"/>
          <w:szCs w:val="24"/>
        </w:rPr>
      </w:pPr>
    </w:p>
    <w:p w14:paraId="3ECF059D" w14:textId="77777777" w:rsidR="00AD2B3A" w:rsidRDefault="00AD2B3A" w:rsidP="00FF743B">
      <w:pPr>
        <w:ind w:left="567"/>
        <w:jc w:val="both"/>
        <w:rPr>
          <w:rFonts w:ascii="Times New Roman" w:hAnsi="Times New Roman"/>
          <w:sz w:val="24"/>
          <w:szCs w:val="24"/>
        </w:rPr>
      </w:pPr>
    </w:p>
    <w:p w14:paraId="7718CC8F" w14:textId="77777777" w:rsidR="00487464" w:rsidRDefault="00487464" w:rsidP="00FF743B">
      <w:pPr>
        <w:ind w:left="567"/>
        <w:jc w:val="both"/>
        <w:rPr>
          <w:rFonts w:ascii="Times New Roman" w:hAnsi="Times New Roman"/>
          <w:sz w:val="24"/>
          <w:szCs w:val="24"/>
        </w:rPr>
      </w:pPr>
    </w:p>
    <w:p w14:paraId="6932D362" w14:textId="77777777" w:rsidR="00487464" w:rsidRDefault="00487464" w:rsidP="00FF743B">
      <w:pPr>
        <w:ind w:left="567"/>
        <w:jc w:val="both"/>
        <w:rPr>
          <w:rFonts w:ascii="Times New Roman" w:hAnsi="Times New Roman"/>
          <w:sz w:val="24"/>
          <w:szCs w:val="24"/>
        </w:rPr>
      </w:pPr>
    </w:p>
    <w:p w14:paraId="7A96D5FF" w14:textId="77777777" w:rsidR="00042CFA" w:rsidRPr="00A8265A" w:rsidRDefault="00042CFA" w:rsidP="00FF743B">
      <w:pPr>
        <w:ind w:left="567"/>
        <w:jc w:val="both"/>
        <w:rPr>
          <w:rFonts w:ascii="Times New Roman" w:hAnsi="Times New Roman"/>
          <w:sz w:val="24"/>
          <w:szCs w:val="24"/>
        </w:rPr>
      </w:pPr>
    </w:p>
    <w:p w14:paraId="1C406ADE" w14:textId="5684BD89" w:rsidR="006E21C4" w:rsidRPr="00A8265A" w:rsidRDefault="00E835E5" w:rsidP="00066D3F">
      <w:pPr>
        <w:pStyle w:val="Heading"/>
        <w:jc w:val="both"/>
        <w:rPr>
          <w:rFonts w:ascii="Times New Roman" w:hAnsi="Times New Roman"/>
          <w:sz w:val="24"/>
          <w:szCs w:val="24"/>
          <w:u w:val="single"/>
        </w:rPr>
      </w:pPr>
      <w:bookmarkStart w:id="803" w:name="_Toc123220168"/>
      <w:bookmarkStart w:id="804" w:name="_Toc187680692"/>
      <w:r w:rsidRPr="00A8265A">
        <w:rPr>
          <w:rFonts w:ascii="Times New Roman" w:hAnsi="Times New Roman"/>
          <w:sz w:val="24"/>
          <w:szCs w:val="24"/>
          <w:u w:val="single"/>
        </w:rPr>
        <w:lastRenderedPageBreak/>
        <w:t>Annexure 8</w:t>
      </w:r>
      <w:r w:rsidR="006E21C4" w:rsidRPr="00A8265A">
        <w:rPr>
          <w:rFonts w:ascii="Times New Roman" w:hAnsi="Times New Roman"/>
          <w:sz w:val="24"/>
          <w:szCs w:val="24"/>
          <w:u w:val="single"/>
        </w:rPr>
        <w:t>: Non-Disclosure Agreement</w:t>
      </w:r>
      <w:bookmarkEnd w:id="803"/>
      <w:r w:rsidR="00AD04E6" w:rsidRPr="00A8265A">
        <w:rPr>
          <w:rFonts w:ascii="Times New Roman" w:hAnsi="Times New Roman"/>
          <w:sz w:val="24"/>
          <w:szCs w:val="24"/>
          <w:u w:val="single"/>
        </w:rPr>
        <w:t>:</w:t>
      </w:r>
      <w:bookmarkEnd w:id="804"/>
    </w:p>
    <w:p w14:paraId="6E5085CF" w14:textId="7545B57E"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This Agreement made at _______________, on this _____ day of __________________ </w:t>
      </w:r>
      <w:r w:rsidR="00161E81" w:rsidRPr="00A8265A">
        <w:rPr>
          <w:rFonts w:ascii="Times New Roman" w:hAnsi="Times New Roman"/>
          <w:sz w:val="24"/>
          <w:szCs w:val="24"/>
        </w:rPr>
        <w:t>202</w:t>
      </w:r>
      <w:r w:rsidR="007C6F22">
        <w:rPr>
          <w:rFonts w:ascii="Times New Roman" w:hAnsi="Times New Roman"/>
          <w:sz w:val="24"/>
          <w:szCs w:val="24"/>
        </w:rPr>
        <w:t>5</w:t>
      </w:r>
      <w:r w:rsidR="00161E81" w:rsidRPr="00A8265A">
        <w:rPr>
          <w:rFonts w:ascii="Times New Roman" w:hAnsi="Times New Roman"/>
          <w:sz w:val="24"/>
          <w:szCs w:val="24"/>
        </w:rPr>
        <w:t>.</w:t>
      </w:r>
    </w:p>
    <w:p w14:paraId="222A5B20"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Between</w:t>
      </w:r>
    </w:p>
    <w:p w14:paraId="4DF6971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________________________________ a company incorporated under the Companies Act, 1956/2013 having its registered office at ___________________________ (hereinafter referred to as “-----” which expression unless repugnant to the context or meaning thereof be deemed to include its successors and assigns) of the ONE PART;</w:t>
      </w:r>
    </w:p>
    <w:p w14:paraId="080F3D9A"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AND</w:t>
      </w:r>
    </w:p>
    <w:p w14:paraId="4BBAF42B"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CENTRAL BANK OF INDIA, a body corporate constituted under the Banking Companies (Acquisition &amp; Transfer of Undertakings) Act, 1970 and having its head Office at Central Office, Chander Mukhi, Nariman Point, Mumbai – 400 021 (hereinafter referred to as “BANK” which expression unless repugnant to the context or meaning thereof be deemed to include its successors and assigns) of the OTHER PART</w:t>
      </w:r>
    </w:p>
    <w:p w14:paraId="5E35EA70" w14:textId="03FF5540"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The ……</w:t>
      </w:r>
      <w:r w:rsidR="004E5861" w:rsidRPr="00A8265A">
        <w:rPr>
          <w:rFonts w:ascii="Times New Roman" w:hAnsi="Times New Roman"/>
          <w:sz w:val="24"/>
          <w:szCs w:val="24"/>
        </w:rPr>
        <w:t>…. bidder</w:t>
      </w:r>
      <w:r w:rsidRPr="00A8265A">
        <w:rPr>
          <w:rFonts w:ascii="Times New Roman" w:hAnsi="Times New Roman"/>
          <w:sz w:val="24"/>
          <w:szCs w:val="24"/>
        </w:rPr>
        <w:t xml:space="preserve"> and BANK are hereinafter individually referred to as party and collectively referred to as “the Parties”. Either of the parties which discloses or receives the confidential information is respectively referred to herein as Disclosing Party and Receiving Party.</w:t>
      </w:r>
    </w:p>
    <w:p w14:paraId="556FBC34"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WHEREAS:</w:t>
      </w:r>
    </w:p>
    <w:p w14:paraId="3A93F7D9"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The Parties intend to engage in discussions and negotiations concerning the establishment of a business relationship between them. In the course of such discussions and negotiations, it is anticipated that both the parties may disclose or deliver to either of the Parties certain or some of its trade secrets or confidential or proprietary information, for the purpose of enabling the other party to evaluate the feasibility of such business relationship (hereinafter referred to as “the Purpose”).</w:t>
      </w:r>
    </w:p>
    <w:p w14:paraId="59981B51"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NOW, THEREFORE, THIS AGREEMENT WITNESSETH AND IT IS HEREBY AGREED BY AND BETWEEN THE PARTIES HERETO AS FOLLOWS:</w:t>
      </w:r>
    </w:p>
    <w:p w14:paraId="3B5CEA50"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Confidential Information</w:t>
      </w:r>
    </w:p>
    <w:p w14:paraId="7695CA83"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“Confidential Information” means all information disclosed/ furnished by either of the parties to another Party in connection with the business transacted/to be transacted between the Parties and/or in the course of discussions and negotiations between them in connection with the Purpose. Confidential Information shall include customer data, any copy, abstract, extract, sample, note or module thereof.</w:t>
      </w:r>
    </w:p>
    <w:p w14:paraId="6B87006B"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Either of the Parties may use the Confidential Information solely for and in connection with the Purpose.</w:t>
      </w:r>
    </w:p>
    <w:p w14:paraId="3527FA63"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Notwithstanding the foregoing, “Confidential Information” shall not include any information which the Receiving Party can show: (a) is now or subsequently becomes legally and publicly available without breach of this Agreement by the Receiving Party, (b) was rightfully in the possession of the Receiving Party without any obligation of confidentiality prior to receiving it from the Disclosing Party, (c) was rightfully obtained by the Receiving Party from a source </w:t>
      </w:r>
      <w:r w:rsidRPr="00A8265A">
        <w:rPr>
          <w:rFonts w:ascii="Times New Roman" w:hAnsi="Times New Roman"/>
          <w:sz w:val="24"/>
          <w:szCs w:val="24"/>
        </w:rPr>
        <w:lastRenderedPageBreak/>
        <w:t>other than the Disclosing Party without any obligation of confidentiality, or (d) was developed by or for the Receiving Party independently and without reference to any Confidential Information and such independent development can be shown by documentary evidence.</w:t>
      </w:r>
    </w:p>
    <w:p w14:paraId="59BD88FF" w14:textId="77777777" w:rsidR="006E21C4" w:rsidRPr="00A8265A" w:rsidRDefault="006E21C4" w:rsidP="00066D3F">
      <w:pPr>
        <w:jc w:val="both"/>
        <w:rPr>
          <w:rFonts w:ascii="Times New Roman" w:hAnsi="Times New Roman"/>
          <w:b/>
          <w:sz w:val="24"/>
          <w:szCs w:val="24"/>
        </w:rPr>
      </w:pPr>
      <w:r w:rsidRPr="00A8265A">
        <w:rPr>
          <w:rFonts w:ascii="Times New Roman" w:hAnsi="Times New Roman"/>
          <w:sz w:val="24"/>
          <w:szCs w:val="24"/>
        </w:rPr>
        <w:t xml:space="preserve"> </w:t>
      </w:r>
      <w:r w:rsidRPr="00A8265A">
        <w:rPr>
          <w:rFonts w:ascii="Times New Roman" w:hAnsi="Times New Roman"/>
          <w:b/>
          <w:sz w:val="24"/>
          <w:szCs w:val="24"/>
        </w:rPr>
        <w:t>Non-Disclosure</w:t>
      </w:r>
    </w:p>
    <w:p w14:paraId="573D8117" w14:textId="72CFB245"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The Receiving Party shall not commercially use or disclose any Confidential </w:t>
      </w:r>
      <w:r w:rsidR="00161E81" w:rsidRPr="00A8265A">
        <w:rPr>
          <w:rFonts w:ascii="Times New Roman" w:hAnsi="Times New Roman"/>
          <w:sz w:val="24"/>
          <w:szCs w:val="24"/>
        </w:rPr>
        <w:t>Information,</w:t>
      </w:r>
      <w:r w:rsidRPr="00A8265A">
        <w:rPr>
          <w:rFonts w:ascii="Times New Roman" w:hAnsi="Times New Roman"/>
          <w:sz w:val="24"/>
          <w:szCs w:val="24"/>
        </w:rPr>
        <w:t xml:space="preserve"> or any materials derived there from to any other person or entity other than persons in the direct employment of the Receiving Party who have a need to have access to and knowledge of the Confidential Information solely for the Purpose authorized above. The Receiving Party may disclose Confidential Information to its employees, consultants, auditors, sub-contractors (“Representatives”) consultants only if such representatives </w:t>
      </w:r>
      <w:r w:rsidR="00161E81" w:rsidRPr="00A8265A">
        <w:rPr>
          <w:rFonts w:ascii="Times New Roman" w:hAnsi="Times New Roman"/>
          <w:sz w:val="24"/>
          <w:szCs w:val="24"/>
        </w:rPr>
        <w:t>have</w:t>
      </w:r>
      <w:r w:rsidRPr="00A8265A">
        <w:rPr>
          <w:rFonts w:ascii="Times New Roman" w:hAnsi="Times New Roman"/>
          <w:sz w:val="24"/>
          <w:szCs w:val="24"/>
        </w:rPr>
        <w:t xml:space="preserve"> executed a Non-</w:t>
      </w:r>
      <w:r w:rsidR="00DB7DDE" w:rsidRPr="00A8265A">
        <w:rPr>
          <w:rFonts w:ascii="Times New Roman" w:hAnsi="Times New Roman"/>
          <w:sz w:val="24"/>
          <w:szCs w:val="24"/>
        </w:rPr>
        <w:t>Disclosure</w:t>
      </w:r>
      <w:r w:rsidRPr="00A8265A">
        <w:rPr>
          <w:rFonts w:ascii="Times New Roman" w:hAnsi="Times New Roman"/>
          <w:sz w:val="24"/>
          <w:szCs w:val="24"/>
        </w:rPr>
        <w:t xml:space="preserve"> Agreement with the Receiving Party that contains terms and conditions that are no less restrictive than these. The Receiving Party shall take appropriate measures by instruction and written agreement prior to disclosure to such employees to assure against unauthorized use or disclosure. The Receiving Party agrees to notify the Disclosing Party immediately if it learns of any use or disclosure of the Disclosing Party’s Confidential Information in violation of the terms of this Agreement. Further, any breach of non-disclosure obligations by such employees or consultants shall be deemed to be a breach of this Agreement by the Receiving Party and the Receiving Party shall be accordingly liable therefor.</w:t>
      </w:r>
    </w:p>
    <w:p w14:paraId="6D8E431E"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Provided that the Receiving Party may disclose Confidential information to a court or governmental agency pursuant to an order of such court or governmental agency as so required by such order, provided that the Receiving Party shall, unless prohibited by law or regulation, promptly notify the Disclosing Party of such order and afford the Disclosing Party the opportunity to seek appropriate protective order relating to such disclosure.</w:t>
      </w:r>
    </w:p>
    <w:p w14:paraId="05B1C818"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 xml:space="preserve"> Publications</w:t>
      </w:r>
    </w:p>
    <w:p w14:paraId="1055ED4E"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Neither Party shall make news releases, public announcements, give interviews, issue or publish advertisements or publicize in any other manner whatsoever in connection with this Agreement, the contents / provisions thereof, other information relating to this Agreement, the Purpose, the Confidential Information or other matter of this Agreement, without the prior written approval of the other Party.</w:t>
      </w:r>
    </w:p>
    <w:p w14:paraId="4B7D7FBC" w14:textId="77777777" w:rsidR="006E21C4" w:rsidRPr="00A8265A" w:rsidRDefault="006E21C4" w:rsidP="00066D3F">
      <w:pPr>
        <w:jc w:val="both"/>
        <w:rPr>
          <w:rFonts w:ascii="Times New Roman" w:hAnsi="Times New Roman"/>
          <w:b/>
          <w:sz w:val="24"/>
          <w:szCs w:val="24"/>
        </w:rPr>
      </w:pPr>
      <w:r w:rsidRPr="00A8265A">
        <w:rPr>
          <w:rFonts w:ascii="Times New Roman" w:hAnsi="Times New Roman"/>
          <w:sz w:val="24"/>
          <w:szCs w:val="24"/>
        </w:rPr>
        <w:t xml:space="preserve"> </w:t>
      </w:r>
      <w:r w:rsidRPr="00A8265A">
        <w:rPr>
          <w:rFonts w:ascii="Times New Roman" w:hAnsi="Times New Roman"/>
          <w:b/>
          <w:sz w:val="24"/>
          <w:szCs w:val="24"/>
        </w:rPr>
        <w:t>Term</w:t>
      </w:r>
    </w:p>
    <w:p w14:paraId="289A2431"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This Agreement shall be effective from the date hereof and shall continue till establishment of business relationship between the Parties and execution of definitive agreements thereafter. Upon expiration or termination as contemplated herein the Receiving Party shall immediately cease rights to any and all disclosures or uses of Confidential Information; and at the request of the Disclosing Party, the Receiving Party shall promptly return or destroy all written, graphic or other tangible forms of the Confidential Information and all copies, abstracts, extracts, samples, notes or modules thereof.</w:t>
      </w:r>
    </w:p>
    <w:p w14:paraId="3C6B3DEC"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Notwithstanding anything to the contrary contained herein, the confidential information shall continue to remain confidential until it reaches the public domain in the normal course.</w:t>
      </w:r>
    </w:p>
    <w:p w14:paraId="79336391"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Title &amp; Proprietary Rights</w:t>
      </w:r>
    </w:p>
    <w:p w14:paraId="437FB3E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lastRenderedPageBreak/>
        <w:t>Notwithstanding the disclosure of any Confidential Information by the Disclosing Party to the Receiving Party, the Disclosing Party shall retain title and all intellectual property and proprietary rights in the Confidential Information. No license under any trademark, patent or copyright, or application for same which are now or thereafter may be obtained by such Party is either granted or implied by the conveying of Confidential Information. The Receiving Party shall not conceal, alter, obliterate, mutilate, deface or otherwise interfere with any trademark, trademark notice, copyright notice, confidentiality notice or any notice of any other proprietary right of the Disclosing Party on any copy of the Confidential Information, and shall reproduce any such mark or notice on all copies of such Confidential Information. Likewise, the Receiving Party shall not add or emboss its own or any other any mark, symbol or logo on such Confidential Information.</w:t>
      </w:r>
    </w:p>
    <w:p w14:paraId="15257312"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Return of Confidential Information</w:t>
      </w:r>
    </w:p>
    <w:p w14:paraId="58BC3E52"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Upon written demand of the Disclosing Party, the Receiving Party shall (</w:t>
      </w:r>
      <w:proofErr w:type="spellStart"/>
      <w:r w:rsidRPr="00A8265A">
        <w:rPr>
          <w:rFonts w:ascii="Times New Roman" w:hAnsi="Times New Roman"/>
          <w:sz w:val="24"/>
          <w:szCs w:val="24"/>
        </w:rPr>
        <w:t>i</w:t>
      </w:r>
      <w:proofErr w:type="spellEnd"/>
      <w:r w:rsidRPr="00A8265A">
        <w:rPr>
          <w:rFonts w:ascii="Times New Roman" w:hAnsi="Times New Roman"/>
          <w:sz w:val="24"/>
          <w:szCs w:val="24"/>
        </w:rPr>
        <w:t>) cease using the Confidential Information, (ii) return the Confidential Information and all copies, abstract, extracts, samples, notes or modules thereof to the Disclosing Party within seven (7) days after receipt of notice, and (iii) upon request of the Disclosing Party, certify in writing that the Receiving Party has complied with the obligations set forth in this paragraph. The obligation under this clause will not apply where it is necessary to retain any confidential information for the purpose as required by the law or for internal auditing purposes or electronic data stored due to automatic archiving or backup procedures.</w:t>
      </w:r>
    </w:p>
    <w:p w14:paraId="48AFC640"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Remedies</w:t>
      </w:r>
    </w:p>
    <w:p w14:paraId="1A5565C3"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The Receiving Party acknowledges that if the Receiving Party fails to comply with any of its obligations hereunder, the Disclosing Party may suffer immediate, irreparable harm for which monetary damages may not be adequate. The Receiving Party agrees that, in addition to all other remedies provided at law or in equity, the Disclosing Party shall be entitled to injunctive relief hereunder.</w:t>
      </w:r>
    </w:p>
    <w:p w14:paraId="592D9B84"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Entire Agreement, Amendment and Assignment</w:t>
      </w:r>
    </w:p>
    <w:p w14:paraId="45B40134"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This Agreement constitutes the entire agreement between the parties relating to the matters discussed herein and supersedes any and all prior oral discussions and/or written correspondence or agreements between the parties. This Agreement may be amended or modified only with the mutual written consent of the parties. Neither this Agreement nor any right granted hereunder shall be assignable or otherwise transferable.</w:t>
      </w:r>
    </w:p>
    <w:p w14:paraId="259EF119"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Governing Law and Jurisdiction</w:t>
      </w:r>
    </w:p>
    <w:p w14:paraId="5D941150"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The provisions of this Agreement shall be governed by the laws of India. The disputes, if any, arising out of this Agreement shall be submitted to the jurisdiction of the courts/tribunals in Mumbai City.</w:t>
      </w:r>
    </w:p>
    <w:p w14:paraId="146923F9"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General</w:t>
      </w:r>
    </w:p>
    <w:p w14:paraId="2095CF3E"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The Receiving Party shall not reverse-engineer, decompile, disassemble or otherwise interfere with any software disclosed hereunder. All Confidential Information is provided “as is”. In no event shall the Disclosing Party be liable for the inaccuracy or incompleteness of the </w:t>
      </w:r>
      <w:r w:rsidRPr="00A8265A">
        <w:rPr>
          <w:rFonts w:ascii="Times New Roman" w:hAnsi="Times New Roman"/>
          <w:sz w:val="24"/>
          <w:szCs w:val="24"/>
        </w:rPr>
        <w:lastRenderedPageBreak/>
        <w:t>Confidential Information. None of the Confidential Information disclosed by the parties constitutes any representation, warranty, assurance, guarantee or inducement by either party to the other with respect to the fitness of such Confidential Information for any particular purpose or infringement of trademarks, patents, copyrights or any right of third persons.</w:t>
      </w:r>
    </w:p>
    <w:p w14:paraId="2E3C3173" w14:textId="77777777" w:rsidR="006E21C4" w:rsidRPr="00A8265A" w:rsidRDefault="006E21C4" w:rsidP="00066D3F">
      <w:pPr>
        <w:jc w:val="both"/>
        <w:rPr>
          <w:rFonts w:ascii="Times New Roman" w:hAnsi="Times New Roman"/>
          <w:b/>
          <w:sz w:val="24"/>
          <w:szCs w:val="24"/>
        </w:rPr>
      </w:pPr>
      <w:r w:rsidRPr="00A8265A">
        <w:rPr>
          <w:rFonts w:ascii="Times New Roman" w:hAnsi="Times New Roman"/>
          <w:b/>
          <w:sz w:val="24"/>
          <w:szCs w:val="24"/>
        </w:rPr>
        <w:t>Indemnity</w:t>
      </w:r>
    </w:p>
    <w:p w14:paraId="5641DDE5"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The receiving party should indemnify and keep indemnified, saved, defended, harmless against any loss, damage, costs etc. incurred and / or suffered by the disclosing party arising out of breach of confidentiality obligations under this agreement by the receiving party, its officers, employees, agents or consultants.</w:t>
      </w:r>
    </w:p>
    <w:p w14:paraId="37EA8138"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In WITNESS THEREOF, the Parties hereto have executed these presents the day, month and year first hereinabove written: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8"/>
      </w:tblGrid>
      <w:tr w:rsidR="006E21C4" w:rsidRPr="00A8265A" w14:paraId="5F76E371" w14:textId="77777777" w:rsidTr="00782EBA">
        <w:tc>
          <w:tcPr>
            <w:tcW w:w="4675" w:type="dxa"/>
            <w:shd w:val="clear" w:color="auto" w:fill="auto"/>
          </w:tcPr>
          <w:p w14:paraId="3A6C11D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Signed, Sealed and Delivered for the Principal</w:t>
            </w:r>
          </w:p>
        </w:tc>
        <w:tc>
          <w:tcPr>
            <w:tcW w:w="4675" w:type="dxa"/>
            <w:shd w:val="clear" w:color="auto" w:fill="auto"/>
          </w:tcPr>
          <w:p w14:paraId="5EF45BE9"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Signed, Sealed and Delivered for the Bidder</w:t>
            </w:r>
          </w:p>
        </w:tc>
      </w:tr>
      <w:tr w:rsidR="006E21C4" w:rsidRPr="00A8265A" w14:paraId="788BAA23" w14:textId="77777777" w:rsidTr="00782EBA">
        <w:trPr>
          <w:trHeight w:val="576"/>
        </w:trPr>
        <w:tc>
          <w:tcPr>
            <w:tcW w:w="4675" w:type="dxa"/>
            <w:shd w:val="clear" w:color="auto" w:fill="auto"/>
          </w:tcPr>
          <w:p w14:paraId="7A5D3FF1" w14:textId="31160E6D" w:rsidR="006E21C4" w:rsidRPr="00A8265A" w:rsidRDefault="006E21C4" w:rsidP="00806E3C">
            <w:pPr>
              <w:jc w:val="both"/>
              <w:rPr>
                <w:rFonts w:ascii="Times New Roman" w:hAnsi="Times New Roman"/>
                <w:sz w:val="24"/>
                <w:szCs w:val="24"/>
              </w:rPr>
            </w:pPr>
          </w:p>
          <w:p w14:paraId="666AF85C"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c>
          <w:tcPr>
            <w:tcW w:w="4675" w:type="dxa"/>
            <w:shd w:val="clear" w:color="auto" w:fill="auto"/>
          </w:tcPr>
          <w:p w14:paraId="559A2D86" w14:textId="60DE8969" w:rsidR="006E21C4" w:rsidRPr="00A8265A" w:rsidRDefault="006E21C4" w:rsidP="00806E3C">
            <w:pPr>
              <w:jc w:val="both"/>
              <w:rPr>
                <w:rFonts w:ascii="Times New Roman" w:hAnsi="Times New Roman"/>
                <w:sz w:val="24"/>
                <w:szCs w:val="24"/>
              </w:rPr>
            </w:pPr>
          </w:p>
          <w:p w14:paraId="16D15A8E"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r>
      <w:tr w:rsidR="006E21C4" w:rsidRPr="00A8265A" w14:paraId="33AEC4E0" w14:textId="77777777" w:rsidTr="00782EBA">
        <w:tc>
          <w:tcPr>
            <w:tcW w:w="4675" w:type="dxa"/>
            <w:shd w:val="clear" w:color="auto" w:fill="auto"/>
          </w:tcPr>
          <w:p w14:paraId="210AF588"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c>
          <w:tcPr>
            <w:tcW w:w="4675" w:type="dxa"/>
            <w:shd w:val="clear" w:color="auto" w:fill="auto"/>
          </w:tcPr>
          <w:p w14:paraId="3C7A1CC7"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r>
      <w:tr w:rsidR="006E21C4" w:rsidRPr="00A8265A" w14:paraId="5DDB8027" w14:textId="77777777" w:rsidTr="00782EBA">
        <w:tc>
          <w:tcPr>
            <w:tcW w:w="4675" w:type="dxa"/>
            <w:shd w:val="clear" w:color="auto" w:fill="auto"/>
          </w:tcPr>
          <w:p w14:paraId="52C3A342"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c>
          <w:tcPr>
            <w:tcW w:w="4675" w:type="dxa"/>
            <w:shd w:val="clear" w:color="auto" w:fill="auto"/>
          </w:tcPr>
          <w:p w14:paraId="365B0BAB"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r>
      <w:tr w:rsidR="006E21C4" w:rsidRPr="00A8265A" w14:paraId="1956DBE0" w14:textId="77777777" w:rsidTr="00782EBA">
        <w:tc>
          <w:tcPr>
            <w:tcW w:w="4675" w:type="dxa"/>
            <w:shd w:val="clear" w:color="auto" w:fill="auto"/>
          </w:tcPr>
          <w:p w14:paraId="48D03AA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c>
          <w:tcPr>
            <w:tcW w:w="4675" w:type="dxa"/>
            <w:shd w:val="clear" w:color="auto" w:fill="auto"/>
          </w:tcPr>
          <w:p w14:paraId="7765D986"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r>
      <w:tr w:rsidR="006E21C4" w:rsidRPr="00A8265A" w14:paraId="301FC719" w14:textId="77777777" w:rsidTr="00782EBA">
        <w:tc>
          <w:tcPr>
            <w:tcW w:w="4675" w:type="dxa"/>
            <w:shd w:val="clear" w:color="auto" w:fill="auto"/>
          </w:tcPr>
          <w:p w14:paraId="343DCCF5"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c>
          <w:tcPr>
            <w:tcW w:w="4675" w:type="dxa"/>
            <w:shd w:val="clear" w:color="auto" w:fill="auto"/>
          </w:tcPr>
          <w:p w14:paraId="41ECAFC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r>
      <w:tr w:rsidR="006E21C4" w:rsidRPr="00A8265A" w14:paraId="7599226E" w14:textId="77777777" w:rsidTr="00782EBA">
        <w:tc>
          <w:tcPr>
            <w:tcW w:w="4675" w:type="dxa"/>
            <w:shd w:val="clear" w:color="auto" w:fill="auto"/>
          </w:tcPr>
          <w:p w14:paraId="4E25DC3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c>
          <w:tcPr>
            <w:tcW w:w="4675" w:type="dxa"/>
            <w:shd w:val="clear" w:color="auto" w:fill="auto"/>
          </w:tcPr>
          <w:p w14:paraId="1D7D93BB"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r>
      <w:tr w:rsidR="006E21C4" w:rsidRPr="00A8265A" w14:paraId="3F173AFF" w14:textId="77777777" w:rsidTr="00782EBA">
        <w:tc>
          <w:tcPr>
            <w:tcW w:w="4675" w:type="dxa"/>
            <w:shd w:val="clear" w:color="auto" w:fill="auto"/>
          </w:tcPr>
          <w:p w14:paraId="0ECACA5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Seal</w:t>
            </w:r>
          </w:p>
        </w:tc>
        <w:tc>
          <w:tcPr>
            <w:tcW w:w="4675" w:type="dxa"/>
            <w:shd w:val="clear" w:color="auto" w:fill="auto"/>
          </w:tcPr>
          <w:p w14:paraId="14C0AF7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Seal</w:t>
            </w:r>
          </w:p>
        </w:tc>
      </w:tr>
      <w:tr w:rsidR="006E21C4" w:rsidRPr="00A8265A" w14:paraId="167A9E31" w14:textId="77777777" w:rsidTr="00782EBA">
        <w:tc>
          <w:tcPr>
            <w:tcW w:w="4675" w:type="dxa"/>
            <w:shd w:val="clear" w:color="auto" w:fill="auto"/>
          </w:tcPr>
          <w:p w14:paraId="793F2445"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Witness I</w:t>
            </w:r>
          </w:p>
        </w:tc>
        <w:tc>
          <w:tcPr>
            <w:tcW w:w="4675" w:type="dxa"/>
            <w:shd w:val="clear" w:color="auto" w:fill="auto"/>
          </w:tcPr>
          <w:p w14:paraId="065F70E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Witness II</w:t>
            </w:r>
          </w:p>
        </w:tc>
      </w:tr>
      <w:tr w:rsidR="006E21C4" w:rsidRPr="00A8265A" w14:paraId="5BD04713" w14:textId="77777777" w:rsidTr="00782EBA">
        <w:trPr>
          <w:trHeight w:val="576"/>
        </w:trPr>
        <w:tc>
          <w:tcPr>
            <w:tcW w:w="4675" w:type="dxa"/>
            <w:shd w:val="clear" w:color="auto" w:fill="auto"/>
          </w:tcPr>
          <w:p w14:paraId="333B5E30"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c>
          <w:tcPr>
            <w:tcW w:w="4675" w:type="dxa"/>
            <w:shd w:val="clear" w:color="auto" w:fill="auto"/>
          </w:tcPr>
          <w:p w14:paraId="66B228B3"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Signature: ___________________________</w:t>
            </w:r>
          </w:p>
        </w:tc>
      </w:tr>
      <w:tr w:rsidR="006E21C4" w:rsidRPr="00A8265A" w14:paraId="66F5D535" w14:textId="77777777" w:rsidTr="00782EBA">
        <w:tc>
          <w:tcPr>
            <w:tcW w:w="4675" w:type="dxa"/>
            <w:shd w:val="clear" w:color="auto" w:fill="auto"/>
          </w:tcPr>
          <w:p w14:paraId="60437AE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c>
          <w:tcPr>
            <w:tcW w:w="4675" w:type="dxa"/>
            <w:shd w:val="clear" w:color="auto" w:fill="auto"/>
          </w:tcPr>
          <w:p w14:paraId="17CE789D"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Name: ______________________________</w:t>
            </w:r>
          </w:p>
        </w:tc>
      </w:tr>
      <w:tr w:rsidR="006E21C4" w:rsidRPr="00A8265A" w14:paraId="0224F777" w14:textId="77777777" w:rsidTr="00782EBA">
        <w:tc>
          <w:tcPr>
            <w:tcW w:w="4675" w:type="dxa"/>
            <w:shd w:val="clear" w:color="auto" w:fill="auto"/>
          </w:tcPr>
          <w:p w14:paraId="0001389C"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c>
          <w:tcPr>
            <w:tcW w:w="4675" w:type="dxa"/>
            <w:shd w:val="clear" w:color="auto" w:fill="auto"/>
          </w:tcPr>
          <w:p w14:paraId="49E570CB"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Designation: _________________________</w:t>
            </w:r>
          </w:p>
        </w:tc>
      </w:tr>
      <w:tr w:rsidR="006E21C4" w:rsidRPr="00A8265A" w14:paraId="36BBA960" w14:textId="77777777" w:rsidTr="00782EBA">
        <w:tc>
          <w:tcPr>
            <w:tcW w:w="4675" w:type="dxa"/>
            <w:shd w:val="clear" w:color="auto" w:fill="auto"/>
          </w:tcPr>
          <w:p w14:paraId="5F3637CB"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lastRenderedPageBreak/>
              <w:t>Address: ____________________________</w:t>
            </w:r>
          </w:p>
        </w:tc>
        <w:tc>
          <w:tcPr>
            <w:tcW w:w="4675" w:type="dxa"/>
            <w:shd w:val="clear" w:color="auto" w:fill="auto"/>
          </w:tcPr>
          <w:p w14:paraId="3E073CFE"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Address: ____________________________</w:t>
            </w:r>
          </w:p>
        </w:tc>
      </w:tr>
      <w:tr w:rsidR="006E21C4" w:rsidRPr="00A8265A" w14:paraId="53582FB2" w14:textId="77777777" w:rsidTr="00782EBA">
        <w:tc>
          <w:tcPr>
            <w:tcW w:w="4675" w:type="dxa"/>
            <w:shd w:val="clear" w:color="auto" w:fill="auto"/>
          </w:tcPr>
          <w:p w14:paraId="585D9E3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c>
          <w:tcPr>
            <w:tcW w:w="4675" w:type="dxa"/>
            <w:shd w:val="clear" w:color="auto" w:fill="auto"/>
          </w:tcPr>
          <w:p w14:paraId="1A8AA13C"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Company: ___________________________</w:t>
            </w:r>
          </w:p>
        </w:tc>
      </w:tr>
      <w:tr w:rsidR="006E21C4" w:rsidRPr="00A8265A" w14:paraId="0568C6D3" w14:textId="77777777" w:rsidTr="00782EBA">
        <w:tc>
          <w:tcPr>
            <w:tcW w:w="4675" w:type="dxa"/>
            <w:shd w:val="clear" w:color="auto" w:fill="auto"/>
          </w:tcPr>
          <w:p w14:paraId="792AA2A4"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c>
          <w:tcPr>
            <w:tcW w:w="4675" w:type="dxa"/>
            <w:shd w:val="clear" w:color="auto" w:fill="auto"/>
          </w:tcPr>
          <w:p w14:paraId="73AE6BC1"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t>Date: _______________________________</w:t>
            </w:r>
          </w:p>
        </w:tc>
      </w:tr>
    </w:tbl>
    <w:p w14:paraId="583719E8" w14:textId="6BE336A3" w:rsidR="006E21C4" w:rsidRPr="00A8265A" w:rsidRDefault="006E21C4" w:rsidP="00066D3F">
      <w:pPr>
        <w:pStyle w:val="Heading"/>
        <w:jc w:val="both"/>
        <w:rPr>
          <w:rFonts w:ascii="Times New Roman" w:hAnsi="Times New Roman"/>
          <w:sz w:val="24"/>
          <w:szCs w:val="24"/>
          <w:u w:val="single"/>
        </w:rPr>
      </w:pPr>
      <w:r w:rsidRPr="00A8265A">
        <w:rPr>
          <w:rFonts w:ascii="Times New Roman" w:hAnsi="Times New Roman"/>
          <w:sz w:val="24"/>
          <w:szCs w:val="24"/>
        </w:rPr>
        <w:br w:type="page"/>
      </w:r>
      <w:bookmarkStart w:id="805" w:name="_Toc123220169"/>
      <w:bookmarkStart w:id="806" w:name="_Toc187680693"/>
      <w:r w:rsidR="00E835E5" w:rsidRPr="00A8265A">
        <w:rPr>
          <w:rFonts w:ascii="Times New Roman" w:hAnsi="Times New Roman"/>
          <w:sz w:val="24"/>
          <w:szCs w:val="24"/>
          <w:u w:val="single"/>
        </w:rPr>
        <w:lastRenderedPageBreak/>
        <w:t>Annexure 9</w:t>
      </w:r>
      <w:r w:rsidRPr="00A8265A">
        <w:rPr>
          <w:rFonts w:ascii="Times New Roman" w:hAnsi="Times New Roman"/>
          <w:sz w:val="24"/>
          <w:szCs w:val="24"/>
          <w:u w:val="single"/>
        </w:rPr>
        <w:t>: Performance Bank Guarantee</w:t>
      </w:r>
      <w:bookmarkEnd w:id="805"/>
      <w:r w:rsidR="00355A83" w:rsidRPr="00A8265A">
        <w:rPr>
          <w:rFonts w:ascii="Times New Roman" w:hAnsi="Times New Roman"/>
          <w:sz w:val="24"/>
          <w:szCs w:val="24"/>
          <w:u w:val="single"/>
        </w:rPr>
        <w:t xml:space="preserve"> (PBG)</w:t>
      </w:r>
      <w:r w:rsidR="00E77962" w:rsidRPr="00A8265A">
        <w:rPr>
          <w:rFonts w:ascii="Times New Roman" w:hAnsi="Times New Roman"/>
          <w:sz w:val="24"/>
          <w:szCs w:val="24"/>
          <w:u w:val="single"/>
        </w:rPr>
        <w:t>:</w:t>
      </w:r>
      <w:bookmarkEnd w:id="806"/>
    </w:p>
    <w:p w14:paraId="54E9B8E4" w14:textId="77777777" w:rsidR="006E21C4" w:rsidRPr="00A8265A" w:rsidRDefault="006E21C4" w:rsidP="000C1FB8">
      <w:pPr>
        <w:jc w:val="both"/>
        <w:rPr>
          <w:rFonts w:ascii="Times New Roman" w:hAnsi="Times New Roman"/>
          <w:sz w:val="24"/>
          <w:szCs w:val="24"/>
        </w:rPr>
      </w:pPr>
    </w:p>
    <w:p w14:paraId="2566D3FA"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To,</w:t>
      </w:r>
    </w:p>
    <w:p w14:paraId="74DEECCB"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Central Bank of India</w:t>
      </w:r>
    </w:p>
    <w:p w14:paraId="272F12D2"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Mumbai</w:t>
      </w:r>
    </w:p>
    <w:p w14:paraId="53F1CB7E" w14:textId="2658B8A5"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In consideration of Central Bank of India having Registered Office at </w:t>
      </w:r>
      <w:r w:rsidR="004E5861" w:rsidRPr="00A8265A">
        <w:rPr>
          <w:rFonts w:ascii="Times New Roman" w:hAnsi="Times New Roman"/>
          <w:sz w:val="24"/>
          <w:szCs w:val="24"/>
        </w:rPr>
        <w:t>Chander Mukhi</w:t>
      </w:r>
      <w:r w:rsidRPr="00A8265A">
        <w:rPr>
          <w:rFonts w:ascii="Times New Roman" w:hAnsi="Times New Roman"/>
          <w:sz w:val="24"/>
          <w:szCs w:val="24"/>
        </w:rPr>
        <w:t xml:space="preserve"> Building, Nariman Point, Mumbai 400 021 (hereinafter referred to as “Purchaser”) having agreed to purchase of software, hardware &amp; other components &amp; services (hereinafter referred to as “Goods”) from M/s ----------------------------- (hereinafter referred to as “Contractor”) on the terms and conditions contained in their agreement/purchase order No------- dt.------------ (hereinafter referred to as the “Contract”) subject to the contractor furnishing a Bank Guarantee to the purchaser as to the du</w:t>
      </w:r>
      <w:r w:rsidR="00A71DC1" w:rsidRPr="00A8265A">
        <w:rPr>
          <w:rFonts w:ascii="Times New Roman" w:hAnsi="Times New Roman"/>
          <w:sz w:val="24"/>
          <w:szCs w:val="24"/>
        </w:rPr>
        <w:t xml:space="preserve">e performance of the complete </w:t>
      </w:r>
      <w:proofErr w:type="spellStart"/>
      <w:r w:rsidR="007154F2" w:rsidRPr="00A8265A">
        <w:rPr>
          <w:rFonts w:ascii="Times New Roman" w:hAnsi="Times New Roman"/>
          <w:sz w:val="24"/>
          <w:szCs w:val="24"/>
        </w:rPr>
        <w:t>MarTech</w:t>
      </w:r>
      <w:proofErr w:type="spellEnd"/>
      <w:r w:rsidR="00A71DC1" w:rsidRPr="00A8265A">
        <w:rPr>
          <w:rFonts w:ascii="Times New Roman" w:hAnsi="Times New Roman"/>
          <w:sz w:val="24"/>
          <w:szCs w:val="24"/>
        </w:rPr>
        <w:t xml:space="preserve"> Platform and Solution</w:t>
      </w:r>
      <w:r w:rsidRPr="00A8265A">
        <w:rPr>
          <w:rFonts w:ascii="Times New Roman" w:hAnsi="Times New Roman"/>
          <w:sz w:val="24"/>
          <w:szCs w:val="24"/>
        </w:rPr>
        <w:t>, as per the terms and conditions of the said contract, to be supplied by the contractor and also guaranteeing the maintenance, by the contractor, of the computer hardware and systems as per the terms and conditions of the said contract;</w:t>
      </w:r>
    </w:p>
    <w:p w14:paraId="7E188C5E" w14:textId="466F1D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1) We, --------------------------- (Bank) (hereinafter called “the Bank”), in consideration of the premises and at the request of the contractor, do hereby guarantee and undertake to pay to the purchaser, forthwith on mere demand and without any demur, at any time up to --------------------- any money or moneys not exceeding a total sum of </w:t>
      </w:r>
      <w:r w:rsidR="004E5861" w:rsidRPr="00A8265A">
        <w:rPr>
          <w:rFonts w:ascii="Times New Roman" w:hAnsi="Times New Roman"/>
          <w:sz w:val="24"/>
          <w:szCs w:val="24"/>
        </w:rPr>
        <w:t>₹</w:t>
      </w:r>
      <w:r w:rsidRPr="00A8265A">
        <w:rPr>
          <w:rFonts w:ascii="Times New Roman" w:hAnsi="Times New Roman"/>
          <w:sz w:val="24"/>
          <w:szCs w:val="24"/>
        </w:rPr>
        <w:t>---------(Rupees-----------only) as may be claimed by the purchaser to be due from the contractor by way of loss or damage caused to or that would be caused to or suffered by the purchaser by reason of failure of computer hardware to perform as per the said contract, and also failure of the contractor to maintain the computer hardware and systems as per the terms and conditions of the said contract.</w:t>
      </w:r>
    </w:p>
    <w:p w14:paraId="0ECDEC0F" w14:textId="6997A936"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2) Notwithstanding anything to the contrary, the decision of the purchaser as to whether computer hardware has failed to perform as per the said contract, and also as to whether the contractor has failed to maintain the </w:t>
      </w:r>
      <w:proofErr w:type="spellStart"/>
      <w:r w:rsidR="007154F2" w:rsidRPr="00A8265A">
        <w:rPr>
          <w:rFonts w:ascii="Times New Roman" w:hAnsi="Times New Roman"/>
          <w:sz w:val="24"/>
          <w:szCs w:val="24"/>
        </w:rPr>
        <w:t>MarTech</w:t>
      </w:r>
      <w:proofErr w:type="spellEnd"/>
      <w:r w:rsidR="0069459A" w:rsidRPr="00A8265A">
        <w:rPr>
          <w:rFonts w:ascii="Times New Roman" w:hAnsi="Times New Roman"/>
          <w:sz w:val="24"/>
          <w:szCs w:val="24"/>
        </w:rPr>
        <w:t xml:space="preserve"> Platform and Solution</w:t>
      </w:r>
      <w:r w:rsidRPr="00A8265A">
        <w:rPr>
          <w:rFonts w:ascii="Times New Roman" w:hAnsi="Times New Roman"/>
          <w:sz w:val="24"/>
          <w:szCs w:val="24"/>
        </w:rPr>
        <w:t xml:space="preserve"> as per the terms and conditions of the said contract will be final and binding on the Bank and the Bank shall not be entitled to ask the purchaser to establish its claim or claims under this Guarantee but shall pay the same to the purchaser forthwith on mere demand without any demur, reservation, recourse, contest or protest and/or without any reference to the contractor. Any such demand made by the purchaser on the Bank shall be conclusive and binding notwithstanding any difference between the purchaser and the contractor or any dispute pending before any Court, Tribunal, Arbitrator or any other authority.</w:t>
      </w:r>
    </w:p>
    <w:p w14:paraId="0CE5C34F"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3) This Guarantee shall expire on -----------------; without prejudice to the purchaser’s claim or claims demanded from or otherwise notified to the Bank in writing on or before the said date i.e. --------- (this date should be date of expiry of Guarantee).</w:t>
      </w:r>
    </w:p>
    <w:p w14:paraId="6582689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4) The Bank further undertakes not to revoke this Guarantee during its currency except with the previous consent of the purchaser in writing and this Guarantee shall continue to be enforceable till the aforesaid date of expiry or the last date of the extended period of expiry of Guarantee agreed upon by all the parties to this Guarantee, as the case may be, unless during </w:t>
      </w:r>
      <w:r w:rsidRPr="00A8265A">
        <w:rPr>
          <w:rFonts w:ascii="Times New Roman" w:hAnsi="Times New Roman"/>
          <w:sz w:val="24"/>
          <w:szCs w:val="24"/>
        </w:rPr>
        <w:lastRenderedPageBreak/>
        <w:t>the currency of this Guarantee all the dues of the purchaser under or by virtue of the said contract have been duly paid and its claims satisfied or discharged or the purchaser certifies that the terms and conditions of the said contract have been fully carried out by the contractor and accordingly discharges the Guarantee.</w:t>
      </w:r>
    </w:p>
    <w:p w14:paraId="56F3603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5) In order to give full effect to the Guarantee herein contained, you shall be entitled to act as if we are your principal debtors in respect of all your claims against the contractor hereby Guaranteed by us as aforesaid and we hereby expressly waive all our rights of surety ship and other rights if any which are in any way inconsistent with the above or any other provisions of this Guarantee.</w:t>
      </w:r>
    </w:p>
    <w:p w14:paraId="51BF0561"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6) The Bank agrees with the purchaser that the purchaser shall have the fullest liberty without affecting in any manner the Bank’s obligations under this Guarantee to extend the time of performance by the contractor from time to time or to postpone for any time or from time to time any of the rights or powers exercisable by the purchaser against the contractor and either to enforce or forbear to enforce any of the terms and conditions of the said contract, and the Bank shall not be released from its liability for the reasons of any such extensions being granted to the contractor for any forbearance, act or omission on the part of the purchaser or any other indulgence shown by the purchaser or by any other matter or thing whatsoever which under the law relating to sureties would, but for this provision have the effect of so relieving the Bank.</w:t>
      </w:r>
    </w:p>
    <w:p w14:paraId="283E4D8E"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7) The Guarantee shall not be affected by any change in the constitution of the contractor or the Bank nor shall it be affected by any change in the constitution of the purchaser by any amalgamation or absorption or with the contractor, Bank or the purchaser, but will ensure for and be available to and enforceable by the absorbing or amalgamated company or concern.</w:t>
      </w:r>
    </w:p>
    <w:p w14:paraId="793208F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8) This guarantee and the powers and provisions herein contained are in addition to and not by way of limitation or in substitution of any other guarantee or guarantees heretofore issued by us (whether singly or jointly with other banks) on behalf of the contractor heretofore mentioned for the same contract referred to heretofore and also for the same purpose for which this guarantee is issued, and now existing un-cancelled and we further mention that this guarantee is not intended to and shall not revoke or limit such guarantee or guarantees heretofore issued by us on behalf of the contractor heretofore mentioned for the same contract referred to heretofore and for the same purpose for which this guarantee is issued.</w:t>
      </w:r>
    </w:p>
    <w:p w14:paraId="0F8ED768"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9) Any notice by way of demand or otherwise under this guarantee may be sent by special courier, telex, fax or registered post to our local address as mentioned in this guarantee.</w:t>
      </w:r>
    </w:p>
    <w:p w14:paraId="75EA6501" w14:textId="501B4B99"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10) Notwithstanding anything contained </w:t>
      </w:r>
      <w:r w:rsidR="004E5861" w:rsidRPr="00A8265A">
        <w:rPr>
          <w:rFonts w:ascii="Times New Roman" w:hAnsi="Times New Roman"/>
          <w:sz w:val="24"/>
          <w:szCs w:val="24"/>
        </w:rPr>
        <w:t>herein: -</w:t>
      </w:r>
    </w:p>
    <w:p w14:paraId="3C31C85B" w14:textId="7B06E585" w:rsidR="006E21C4" w:rsidRPr="00A8265A" w:rsidRDefault="006E21C4" w:rsidP="00066D3F">
      <w:pPr>
        <w:jc w:val="both"/>
        <w:rPr>
          <w:rFonts w:ascii="Times New Roman" w:hAnsi="Times New Roman"/>
          <w:sz w:val="24"/>
          <w:szCs w:val="24"/>
        </w:rPr>
      </w:pPr>
      <w:proofErr w:type="spellStart"/>
      <w:r w:rsidRPr="00A8265A">
        <w:rPr>
          <w:rFonts w:ascii="Times New Roman" w:hAnsi="Times New Roman"/>
          <w:sz w:val="24"/>
          <w:szCs w:val="24"/>
        </w:rPr>
        <w:t>i</w:t>
      </w:r>
      <w:proofErr w:type="spellEnd"/>
      <w:r w:rsidRPr="00A8265A">
        <w:rPr>
          <w:rFonts w:ascii="Times New Roman" w:hAnsi="Times New Roman"/>
          <w:sz w:val="24"/>
          <w:szCs w:val="24"/>
        </w:rPr>
        <w:t xml:space="preserve">) Our liability under this Bank Guarantee shall not exceed </w:t>
      </w:r>
      <w:r w:rsidR="004E5861" w:rsidRPr="00A8265A">
        <w:rPr>
          <w:rFonts w:ascii="Times New Roman" w:hAnsi="Times New Roman"/>
          <w:sz w:val="24"/>
          <w:szCs w:val="24"/>
        </w:rPr>
        <w:t>₹</w:t>
      </w:r>
      <w:r w:rsidR="00FE32F0" w:rsidRPr="00A8265A">
        <w:rPr>
          <w:rFonts w:ascii="Times New Roman" w:hAnsi="Times New Roman"/>
          <w:sz w:val="24"/>
          <w:szCs w:val="24"/>
        </w:rPr>
        <w:t>-------- (</w:t>
      </w:r>
      <w:r w:rsidRPr="00A8265A">
        <w:rPr>
          <w:rFonts w:ascii="Times New Roman" w:hAnsi="Times New Roman"/>
          <w:sz w:val="24"/>
          <w:szCs w:val="24"/>
        </w:rPr>
        <w:t>Rupees---------only</w:t>
      </w:r>
      <w:r w:rsidR="00161E81" w:rsidRPr="00A8265A">
        <w:rPr>
          <w:rFonts w:ascii="Times New Roman" w:hAnsi="Times New Roman"/>
          <w:sz w:val="24"/>
          <w:szCs w:val="24"/>
        </w:rPr>
        <w:t>).</w:t>
      </w:r>
      <w:r w:rsidRPr="00A8265A">
        <w:rPr>
          <w:rFonts w:ascii="Times New Roman" w:hAnsi="Times New Roman"/>
          <w:sz w:val="24"/>
          <w:szCs w:val="24"/>
        </w:rPr>
        <w:t xml:space="preserve"> </w:t>
      </w:r>
    </w:p>
    <w:p w14:paraId="5CE02199"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ii) This Bank Guarantee shall be valid up to ----------------------;(date of expiry) and </w:t>
      </w:r>
    </w:p>
    <w:p w14:paraId="1D75E2EB"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iii) We are liable to pay the Guaranteed amount or any part thereof under this Bank Guarantee only and only if you serve upon us a written claim or demand on or before--- -------------- (date of expiry of Guarantee)</w:t>
      </w:r>
    </w:p>
    <w:p w14:paraId="4E8F2045"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11) The Bank has power to issue this Guarantee under the statute/constitution and the undersigned has full power to sign this Guarantee on behalf of the Bank.</w:t>
      </w:r>
    </w:p>
    <w:p w14:paraId="63D5DB2B" w14:textId="4594CDA2"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lastRenderedPageBreak/>
        <w:t>Date this -------------------- day of ------------------ 202</w:t>
      </w:r>
      <w:r w:rsidR="007C6F22">
        <w:rPr>
          <w:rFonts w:ascii="Times New Roman" w:hAnsi="Times New Roman"/>
          <w:sz w:val="24"/>
          <w:szCs w:val="24"/>
        </w:rPr>
        <w:t>5</w:t>
      </w:r>
      <w:r w:rsidRPr="00A8265A">
        <w:rPr>
          <w:rFonts w:ascii="Times New Roman" w:hAnsi="Times New Roman"/>
          <w:sz w:val="24"/>
          <w:szCs w:val="24"/>
        </w:rPr>
        <w:t xml:space="preserve"> at ---------</w:t>
      </w:r>
    </w:p>
    <w:p w14:paraId="1E45F43D"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For and on behalf of -------------------------- Bank.</w:t>
      </w:r>
    </w:p>
    <w:p w14:paraId="7CB7860C" w14:textId="0DF0D599" w:rsidR="006E21C4" w:rsidRPr="00A8265A" w:rsidRDefault="00161E81" w:rsidP="00066D3F">
      <w:pPr>
        <w:jc w:val="both"/>
        <w:rPr>
          <w:rFonts w:ascii="Times New Roman" w:hAnsi="Times New Roman"/>
          <w:sz w:val="24"/>
          <w:szCs w:val="24"/>
        </w:rPr>
      </w:pPr>
      <w:r w:rsidRPr="00A8265A">
        <w:rPr>
          <w:rFonts w:ascii="Times New Roman" w:hAnsi="Times New Roman"/>
          <w:sz w:val="24"/>
          <w:szCs w:val="24"/>
        </w:rPr>
        <w:t>Sd</w:t>
      </w:r>
      <w:r w:rsidR="006E21C4" w:rsidRPr="00A8265A">
        <w:rPr>
          <w:rFonts w:ascii="Times New Roman" w:hAnsi="Times New Roman"/>
          <w:sz w:val="24"/>
          <w:szCs w:val="24"/>
        </w:rPr>
        <w:t>/- ----------------------------------------</w:t>
      </w:r>
    </w:p>
    <w:p w14:paraId="1CD516E4" w14:textId="77777777" w:rsidR="007A3577" w:rsidRPr="00A8265A" w:rsidRDefault="007A3577" w:rsidP="00FF743B">
      <w:pPr>
        <w:ind w:left="567"/>
        <w:jc w:val="both"/>
        <w:rPr>
          <w:rFonts w:ascii="Times New Roman" w:hAnsi="Times New Roman"/>
          <w:sz w:val="24"/>
          <w:szCs w:val="24"/>
        </w:rPr>
      </w:pPr>
    </w:p>
    <w:p w14:paraId="279E7BEA"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br w:type="page"/>
      </w:r>
    </w:p>
    <w:p w14:paraId="742569D6" w14:textId="2E8116EF" w:rsidR="006E21C4" w:rsidRPr="00A8265A" w:rsidRDefault="00E835E5" w:rsidP="00066D3F">
      <w:pPr>
        <w:pStyle w:val="Heading"/>
        <w:jc w:val="both"/>
        <w:rPr>
          <w:rFonts w:ascii="Times New Roman" w:hAnsi="Times New Roman"/>
          <w:sz w:val="24"/>
          <w:szCs w:val="24"/>
          <w:u w:val="single"/>
        </w:rPr>
      </w:pPr>
      <w:bookmarkStart w:id="807" w:name="_Toc123220170"/>
      <w:bookmarkStart w:id="808" w:name="_Toc187680694"/>
      <w:r w:rsidRPr="00A8265A">
        <w:rPr>
          <w:rFonts w:ascii="Times New Roman" w:hAnsi="Times New Roman"/>
          <w:sz w:val="24"/>
          <w:szCs w:val="24"/>
          <w:u w:val="single"/>
        </w:rPr>
        <w:lastRenderedPageBreak/>
        <w:t>Annexure 10</w:t>
      </w:r>
      <w:r w:rsidR="006E21C4" w:rsidRPr="00A8265A">
        <w:rPr>
          <w:rFonts w:ascii="Times New Roman" w:hAnsi="Times New Roman"/>
          <w:sz w:val="24"/>
          <w:szCs w:val="24"/>
          <w:u w:val="single"/>
        </w:rPr>
        <w:t xml:space="preserve">: </w:t>
      </w:r>
      <w:r w:rsidR="006F7B96" w:rsidRPr="00A8265A">
        <w:rPr>
          <w:rFonts w:ascii="Times New Roman" w:hAnsi="Times New Roman"/>
          <w:sz w:val="24"/>
          <w:szCs w:val="24"/>
          <w:u w:val="single"/>
        </w:rPr>
        <w:t>Pro-forma for Bid Security (EMD)</w:t>
      </w:r>
      <w:bookmarkEnd w:id="807"/>
      <w:r w:rsidR="00FD0FC3" w:rsidRPr="00A8265A">
        <w:rPr>
          <w:rFonts w:ascii="Times New Roman" w:hAnsi="Times New Roman"/>
          <w:sz w:val="24"/>
          <w:szCs w:val="24"/>
          <w:u w:val="single"/>
        </w:rPr>
        <w:t>:</w:t>
      </w:r>
      <w:bookmarkEnd w:id="808"/>
    </w:p>
    <w:p w14:paraId="34BC289B"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316E8765"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784CF34C"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3B1EA0FF"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2113302E"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782C0A82"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4C9C071A" w14:textId="77777777" w:rsidR="00746E4B" w:rsidRPr="00A8265A" w:rsidRDefault="00746E4B" w:rsidP="00066D3F">
      <w:pPr>
        <w:spacing w:after="0"/>
        <w:jc w:val="both"/>
        <w:rPr>
          <w:rFonts w:ascii="Times New Roman" w:hAnsi="Times New Roman"/>
          <w:b/>
          <w:sz w:val="24"/>
          <w:szCs w:val="24"/>
        </w:rPr>
      </w:pPr>
    </w:p>
    <w:p w14:paraId="7B3F7AB1" w14:textId="035CF6B4"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7963CE7A" w14:textId="77777777" w:rsidR="004A77E8" w:rsidRPr="00A8265A" w:rsidRDefault="004A77E8" w:rsidP="00066D3F">
      <w:pPr>
        <w:spacing w:after="0"/>
        <w:jc w:val="both"/>
        <w:rPr>
          <w:rFonts w:ascii="Times New Roman" w:hAnsi="Times New Roman"/>
          <w:b/>
          <w:sz w:val="24"/>
          <w:szCs w:val="24"/>
        </w:rPr>
      </w:pPr>
    </w:p>
    <w:p w14:paraId="21070EA4" w14:textId="3A8BE45F"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In response to your invitation to respond to your RFP for Implementation ________________________________, M/s _____having their registered office at _______</w:t>
      </w:r>
      <w:r w:rsidR="00E70068" w:rsidRPr="00A8265A">
        <w:rPr>
          <w:rFonts w:ascii="Times New Roman" w:hAnsi="Times New Roman"/>
          <w:sz w:val="24"/>
          <w:szCs w:val="24"/>
        </w:rPr>
        <w:t xml:space="preserve"> (hereinafter called the “Bidder”</w:t>
      </w:r>
      <w:r w:rsidRPr="00A8265A">
        <w:rPr>
          <w:rFonts w:ascii="Times New Roman" w:hAnsi="Times New Roman"/>
          <w:sz w:val="24"/>
          <w:szCs w:val="24"/>
        </w:rPr>
        <w:t xml:space="preserve">) wishes to respond to the said Request for Proposal (RFP) and submit the proposal for as listed in the RFP document.  </w:t>
      </w:r>
    </w:p>
    <w:p w14:paraId="26C977CE" w14:textId="00CACCFC" w:rsidR="006E21C4" w:rsidRPr="00A8265A" w:rsidRDefault="00E70068" w:rsidP="00066D3F">
      <w:pPr>
        <w:jc w:val="both"/>
        <w:rPr>
          <w:rFonts w:ascii="Times New Roman" w:hAnsi="Times New Roman"/>
          <w:sz w:val="24"/>
          <w:szCs w:val="24"/>
        </w:rPr>
      </w:pPr>
      <w:r w:rsidRPr="00A8265A">
        <w:rPr>
          <w:rFonts w:ascii="Times New Roman" w:hAnsi="Times New Roman"/>
          <w:sz w:val="24"/>
          <w:szCs w:val="24"/>
        </w:rPr>
        <w:t>Whereas the “Bidder”</w:t>
      </w:r>
      <w:r w:rsidR="006E21C4" w:rsidRPr="00A8265A">
        <w:rPr>
          <w:rFonts w:ascii="Times New Roman" w:hAnsi="Times New Roman"/>
          <w:sz w:val="24"/>
          <w:szCs w:val="24"/>
        </w:rPr>
        <w:t xml:space="preserve"> has submitted the proposal in response to RFP, we, the ______ Bank having our head office ______ hereby irrevocably guarantee an amount </w:t>
      </w:r>
      <w:r w:rsidR="00DB7DDE" w:rsidRPr="00A8265A">
        <w:rPr>
          <w:rFonts w:ascii="Times New Roman" w:hAnsi="Times New Roman"/>
          <w:sz w:val="24"/>
          <w:szCs w:val="24"/>
        </w:rPr>
        <w:t xml:space="preserve">of </w:t>
      </w:r>
      <w:r w:rsidR="00255C40" w:rsidRPr="00A8265A">
        <w:rPr>
          <w:rFonts w:ascii="Times New Roman" w:hAnsi="Times New Roman"/>
          <w:sz w:val="24"/>
          <w:szCs w:val="24"/>
        </w:rPr>
        <w:t>₹3,00,00,000/- (Rupees Three Crore Only)</w:t>
      </w:r>
      <w:r w:rsidR="006E21C4" w:rsidRPr="00A8265A">
        <w:rPr>
          <w:rFonts w:ascii="Times New Roman" w:hAnsi="Times New Roman"/>
          <w:sz w:val="24"/>
          <w:szCs w:val="24"/>
        </w:rPr>
        <w:t xml:space="preserve"> as bid security as required to be submitted by </w:t>
      </w:r>
      <w:r w:rsidR="00161E81" w:rsidRPr="00A8265A">
        <w:rPr>
          <w:rFonts w:ascii="Times New Roman" w:hAnsi="Times New Roman"/>
          <w:sz w:val="24"/>
          <w:szCs w:val="24"/>
        </w:rPr>
        <w:t>the</w:t>
      </w:r>
      <w:r w:rsidRPr="00A8265A">
        <w:rPr>
          <w:rFonts w:ascii="Times New Roman" w:hAnsi="Times New Roman"/>
          <w:sz w:val="24"/>
          <w:szCs w:val="24"/>
        </w:rPr>
        <w:t xml:space="preserve"> “Bidder”</w:t>
      </w:r>
      <w:r w:rsidR="006E21C4" w:rsidRPr="00A8265A">
        <w:rPr>
          <w:rFonts w:ascii="Times New Roman" w:hAnsi="Times New Roman"/>
          <w:sz w:val="24"/>
          <w:szCs w:val="24"/>
        </w:rPr>
        <w:t xml:space="preserve"> as a condition for particip</w:t>
      </w:r>
      <w:r w:rsidRPr="00A8265A">
        <w:rPr>
          <w:rFonts w:ascii="Times New Roman" w:hAnsi="Times New Roman"/>
          <w:sz w:val="24"/>
          <w:szCs w:val="24"/>
        </w:rPr>
        <w:t>ation in the said process of RFP</w:t>
      </w:r>
      <w:r w:rsidR="006E21C4" w:rsidRPr="00A8265A">
        <w:rPr>
          <w:rFonts w:ascii="Times New Roman" w:hAnsi="Times New Roman"/>
          <w:sz w:val="24"/>
          <w:szCs w:val="24"/>
        </w:rPr>
        <w:t xml:space="preserve">. </w:t>
      </w:r>
    </w:p>
    <w:p w14:paraId="1A05E597"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 The Bid security for which this guarantee is given is liable to be enforced/ invoked:</w:t>
      </w:r>
    </w:p>
    <w:p w14:paraId="6F459DD5"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1. If the Bidder withdraws his proposal during the period of the proposal validity; or </w:t>
      </w:r>
    </w:p>
    <w:p w14:paraId="5CC4D542" w14:textId="172F30A6"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2. If the Bidder, having been notified of the acceptance of its proposal by the Bank during the period of the validity of the proposal fails or refuses to enter into the contract in accordance with the Terms and Conditions of the RFP or the terms and conditions mutually agreed subsequently. We undertake to pay immediately on demand to Central Bank of India the said amount of Rupees </w:t>
      </w:r>
      <w:r w:rsidR="00255C40" w:rsidRPr="00A8265A">
        <w:rPr>
          <w:rFonts w:ascii="Times New Roman" w:hAnsi="Times New Roman"/>
          <w:sz w:val="24"/>
          <w:szCs w:val="24"/>
        </w:rPr>
        <w:t>Three Crore Only</w:t>
      </w:r>
      <w:r w:rsidRPr="00A8265A">
        <w:rPr>
          <w:rFonts w:ascii="Times New Roman" w:hAnsi="Times New Roman"/>
          <w:sz w:val="24"/>
          <w:szCs w:val="24"/>
        </w:rPr>
        <w:t xml:space="preserve"> without any reservation, protest, demur, or recourse. The said guarantee is liable to be invoked/ enforced on the happening of the contingencies as mentioned above and also in the RFP document and we shall pay the amount on any Demand made by Central Bank of India which shall be conclusive and binding on us irrespective of any dispute or difference raised by the Bidder.</w:t>
      </w:r>
    </w:p>
    <w:p w14:paraId="06363FF0"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Notwithstanding anything contained herein:</w:t>
      </w:r>
    </w:p>
    <w:p w14:paraId="6A3F906F" w14:textId="6603229F"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1. Our liability under this Bank guarantee shall not </w:t>
      </w:r>
      <w:r w:rsidR="00DB7DDE" w:rsidRPr="00A8265A">
        <w:rPr>
          <w:rFonts w:ascii="Times New Roman" w:hAnsi="Times New Roman"/>
          <w:sz w:val="24"/>
          <w:szCs w:val="24"/>
        </w:rPr>
        <w:t>exceed.</w:t>
      </w:r>
      <w:r w:rsidRPr="00A8265A">
        <w:rPr>
          <w:rFonts w:ascii="Times New Roman" w:hAnsi="Times New Roman"/>
          <w:sz w:val="24"/>
          <w:szCs w:val="24"/>
        </w:rPr>
        <w:t xml:space="preserve"> </w:t>
      </w:r>
      <w:r w:rsidR="00255C40" w:rsidRPr="00A8265A">
        <w:rPr>
          <w:rFonts w:ascii="Times New Roman" w:hAnsi="Times New Roman"/>
          <w:sz w:val="24"/>
          <w:szCs w:val="24"/>
        </w:rPr>
        <w:t>₹3,00,00,000/- (Rupees Three Crore Only)</w:t>
      </w:r>
    </w:p>
    <w:p w14:paraId="2394DFA6"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2. This Bank guarantee will be valid up to ________; and </w:t>
      </w:r>
    </w:p>
    <w:p w14:paraId="2154974F"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3. We are liable to pay the guarantee amount or any part thereof under this Bank</w:t>
      </w:r>
    </w:p>
    <w:p w14:paraId="453D676C" w14:textId="77777777"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Guarantee only upon service of a written claim or demand by you on or before__________________ </w:t>
      </w:r>
    </w:p>
    <w:p w14:paraId="5FB57D23" w14:textId="3FFF8B8A" w:rsidR="006E21C4" w:rsidRPr="00A8265A" w:rsidRDefault="006E21C4" w:rsidP="00066D3F">
      <w:pPr>
        <w:jc w:val="both"/>
        <w:rPr>
          <w:rFonts w:ascii="Times New Roman" w:hAnsi="Times New Roman"/>
          <w:sz w:val="24"/>
          <w:szCs w:val="24"/>
        </w:rPr>
      </w:pPr>
      <w:r w:rsidRPr="00A8265A">
        <w:rPr>
          <w:rFonts w:ascii="Times New Roman" w:hAnsi="Times New Roman"/>
          <w:sz w:val="24"/>
          <w:szCs w:val="24"/>
        </w:rPr>
        <w:t xml:space="preserve">In witness whereof the Bank, through the authorized officer has sets its hand and stamp on this _____day of _____ </w:t>
      </w:r>
      <w:r w:rsidR="004E5861" w:rsidRPr="00A8265A">
        <w:rPr>
          <w:rFonts w:ascii="Times New Roman" w:hAnsi="Times New Roman"/>
          <w:sz w:val="24"/>
          <w:szCs w:val="24"/>
        </w:rPr>
        <w:t>at.</w:t>
      </w:r>
    </w:p>
    <w:p w14:paraId="2A302DC3" w14:textId="77777777" w:rsidR="001D406F" w:rsidRPr="00A8265A" w:rsidRDefault="001D406F" w:rsidP="00066D3F">
      <w:pPr>
        <w:jc w:val="both"/>
        <w:rPr>
          <w:rFonts w:ascii="Times New Roman" w:hAnsi="Times New Roman"/>
          <w:sz w:val="24"/>
          <w:szCs w:val="24"/>
        </w:rPr>
      </w:pPr>
      <w:r w:rsidRPr="00A8265A">
        <w:rPr>
          <w:rFonts w:ascii="Times New Roman" w:hAnsi="Times New Roman"/>
          <w:sz w:val="24"/>
          <w:szCs w:val="24"/>
        </w:rPr>
        <w:lastRenderedPageBreak/>
        <w:t>Yours faithfully,</w:t>
      </w:r>
    </w:p>
    <w:p w14:paraId="5F8C087C" w14:textId="77777777" w:rsidR="00CB6874" w:rsidRDefault="00CB6874" w:rsidP="00066D3F">
      <w:pPr>
        <w:rPr>
          <w:rFonts w:ascii="Times New Roman" w:hAnsi="Times New Roman"/>
          <w:sz w:val="24"/>
          <w:szCs w:val="24"/>
        </w:rPr>
      </w:pPr>
    </w:p>
    <w:p w14:paraId="15586E4E" w14:textId="050302B8"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b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7C8C5F5A" w14:textId="77777777"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4880AA2C" w14:textId="77777777" w:rsidR="000F0B96" w:rsidRPr="00A8265A" w:rsidRDefault="000F0B96" w:rsidP="007A3577">
      <w:pPr>
        <w:ind w:left="567"/>
        <w:rPr>
          <w:rFonts w:ascii="Times New Roman" w:hAnsi="Times New Roman"/>
          <w:sz w:val="24"/>
          <w:szCs w:val="24"/>
        </w:rPr>
      </w:pPr>
    </w:p>
    <w:p w14:paraId="3B1182DC" w14:textId="77777777" w:rsidR="006E21C4" w:rsidRPr="00A8265A" w:rsidRDefault="006E21C4" w:rsidP="00FF743B">
      <w:pPr>
        <w:ind w:left="567"/>
        <w:jc w:val="both"/>
        <w:rPr>
          <w:rFonts w:ascii="Times New Roman" w:hAnsi="Times New Roman"/>
          <w:sz w:val="24"/>
          <w:szCs w:val="24"/>
        </w:rPr>
      </w:pPr>
      <w:r w:rsidRPr="00A8265A">
        <w:rPr>
          <w:rFonts w:ascii="Times New Roman" w:hAnsi="Times New Roman"/>
          <w:sz w:val="24"/>
          <w:szCs w:val="24"/>
        </w:rPr>
        <w:br w:type="page"/>
      </w:r>
    </w:p>
    <w:p w14:paraId="4BB831B9" w14:textId="7B0B5924" w:rsidR="00703BE5" w:rsidRPr="00A8265A" w:rsidRDefault="00E835E5" w:rsidP="00066D3F">
      <w:pPr>
        <w:pStyle w:val="Heading"/>
        <w:jc w:val="both"/>
        <w:rPr>
          <w:rFonts w:ascii="Times New Roman" w:hAnsi="Times New Roman"/>
          <w:sz w:val="24"/>
          <w:szCs w:val="24"/>
          <w:u w:val="single"/>
        </w:rPr>
      </w:pPr>
      <w:bookmarkStart w:id="809" w:name="_Toc122199569"/>
      <w:bookmarkStart w:id="810" w:name="_Toc123220173"/>
      <w:bookmarkStart w:id="811" w:name="_Toc187680695"/>
      <w:bookmarkStart w:id="812" w:name="_Toc123220171"/>
      <w:r w:rsidRPr="00A8265A">
        <w:rPr>
          <w:rFonts w:ascii="Times New Roman" w:hAnsi="Times New Roman"/>
          <w:sz w:val="24"/>
          <w:szCs w:val="24"/>
          <w:u w:val="single"/>
        </w:rPr>
        <w:lastRenderedPageBreak/>
        <w:t>Annexure 11</w:t>
      </w:r>
      <w:r w:rsidR="00703BE5" w:rsidRPr="00A8265A">
        <w:rPr>
          <w:rFonts w:ascii="Times New Roman" w:hAnsi="Times New Roman"/>
          <w:sz w:val="24"/>
          <w:szCs w:val="24"/>
          <w:u w:val="single"/>
        </w:rPr>
        <w:t>: Letter for Refund of EMD</w:t>
      </w:r>
      <w:bookmarkEnd w:id="809"/>
      <w:bookmarkEnd w:id="810"/>
      <w:r w:rsidR="00703BE5" w:rsidRPr="00A8265A">
        <w:rPr>
          <w:rFonts w:ascii="Times New Roman" w:hAnsi="Times New Roman"/>
          <w:sz w:val="24"/>
          <w:szCs w:val="24"/>
          <w:u w:val="single"/>
        </w:rPr>
        <w:t>:</w:t>
      </w:r>
      <w:bookmarkEnd w:id="811"/>
    </w:p>
    <w:p w14:paraId="7F636744" w14:textId="30444CC2"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(This letter should be on the letterhead of the Bidder duly sig</w:t>
      </w:r>
      <w:r w:rsidR="00AF1657" w:rsidRPr="00A8265A">
        <w:rPr>
          <w:rFonts w:ascii="Times New Roman" w:hAnsi="Times New Roman"/>
          <w:sz w:val="24"/>
          <w:szCs w:val="24"/>
        </w:rPr>
        <w:t>ned by an authorized signatory)</w:t>
      </w:r>
    </w:p>
    <w:p w14:paraId="6CFBD03A"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137035F6"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52D2DFA1"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7EDA0557"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0D0BE35A"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1C1DBA35"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3B7D33CF" w14:textId="77777777" w:rsidR="00746E4B" w:rsidRPr="00A8265A" w:rsidRDefault="00746E4B" w:rsidP="00066D3F">
      <w:pPr>
        <w:spacing w:after="0"/>
        <w:jc w:val="both"/>
        <w:rPr>
          <w:rFonts w:ascii="Times New Roman" w:hAnsi="Times New Roman"/>
          <w:b/>
          <w:sz w:val="24"/>
          <w:szCs w:val="24"/>
        </w:rPr>
      </w:pPr>
    </w:p>
    <w:p w14:paraId="2C5772F7" w14:textId="7E24C701"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256D9B60" w14:textId="7F2F55CA"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We (Company Name) had participated in the Request for Proposal </w:t>
      </w:r>
      <w:r w:rsidR="008A1FBC" w:rsidRPr="00A8265A">
        <w:rPr>
          <w:rFonts w:ascii="Times New Roman" w:hAnsi="Times New Roman"/>
          <w:sz w:val="24"/>
          <w:szCs w:val="24"/>
        </w:rPr>
        <w:t>(</w:t>
      </w:r>
      <w:r w:rsidRPr="00A8265A">
        <w:rPr>
          <w:rFonts w:ascii="Times New Roman" w:hAnsi="Times New Roman"/>
          <w:sz w:val="24"/>
          <w:szCs w:val="24"/>
        </w:rPr>
        <w:t>RFP</w:t>
      </w:r>
      <w:r w:rsidR="008A1FBC" w:rsidRPr="00A8265A">
        <w:rPr>
          <w:rFonts w:ascii="Times New Roman" w:hAnsi="Times New Roman"/>
          <w:sz w:val="24"/>
          <w:szCs w:val="24"/>
        </w:rPr>
        <w:t>)</w:t>
      </w:r>
      <w:r w:rsidRPr="00A8265A">
        <w:rPr>
          <w:rFonts w:ascii="Times New Roman" w:hAnsi="Times New Roman"/>
          <w:sz w:val="24"/>
          <w:szCs w:val="24"/>
        </w:rPr>
        <w:t xml:space="preserve"> </w:t>
      </w:r>
      <w:r w:rsidR="00524CFB">
        <w:rPr>
          <w:rFonts w:ascii="Times New Roman" w:hAnsi="Times New Roman"/>
          <w:sz w:val="24"/>
          <w:szCs w:val="24"/>
        </w:rPr>
        <w:t xml:space="preserve">bearing reference no. </w:t>
      </w:r>
      <w:proofErr w:type="gramStart"/>
      <w:r w:rsidR="007E697D">
        <w:rPr>
          <w:rFonts w:ascii="Times New Roman" w:hAnsi="Times New Roman"/>
          <w:sz w:val="24"/>
          <w:szCs w:val="24"/>
        </w:rPr>
        <w:t>CO:NEO</w:t>
      </w:r>
      <w:proofErr w:type="gramEnd"/>
      <w:r w:rsidR="007E697D">
        <w:rPr>
          <w:rFonts w:ascii="Times New Roman" w:hAnsi="Times New Roman"/>
          <w:sz w:val="24"/>
          <w:szCs w:val="24"/>
        </w:rPr>
        <w:t>:PUR:2024-25:416</w:t>
      </w:r>
      <w:r w:rsidRPr="00A8265A">
        <w:rPr>
          <w:rFonts w:ascii="Times New Roman" w:hAnsi="Times New Roman"/>
          <w:sz w:val="24"/>
          <w:szCs w:val="24"/>
        </w:rPr>
        <w:t xml:space="preserve"> for Supply, Implementation &amp; Maintenance of Digital Marketing Solution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and Development &amp; Maintenance of Corporate Website along with Facility Management Services. and we are an unsuccessful bidder.</w:t>
      </w:r>
    </w:p>
    <w:p w14:paraId="78EE7349"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Kindly refund the EMD submitted for participation. Details of EMD submitted are as follows: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418"/>
        <w:gridCol w:w="1989"/>
        <w:gridCol w:w="2263"/>
        <w:gridCol w:w="2131"/>
      </w:tblGrid>
      <w:tr w:rsidR="00703BE5" w:rsidRPr="00A8265A" w14:paraId="7D95FAF7" w14:textId="77777777" w:rsidTr="00066D3F">
        <w:trPr>
          <w:trHeight w:val="551"/>
        </w:trPr>
        <w:tc>
          <w:tcPr>
            <w:tcW w:w="1271" w:type="dxa"/>
          </w:tcPr>
          <w:p w14:paraId="6EC9A74F" w14:textId="77777777" w:rsidR="00703BE5" w:rsidRPr="00A8265A" w:rsidRDefault="00703BE5" w:rsidP="00F854C6">
            <w:pPr>
              <w:jc w:val="both"/>
              <w:rPr>
                <w:rFonts w:ascii="Times New Roman" w:hAnsi="Times New Roman"/>
                <w:sz w:val="24"/>
                <w:szCs w:val="24"/>
              </w:rPr>
            </w:pPr>
            <w:r w:rsidRPr="00A8265A">
              <w:rPr>
                <w:rFonts w:ascii="Times New Roman" w:hAnsi="Times New Roman"/>
                <w:sz w:val="24"/>
                <w:szCs w:val="24"/>
              </w:rPr>
              <w:t>Sr. No.</w:t>
            </w:r>
          </w:p>
        </w:tc>
        <w:tc>
          <w:tcPr>
            <w:tcW w:w="1418" w:type="dxa"/>
          </w:tcPr>
          <w:p w14:paraId="49248233" w14:textId="77777777" w:rsidR="00703BE5" w:rsidRPr="00A8265A" w:rsidRDefault="00703BE5" w:rsidP="00F854C6">
            <w:pPr>
              <w:jc w:val="both"/>
              <w:rPr>
                <w:rFonts w:ascii="Times New Roman" w:hAnsi="Times New Roman"/>
                <w:sz w:val="24"/>
                <w:szCs w:val="24"/>
              </w:rPr>
            </w:pPr>
            <w:r w:rsidRPr="00A8265A">
              <w:rPr>
                <w:rFonts w:ascii="Times New Roman" w:hAnsi="Times New Roman"/>
                <w:sz w:val="24"/>
                <w:szCs w:val="24"/>
              </w:rPr>
              <w:t>Bidder Name</w:t>
            </w:r>
          </w:p>
        </w:tc>
        <w:tc>
          <w:tcPr>
            <w:tcW w:w="1989" w:type="dxa"/>
          </w:tcPr>
          <w:p w14:paraId="18A3CC26" w14:textId="77777777" w:rsidR="00703BE5" w:rsidRPr="00A8265A" w:rsidRDefault="00703BE5" w:rsidP="00F854C6">
            <w:pPr>
              <w:jc w:val="both"/>
              <w:rPr>
                <w:rFonts w:ascii="Times New Roman" w:hAnsi="Times New Roman"/>
                <w:sz w:val="24"/>
                <w:szCs w:val="24"/>
              </w:rPr>
            </w:pPr>
            <w:r w:rsidRPr="00A8265A">
              <w:rPr>
                <w:rFonts w:ascii="Times New Roman" w:hAnsi="Times New Roman"/>
                <w:sz w:val="24"/>
                <w:szCs w:val="24"/>
              </w:rPr>
              <w:t>DD/BG Number</w:t>
            </w:r>
          </w:p>
        </w:tc>
        <w:tc>
          <w:tcPr>
            <w:tcW w:w="2263" w:type="dxa"/>
          </w:tcPr>
          <w:p w14:paraId="5EDB9DAD" w14:textId="77777777" w:rsidR="00703BE5" w:rsidRPr="00A8265A" w:rsidRDefault="00703BE5" w:rsidP="00F854C6">
            <w:pPr>
              <w:jc w:val="both"/>
              <w:rPr>
                <w:rFonts w:ascii="Times New Roman" w:hAnsi="Times New Roman"/>
                <w:sz w:val="24"/>
                <w:szCs w:val="24"/>
              </w:rPr>
            </w:pPr>
            <w:r w:rsidRPr="00A8265A">
              <w:rPr>
                <w:rFonts w:ascii="Times New Roman" w:hAnsi="Times New Roman"/>
                <w:sz w:val="24"/>
                <w:szCs w:val="24"/>
              </w:rPr>
              <w:t>Drawn on Bank Name</w:t>
            </w:r>
          </w:p>
        </w:tc>
        <w:tc>
          <w:tcPr>
            <w:tcW w:w="2131" w:type="dxa"/>
          </w:tcPr>
          <w:p w14:paraId="2A3CE7D1" w14:textId="77777777" w:rsidR="00703BE5" w:rsidRPr="00A8265A" w:rsidRDefault="00703BE5" w:rsidP="00F854C6">
            <w:pPr>
              <w:jc w:val="both"/>
              <w:rPr>
                <w:rFonts w:ascii="Times New Roman" w:hAnsi="Times New Roman"/>
                <w:sz w:val="24"/>
                <w:szCs w:val="24"/>
              </w:rPr>
            </w:pPr>
            <w:r w:rsidRPr="00A8265A">
              <w:rPr>
                <w:rFonts w:ascii="Times New Roman" w:hAnsi="Times New Roman"/>
                <w:sz w:val="24"/>
                <w:szCs w:val="24"/>
              </w:rPr>
              <w:t>Amount (₹)</w:t>
            </w:r>
          </w:p>
        </w:tc>
      </w:tr>
      <w:tr w:rsidR="00703BE5" w:rsidRPr="00A8265A" w14:paraId="10A92FBC" w14:textId="77777777" w:rsidTr="00066D3F">
        <w:trPr>
          <w:trHeight w:val="551"/>
        </w:trPr>
        <w:tc>
          <w:tcPr>
            <w:tcW w:w="1271" w:type="dxa"/>
          </w:tcPr>
          <w:p w14:paraId="7DC9BEDA" w14:textId="77777777" w:rsidR="00703BE5" w:rsidRPr="00A8265A" w:rsidRDefault="00703BE5" w:rsidP="00F854C6">
            <w:pPr>
              <w:ind w:left="567"/>
              <w:jc w:val="both"/>
              <w:rPr>
                <w:rFonts w:ascii="Times New Roman" w:hAnsi="Times New Roman"/>
                <w:sz w:val="24"/>
                <w:szCs w:val="24"/>
              </w:rPr>
            </w:pPr>
          </w:p>
        </w:tc>
        <w:tc>
          <w:tcPr>
            <w:tcW w:w="1418" w:type="dxa"/>
          </w:tcPr>
          <w:p w14:paraId="3FABAB67" w14:textId="77777777" w:rsidR="00703BE5" w:rsidRPr="00A8265A" w:rsidRDefault="00703BE5" w:rsidP="00F854C6">
            <w:pPr>
              <w:ind w:left="567"/>
              <w:jc w:val="both"/>
              <w:rPr>
                <w:rFonts w:ascii="Times New Roman" w:hAnsi="Times New Roman"/>
                <w:sz w:val="24"/>
                <w:szCs w:val="24"/>
              </w:rPr>
            </w:pPr>
          </w:p>
        </w:tc>
        <w:tc>
          <w:tcPr>
            <w:tcW w:w="1989" w:type="dxa"/>
          </w:tcPr>
          <w:p w14:paraId="37DB7226" w14:textId="77777777" w:rsidR="00703BE5" w:rsidRPr="00A8265A" w:rsidRDefault="00703BE5" w:rsidP="00F854C6">
            <w:pPr>
              <w:ind w:left="567"/>
              <w:jc w:val="both"/>
              <w:rPr>
                <w:rFonts w:ascii="Times New Roman" w:hAnsi="Times New Roman"/>
                <w:sz w:val="24"/>
                <w:szCs w:val="24"/>
              </w:rPr>
            </w:pPr>
          </w:p>
        </w:tc>
        <w:tc>
          <w:tcPr>
            <w:tcW w:w="2263" w:type="dxa"/>
          </w:tcPr>
          <w:p w14:paraId="78B6EC93" w14:textId="77777777" w:rsidR="00703BE5" w:rsidRPr="00A8265A" w:rsidRDefault="00703BE5" w:rsidP="00F854C6">
            <w:pPr>
              <w:ind w:left="567"/>
              <w:jc w:val="both"/>
              <w:rPr>
                <w:rFonts w:ascii="Times New Roman" w:hAnsi="Times New Roman"/>
                <w:sz w:val="24"/>
                <w:szCs w:val="24"/>
              </w:rPr>
            </w:pPr>
          </w:p>
        </w:tc>
        <w:tc>
          <w:tcPr>
            <w:tcW w:w="2131" w:type="dxa"/>
          </w:tcPr>
          <w:p w14:paraId="1C9EBC44" w14:textId="77777777" w:rsidR="00703BE5" w:rsidRPr="00A8265A" w:rsidRDefault="00703BE5" w:rsidP="00F854C6">
            <w:pPr>
              <w:ind w:left="567"/>
              <w:jc w:val="both"/>
              <w:rPr>
                <w:rFonts w:ascii="Times New Roman" w:hAnsi="Times New Roman"/>
                <w:sz w:val="24"/>
                <w:szCs w:val="24"/>
              </w:rPr>
            </w:pPr>
          </w:p>
        </w:tc>
      </w:tr>
    </w:tbl>
    <w:p w14:paraId="4598E729" w14:textId="77777777" w:rsidR="00703BE5" w:rsidRPr="00A8265A" w:rsidRDefault="00703BE5" w:rsidP="00703BE5">
      <w:pPr>
        <w:ind w:left="567"/>
        <w:jc w:val="both"/>
        <w:rPr>
          <w:rFonts w:ascii="Times New Roman" w:hAnsi="Times New Roman"/>
          <w:sz w:val="24"/>
          <w:szCs w:val="24"/>
        </w:rPr>
      </w:pPr>
    </w:p>
    <w:p w14:paraId="15E8DBA6"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Bank details to which the money needs to be credited via NEFT are as follows.</w:t>
      </w:r>
    </w:p>
    <w:p w14:paraId="213F3B49" w14:textId="46F82DFF" w:rsidR="00703BE5" w:rsidRPr="00A8265A" w:rsidRDefault="00703BE5" w:rsidP="00066D3F">
      <w:pPr>
        <w:pStyle w:val="NoSpacing"/>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Name of the Bank with Branch</w:t>
      </w:r>
      <w:r w:rsidR="00276C67" w:rsidRPr="00A8265A">
        <w:rPr>
          <w:rFonts w:ascii="Times New Roman" w:hAnsi="Times New Roman" w:cs="Times New Roman"/>
          <w:sz w:val="24"/>
          <w:szCs w:val="24"/>
        </w:rPr>
        <w:t>:</w:t>
      </w:r>
    </w:p>
    <w:p w14:paraId="11D21A0B" w14:textId="1E93522E" w:rsidR="00703BE5" w:rsidRPr="00A8265A" w:rsidRDefault="00703BE5" w:rsidP="00066D3F">
      <w:pPr>
        <w:pStyle w:val="NoSpacing"/>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Account Type</w:t>
      </w:r>
      <w:r w:rsidR="00276C67" w:rsidRPr="00A8265A">
        <w:rPr>
          <w:rFonts w:ascii="Times New Roman" w:hAnsi="Times New Roman" w:cs="Times New Roman"/>
          <w:sz w:val="24"/>
          <w:szCs w:val="24"/>
        </w:rPr>
        <w:t>:</w:t>
      </w:r>
    </w:p>
    <w:p w14:paraId="443DC627" w14:textId="6DC6E8FD" w:rsidR="00703BE5" w:rsidRPr="00A8265A" w:rsidRDefault="00703BE5" w:rsidP="00066D3F">
      <w:pPr>
        <w:pStyle w:val="NoSpacing"/>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Account Title</w:t>
      </w:r>
      <w:r w:rsidR="00276C67" w:rsidRPr="00A8265A">
        <w:rPr>
          <w:rFonts w:ascii="Times New Roman" w:hAnsi="Times New Roman" w:cs="Times New Roman"/>
          <w:sz w:val="24"/>
          <w:szCs w:val="24"/>
        </w:rPr>
        <w:t>:</w:t>
      </w:r>
    </w:p>
    <w:p w14:paraId="10E79BD0" w14:textId="4B5A321F" w:rsidR="00703BE5" w:rsidRPr="00A8265A" w:rsidRDefault="00703BE5" w:rsidP="00066D3F">
      <w:pPr>
        <w:pStyle w:val="NoSpacing"/>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Account Number</w:t>
      </w:r>
      <w:r w:rsidR="00276C67" w:rsidRPr="00A8265A">
        <w:rPr>
          <w:rFonts w:ascii="Times New Roman" w:hAnsi="Times New Roman" w:cs="Times New Roman"/>
          <w:sz w:val="24"/>
          <w:szCs w:val="24"/>
        </w:rPr>
        <w:t>:</w:t>
      </w:r>
    </w:p>
    <w:p w14:paraId="205145A5" w14:textId="5436F50C" w:rsidR="00703BE5" w:rsidRPr="00A8265A" w:rsidRDefault="00703BE5" w:rsidP="00066D3F">
      <w:pPr>
        <w:pStyle w:val="NoSpacing"/>
        <w:rPr>
          <w:rFonts w:ascii="Times New Roman" w:eastAsia="Times New Roman" w:hAnsi="Times New Roman" w:cs="Times New Roman"/>
          <w:sz w:val="24"/>
          <w:szCs w:val="24"/>
        </w:rPr>
      </w:pPr>
      <w:r w:rsidRPr="00A8265A">
        <w:rPr>
          <w:rFonts w:ascii="Times New Roman" w:eastAsia="Times New Roman" w:hAnsi="Times New Roman" w:cs="Times New Roman"/>
          <w:sz w:val="24"/>
          <w:szCs w:val="24"/>
        </w:rPr>
        <w:t>IFSC Code</w:t>
      </w:r>
      <w:r w:rsidR="00276C67" w:rsidRPr="00A8265A">
        <w:rPr>
          <w:rFonts w:ascii="Times New Roman" w:hAnsi="Times New Roman" w:cs="Times New Roman"/>
          <w:sz w:val="24"/>
          <w:szCs w:val="24"/>
        </w:rPr>
        <w:t>:</w:t>
      </w:r>
    </w:p>
    <w:p w14:paraId="20830105" w14:textId="77777777" w:rsidR="00276C67" w:rsidRPr="00A8265A" w:rsidRDefault="00276C67" w:rsidP="00066D3F">
      <w:pPr>
        <w:rPr>
          <w:rFonts w:ascii="Times New Roman" w:hAnsi="Times New Roman"/>
          <w:sz w:val="24"/>
          <w:szCs w:val="24"/>
        </w:rPr>
      </w:pPr>
    </w:p>
    <w:p w14:paraId="4252B174" w14:textId="77777777" w:rsidR="003E18D7" w:rsidRPr="00A8265A" w:rsidRDefault="001D406F" w:rsidP="00066D3F">
      <w:pPr>
        <w:rPr>
          <w:rFonts w:ascii="Times New Roman" w:hAnsi="Times New Roman"/>
          <w:sz w:val="24"/>
          <w:szCs w:val="24"/>
        </w:rPr>
      </w:pPr>
      <w:r w:rsidRPr="00A8265A">
        <w:rPr>
          <w:rFonts w:ascii="Times New Roman" w:hAnsi="Times New Roman"/>
          <w:sz w:val="24"/>
          <w:szCs w:val="24"/>
        </w:rPr>
        <w:t>Yours faithfully,</w:t>
      </w:r>
    </w:p>
    <w:p w14:paraId="1BCAB841" w14:textId="77777777" w:rsidR="00042CFA" w:rsidRDefault="00042CFA" w:rsidP="00066D3F">
      <w:pPr>
        <w:rPr>
          <w:rFonts w:ascii="Times New Roman" w:hAnsi="Times New Roman"/>
          <w:b/>
          <w:bCs/>
          <w:sz w:val="24"/>
          <w:szCs w:val="24"/>
        </w:rPr>
      </w:pPr>
    </w:p>
    <w:p w14:paraId="0CA09647" w14:textId="77777777" w:rsidR="00042CFA" w:rsidRDefault="00042CFA" w:rsidP="00066D3F">
      <w:pPr>
        <w:rPr>
          <w:rFonts w:ascii="Times New Roman" w:hAnsi="Times New Roman"/>
          <w:b/>
          <w:bCs/>
          <w:sz w:val="24"/>
          <w:szCs w:val="24"/>
        </w:rPr>
      </w:pPr>
    </w:p>
    <w:p w14:paraId="1B5FCA51" w14:textId="4B0B53F4"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44E14BC9" w14:textId="77777777"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3D9BD73C" w14:textId="13452CB7" w:rsidR="00703BE5" w:rsidRPr="00A8265A" w:rsidRDefault="00E835E5" w:rsidP="00066D3F">
      <w:pPr>
        <w:pStyle w:val="Heading"/>
        <w:jc w:val="both"/>
        <w:rPr>
          <w:rFonts w:ascii="Times New Roman" w:hAnsi="Times New Roman"/>
          <w:sz w:val="24"/>
          <w:szCs w:val="24"/>
          <w:u w:val="single"/>
        </w:rPr>
      </w:pPr>
      <w:bookmarkStart w:id="813" w:name="_Toc123220174"/>
      <w:bookmarkStart w:id="814" w:name="_Toc187680696"/>
      <w:r w:rsidRPr="00A8265A">
        <w:rPr>
          <w:rFonts w:ascii="Times New Roman" w:hAnsi="Times New Roman"/>
          <w:sz w:val="24"/>
          <w:szCs w:val="24"/>
          <w:u w:val="single"/>
        </w:rPr>
        <w:lastRenderedPageBreak/>
        <w:t>Annexure 12</w:t>
      </w:r>
      <w:r w:rsidR="00703BE5" w:rsidRPr="00A8265A">
        <w:rPr>
          <w:rFonts w:ascii="Times New Roman" w:hAnsi="Times New Roman"/>
          <w:sz w:val="24"/>
          <w:szCs w:val="24"/>
          <w:u w:val="single"/>
        </w:rPr>
        <w:t>: NPA Undertaking</w:t>
      </w:r>
      <w:bookmarkEnd w:id="813"/>
      <w:r w:rsidR="00703BE5" w:rsidRPr="00A8265A">
        <w:rPr>
          <w:rFonts w:ascii="Times New Roman" w:hAnsi="Times New Roman"/>
          <w:sz w:val="24"/>
          <w:szCs w:val="24"/>
          <w:u w:val="single"/>
        </w:rPr>
        <w:t>:</w:t>
      </w:r>
      <w:bookmarkEnd w:id="814"/>
    </w:p>
    <w:p w14:paraId="1E9CF76F" w14:textId="127FD955"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(This </w:t>
      </w:r>
      <w:r w:rsidR="00407173">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w:t>
      </w:r>
    </w:p>
    <w:p w14:paraId="4AB62318"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486D29C8"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1EE8C43C"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62BCFED2"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0788B401"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226E4B8E"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7C553B1B" w14:textId="77777777" w:rsidR="00746E4B" w:rsidRPr="00A8265A" w:rsidRDefault="00746E4B" w:rsidP="00066D3F">
      <w:pPr>
        <w:spacing w:after="0"/>
        <w:jc w:val="both"/>
        <w:rPr>
          <w:rFonts w:ascii="Times New Roman" w:hAnsi="Times New Roman"/>
          <w:b/>
          <w:sz w:val="24"/>
          <w:szCs w:val="24"/>
        </w:rPr>
      </w:pPr>
    </w:p>
    <w:p w14:paraId="0A66BDE9" w14:textId="6DEB67B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599EE275" w14:textId="6B02EA67" w:rsidR="001271AE" w:rsidRPr="00A8265A" w:rsidRDefault="001271AE" w:rsidP="00066D3F">
      <w:pPr>
        <w:jc w:val="both"/>
        <w:rPr>
          <w:rFonts w:ascii="Times New Roman" w:hAnsi="Times New Roman"/>
          <w:b/>
          <w:sz w:val="24"/>
          <w:szCs w:val="24"/>
        </w:rPr>
      </w:pPr>
    </w:p>
    <w:p w14:paraId="0A9F258C"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We ___________________________________ (bidder name), hereby undertake that-</w:t>
      </w:r>
    </w:p>
    <w:p w14:paraId="16702063"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We have not been declared NPA by any Bank in India.</w:t>
      </w:r>
    </w:p>
    <w:p w14:paraId="52036FDE" w14:textId="37BF60C8"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Further, we do not have any pending case with any organization across the globe which affects our c</w:t>
      </w:r>
      <w:r w:rsidR="0053759B" w:rsidRPr="00A8265A">
        <w:rPr>
          <w:rFonts w:ascii="Times New Roman" w:hAnsi="Times New Roman"/>
          <w:sz w:val="24"/>
          <w:szCs w:val="24"/>
        </w:rPr>
        <w:t>redibility to service the bank.</w:t>
      </w:r>
    </w:p>
    <w:p w14:paraId="11FAE00E" w14:textId="77777777" w:rsidR="001D406F" w:rsidRPr="00A8265A" w:rsidRDefault="001D406F" w:rsidP="00066D3F">
      <w:pPr>
        <w:jc w:val="both"/>
        <w:rPr>
          <w:rFonts w:ascii="Times New Roman" w:hAnsi="Times New Roman"/>
          <w:sz w:val="24"/>
          <w:szCs w:val="24"/>
        </w:rPr>
      </w:pPr>
      <w:r w:rsidRPr="00A8265A">
        <w:rPr>
          <w:rFonts w:ascii="Times New Roman" w:hAnsi="Times New Roman"/>
          <w:sz w:val="24"/>
          <w:szCs w:val="24"/>
        </w:rPr>
        <w:t>Yours faithfully,</w:t>
      </w:r>
    </w:p>
    <w:p w14:paraId="154E9F70" w14:textId="77777777" w:rsidR="00042CFA" w:rsidRDefault="00042CFA" w:rsidP="00066D3F">
      <w:pPr>
        <w:rPr>
          <w:rFonts w:ascii="Times New Roman" w:hAnsi="Times New Roman"/>
          <w:sz w:val="24"/>
          <w:szCs w:val="24"/>
        </w:rPr>
      </w:pPr>
    </w:p>
    <w:p w14:paraId="607243F0" w14:textId="0F74F7AF" w:rsidR="001D406F" w:rsidRPr="00066D3F" w:rsidRDefault="001D406F" w:rsidP="00066D3F">
      <w:pPr>
        <w:rPr>
          <w:rFonts w:ascii="Times New Roman" w:hAnsi="Times New Roman"/>
          <w:b/>
          <w:bCs/>
          <w:sz w:val="24"/>
          <w:szCs w:val="24"/>
        </w:rPr>
      </w:pPr>
      <w:r w:rsidRPr="00A8265A">
        <w:rPr>
          <w:rFonts w:ascii="Times New Roman" w:hAnsi="Times New Roman"/>
          <w:sz w:val="24"/>
          <w:szCs w:val="24"/>
        </w:rPr>
        <w:br/>
      </w:r>
      <w:r w:rsidRPr="00066D3F">
        <w:rPr>
          <w:rFonts w:ascii="Times New Roman" w:hAnsi="Times New Roman"/>
          <w:b/>
          <w:bCs/>
          <w:sz w:val="24"/>
          <w:szCs w:val="24"/>
        </w:rP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1AA539A3" w14:textId="77777777"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465094E1" w14:textId="2B71FAE9" w:rsidR="0053759B" w:rsidRPr="00A8265A" w:rsidRDefault="0053759B" w:rsidP="00703BE5">
      <w:pPr>
        <w:ind w:left="567"/>
        <w:rPr>
          <w:rFonts w:ascii="Times New Roman" w:hAnsi="Times New Roman"/>
          <w:sz w:val="24"/>
          <w:szCs w:val="24"/>
        </w:rPr>
      </w:pPr>
    </w:p>
    <w:p w14:paraId="4EB39210" w14:textId="5BD3CC0E" w:rsidR="0053759B" w:rsidRPr="00A8265A" w:rsidRDefault="0053759B" w:rsidP="00703BE5">
      <w:pPr>
        <w:ind w:left="567"/>
        <w:rPr>
          <w:rFonts w:ascii="Times New Roman" w:hAnsi="Times New Roman"/>
          <w:sz w:val="24"/>
          <w:szCs w:val="24"/>
        </w:rPr>
      </w:pPr>
    </w:p>
    <w:p w14:paraId="674827B9" w14:textId="6E3711BA" w:rsidR="0053759B" w:rsidRPr="00A8265A" w:rsidRDefault="0053759B" w:rsidP="00703BE5">
      <w:pPr>
        <w:ind w:left="567"/>
        <w:rPr>
          <w:rFonts w:ascii="Times New Roman" w:hAnsi="Times New Roman"/>
          <w:sz w:val="24"/>
          <w:szCs w:val="24"/>
        </w:rPr>
      </w:pPr>
    </w:p>
    <w:p w14:paraId="51B00727" w14:textId="215A2000" w:rsidR="0038424E" w:rsidRDefault="0038424E" w:rsidP="00703BE5">
      <w:pPr>
        <w:ind w:left="567"/>
        <w:rPr>
          <w:rFonts w:ascii="Times New Roman" w:hAnsi="Times New Roman"/>
          <w:sz w:val="24"/>
          <w:szCs w:val="24"/>
        </w:rPr>
      </w:pPr>
    </w:p>
    <w:p w14:paraId="3D7BD7EF" w14:textId="77777777" w:rsidR="00066D3F" w:rsidRDefault="00066D3F" w:rsidP="00703BE5">
      <w:pPr>
        <w:ind w:left="567"/>
        <w:rPr>
          <w:rFonts w:ascii="Times New Roman" w:hAnsi="Times New Roman"/>
          <w:sz w:val="24"/>
          <w:szCs w:val="24"/>
        </w:rPr>
      </w:pPr>
    </w:p>
    <w:p w14:paraId="5E57C759" w14:textId="77777777" w:rsidR="00D66F22" w:rsidRDefault="00D66F22" w:rsidP="00703BE5">
      <w:pPr>
        <w:ind w:left="567"/>
        <w:rPr>
          <w:rFonts w:ascii="Times New Roman" w:hAnsi="Times New Roman"/>
          <w:sz w:val="24"/>
          <w:szCs w:val="24"/>
        </w:rPr>
      </w:pPr>
    </w:p>
    <w:p w14:paraId="6BB2E3A4" w14:textId="77777777" w:rsidR="004F7389" w:rsidRDefault="004F7389" w:rsidP="00703BE5">
      <w:pPr>
        <w:ind w:left="567"/>
        <w:rPr>
          <w:rFonts w:ascii="Times New Roman" w:hAnsi="Times New Roman"/>
          <w:sz w:val="24"/>
          <w:szCs w:val="24"/>
        </w:rPr>
      </w:pPr>
    </w:p>
    <w:p w14:paraId="0658B2E4" w14:textId="77777777" w:rsidR="004F7389" w:rsidRPr="00A8265A" w:rsidRDefault="004F7389" w:rsidP="00703BE5">
      <w:pPr>
        <w:ind w:left="567"/>
        <w:rPr>
          <w:rFonts w:ascii="Times New Roman" w:hAnsi="Times New Roman"/>
          <w:sz w:val="24"/>
          <w:szCs w:val="24"/>
        </w:rPr>
      </w:pPr>
    </w:p>
    <w:p w14:paraId="198A5594" w14:textId="77777777" w:rsidR="0038424E" w:rsidRPr="00A8265A" w:rsidRDefault="0038424E" w:rsidP="00703BE5">
      <w:pPr>
        <w:ind w:left="567"/>
        <w:rPr>
          <w:rFonts w:ascii="Times New Roman" w:hAnsi="Times New Roman"/>
          <w:sz w:val="24"/>
          <w:szCs w:val="24"/>
        </w:rPr>
      </w:pPr>
    </w:p>
    <w:p w14:paraId="3D72D6AF" w14:textId="11FA5C90" w:rsidR="00703BE5" w:rsidRPr="00A8265A" w:rsidRDefault="00E835E5" w:rsidP="00066D3F">
      <w:pPr>
        <w:pStyle w:val="Heading"/>
        <w:jc w:val="both"/>
        <w:rPr>
          <w:rFonts w:ascii="Times New Roman" w:hAnsi="Times New Roman"/>
          <w:sz w:val="24"/>
          <w:szCs w:val="24"/>
          <w:u w:val="single"/>
        </w:rPr>
      </w:pPr>
      <w:bookmarkStart w:id="815" w:name="_Toc123220175"/>
      <w:bookmarkStart w:id="816" w:name="_Toc187680697"/>
      <w:r w:rsidRPr="00A8265A">
        <w:rPr>
          <w:rFonts w:ascii="Times New Roman" w:hAnsi="Times New Roman"/>
          <w:sz w:val="24"/>
          <w:szCs w:val="24"/>
          <w:u w:val="single"/>
        </w:rPr>
        <w:lastRenderedPageBreak/>
        <w:t>Annexure 13</w:t>
      </w:r>
      <w:r w:rsidR="00703BE5" w:rsidRPr="00A8265A">
        <w:rPr>
          <w:rFonts w:ascii="Times New Roman" w:hAnsi="Times New Roman"/>
          <w:sz w:val="24"/>
          <w:szCs w:val="24"/>
          <w:u w:val="single"/>
        </w:rPr>
        <w:t>: Undertaking letter - Land Border Sharing</w:t>
      </w:r>
      <w:bookmarkEnd w:id="815"/>
      <w:r w:rsidR="00703BE5" w:rsidRPr="00A8265A">
        <w:rPr>
          <w:rFonts w:ascii="Times New Roman" w:hAnsi="Times New Roman"/>
          <w:sz w:val="24"/>
          <w:szCs w:val="24"/>
          <w:u w:val="single"/>
        </w:rPr>
        <w:t>:</w:t>
      </w:r>
      <w:bookmarkEnd w:id="816"/>
    </w:p>
    <w:p w14:paraId="79A2BA68" w14:textId="1BFD124C"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(This </w:t>
      </w:r>
      <w:r w:rsidR="00407173">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w:t>
      </w:r>
    </w:p>
    <w:p w14:paraId="0AACB954"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1F4E83CA"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22229FAC"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2554414F"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2C5A338A"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1B7805AF"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667EC82A" w14:textId="77777777" w:rsidR="00746E4B" w:rsidRPr="00A8265A" w:rsidRDefault="00746E4B" w:rsidP="00066D3F">
      <w:pPr>
        <w:spacing w:after="0"/>
        <w:jc w:val="both"/>
        <w:rPr>
          <w:rFonts w:ascii="Times New Roman" w:hAnsi="Times New Roman"/>
          <w:b/>
          <w:sz w:val="24"/>
          <w:szCs w:val="24"/>
        </w:rPr>
      </w:pPr>
    </w:p>
    <w:p w14:paraId="157C3553" w14:textId="6AFF436B"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32B1A36A" w14:textId="7C644053"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We, M/s_____________________________ are a private/ public limited company/ LLP/ firm &lt;strike off whichever is not applicable&gt; incorporated under the provisions of the Companies Act, 1956/2013, Limited Liability Partnership Act 2008/ Indian Partnership Act 1932, having our registered office at ________________________ (referred to as the “Bidder”) are desirous of participating in the Tender Process in response to our captioned RFP and in this connection we hereby declare, confirm and agree as follows:</w:t>
      </w:r>
    </w:p>
    <w:p w14:paraId="63D6EDF3" w14:textId="665CA455"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We, the Bidder have read and understood the contents of the RFP and Office Memorandum &amp; the Order (Public Procurement No.1) both bearing no.F.No.6/18/2019/PPD of 23rd July 2020 issued by Ministry of Finance, Government of India on insertion of Rule 144 (xi) in </w:t>
      </w:r>
      <w:r w:rsidR="00827553" w:rsidRPr="00A8265A">
        <w:rPr>
          <w:rFonts w:ascii="Times New Roman" w:hAnsi="Times New Roman"/>
          <w:sz w:val="24"/>
          <w:szCs w:val="24"/>
        </w:rPr>
        <w:t>the General Financial Rules (GFR</w:t>
      </w:r>
      <w:r w:rsidRPr="00A8265A">
        <w:rPr>
          <w:rFonts w:ascii="Times New Roman" w:hAnsi="Times New Roman"/>
          <w:sz w:val="24"/>
          <w:szCs w:val="24"/>
        </w:rPr>
        <w:t>) 2017 and the amendments &amp; clarifications thereto, regarding restrictions on availing/ procurement of goods and services, of any Bidder from a country which shares a land border with India and/ or sub-contracting to contractors from such countries.</w:t>
      </w:r>
    </w:p>
    <w:p w14:paraId="47737851"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In terms of the above and after having gone through the said amendments including in particular the words defined therein (which shall have the same meaning for the purpose of this Declaration cum Undertaking), we, the Bidder hereby declare and confirm that:</w:t>
      </w:r>
    </w:p>
    <w:p w14:paraId="33DB8AA0"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Strike off whichever is not applicable.</w:t>
      </w:r>
    </w:p>
    <w:p w14:paraId="0861F5BE"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“I/we have read the clause regarding restrictions on procurement from a bidder of the country which shares a land border with India; I/ we certify that _______________________ is not from such a country.</w:t>
      </w:r>
    </w:p>
    <w:p w14:paraId="311D36CB" w14:textId="67518BBF"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“I/we have read the clause regarding restrictions on procurement from a Bidder of a country which shares a land border with India; I/we certify that _______________________ is from such a country. I hereby certify that __________________ fulfils all requirements in this regard and is eligible to be considered. [Valid registration by the Competent Authority is attached]”</w:t>
      </w:r>
    </w:p>
    <w:p w14:paraId="48CBC923"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Further, in case the work awarded to us, I/we undertake that I/we shall not subcontract any of assigned work under this engagement without the prior permission of Bank.</w:t>
      </w:r>
    </w:p>
    <w:p w14:paraId="4CF010D1"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Further, we undertake that I/we have read the clause regarding restrictions on procurement from a bidder of a country which shares a land border with India and on sub-contracting to </w:t>
      </w:r>
      <w:r w:rsidRPr="00A8265A">
        <w:rPr>
          <w:rFonts w:ascii="Times New Roman" w:hAnsi="Times New Roman"/>
          <w:sz w:val="24"/>
          <w:szCs w:val="24"/>
        </w:rPr>
        <w:lastRenderedPageBreak/>
        <w:t>contractors from such countries; I certify that our subcontractor is not from such a country or, if from such a country, has been registered with the Competent Authority and will not sub-contract any work to a contractor from such countries unless such contractor is registered with the Competent Authority. I hereby certify that our sub-contractor fulfils all requirements in this regard and is eligible to be considered. [Valid registration by the Competent Authority]”</w:t>
      </w:r>
    </w:p>
    <w:p w14:paraId="30C1F83F"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We, hereby confirm that we fulfil all the eligibility criteria as per the office memorandum/ order mentioned above and RFP and we are eligible to participate in the Tender process. We also agree and accept that if our declaration and confirmation is found to be false at any point of time including after awarding the contract, Bank shall be within its rights to forthwith terminate the contract/ bid without notice to us and initiate such action including legal action in accordance with law. Bank shall also be within its right to forfeit the security deposits/ earnest money provided by us and also recover from us the loss and damages sustained by the Bank on account of the above.</w:t>
      </w:r>
    </w:p>
    <w:p w14:paraId="1C5D45F5"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 xml:space="preserve">This declaration cum Undertaking is executed by us through our Authorized signatory/ </w:t>
      </w:r>
      <w:proofErr w:type="spellStart"/>
      <w:r w:rsidRPr="00A8265A">
        <w:rPr>
          <w:rFonts w:ascii="Times New Roman" w:hAnsi="Times New Roman"/>
          <w:sz w:val="24"/>
          <w:szCs w:val="24"/>
        </w:rPr>
        <w:t>ies</w:t>
      </w:r>
      <w:proofErr w:type="spellEnd"/>
      <w:r w:rsidRPr="00A8265A">
        <w:rPr>
          <w:rFonts w:ascii="Times New Roman" w:hAnsi="Times New Roman"/>
          <w:sz w:val="24"/>
          <w:szCs w:val="24"/>
        </w:rPr>
        <w:t xml:space="preserve"> after having read and understood the Office Memorandum and Order including the words defined in the said order.</w:t>
      </w:r>
    </w:p>
    <w:p w14:paraId="41517CE7"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Dated this _____________ by ___________20__</w:t>
      </w:r>
    </w:p>
    <w:p w14:paraId="6E318CE5" w14:textId="77777777" w:rsidR="00703BE5" w:rsidRPr="00A8265A" w:rsidRDefault="00703BE5" w:rsidP="00066D3F">
      <w:pPr>
        <w:jc w:val="both"/>
        <w:rPr>
          <w:rFonts w:ascii="Times New Roman" w:hAnsi="Times New Roman"/>
          <w:sz w:val="24"/>
          <w:szCs w:val="24"/>
        </w:rPr>
      </w:pPr>
    </w:p>
    <w:p w14:paraId="7DF72B5E"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Yours faithfully,</w:t>
      </w:r>
    </w:p>
    <w:p w14:paraId="2BE67688" w14:textId="77777777" w:rsidR="006C54EC" w:rsidRPr="00A8265A" w:rsidRDefault="006C54EC" w:rsidP="00066D3F">
      <w:pPr>
        <w:jc w:val="both"/>
        <w:rPr>
          <w:rFonts w:ascii="Times New Roman" w:hAnsi="Times New Roman"/>
          <w:sz w:val="24"/>
          <w:szCs w:val="24"/>
        </w:rPr>
      </w:pPr>
    </w:p>
    <w:p w14:paraId="34AD70F8" w14:textId="27B1BF88" w:rsidR="00703BE5" w:rsidRPr="00A8265A" w:rsidRDefault="00703BE5" w:rsidP="00066D3F">
      <w:pPr>
        <w:rPr>
          <w:rFonts w:ascii="Times New Roman" w:hAnsi="Times New Roman"/>
          <w:sz w:val="24"/>
          <w:szCs w:val="24"/>
        </w:rPr>
      </w:pPr>
      <w:r w:rsidRPr="00A8265A">
        <w:rPr>
          <w:rFonts w:ascii="Times New Roman" w:hAnsi="Times New Roman"/>
          <w:sz w:val="24"/>
          <w:szCs w:val="24"/>
        </w:rPr>
        <w:t>Signature of Authorized Signatory:</w:t>
      </w:r>
      <w:r w:rsidRPr="00A8265A">
        <w:rPr>
          <w:rFonts w:ascii="Times New Roman" w:hAnsi="Times New Roman"/>
          <w:sz w:val="24"/>
          <w:szCs w:val="24"/>
        </w:rPr>
        <w:br/>
        <w:t>Name of Signatory:</w:t>
      </w:r>
      <w:r w:rsidRPr="00A8265A">
        <w:rPr>
          <w:rFonts w:ascii="Times New Roman" w:hAnsi="Times New Roman"/>
          <w:sz w:val="24"/>
          <w:szCs w:val="24"/>
        </w:rPr>
        <w:br/>
        <w:t>Designation:</w:t>
      </w:r>
      <w:r w:rsidRPr="00A8265A">
        <w:rPr>
          <w:rFonts w:ascii="Times New Roman" w:hAnsi="Times New Roman"/>
          <w:sz w:val="24"/>
          <w:szCs w:val="24"/>
        </w:rPr>
        <w:br/>
        <w:t>Seal of Company:</w:t>
      </w:r>
    </w:p>
    <w:p w14:paraId="3A1677D2"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Bidder’s Corporate Name:</w:t>
      </w:r>
    </w:p>
    <w:p w14:paraId="0AFF8F14"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Address:</w:t>
      </w:r>
    </w:p>
    <w:p w14:paraId="0920B94D"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Email &amp; Phone No.:</w:t>
      </w:r>
    </w:p>
    <w:p w14:paraId="477179F1"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List of documents enclosed:</w:t>
      </w:r>
    </w:p>
    <w:p w14:paraId="675FEA84"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Copy of Certificate of valid registration with the Competent Authority (strike off if not applicable)</w:t>
      </w:r>
    </w:p>
    <w:p w14:paraId="65B4AD3B"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__________________</w:t>
      </w:r>
    </w:p>
    <w:p w14:paraId="5F66A41F" w14:textId="77777777"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softHyphen/>
      </w:r>
      <w:r w:rsidRPr="00A8265A">
        <w:rPr>
          <w:rFonts w:ascii="Times New Roman" w:hAnsi="Times New Roman"/>
          <w:sz w:val="24"/>
          <w:szCs w:val="24"/>
        </w:rPr>
        <w:softHyphen/>
      </w:r>
      <w:r w:rsidRPr="00A8265A">
        <w:rPr>
          <w:rFonts w:ascii="Times New Roman" w:hAnsi="Times New Roman"/>
          <w:sz w:val="24"/>
          <w:szCs w:val="24"/>
        </w:rPr>
        <w:softHyphen/>
      </w:r>
      <w:r w:rsidRPr="00A8265A">
        <w:rPr>
          <w:rFonts w:ascii="Times New Roman" w:hAnsi="Times New Roman"/>
          <w:sz w:val="24"/>
          <w:szCs w:val="24"/>
        </w:rPr>
        <w:softHyphen/>
      </w:r>
      <w:r w:rsidRPr="00A8265A">
        <w:rPr>
          <w:rFonts w:ascii="Times New Roman" w:hAnsi="Times New Roman"/>
          <w:sz w:val="24"/>
          <w:szCs w:val="24"/>
        </w:rPr>
        <w:softHyphen/>
      </w:r>
      <w:r w:rsidRPr="00A8265A">
        <w:rPr>
          <w:rFonts w:ascii="Times New Roman" w:hAnsi="Times New Roman"/>
          <w:sz w:val="24"/>
          <w:szCs w:val="24"/>
        </w:rPr>
        <w:softHyphen/>
        <w:t>__________________</w:t>
      </w:r>
    </w:p>
    <w:p w14:paraId="7FB3247B" w14:textId="06BCBB32" w:rsidR="00703BE5" w:rsidRPr="00A8265A" w:rsidRDefault="00703BE5" w:rsidP="00066D3F">
      <w:pPr>
        <w:jc w:val="both"/>
        <w:rPr>
          <w:rFonts w:ascii="Times New Roman" w:hAnsi="Times New Roman"/>
          <w:sz w:val="24"/>
          <w:szCs w:val="24"/>
        </w:rPr>
      </w:pPr>
      <w:r w:rsidRPr="00A8265A">
        <w:rPr>
          <w:rFonts w:ascii="Times New Roman" w:hAnsi="Times New Roman"/>
          <w:sz w:val="24"/>
          <w:szCs w:val="24"/>
        </w:rPr>
        <w:t>__________________</w:t>
      </w:r>
    </w:p>
    <w:p w14:paraId="5F62A360" w14:textId="77777777" w:rsidR="00317420" w:rsidRPr="00A8265A" w:rsidRDefault="00317420" w:rsidP="00066D3F">
      <w:pPr>
        <w:rPr>
          <w:rFonts w:ascii="Times New Roman" w:hAnsi="Times New Roman"/>
          <w:sz w:val="24"/>
          <w:szCs w:val="24"/>
        </w:rPr>
      </w:pPr>
      <w:r w:rsidRPr="00A8265A">
        <w:rPr>
          <w:rFonts w:ascii="Times New Roman" w:hAnsi="Times New Roman"/>
          <w:sz w:val="24"/>
          <w:szCs w:val="24"/>
        </w:rPr>
        <w:t>Date:</w:t>
      </w:r>
      <w:r w:rsidRPr="00A8265A">
        <w:rPr>
          <w:rFonts w:ascii="Times New Roman" w:hAnsi="Times New Roman"/>
          <w:sz w:val="24"/>
          <w:szCs w:val="24"/>
        </w:rPr>
        <w:br/>
        <w:t>Place:</w:t>
      </w:r>
    </w:p>
    <w:p w14:paraId="121D1E64" w14:textId="0DE2464C" w:rsidR="003562E4" w:rsidRPr="00A8265A" w:rsidRDefault="003562E4" w:rsidP="00066D3F">
      <w:pPr>
        <w:pStyle w:val="Heading"/>
        <w:jc w:val="both"/>
        <w:rPr>
          <w:rFonts w:ascii="Times New Roman" w:hAnsi="Times New Roman"/>
          <w:sz w:val="24"/>
          <w:szCs w:val="24"/>
          <w:u w:val="single"/>
        </w:rPr>
      </w:pPr>
      <w:bookmarkStart w:id="817" w:name="_Toc187680698"/>
      <w:bookmarkStart w:id="818" w:name="_Toc123220176"/>
      <w:r w:rsidRPr="00A8265A">
        <w:rPr>
          <w:rFonts w:ascii="Times New Roman" w:hAnsi="Times New Roman"/>
          <w:sz w:val="24"/>
          <w:szCs w:val="24"/>
          <w:u w:val="single"/>
        </w:rPr>
        <w:lastRenderedPageBreak/>
        <w:t>Annexure 14: List of Hardware and Software Components:</w:t>
      </w:r>
      <w:bookmarkEnd w:id="817"/>
    </w:p>
    <w:p w14:paraId="248DC6AE"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6E0BD0C8"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5655851C"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29E07823"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236D9EF3"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3F7787A6"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679BCE0F" w14:textId="77777777" w:rsidR="00746E4B" w:rsidRPr="00A8265A" w:rsidRDefault="00746E4B" w:rsidP="00066D3F">
      <w:pPr>
        <w:spacing w:after="0"/>
        <w:jc w:val="both"/>
        <w:rPr>
          <w:rFonts w:ascii="Times New Roman" w:hAnsi="Times New Roman"/>
          <w:b/>
          <w:sz w:val="24"/>
          <w:szCs w:val="24"/>
        </w:rPr>
      </w:pPr>
    </w:p>
    <w:p w14:paraId="4204E0EA" w14:textId="37281269"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11C75870" w14:textId="77777777" w:rsidR="003562E4" w:rsidRPr="00A8265A" w:rsidRDefault="003562E4" w:rsidP="00066D3F">
      <w:pPr>
        <w:jc w:val="both"/>
        <w:rPr>
          <w:rFonts w:ascii="Times New Roman" w:hAnsi="Times New Roman"/>
          <w:sz w:val="24"/>
          <w:szCs w:val="24"/>
        </w:rPr>
      </w:pPr>
      <w:r w:rsidRPr="00A8265A">
        <w:rPr>
          <w:rFonts w:ascii="Times New Roman" w:hAnsi="Times New Roman"/>
          <w:sz w:val="24"/>
          <w:szCs w:val="24"/>
        </w:rPr>
        <w:t>The below software is proposed for implementation of scope mentioned in RFP. If Bank would like to procure the below licenses (Complete or partial) independently, we will support and co-operate with Bank for procurement of licenses in line with CVC guidelines.</w:t>
      </w:r>
    </w:p>
    <w:tbl>
      <w:tblPr>
        <w:tblStyle w:val="McKinseyTable2"/>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409"/>
        <w:gridCol w:w="1069"/>
        <w:gridCol w:w="1481"/>
        <w:gridCol w:w="2923"/>
      </w:tblGrid>
      <w:tr w:rsidR="003562E4" w:rsidRPr="00A8265A" w14:paraId="452F687F" w14:textId="77777777" w:rsidTr="00066D3F">
        <w:trPr>
          <w:cnfStyle w:val="100000000000" w:firstRow="1" w:lastRow="0" w:firstColumn="0" w:lastColumn="0" w:oddVBand="0" w:evenVBand="0" w:oddHBand="0" w:evenHBand="0" w:firstRowFirstColumn="0" w:firstRowLastColumn="0" w:lastRowFirstColumn="0" w:lastRowLastColumn="0"/>
          <w:trHeight w:val="838"/>
        </w:trPr>
        <w:tc>
          <w:tcPr>
            <w:tcW w:w="629" w:type="pct"/>
            <w:tcBorders>
              <w:top w:val="single" w:sz="4" w:space="0" w:color="auto"/>
              <w:left w:val="single" w:sz="4" w:space="0" w:color="auto"/>
              <w:bottom w:val="single" w:sz="4" w:space="0" w:color="auto"/>
              <w:right w:val="single" w:sz="4" w:space="0" w:color="auto"/>
            </w:tcBorders>
            <w:vAlign w:val="center"/>
          </w:tcPr>
          <w:p w14:paraId="27988B65" w14:textId="77777777" w:rsidR="003562E4" w:rsidRPr="00A8265A" w:rsidRDefault="003562E4" w:rsidP="00F854C6">
            <w:pPr>
              <w:jc w:val="both"/>
              <w:rPr>
                <w:rFonts w:ascii="Times New Roman" w:hAnsi="Times New Roman"/>
                <w:sz w:val="24"/>
                <w:szCs w:val="24"/>
              </w:rPr>
            </w:pPr>
            <w:r w:rsidRPr="00A8265A">
              <w:rPr>
                <w:rFonts w:ascii="Times New Roman" w:hAnsi="Times New Roman"/>
                <w:sz w:val="24"/>
                <w:szCs w:val="24"/>
              </w:rPr>
              <w:t>Sr No.</w:t>
            </w:r>
          </w:p>
        </w:tc>
        <w:tc>
          <w:tcPr>
            <w:tcW w:w="1336" w:type="pct"/>
            <w:tcBorders>
              <w:top w:val="single" w:sz="4" w:space="0" w:color="auto"/>
              <w:left w:val="single" w:sz="4" w:space="0" w:color="auto"/>
              <w:bottom w:val="single" w:sz="4" w:space="0" w:color="auto"/>
              <w:right w:val="single" w:sz="4" w:space="0" w:color="auto"/>
            </w:tcBorders>
            <w:vAlign w:val="center"/>
          </w:tcPr>
          <w:p w14:paraId="222858D7" w14:textId="77777777" w:rsidR="003562E4" w:rsidRPr="00A8265A" w:rsidRDefault="003562E4" w:rsidP="00F854C6">
            <w:pPr>
              <w:ind w:left="97"/>
              <w:jc w:val="both"/>
              <w:rPr>
                <w:rFonts w:ascii="Times New Roman" w:hAnsi="Times New Roman"/>
                <w:sz w:val="24"/>
                <w:szCs w:val="24"/>
              </w:rPr>
            </w:pPr>
            <w:r w:rsidRPr="00A8265A">
              <w:rPr>
                <w:rFonts w:ascii="Times New Roman" w:hAnsi="Times New Roman"/>
                <w:sz w:val="24"/>
                <w:szCs w:val="24"/>
              </w:rPr>
              <w:t>Software / Tool or Component Required</w:t>
            </w:r>
          </w:p>
        </w:tc>
        <w:tc>
          <w:tcPr>
            <w:tcW w:w="593" w:type="pct"/>
            <w:tcBorders>
              <w:top w:val="single" w:sz="4" w:space="0" w:color="auto"/>
              <w:left w:val="single" w:sz="4" w:space="0" w:color="auto"/>
              <w:bottom w:val="single" w:sz="4" w:space="0" w:color="auto"/>
              <w:right w:val="single" w:sz="4" w:space="0" w:color="auto"/>
            </w:tcBorders>
            <w:vAlign w:val="center"/>
          </w:tcPr>
          <w:p w14:paraId="00E4FDF6" w14:textId="77777777" w:rsidR="003562E4" w:rsidRPr="00A8265A" w:rsidRDefault="003562E4" w:rsidP="00F854C6">
            <w:pPr>
              <w:ind w:left="178"/>
              <w:jc w:val="both"/>
              <w:rPr>
                <w:rFonts w:ascii="Times New Roman" w:hAnsi="Times New Roman"/>
                <w:sz w:val="24"/>
                <w:szCs w:val="24"/>
              </w:rPr>
            </w:pPr>
            <w:r w:rsidRPr="00A8265A">
              <w:rPr>
                <w:rFonts w:ascii="Times New Roman" w:hAnsi="Times New Roman"/>
                <w:sz w:val="24"/>
                <w:szCs w:val="24"/>
              </w:rPr>
              <w:t>OEM</w:t>
            </w:r>
            <w:r w:rsidRPr="00A8265A">
              <w:rPr>
                <w:rFonts w:ascii="Times New Roman" w:hAnsi="Times New Roman"/>
                <w:sz w:val="24"/>
                <w:szCs w:val="24"/>
              </w:rPr>
              <w:br/>
              <w:t>Name</w:t>
            </w:r>
          </w:p>
        </w:tc>
        <w:tc>
          <w:tcPr>
            <w:tcW w:w="821" w:type="pct"/>
            <w:tcBorders>
              <w:top w:val="single" w:sz="4" w:space="0" w:color="auto"/>
              <w:left w:val="single" w:sz="4" w:space="0" w:color="auto"/>
              <w:bottom w:val="single" w:sz="4" w:space="0" w:color="auto"/>
              <w:right w:val="single" w:sz="4" w:space="0" w:color="auto"/>
            </w:tcBorders>
            <w:vAlign w:val="center"/>
          </w:tcPr>
          <w:p w14:paraId="6BEF6F47" w14:textId="77777777" w:rsidR="003562E4" w:rsidRPr="00A8265A" w:rsidRDefault="003562E4" w:rsidP="00F854C6">
            <w:pPr>
              <w:ind w:left="15"/>
              <w:jc w:val="both"/>
              <w:rPr>
                <w:rFonts w:ascii="Times New Roman" w:hAnsi="Times New Roman"/>
                <w:sz w:val="24"/>
                <w:szCs w:val="24"/>
              </w:rPr>
            </w:pPr>
            <w:r w:rsidRPr="00A8265A">
              <w:rPr>
                <w:rFonts w:ascii="Times New Roman" w:hAnsi="Times New Roman"/>
                <w:sz w:val="24"/>
                <w:szCs w:val="24"/>
              </w:rPr>
              <w:t>Justification</w:t>
            </w:r>
            <w:r w:rsidRPr="00A8265A">
              <w:rPr>
                <w:rFonts w:ascii="Times New Roman" w:hAnsi="Times New Roman"/>
                <w:sz w:val="24"/>
                <w:szCs w:val="24"/>
              </w:rPr>
              <w:br/>
              <w:t>(Why Software</w:t>
            </w:r>
            <w:r w:rsidRPr="00A8265A">
              <w:rPr>
                <w:rFonts w:ascii="Times New Roman" w:hAnsi="Times New Roman"/>
                <w:sz w:val="24"/>
                <w:szCs w:val="24"/>
              </w:rPr>
              <w:br/>
              <w:t>is needed)</w:t>
            </w:r>
          </w:p>
        </w:tc>
        <w:tc>
          <w:tcPr>
            <w:tcW w:w="1621" w:type="pct"/>
            <w:tcBorders>
              <w:top w:val="single" w:sz="4" w:space="0" w:color="auto"/>
              <w:left w:val="single" w:sz="4" w:space="0" w:color="auto"/>
              <w:bottom w:val="single" w:sz="4" w:space="0" w:color="auto"/>
              <w:right w:val="single" w:sz="4" w:space="0" w:color="auto"/>
            </w:tcBorders>
            <w:vAlign w:val="center"/>
          </w:tcPr>
          <w:p w14:paraId="5B8CD760" w14:textId="77777777" w:rsidR="003562E4" w:rsidRPr="00A8265A" w:rsidRDefault="003562E4" w:rsidP="00F854C6">
            <w:pPr>
              <w:ind w:left="67"/>
              <w:jc w:val="both"/>
              <w:rPr>
                <w:rFonts w:ascii="Times New Roman" w:hAnsi="Times New Roman"/>
                <w:sz w:val="24"/>
                <w:szCs w:val="24"/>
              </w:rPr>
            </w:pPr>
            <w:r w:rsidRPr="00A8265A">
              <w:rPr>
                <w:rFonts w:ascii="Times New Roman" w:hAnsi="Times New Roman"/>
                <w:sz w:val="24"/>
                <w:szCs w:val="24"/>
              </w:rPr>
              <w:t>Licensing Metric for software (Customer based/ Processor Based/ any other)</w:t>
            </w:r>
          </w:p>
        </w:tc>
      </w:tr>
      <w:tr w:rsidR="003562E4" w:rsidRPr="00A8265A" w14:paraId="7CF54BA8" w14:textId="77777777" w:rsidTr="00066D3F">
        <w:trPr>
          <w:cnfStyle w:val="000000100000" w:firstRow="0" w:lastRow="0" w:firstColumn="0" w:lastColumn="0" w:oddVBand="0" w:evenVBand="0" w:oddHBand="1" w:evenHBand="0" w:firstRowFirstColumn="0" w:firstRowLastColumn="0" w:lastRowFirstColumn="0" w:lastRowLastColumn="0"/>
        </w:trPr>
        <w:tc>
          <w:tcPr>
            <w:tcW w:w="629" w:type="pct"/>
            <w:tcBorders>
              <w:top w:val="single" w:sz="4" w:space="0" w:color="auto"/>
            </w:tcBorders>
            <w:vAlign w:val="center"/>
          </w:tcPr>
          <w:p w14:paraId="46C8BC2F" w14:textId="77777777" w:rsidR="003562E4" w:rsidRPr="00A8265A" w:rsidRDefault="003562E4" w:rsidP="00F854C6">
            <w:pPr>
              <w:ind w:left="567"/>
              <w:jc w:val="both"/>
              <w:rPr>
                <w:rFonts w:ascii="Times New Roman" w:hAnsi="Times New Roman"/>
                <w:sz w:val="24"/>
                <w:szCs w:val="24"/>
              </w:rPr>
            </w:pPr>
          </w:p>
        </w:tc>
        <w:tc>
          <w:tcPr>
            <w:tcW w:w="1336" w:type="pct"/>
            <w:tcBorders>
              <w:top w:val="single" w:sz="4" w:space="0" w:color="auto"/>
            </w:tcBorders>
            <w:vAlign w:val="center"/>
          </w:tcPr>
          <w:p w14:paraId="1DE82E12" w14:textId="77777777" w:rsidR="003562E4" w:rsidRPr="00A8265A" w:rsidRDefault="003562E4" w:rsidP="00F854C6">
            <w:pPr>
              <w:ind w:left="567"/>
              <w:jc w:val="both"/>
              <w:rPr>
                <w:rFonts w:ascii="Times New Roman" w:hAnsi="Times New Roman"/>
                <w:sz w:val="24"/>
                <w:szCs w:val="24"/>
              </w:rPr>
            </w:pPr>
          </w:p>
        </w:tc>
        <w:tc>
          <w:tcPr>
            <w:tcW w:w="593" w:type="pct"/>
            <w:tcBorders>
              <w:top w:val="single" w:sz="4" w:space="0" w:color="auto"/>
            </w:tcBorders>
            <w:vAlign w:val="center"/>
          </w:tcPr>
          <w:p w14:paraId="6F3C1797" w14:textId="77777777" w:rsidR="003562E4" w:rsidRPr="00A8265A" w:rsidRDefault="003562E4" w:rsidP="00F854C6">
            <w:pPr>
              <w:ind w:left="567"/>
              <w:jc w:val="both"/>
              <w:rPr>
                <w:rFonts w:ascii="Times New Roman" w:hAnsi="Times New Roman"/>
                <w:sz w:val="24"/>
                <w:szCs w:val="24"/>
              </w:rPr>
            </w:pPr>
          </w:p>
        </w:tc>
        <w:tc>
          <w:tcPr>
            <w:tcW w:w="821" w:type="pct"/>
            <w:tcBorders>
              <w:top w:val="single" w:sz="4" w:space="0" w:color="auto"/>
            </w:tcBorders>
            <w:vAlign w:val="center"/>
          </w:tcPr>
          <w:p w14:paraId="6F61FEC1" w14:textId="77777777" w:rsidR="003562E4" w:rsidRPr="00A8265A" w:rsidRDefault="003562E4" w:rsidP="00F854C6">
            <w:pPr>
              <w:ind w:left="567"/>
              <w:jc w:val="both"/>
              <w:rPr>
                <w:rFonts w:ascii="Times New Roman" w:hAnsi="Times New Roman"/>
                <w:sz w:val="24"/>
                <w:szCs w:val="24"/>
              </w:rPr>
            </w:pPr>
          </w:p>
        </w:tc>
        <w:tc>
          <w:tcPr>
            <w:tcW w:w="1621" w:type="pct"/>
            <w:tcBorders>
              <w:top w:val="single" w:sz="4" w:space="0" w:color="auto"/>
            </w:tcBorders>
            <w:vAlign w:val="center"/>
          </w:tcPr>
          <w:p w14:paraId="1D77188B" w14:textId="77777777" w:rsidR="003562E4" w:rsidRPr="00A8265A" w:rsidRDefault="003562E4" w:rsidP="00F854C6">
            <w:pPr>
              <w:ind w:left="567"/>
              <w:jc w:val="both"/>
              <w:rPr>
                <w:rFonts w:ascii="Times New Roman" w:hAnsi="Times New Roman"/>
                <w:sz w:val="24"/>
                <w:szCs w:val="24"/>
              </w:rPr>
            </w:pPr>
          </w:p>
        </w:tc>
      </w:tr>
      <w:tr w:rsidR="003562E4" w:rsidRPr="00A8265A" w14:paraId="5A045E65" w14:textId="77777777" w:rsidTr="00066D3F">
        <w:trPr>
          <w:cnfStyle w:val="000000010000" w:firstRow="0" w:lastRow="0" w:firstColumn="0" w:lastColumn="0" w:oddVBand="0" w:evenVBand="0" w:oddHBand="0" w:evenHBand="1" w:firstRowFirstColumn="0" w:firstRowLastColumn="0" w:lastRowFirstColumn="0" w:lastRowLastColumn="0"/>
        </w:trPr>
        <w:tc>
          <w:tcPr>
            <w:tcW w:w="629" w:type="pct"/>
            <w:vAlign w:val="center"/>
          </w:tcPr>
          <w:p w14:paraId="696470F4" w14:textId="77777777" w:rsidR="003562E4" w:rsidRPr="00A8265A" w:rsidRDefault="003562E4" w:rsidP="00F854C6">
            <w:pPr>
              <w:ind w:left="567"/>
              <w:jc w:val="both"/>
              <w:rPr>
                <w:rFonts w:ascii="Times New Roman" w:hAnsi="Times New Roman"/>
                <w:sz w:val="24"/>
                <w:szCs w:val="24"/>
              </w:rPr>
            </w:pPr>
          </w:p>
        </w:tc>
        <w:tc>
          <w:tcPr>
            <w:tcW w:w="1336" w:type="pct"/>
            <w:vAlign w:val="center"/>
          </w:tcPr>
          <w:p w14:paraId="4D4E2378" w14:textId="77777777" w:rsidR="003562E4" w:rsidRPr="00A8265A" w:rsidRDefault="003562E4" w:rsidP="00F854C6">
            <w:pPr>
              <w:ind w:left="567"/>
              <w:jc w:val="both"/>
              <w:rPr>
                <w:rFonts w:ascii="Times New Roman" w:hAnsi="Times New Roman"/>
                <w:sz w:val="24"/>
                <w:szCs w:val="24"/>
              </w:rPr>
            </w:pPr>
          </w:p>
        </w:tc>
        <w:tc>
          <w:tcPr>
            <w:tcW w:w="593" w:type="pct"/>
            <w:vAlign w:val="center"/>
          </w:tcPr>
          <w:p w14:paraId="49B3A2D6" w14:textId="77777777" w:rsidR="003562E4" w:rsidRPr="00A8265A" w:rsidRDefault="003562E4" w:rsidP="00F854C6">
            <w:pPr>
              <w:ind w:left="567"/>
              <w:jc w:val="both"/>
              <w:rPr>
                <w:rFonts w:ascii="Times New Roman" w:hAnsi="Times New Roman"/>
                <w:sz w:val="24"/>
                <w:szCs w:val="24"/>
              </w:rPr>
            </w:pPr>
          </w:p>
        </w:tc>
        <w:tc>
          <w:tcPr>
            <w:tcW w:w="821" w:type="pct"/>
            <w:vAlign w:val="center"/>
          </w:tcPr>
          <w:p w14:paraId="0B7AC955" w14:textId="77777777" w:rsidR="003562E4" w:rsidRPr="00A8265A" w:rsidRDefault="003562E4" w:rsidP="00F854C6">
            <w:pPr>
              <w:ind w:left="567"/>
              <w:jc w:val="both"/>
              <w:rPr>
                <w:rFonts w:ascii="Times New Roman" w:hAnsi="Times New Roman"/>
                <w:sz w:val="24"/>
                <w:szCs w:val="24"/>
              </w:rPr>
            </w:pPr>
          </w:p>
        </w:tc>
        <w:tc>
          <w:tcPr>
            <w:tcW w:w="1621" w:type="pct"/>
            <w:vAlign w:val="center"/>
          </w:tcPr>
          <w:p w14:paraId="008A7057" w14:textId="77777777" w:rsidR="003562E4" w:rsidRPr="00A8265A" w:rsidRDefault="003562E4" w:rsidP="00F854C6">
            <w:pPr>
              <w:ind w:left="567"/>
              <w:jc w:val="both"/>
              <w:rPr>
                <w:rFonts w:ascii="Times New Roman" w:hAnsi="Times New Roman"/>
                <w:sz w:val="24"/>
                <w:szCs w:val="24"/>
              </w:rPr>
            </w:pPr>
          </w:p>
        </w:tc>
      </w:tr>
      <w:tr w:rsidR="003562E4" w:rsidRPr="00A8265A" w14:paraId="37A7B8A0" w14:textId="77777777" w:rsidTr="00066D3F">
        <w:trPr>
          <w:cnfStyle w:val="000000100000" w:firstRow="0" w:lastRow="0" w:firstColumn="0" w:lastColumn="0" w:oddVBand="0" w:evenVBand="0" w:oddHBand="1" w:evenHBand="0" w:firstRowFirstColumn="0" w:firstRowLastColumn="0" w:lastRowFirstColumn="0" w:lastRowLastColumn="0"/>
        </w:trPr>
        <w:tc>
          <w:tcPr>
            <w:tcW w:w="629" w:type="pct"/>
            <w:vAlign w:val="center"/>
          </w:tcPr>
          <w:p w14:paraId="74A629A6" w14:textId="77777777" w:rsidR="003562E4" w:rsidRPr="00A8265A" w:rsidRDefault="003562E4" w:rsidP="00F854C6">
            <w:pPr>
              <w:ind w:left="567"/>
              <w:jc w:val="both"/>
              <w:rPr>
                <w:rFonts w:ascii="Times New Roman" w:hAnsi="Times New Roman"/>
                <w:sz w:val="24"/>
                <w:szCs w:val="24"/>
              </w:rPr>
            </w:pPr>
          </w:p>
        </w:tc>
        <w:tc>
          <w:tcPr>
            <w:tcW w:w="1336" w:type="pct"/>
            <w:vAlign w:val="center"/>
          </w:tcPr>
          <w:p w14:paraId="2598AC42" w14:textId="77777777" w:rsidR="003562E4" w:rsidRPr="00A8265A" w:rsidRDefault="003562E4" w:rsidP="00F854C6">
            <w:pPr>
              <w:ind w:left="567"/>
              <w:jc w:val="both"/>
              <w:rPr>
                <w:rFonts w:ascii="Times New Roman" w:hAnsi="Times New Roman"/>
                <w:sz w:val="24"/>
                <w:szCs w:val="24"/>
              </w:rPr>
            </w:pPr>
          </w:p>
        </w:tc>
        <w:tc>
          <w:tcPr>
            <w:tcW w:w="593" w:type="pct"/>
            <w:vAlign w:val="center"/>
          </w:tcPr>
          <w:p w14:paraId="6D1529A1" w14:textId="77777777" w:rsidR="003562E4" w:rsidRPr="00A8265A" w:rsidRDefault="003562E4" w:rsidP="00F854C6">
            <w:pPr>
              <w:ind w:left="567"/>
              <w:jc w:val="both"/>
              <w:rPr>
                <w:rFonts w:ascii="Times New Roman" w:hAnsi="Times New Roman"/>
                <w:sz w:val="24"/>
                <w:szCs w:val="24"/>
              </w:rPr>
            </w:pPr>
          </w:p>
        </w:tc>
        <w:tc>
          <w:tcPr>
            <w:tcW w:w="821" w:type="pct"/>
            <w:vAlign w:val="center"/>
          </w:tcPr>
          <w:p w14:paraId="5FEAF488" w14:textId="77777777" w:rsidR="003562E4" w:rsidRPr="00A8265A" w:rsidRDefault="003562E4" w:rsidP="00F854C6">
            <w:pPr>
              <w:ind w:left="567"/>
              <w:jc w:val="both"/>
              <w:rPr>
                <w:rFonts w:ascii="Times New Roman" w:hAnsi="Times New Roman"/>
                <w:sz w:val="24"/>
                <w:szCs w:val="24"/>
              </w:rPr>
            </w:pPr>
          </w:p>
        </w:tc>
        <w:tc>
          <w:tcPr>
            <w:tcW w:w="1621" w:type="pct"/>
            <w:vAlign w:val="center"/>
          </w:tcPr>
          <w:p w14:paraId="53B3E6BD" w14:textId="77777777" w:rsidR="003562E4" w:rsidRPr="00A8265A" w:rsidRDefault="003562E4" w:rsidP="00F854C6">
            <w:pPr>
              <w:ind w:left="567"/>
              <w:jc w:val="both"/>
              <w:rPr>
                <w:rFonts w:ascii="Times New Roman" w:hAnsi="Times New Roman"/>
                <w:sz w:val="24"/>
                <w:szCs w:val="24"/>
              </w:rPr>
            </w:pPr>
          </w:p>
        </w:tc>
      </w:tr>
      <w:tr w:rsidR="003562E4" w:rsidRPr="00A8265A" w14:paraId="42357AF6" w14:textId="77777777" w:rsidTr="00066D3F">
        <w:trPr>
          <w:cnfStyle w:val="000000010000" w:firstRow="0" w:lastRow="0" w:firstColumn="0" w:lastColumn="0" w:oddVBand="0" w:evenVBand="0" w:oddHBand="0" w:evenHBand="1" w:firstRowFirstColumn="0" w:firstRowLastColumn="0" w:lastRowFirstColumn="0" w:lastRowLastColumn="0"/>
        </w:trPr>
        <w:tc>
          <w:tcPr>
            <w:tcW w:w="629" w:type="pct"/>
            <w:vAlign w:val="center"/>
          </w:tcPr>
          <w:p w14:paraId="3862B568" w14:textId="77777777" w:rsidR="003562E4" w:rsidRPr="00A8265A" w:rsidRDefault="003562E4" w:rsidP="00F854C6">
            <w:pPr>
              <w:ind w:left="567"/>
              <w:jc w:val="both"/>
              <w:rPr>
                <w:rFonts w:ascii="Times New Roman" w:hAnsi="Times New Roman"/>
                <w:sz w:val="24"/>
                <w:szCs w:val="24"/>
              </w:rPr>
            </w:pPr>
          </w:p>
        </w:tc>
        <w:tc>
          <w:tcPr>
            <w:tcW w:w="1336" w:type="pct"/>
            <w:vAlign w:val="center"/>
          </w:tcPr>
          <w:p w14:paraId="3DD6241C" w14:textId="77777777" w:rsidR="003562E4" w:rsidRPr="00A8265A" w:rsidRDefault="003562E4" w:rsidP="00F854C6">
            <w:pPr>
              <w:ind w:left="567"/>
              <w:jc w:val="both"/>
              <w:rPr>
                <w:rFonts w:ascii="Times New Roman" w:hAnsi="Times New Roman"/>
                <w:sz w:val="24"/>
                <w:szCs w:val="24"/>
              </w:rPr>
            </w:pPr>
          </w:p>
        </w:tc>
        <w:tc>
          <w:tcPr>
            <w:tcW w:w="593" w:type="pct"/>
            <w:vAlign w:val="center"/>
          </w:tcPr>
          <w:p w14:paraId="5B340B08" w14:textId="77777777" w:rsidR="003562E4" w:rsidRPr="00A8265A" w:rsidRDefault="003562E4" w:rsidP="00F854C6">
            <w:pPr>
              <w:ind w:left="567"/>
              <w:jc w:val="both"/>
              <w:rPr>
                <w:rFonts w:ascii="Times New Roman" w:hAnsi="Times New Roman"/>
                <w:sz w:val="24"/>
                <w:szCs w:val="24"/>
              </w:rPr>
            </w:pPr>
          </w:p>
        </w:tc>
        <w:tc>
          <w:tcPr>
            <w:tcW w:w="821" w:type="pct"/>
            <w:vAlign w:val="center"/>
          </w:tcPr>
          <w:p w14:paraId="769808F8" w14:textId="77777777" w:rsidR="003562E4" w:rsidRPr="00A8265A" w:rsidRDefault="003562E4" w:rsidP="00F854C6">
            <w:pPr>
              <w:ind w:left="567"/>
              <w:jc w:val="both"/>
              <w:rPr>
                <w:rFonts w:ascii="Times New Roman" w:hAnsi="Times New Roman"/>
                <w:sz w:val="24"/>
                <w:szCs w:val="24"/>
              </w:rPr>
            </w:pPr>
          </w:p>
        </w:tc>
        <w:tc>
          <w:tcPr>
            <w:tcW w:w="1621" w:type="pct"/>
            <w:vAlign w:val="center"/>
          </w:tcPr>
          <w:p w14:paraId="419D14D8" w14:textId="77777777" w:rsidR="003562E4" w:rsidRPr="00A8265A" w:rsidRDefault="003562E4" w:rsidP="00F854C6">
            <w:pPr>
              <w:ind w:left="567"/>
              <w:jc w:val="both"/>
              <w:rPr>
                <w:rFonts w:ascii="Times New Roman" w:hAnsi="Times New Roman"/>
                <w:sz w:val="24"/>
                <w:szCs w:val="24"/>
              </w:rPr>
            </w:pPr>
          </w:p>
        </w:tc>
      </w:tr>
      <w:tr w:rsidR="003562E4" w:rsidRPr="00A8265A" w14:paraId="79A1D92D" w14:textId="77777777" w:rsidTr="00066D3F">
        <w:trPr>
          <w:cnfStyle w:val="000000100000" w:firstRow="0" w:lastRow="0" w:firstColumn="0" w:lastColumn="0" w:oddVBand="0" w:evenVBand="0" w:oddHBand="1" w:evenHBand="0" w:firstRowFirstColumn="0" w:firstRowLastColumn="0" w:lastRowFirstColumn="0" w:lastRowLastColumn="0"/>
        </w:trPr>
        <w:tc>
          <w:tcPr>
            <w:tcW w:w="629" w:type="pct"/>
            <w:vAlign w:val="center"/>
          </w:tcPr>
          <w:p w14:paraId="18BAF6B4" w14:textId="77777777" w:rsidR="003562E4" w:rsidRPr="00A8265A" w:rsidRDefault="003562E4" w:rsidP="00F854C6">
            <w:pPr>
              <w:ind w:left="567"/>
              <w:jc w:val="both"/>
              <w:rPr>
                <w:rFonts w:ascii="Times New Roman" w:hAnsi="Times New Roman"/>
                <w:sz w:val="24"/>
                <w:szCs w:val="24"/>
              </w:rPr>
            </w:pPr>
          </w:p>
        </w:tc>
        <w:tc>
          <w:tcPr>
            <w:tcW w:w="1336" w:type="pct"/>
            <w:vAlign w:val="center"/>
          </w:tcPr>
          <w:p w14:paraId="579707DE" w14:textId="77777777" w:rsidR="003562E4" w:rsidRPr="00A8265A" w:rsidRDefault="003562E4" w:rsidP="00F854C6">
            <w:pPr>
              <w:ind w:left="567"/>
              <w:jc w:val="both"/>
              <w:rPr>
                <w:rFonts w:ascii="Times New Roman" w:hAnsi="Times New Roman"/>
                <w:sz w:val="24"/>
                <w:szCs w:val="24"/>
              </w:rPr>
            </w:pPr>
          </w:p>
        </w:tc>
        <w:tc>
          <w:tcPr>
            <w:tcW w:w="593" w:type="pct"/>
            <w:vAlign w:val="center"/>
          </w:tcPr>
          <w:p w14:paraId="5815BD7E" w14:textId="77777777" w:rsidR="003562E4" w:rsidRPr="00A8265A" w:rsidRDefault="003562E4" w:rsidP="00F854C6">
            <w:pPr>
              <w:ind w:left="567"/>
              <w:jc w:val="both"/>
              <w:rPr>
                <w:rFonts w:ascii="Times New Roman" w:hAnsi="Times New Roman"/>
                <w:sz w:val="24"/>
                <w:szCs w:val="24"/>
              </w:rPr>
            </w:pPr>
          </w:p>
        </w:tc>
        <w:tc>
          <w:tcPr>
            <w:tcW w:w="821" w:type="pct"/>
            <w:vAlign w:val="center"/>
          </w:tcPr>
          <w:p w14:paraId="55136F8D" w14:textId="77777777" w:rsidR="003562E4" w:rsidRPr="00A8265A" w:rsidRDefault="003562E4" w:rsidP="00F854C6">
            <w:pPr>
              <w:ind w:left="567"/>
              <w:jc w:val="both"/>
              <w:rPr>
                <w:rFonts w:ascii="Times New Roman" w:hAnsi="Times New Roman"/>
                <w:sz w:val="24"/>
                <w:szCs w:val="24"/>
              </w:rPr>
            </w:pPr>
          </w:p>
        </w:tc>
        <w:tc>
          <w:tcPr>
            <w:tcW w:w="1621" w:type="pct"/>
            <w:vAlign w:val="center"/>
          </w:tcPr>
          <w:p w14:paraId="65AB59D3" w14:textId="77777777" w:rsidR="003562E4" w:rsidRPr="00A8265A" w:rsidRDefault="003562E4" w:rsidP="00F854C6">
            <w:pPr>
              <w:ind w:left="567"/>
              <w:jc w:val="both"/>
              <w:rPr>
                <w:rFonts w:ascii="Times New Roman" w:hAnsi="Times New Roman"/>
                <w:sz w:val="24"/>
                <w:szCs w:val="24"/>
              </w:rPr>
            </w:pPr>
          </w:p>
        </w:tc>
      </w:tr>
    </w:tbl>
    <w:p w14:paraId="51159845" w14:textId="77777777" w:rsidR="003562E4" w:rsidRPr="00A8265A" w:rsidRDefault="003562E4" w:rsidP="003562E4">
      <w:pPr>
        <w:ind w:left="567"/>
        <w:jc w:val="both"/>
        <w:rPr>
          <w:rFonts w:ascii="Times New Roman" w:hAnsi="Times New Roman"/>
          <w:sz w:val="24"/>
          <w:szCs w:val="24"/>
        </w:rPr>
      </w:pPr>
    </w:p>
    <w:p w14:paraId="447F71E6" w14:textId="77777777" w:rsidR="003562E4" w:rsidRPr="00A8265A" w:rsidRDefault="003562E4" w:rsidP="00066D3F">
      <w:pPr>
        <w:jc w:val="both"/>
        <w:rPr>
          <w:rFonts w:ascii="Times New Roman" w:hAnsi="Times New Roman"/>
          <w:sz w:val="24"/>
          <w:szCs w:val="24"/>
        </w:rPr>
      </w:pPr>
      <w:r w:rsidRPr="00A8265A">
        <w:rPr>
          <w:rFonts w:ascii="Times New Roman" w:hAnsi="Times New Roman"/>
          <w:sz w:val="24"/>
          <w:szCs w:val="24"/>
        </w:rPr>
        <w:t>The below Hardware items are proposed for implementation of scope mentioned in RFP. If Bank would like to procure the below items (Complete or partial) independently, we will support and co-operate with Bank for procurement of licenses in line with CVC guidelines.</w:t>
      </w:r>
    </w:p>
    <w:tbl>
      <w:tblPr>
        <w:tblStyle w:val="McKinseyTable2"/>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704"/>
        <w:gridCol w:w="1457"/>
        <w:gridCol w:w="1225"/>
        <w:gridCol w:w="1789"/>
        <w:gridCol w:w="1807"/>
      </w:tblGrid>
      <w:tr w:rsidR="003562E4" w:rsidRPr="00A8265A" w14:paraId="151C6F4A" w14:textId="77777777" w:rsidTr="004F7389">
        <w:trPr>
          <w:cnfStyle w:val="100000000000" w:firstRow="1" w:lastRow="0" w:firstColumn="0" w:lastColumn="0" w:oddVBand="0" w:evenVBand="0" w:oddHBand="0" w:evenHBand="0" w:firstRowFirstColumn="0" w:firstRowLastColumn="0" w:lastRowFirstColumn="0" w:lastRowLastColumn="0"/>
        </w:trPr>
        <w:tc>
          <w:tcPr>
            <w:tcW w:w="574" w:type="pct"/>
            <w:tcBorders>
              <w:top w:val="single" w:sz="4" w:space="0" w:color="auto"/>
              <w:left w:val="single" w:sz="4" w:space="0" w:color="auto"/>
              <w:bottom w:val="single" w:sz="4" w:space="0" w:color="auto"/>
              <w:right w:val="single" w:sz="4" w:space="0" w:color="auto"/>
            </w:tcBorders>
            <w:vAlign w:val="center"/>
          </w:tcPr>
          <w:p w14:paraId="68414E6F"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Sr No.</w:t>
            </w:r>
          </w:p>
        </w:tc>
        <w:tc>
          <w:tcPr>
            <w:tcW w:w="945" w:type="pct"/>
            <w:tcBorders>
              <w:top w:val="single" w:sz="4" w:space="0" w:color="auto"/>
              <w:left w:val="single" w:sz="4" w:space="0" w:color="auto"/>
              <w:bottom w:val="single" w:sz="4" w:space="0" w:color="auto"/>
              <w:right w:val="single" w:sz="4" w:space="0" w:color="auto"/>
            </w:tcBorders>
            <w:vAlign w:val="center"/>
          </w:tcPr>
          <w:p w14:paraId="2C6AD5E9"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Hardware</w:t>
            </w:r>
            <w:r w:rsidRPr="00A8265A">
              <w:rPr>
                <w:rFonts w:ascii="Times New Roman" w:hAnsi="Times New Roman"/>
                <w:sz w:val="24"/>
                <w:szCs w:val="24"/>
              </w:rPr>
              <w:br/>
              <w:t>Item or</w:t>
            </w:r>
            <w:r w:rsidRPr="00A8265A">
              <w:rPr>
                <w:rFonts w:ascii="Times New Roman" w:hAnsi="Times New Roman"/>
                <w:sz w:val="24"/>
                <w:szCs w:val="24"/>
              </w:rPr>
              <w:br/>
              <w:t>Component</w:t>
            </w:r>
            <w:r w:rsidRPr="00A8265A">
              <w:rPr>
                <w:rFonts w:ascii="Times New Roman" w:hAnsi="Times New Roman"/>
                <w:sz w:val="24"/>
                <w:szCs w:val="24"/>
              </w:rPr>
              <w:br/>
              <w:t>Required</w:t>
            </w:r>
          </w:p>
        </w:tc>
        <w:tc>
          <w:tcPr>
            <w:tcW w:w="808" w:type="pct"/>
            <w:tcBorders>
              <w:top w:val="single" w:sz="4" w:space="0" w:color="auto"/>
              <w:left w:val="single" w:sz="4" w:space="0" w:color="auto"/>
              <w:bottom w:val="single" w:sz="4" w:space="0" w:color="auto"/>
              <w:right w:val="single" w:sz="4" w:space="0" w:color="auto"/>
            </w:tcBorders>
            <w:vAlign w:val="center"/>
          </w:tcPr>
          <w:p w14:paraId="199D2077"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Quantity</w:t>
            </w:r>
          </w:p>
        </w:tc>
        <w:tc>
          <w:tcPr>
            <w:tcW w:w="679" w:type="pct"/>
            <w:tcBorders>
              <w:top w:val="single" w:sz="4" w:space="0" w:color="auto"/>
              <w:left w:val="single" w:sz="4" w:space="0" w:color="auto"/>
              <w:bottom w:val="single" w:sz="4" w:space="0" w:color="auto"/>
              <w:right w:val="single" w:sz="4" w:space="0" w:color="auto"/>
            </w:tcBorders>
            <w:vAlign w:val="center"/>
          </w:tcPr>
          <w:p w14:paraId="3BF34062"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OEM</w:t>
            </w:r>
            <w:r w:rsidRPr="00A8265A">
              <w:rPr>
                <w:rFonts w:ascii="Times New Roman" w:hAnsi="Times New Roman"/>
                <w:sz w:val="24"/>
                <w:szCs w:val="24"/>
              </w:rPr>
              <w:br/>
              <w:t>Name</w:t>
            </w:r>
          </w:p>
        </w:tc>
        <w:tc>
          <w:tcPr>
            <w:tcW w:w="992" w:type="pct"/>
            <w:tcBorders>
              <w:top w:val="single" w:sz="4" w:space="0" w:color="auto"/>
              <w:left w:val="single" w:sz="4" w:space="0" w:color="auto"/>
              <w:bottom w:val="single" w:sz="4" w:space="0" w:color="auto"/>
              <w:right w:val="single" w:sz="4" w:space="0" w:color="auto"/>
            </w:tcBorders>
            <w:vAlign w:val="center"/>
          </w:tcPr>
          <w:p w14:paraId="7DF9D08E"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Size of Hardware</w:t>
            </w:r>
            <w:r w:rsidRPr="00A8265A">
              <w:rPr>
                <w:rFonts w:ascii="Times New Roman" w:hAnsi="Times New Roman"/>
                <w:sz w:val="24"/>
                <w:szCs w:val="24"/>
              </w:rPr>
              <w:br/>
              <w:t>for provisioning</w:t>
            </w:r>
            <w:r w:rsidRPr="00A8265A">
              <w:rPr>
                <w:rFonts w:ascii="Times New Roman" w:hAnsi="Times New Roman"/>
                <w:sz w:val="24"/>
                <w:szCs w:val="24"/>
              </w:rPr>
              <w:br/>
              <w:t>Racks space</w:t>
            </w:r>
          </w:p>
        </w:tc>
        <w:tc>
          <w:tcPr>
            <w:tcW w:w="1002" w:type="pct"/>
            <w:tcBorders>
              <w:top w:val="single" w:sz="4" w:space="0" w:color="auto"/>
              <w:left w:val="single" w:sz="4" w:space="0" w:color="auto"/>
              <w:bottom w:val="single" w:sz="4" w:space="0" w:color="auto"/>
              <w:right w:val="single" w:sz="4" w:space="0" w:color="auto"/>
            </w:tcBorders>
            <w:vAlign w:val="center"/>
          </w:tcPr>
          <w:p w14:paraId="73C2D96F" w14:textId="77777777" w:rsidR="003562E4" w:rsidRPr="00A8265A" w:rsidRDefault="003562E4" w:rsidP="00F854C6">
            <w:pPr>
              <w:ind w:left="-113"/>
              <w:jc w:val="center"/>
              <w:rPr>
                <w:rFonts w:ascii="Times New Roman" w:hAnsi="Times New Roman"/>
                <w:sz w:val="24"/>
                <w:szCs w:val="24"/>
              </w:rPr>
            </w:pPr>
            <w:r w:rsidRPr="00A8265A">
              <w:rPr>
                <w:rFonts w:ascii="Times New Roman" w:hAnsi="Times New Roman"/>
                <w:sz w:val="24"/>
                <w:szCs w:val="24"/>
              </w:rPr>
              <w:t>Number of Power Inputs</w:t>
            </w:r>
            <w:r w:rsidRPr="00A8265A">
              <w:rPr>
                <w:rFonts w:ascii="Times New Roman" w:hAnsi="Times New Roman"/>
                <w:sz w:val="24"/>
                <w:szCs w:val="24"/>
              </w:rPr>
              <w:br/>
              <w:t>and Power consumption for device</w:t>
            </w:r>
          </w:p>
        </w:tc>
      </w:tr>
      <w:tr w:rsidR="003562E4" w:rsidRPr="00A8265A" w14:paraId="7B011717" w14:textId="77777777" w:rsidTr="004F7389">
        <w:trPr>
          <w:cnfStyle w:val="000000100000" w:firstRow="0" w:lastRow="0" w:firstColumn="0" w:lastColumn="0" w:oddVBand="0" w:evenVBand="0" w:oddHBand="1" w:evenHBand="0" w:firstRowFirstColumn="0" w:firstRowLastColumn="0" w:lastRowFirstColumn="0" w:lastRowLastColumn="0"/>
        </w:trPr>
        <w:tc>
          <w:tcPr>
            <w:tcW w:w="574" w:type="pct"/>
            <w:tcBorders>
              <w:top w:val="single" w:sz="4" w:space="0" w:color="auto"/>
            </w:tcBorders>
            <w:vAlign w:val="center"/>
          </w:tcPr>
          <w:p w14:paraId="7EE61603" w14:textId="77777777" w:rsidR="003562E4" w:rsidRPr="00A8265A" w:rsidRDefault="003562E4" w:rsidP="00F854C6">
            <w:pPr>
              <w:ind w:left="-113"/>
              <w:jc w:val="center"/>
              <w:rPr>
                <w:rFonts w:ascii="Times New Roman" w:hAnsi="Times New Roman"/>
                <w:sz w:val="24"/>
                <w:szCs w:val="24"/>
              </w:rPr>
            </w:pPr>
          </w:p>
        </w:tc>
        <w:tc>
          <w:tcPr>
            <w:tcW w:w="945" w:type="pct"/>
            <w:tcBorders>
              <w:top w:val="single" w:sz="4" w:space="0" w:color="auto"/>
            </w:tcBorders>
            <w:vAlign w:val="center"/>
          </w:tcPr>
          <w:p w14:paraId="5BE770C4" w14:textId="77777777" w:rsidR="003562E4" w:rsidRPr="00A8265A" w:rsidRDefault="003562E4" w:rsidP="00F854C6">
            <w:pPr>
              <w:ind w:left="-113"/>
              <w:jc w:val="center"/>
              <w:rPr>
                <w:rFonts w:ascii="Times New Roman" w:hAnsi="Times New Roman"/>
                <w:sz w:val="24"/>
                <w:szCs w:val="24"/>
              </w:rPr>
            </w:pPr>
          </w:p>
        </w:tc>
        <w:tc>
          <w:tcPr>
            <w:tcW w:w="808" w:type="pct"/>
            <w:tcBorders>
              <w:top w:val="single" w:sz="4" w:space="0" w:color="auto"/>
            </w:tcBorders>
            <w:vAlign w:val="center"/>
          </w:tcPr>
          <w:p w14:paraId="58DDFCD2" w14:textId="77777777" w:rsidR="003562E4" w:rsidRPr="00A8265A" w:rsidRDefault="003562E4" w:rsidP="00F854C6">
            <w:pPr>
              <w:ind w:left="-113"/>
              <w:jc w:val="center"/>
              <w:rPr>
                <w:rFonts w:ascii="Times New Roman" w:hAnsi="Times New Roman"/>
                <w:sz w:val="24"/>
                <w:szCs w:val="24"/>
              </w:rPr>
            </w:pPr>
          </w:p>
        </w:tc>
        <w:tc>
          <w:tcPr>
            <w:tcW w:w="679" w:type="pct"/>
            <w:tcBorders>
              <w:top w:val="single" w:sz="4" w:space="0" w:color="auto"/>
            </w:tcBorders>
            <w:vAlign w:val="center"/>
          </w:tcPr>
          <w:p w14:paraId="5738FA86" w14:textId="77777777" w:rsidR="003562E4" w:rsidRPr="00A8265A" w:rsidRDefault="003562E4" w:rsidP="00F854C6">
            <w:pPr>
              <w:ind w:left="-113"/>
              <w:jc w:val="center"/>
              <w:rPr>
                <w:rFonts w:ascii="Times New Roman" w:hAnsi="Times New Roman"/>
                <w:sz w:val="24"/>
                <w:szCs w:val="24"/>
              </w:rPr>
            </w:pPr>
          </w:p>
        </w:tc>
        <w:tc>
          <w:tcPr>
            <w:tcW w:w="992" w:type="pct"/>
            <w:tcBorders>
              <w:top w:val="single" w:sz="4" w:space="0" w:color="auto"/>
            </w:tcBorders>
            <w:vAlign w:val="center"/>
          </w:tcPr>
          <w:p w14:paraId="3FEFD8A5" w14:textId="77777777" w:rsidR="003562E4" w:rsidRPr="00A8265A" w:rsidRDefault="003562E4" w:rsidP="00F854C6">
            <w:pPr>
              <w:ind w:left="-113"/>
              <w:jc w:val="center"/>
              <w:rPr>
                <w:rFonts w:ascii="Times New Roman" w:hAnsi="Times New Roman"/>
                <w:sz w:val="24"/>
                <w:szCs w:val="24"/>
              </w:rPr>
            </w:pPr>
          </w:p>
        </w:tc>
        <w:tc>
          <w:tcPr>
            <w:tcW w:w="1002" w:type="pct"/>
            <w:tcBorders>
              <w:top w:val="single" w:sz="4" w:space="0" w:color="auto"/>
            </w:tcBorders>
            <w:vAlign w:val="center"/>
          </w:tcPr>
          <w:p w14:paraId="6F571658" w14:textId="77777777" w:rsidR="003562E4" w:rsidRPr="00A8265A" w:rsidRDefault="003562E4" w:rsidP="00F854C6">
            <w:pPr>
              <w:ind w:left="-113"/>
              <w:jc w:val="center"/>
              <w:rPr>
                <w:rFonts w:ascii="Times New Roman" w:hAnsi="Times New Roman"/>
                <w:sz w:val="24"/>
                <w:szCs w:val="24"/>
              </w:rPr>
            </w:pPr>
          </w:p>
        </w:tc>
      </w:tr>
      <w:tr w:rsidR="003562E4" w:rsidRPr="00A8265A" w14:paraId="6EDA6912" w14:textId="77777777" w:rsidTr="004F7389">
        <w:trPr>
          <w:cnfStyle w:val="000000010000" w:firstRow="0" w:lastRow="0" w:firstColumn="0" w:lastColumn="0" w:oddVBand="0" w:evenVBand="0" w:oddHBand="0" w:evenHBand="1" w:firstRowFirstColumn="0" w:firstRowLastColumn="0" w:lastRowFirstColumn="0" w:lastRowLastColumn="0"/>
        </w:trPr>
        <w:tc>
          <w:tcPr>
            <w:tcW w:w="574" w:type="pct"/>
            <w:vAlign w:val="center"/>
          </w:tcPr>
          <w:p w14:paraId="73DFC790" w14:textId="77777777" w:rsidR="003562E4" w:rsidRPr="00A8265A" w:rsidRDefault="003562E4" w:rsidP="00F854C6">
            <w:pPr>
              <w:ind w:left="-113"/>
              <w:jc w:val="center"/>
              <w:rPr>
                <w:rFonts w:ascii="Times New Roman" w:hAnsi="Times New Roman"/>
                <w:sz w:val="24"/>
                <w:szCs w:val="24"/>
              </w:rPr>
            </w:pPr>
          </w:p>
        </w:tc>
        <w:tc>
          <w:tcPr>
            <w:tcW w:w="945" w:type="pct"/>
            <w:vAlign w:val="center"/>
          </w:tcPr>
          <w:p w14:paraId="6AF7C30A" w14:textId="77777777" w:rsidR="003562E4" w:rsidRPr="00A8265A" w:rsidRDefault="003562E4" w:rsidP="00F854C6">
            <w:pPr>
              <w:ind w:left="-113"/>
              <w:jc w:val="center"/>
              <w:rPr>
                <w:rFonts w:ascii="Times New Roman" w:hAnsi="Times New Roman"/>
                <w:sz w:val="24"/>
                <w:szCs w:val="24"/>
              </w:rPr>
            </w:pPr>
          </w:p>
        </w:tc>
        <w:tc>
          <w:tcPr>
            <w:tcW w:w="808" w:type="pct"/>
            <w:vAlign w:val="center"/>
          </w:tcPr>
          <w:p w14:paraId="3E024DD8" w14:textId="77777777" w:rsidR="003562E4" w:rsidRPr="00A8265A" w:rsidRDefault="003562E4" w:rsidP="00F854C6">
            <w:pPr>
              <w:ind w:left="-113"/>
              <w:jc w:val="center"/>
              <w:rPr>
                <w:rFonts w:ascii="Times New Roman" w:hAnsi="Times New Roman"/>
                <w:sz w:val="24"/>
                <w:szCs w:val="24"/>
              </w:rPr>
            </w:pPr>
          </w:p>
        </w:tc>
        <w:tc>
          <w:tcPr>
            <w:tcW w:w="679" w:type="pct"/>
            <w:vAlign w:val="center"/>
          </w:tcPr>
          <w:p w14:paraId="79713101" w14:textId="77777777" w:rsidR="003562E4" w:rsidRPr="00A8265A" w:rsidRDefault="003562E4" w:rsidP="00F854C6">
            <w:pPr>
              <w:ind w:left="-113"/>
              <w:jc w:val="center"/>
              <w:rPr>
                <w:rFonts w:ascii="Times New Roman" w:hAnsi="Times New Roman"/>
                <w:sz w:val="24"/>
                <w:szCs w:val="24"/>
              </w:rPr>
            </w:pPr>
          </w:p>
        </w:tc>
        <w:tc>
          <w:tcPr>
            <w:tcW w:w="992" w:type="pct"/>
            <w:vAlign w:val="center"/>
          </w:tcPr>
          <w:p w14:paraId="0671F5E4" w14:textId="77777777" w:rsidR="003562E4" w:rsidRPr="00A8265A" w:rsidRDefault="003562E4" w:rsidP="00F854C6">
            <w:pPr>
              <w:ind w:left="-113"/>
              <w:jc w:val="center"/>
              <w:rPr>
                <w:rFonts w:ascii="Times New Roman" w:hAnsi="Times New Roman"/>
                <w:sz w:val="24"/>
                <w:szCs w:val="24"/>
              </w:rPr>
            </w:pPr>
          </w:p>
        </w:tc>
        <w:tc>
          <w:tcPr>
            <w:tcW w:w="1002" w:type="pct"/>
            <w:vAlign w:val="center"/>
          </w:tcPr>
          <w:p w14:paraId="5CF2EF7D" w14:textId="77777777" w:rsidR="003562E4" w:rsidRPr="00A8265A" w:rsidRDefault="003562E4" w:rsidP="00F854C6">
            <w:pPr>
              <w:ind w:left="-113"/>
              <w:jc w:val="center"/>
              <w:rPr>
                <w:rFonts w:ascii="Times New Roman" w:hAnsi="Times New Roman"/>
                <w:sz w:val="24"/>
                <w:szCs w:val="24"/>
              </w:rPr>
            </w:pPr>
          </w:p>
        </w:tc>
      </w:tr>
      <w:tr w:rsidR="003562E4" w:rsidRPr="00A8265A" w14:paraId="3A192BB8" w14:textId="77777777" w:rsidTr="004F7389">
        <w:trPr>
          <w:cnfStyle w:val="000000100000" w:firstRow="0" w:lastRow="0" w:firstColumn="0" w:lastColumn="0" w:oddVBand="0" w:evenVBand="0" w:oddHBand="1" w:evenHBand="0" w:firstRowFirstColumn="0" w:firstRowLastColumn="0" w:lastRowFirstColumn="0" w:lastRowLastColumn="0"/>
        </w:trPr>
        <w:tc>
          <w:tcPr>
            <w:tcW w:w="574" w:type="pct"/>
            <w:vAlign w:val="center"/>
          </w:tcPr>
          <w:p w14:paraId="4BFDCF80" w14:textId="77777777" w:rsidR="003562E4" w:rsidRPr="00A8265A" w:rsidRDefault="003562E4" w:rsidP="00F854C6">
            <w:pPr>
              <w:ind w:left="-113"/>
              <w:jc w:val="center"/>
              <w:rPr>
                <w:rFonts w:ascii="Times New Roman" w:hAnsi="Times New Roman"/>
                <w:sz w:val="24"/>
                <w:szCs w:val="24"/>
              </w:rPr>
            </w:pPr>
          </w:p>
        </w:tc>
        <w:tc>
          <w:tcPr>
            <w:tcW w:w="945" w:type="pct"/>
            <w:vAlign w:val="center"/>
          </w:tcPr>
          <w:p w14:paraId="630E33FF" w14:textId="77777777" w:rsidR="003562E4" w:rsidRPr="00A8265A" w:rsidRDefault="003562E4" w:rsidP="00F854C6">
            <w:pPr>
              <w:ind w:left="-113"/>
              <w:jc w:val="center"/>
              <w:rPr>
                <w:rFonts w:ascii="Times New Roman" w:hAnsi="Times New Roman"/>
                <w:sz w:val="24"/>
                <w:szCs w:val="24"/>
              </w:rPr>
            </w:pPr>
          </w:p>
        </w:tc>
        <w:tc>
          <w:tcPr>
            <w:tcW w:w="808" w:type="pct"/>
            <w:vAlign w:val="center"/>
          </w:tcPr>
          <w:p w14:paraId="32ED96F4" w14:textId="77777777" w:rsidR="003562E4" w:rsidRPr="00A8265A" w:rsidRDefault="003562E4" w:rsidP="00F854C6">
            <w:pPr>
              <w:ind w:left="-113"/>
              <w:jc w:val="center"/>
              <w:rPr>
                <w:rFonts w:ascii="Times New Roman" w:hAnsi="Times New Roman"/>
                <w:sz w:val="24"/>
                <w:szCs w:val="24"/>
              </w:rPr>
            </w:pPr>
          </w:p>
        </w:tc>
        <w:tc>
          <w:tcPr>
            <w:tcW w:w="679" w:type="pct"/>
            <w:vAlign w:val="center"/>
          </w:tcPr>
          <w:p w14:paraId="5FC4D5E5" w14:textId="77777777" w:rsidR="003562E4" w:rsidRPr="00A8265A" w:rsidRDefault="003562E4" w:rsidP="00F854C6">
            <w:pPr>
              <w:ind w:left="-113"/>
              <w:jc w:val="center"/>
              <w:rPr>
                <w:rFonts w:ascii="Times New Roman" w:hAnsi="Times New Roman"/>
                <w:sz w:val="24"/>
                <w:szCs w:val="24"/>
              </w:rPr>
            </w:pPr>
          </w:p>
        </w:tc>
        <w:tc>
          <w:tcPr>
            <w:tcW w:w="992" w:type="pct"/>
            <w:vAlign w:val="center"/>
          </w:tcPr>
          <w:p w14:paraId="1D4EA86E" w14:textId="77777777" w:rsidR="003562E4" w:rsidRPr="00A8265A" w:rsidRDefault="003562E4" w:rsidP="00F854C6">
            <w:pPr>
              <w:ind w:left="-113"/>
              <w:jc w:val="center"/>
              <w:rPr>
                <w:rFonts w:ascii="Times New Roman" w:hAnsi="Times New Roman"/>
                <w:sz w:val="24"/>
                <w:szCs w:val="24"/>
              </w:rPr>
            </w:pPr>
          </w:p>
        </w:tc>
        <w:tc>
          <w:tcPr>
            <w:tcW w:w="1002" w:type="pct"/>
            <w:vAlign w:val="center"/>
          </w:tcPr>
          <w:p w14:paraId="6DA04F90" w14:textId="77777777" w:rsidR="003562E4" w:rsidRPr="00A8265A" w:rsidRDefault="003562E4" w:rsidP="00F854C6">
            <w:pPr>
              <w:ind w:left="-113"/>
              <w:jc w:val="center"/>
              <w:rPr>
                <w:rFonts w:ascii="Times New Roman" w:hAnsi="Times New Roman"/>
                <w:sz w:val="24"/>
                <w:szCs w:val="24"/>
              </w:rPr>
            </w:pPr>
          </w:p>
        </w:tc>
      </w:tr>
      <w:tr w:rsidR="003562E4" w:rsidRPr="00A8265A" w14:paraId="169EDB81" w14:textId="77777777" w:rsidTr="004F7389">
        <w:trPr>
          <w:cnfStyle w:val="000000010000" w:firstRow="0" w:lastRow="0" w:firstColumn="0" w:lastColumn="0" w:oddVBand="0" w:evenVBand="0" w:oddHBand="0" w:evenHBand="1" w:firstRowFirstColumn="0" w:firstRowLastColumn="0" w:lastRowFirstColumn="0" w:lastRowLastColumn="0"/>
        </w:trPr>
        <w:tc>
          <w:tcPr>
            <w:tcW w:w="574" w:type="pct"/>
            <w:vAlign w:val="center"/>
          </w:tcPr>
          <w:p w14:paraId="72AEF49A" w14:textId="77777777" w:rsidR="003562E4" w:rsidRPr="00A8265A" w:rsidRDefault="003562E4" w:rsidP="00F854C6">
            <w:pPr>
              <w:ind w:left="-113"/>
              <w:jc w:val="center"/>
              <w:rPr>
                <w:rFonts w:ascii="Times New Roman" w:hAnsi="Times New Roman"/>
                <w:sz w:val="24"/>
                <w:szCs w:val="24"/>
              </w:rPr>
            </w:pPr>
          </w:p>
        </w:tc>
        <w:tc>
          <w:tcPr>
            <w:tcW w:w="945" w:type="pct"/>
            <w:vAlign w:val="center"/>
          </w:tcPr>
          <w:p w14:paraId="3CEAB214" w14:textId="77777777" w:rsidR="003562E4" w:rsidRPr="00A8265A" w:rsidRDefault="003562E4" w:rsidP="00F854C6">
            <w:pPr>
              <w:ind w:left="-113"/>
              <w:jc w:val="center"/>
              <w:rPr>
                <w:rFonts w:ascii="Times New Roman" w:hAnsi="Times New Roman"/>
                <w:sz w:val="24"/>
                <w:szCs w:val="24"/>
              </w:rPr>
            </w:pPr>
          </w:p>
        </w:tc>
        <w:tc>
          <w:tcPr>
            <w:tcW w:w="808" w:type="pct"/>
            <w:vAlign w:val="center"/>
          </w:tcPr>
          <w:p w14:paraId="12BE861B" w14:textId="77777777" w:rsidR="003562E4" w:rsidRPr="00A8265A" w:rsidRDefault="003562E4" w:rsidP="00F854C6">
            <w:pPr>
              <w:ind w:left="-113"/>
              <w:jc w:val="center"/>
              <w:rPr>
                <w:rFonts w:ascii="Times New Roman" w:hAnsi="Times New Roman"/>
                <w:sz w:val="24"/>
                <w:szCs w:val="24"/>
              </w:rPr>
            </w:pPr>
          </w:p>
        </w:tc>
        <w:tc>
          <w:tcPr>
            <w:tcW w:w="679" w:type="pct"/>
            <w:vAlign w:val="center"/>
          </w:tcPr>
          <w:p w14:paraId="322B6F4F" w14:textId="77777777" w:rsidR="003562E4" w:rsidRPr="00A8265A" w:rsidRDefault="003562E4" w:rsidP="00F854C6">
            <w:pPr>
              <w:ind w:left="-113"/>
              <w:jc w:val="center"/>
              <w:rPr>
                <w:rFonts w:ascii="Times New Roman" w:hAnsi="Times New Roman"/>
                <w:sz w:val="24"/>
                <w:szCs w:val="24"/>
              </w:rPr>
            </w:pPr>
          </w:p>
        </w:tc>
        <w:tc>
          <w:tcPr>
            <w:tcW w:w="992" w:type="pct"/>
            <w:vAlign w:val="center"/>
          </w:tcPr>
          <w:p w14:paraId="4759F7B3" w14:textId="77777777" w:rsidR="003562E4" w:rsidRPr="00A8265A" w:rsidRDefault="003562E4" w:rsidP="00F854C6">
            <w:pPr>
              <w:ind w:left="-113"/>
              <w:jc w:val="center"/>
              <w:rPr>
                <w:rFonts w:ascii="Times New Roman" w:hAnsi="Times New Roman"/>
                <w:sz w:val="24"/>
                <w:szCs w:val="24"/>
              </w:rPr>
            </w:pPr>
          </w:p>
        </w:tc>
        <w:tc>
          <w:tcPr>
            <w:tcW w:w="1002" w:type="pct"/>
            <w:vAlign w:val="center"/>
          </w:tcPr>
          <w:p w14:paraId="61806B3D" w14:textId="77777777" w:rsidR="003562E4" w:rsidRPr="00A8265A" w:rsidRDefault="003562E4" w:rsidP="00F854C6">
            <w:pPr>
              <w:ind w:left="-113"/>
              <w:jc w:val="center"/>
              <w:rPr>
                <w:rFonts w:ascii="Times New Roman" w:hAnsi="Times New Roman"/>
                <w:sz w:val="24"/>
                <w:szCs w:val="24"/>
              </w:rPr>
            </w:pPr>
          </w:p>
        </w:tc>
      </w:tr>
    </w:tbl>
    <w:p w14:paraId="2029CD78" w14:textId="77777777" w:rsidR="003562E4" w:rsidRPr="00A8265A" w:rsidRDefault="003562E4" w:rsidP="003562E4">
      <w:pPr>
        <w:ind w:left="567"/>
        <w:jc w:val="both"/>
        <w:rPr>
          <w:rFonts w:ascii="Times New Roman" w:hAnsi="Times New Roman"/>
          <w:sz w:val="24"/>
          <w:szCs w:val="24"/>
        </w:rPr>
      </w:pPr>
    </w:p>
    <w:p w14:paraId="1B9F8DA2" w14:textId="77777777" w:rsidR="001D406F" w:rsidRPr="0039221C" w:rsidRDefault="003562E4" w:rsidP="001D406F">
      <w:pPr>
        <w:ind w:left="567"/>
        <w:jc w:val="both"/>
        <w:rPr>
          <w:rFonts w:ascii="Times New Roman" w:hAnsi="Times New Roman"/>
          <w:sz w:val="24"/>
          <w:szCs w:val="24"/>
        </w:rPr>
      </w:pPr>
      <w:r w:rsidRPr="0039221C">
        <w:rPr>
          <w:rFonts w:ascii="Times New Roman" w:hAnsi="Times New Roman"/>
          <w:sz w:val="24"/>
          <w:szCs w:val="24"/>
        </w:rPr>
        <w:lastRenderedPageBreak/>
        <w:br/>
      </w:r>
      <w:r w:rsidR="001D406F" w:rsidRPr="0039221C">
        <w:rPr>
          <w:rFonts w:ascii="Times New Roman" w:hAnsi="Times New Roman"/>
          <w:sz w:val="24"/>
          <w:szCs w:val="24"/>
        </w:rPr>
        <w:t>Yours faithfully,</w:t>
      </w:r>
    </w:p>
    <w:p w14:paraId="4E9A9B8B" w14:textId="77777777" w:rsidR="0039221C" w:rsidRDefault="0039221C" w:rsidP="001D406F">
      <w:pPr>
        <w:ind w:left="567"/>
        <w:rPr>
          <w:rFonts w:ascii="Times New Roman" w:hAnsi="Times New Roman"/>
          <w:b/>
          <w:bCs/>
          <w:sz w:val="24"/>
          <w:szCs w:val="24"/>
        </w:rPr>
      </w:pPr>
    </w:p>
    <w:p w14:paraId="53093F04" w14:textId="483C5BCD" w:rsidR="001D406F" w:rsidRPr="00066D3F" w:rsidRDefault="001D406F" w:rsidP="001D406F">
      <w:pPr>
        <w:ind w:left="567"/>
        <w:rPr>
          <w:rFonts w:ascii="Times New Roman" w:hAnsi="Times New Roman"/>
          <w:b/>
          <w:bCs/>
          <w:sz w:val="24"/>
          <w:szCs w:val="24"/>
        </w:rPr>
      </w:pPr>
      <w:r w:rsidRPr="00066D3F">
        <w:rPr>
          <w:rFonts w:ascii="Times New Roman" w:hAnsi="Times New Roman"/>
          <w:b/>
          <w:bCs/>
          <w:sz w:val="24"/>
          <w:szCs w:val="24"/>
        </w:rPr>
        <w:b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24C35B04" w14:textId="77777777" w:rsidR="001D406F" w:rsidRPr="00066D3F" w:rsidRDefault="001D406F" w:rsidP="001D406F">
      <w:pPr>
        <w:ind w:left="567"/>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7AEA1D5D" w14:textId="758764C4" w:rsidR="0053759B" w:rsidRPr="00A8265A" w:rsidRDefault="0053759B" w:rsidP="001D406F">
      <w:pPr>
        <w:ind w:left="567"/>
        <w:rPr>
          <w:rFonts w:ascii="Times New Roman" w:hAnsi="Times New Roman"/>
          <w:sz w:val="24"/>
          <w:szCs w:val="24"/>
        </w:rPr>
      </w:pPr>
    </w:p>
    <w:p w14:paraId="09B86A15" w14:textId="77777777" w:rsidR="003562E4" w:rsidRPr="00A8265A" w:rsidRDefault="003562E4" w:rsidP="003562E4">
      <w:pPr>
        <w:spacing w:after="160" w:line="259" w:lineRule="auto"/>
        <w:ind w:left="567"/>
        <w:jc w:val="both"/>
        <w:rPr>
          <w:rFonts w:ascii="Times New Roman" w:hAnsi="Times New Roman"/>
          <w:sz w:val="24"/>
          <w:szCs w:val="24"/>
        </w:rPr>
      </w:pPr>
      <w:r w:rsidRPr="00A8265A">
        <w:rPr>
          <w:rFonts w:ascii="Times New Roman" w:hAnsi="Times New Roman"/>
          <w:sz w:val="24"/>
          <w:szCs w:val="24"/>
        </w:rPr>
        <w:br w:type="page"/>
      </w:r>
    </w:p>
    <w:p w14:paraId="2123609B" w14:textId="7FD08745" w:rsidR="00E835E5" w:rsidRPr="00A8265A" w:rsidRDefault="00E835E5" w:rsidP="00066D3F">
      <w:pPr>
        <w:pStyle w:val="Heading"/>
        <w:jc w:val="both"/>
        <w:rPr>
          <w:rFonts w:ascii="Times New Roman" w:hAnsi="Times New Roman"/>
          <w:sz w:val="24"/>
          <w:szCs w:val="24"/>
          <w:u w:val="single"/>
        </w:rPr>
      </w:pPr>
      <w:bookmarkStart w:id="819" w:name="_Toc187680699"/>
      <w:r w:rsidRPr="00A8265A">
        <w:rPr>
          <w:rFonts w:ascii="Times New Roman" w:hAnsi="Times New Roman"/>
          <w:sz w:val="24"/>
          <w:szCs w:val="24"/>
          <w:u w:val="single"/>
        </w:rPr>
        <w:lastRenderedPageBreak/>
        <w:t>Annexure 15: Cover Letter:</w:t>
      </w:r>
      <w:bookmarkEnd w:id="819"/>
      <w:r w:rsidRPr="00A8265A">
        <w:rPr>
          <w:rFonts w:ascii="Times New Roman" w:hAnsi="Times New Roman"/>
          <w:sz w:val="24"/>
          <w:szCs w:val="24"/>
          <w:u w:val="single"/>
        </w:rPr>
        <w:t xml:space="preserve">     </w:t>
      </w:r>
    </w:p>
    <w:p w14:paraId="13ACBFEA" w14:textId="311080CD"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(This letter should be on the letterhead of the Bidder duly sig</w:t>
      </w:r>
      <w:r w:rsidR="0053759B" w:rsidRPr="00A8265A">
        <w:rPr>
          <w:rFonts w:ascii="Times New Roman" w:hAnsi="Times New Roman"/>
          <w:sz w:val="24"/>
          <w:szCs w:val="24"/>
        </w:rPr>
        <w:t>ned by an authorized signatory)</w:t>
      </w:r>
      <w:r w:rsidR="0053759B" w:rsidRPr="00A8265A">
        <w:rPr>
          <w:rFonts w:ascii="Times New Roman" w:hAnsi="Times New Roman"/>
          <w:sz w:val="24"/>
          <w:szCs w:val="24"/>
        </w:rPr>
        <w:softHyphen/>
      </w:r>
      <w:r w:rsidR="0053759B" w:rsidRPr="00A8265A">
        <w:rPr>
          <w:rFonts w:ascii="Times New Roman" w:hAnsi="Times New Roman"/>
          <w:sz w:val="24"/>
          <w:szCs w:val="24"/>
        </w:rPr>
        <w:softHyphen/>
      </w:r>
    </w:p>
    <w:p w14:paraId="674C1773"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6D2C7F26"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5F16D5FB"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A1BDDB9"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6A15A605"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5B8F0746"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1916F321" w14:textId="77777777" w:rsidR="00746E4B" w:rsidRPr="00A8265A" w:rsidRDefault="00746E4B" w:rsidP="00066D3F">
      <w:pPr>
        <w:spacing w:after="0"/>
        <w:jc w:val="both"/>
        <w:rPr>
          <w:rFonts w:ascii="Times New Roman" w:hAnsi="Times New Roman"/>
          <w:b/>
          <w:sz w:val="24"/>
          <w:szCs w:val="24"/>
        </w:rPr>
      </w:pPr>
    </w:p>
    <w:p w14:paraId="04373774" w14:textId="023C91B3"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2A86C353" w14:textId="77777777"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Having examined the Scope Documents including all Annexures, the receipt of which is hereby duly acknowledged, we, the undersigned offer to supply, deliver, install and maintain all the items mentioned in the ‘Request for Proposal’ and the other schedules of requirements and services for your bank in conformity with the said Scope Documents in accordance with the schedule of Prices indicated in the Price Bid and made part of this Scope.</w:t>
      </w:r>
    </w:p>
    <w:p w14:paraId="0F00020D" w14:textId="77777777"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 xml:space="preserve">If our Bid is accepted, we undertake to abide by all terms and conditions of this Scope and also to comply with the delivery schedule as mentioned in the Scope Document. </w:t>
      </w:r>
    </w:p>
    <w:p w14:paraId="0E5B575C" w14:textId="76DD4AF0"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We agree to abide by this bid Offer for 180 days from date of bid (</w:t>
      </w:r>
      <w:r w:rsidR="00BA11A6">
        <w:rPr>
          <w:rFonts w:ascii="Times New Roman" w:hAnsi="Times New Roman"/>
          <w:sz w:val="24"/>
          <w:szCs w:val="24"/>
        </w:rPr>
        <w:t>Commercial Bid</w:t>
      </w:r>
      <w:r w:rsidRPr="00A8265A">
        <w:rPr>
          <w:rFonts w:ascii="Times New Roman" w:hAnsi="Times New Roman"/>
          <w:sz w:val="24"/>
          <w:szCs w:val="24"/>
        </w:rPr>
        <w:t>) opening and our Offer shall remain binding on us which may be accepted by the Bank any time before expiry of the offer.</w:t>
      </w:r>
    </w:p>
    <w:p w14:paraId="61332575" w14:textId="77777777"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This Bid, together with your written acceptance thereof and your notification of award, shall constitute a binding Contract between us.</w:t>
      </w:r>
    </w:p>
    <w:p w14:paraId="0230ECD3" w14:textId="77777777" w:rsidR="00E835E5" w:rsidRPr="00A8265A" w:rsidRDefault="00E835E5" w:rsidP="00066D3F">
      <w:pPr>
        <w:jc w:val="both"/>
        <w:rPr>
          <w:rFonts w:ascii="Times New Roman" w:hAnsi="Times New Roman"/>
          <w:sz w:val="24"/>
          <w:szCs w:val="24"/>
        </w:rPr>
      </w:pPr>
      <w:r w:rsidRPr="00A8265A">
        <w:rPr>
          <w:rFonts w:ascii="Times New Roman" w:hAnsi="Times New Roman"/>
          <w:sz w:val="24"/>
          <w:szCs w:val="24"/>
        </w:rPr>
        <w:t xml:space="preserve">We undertake that in competing for and if the award is made to us, in executing the subject Contract, we will strictly observe the laws against fraud and corruption in force in India namely “Prevention of Corruption Act 1988”. </w:t>
      </w:r>
    </w:p>
    <w:p w14:paraId="6DA49F4D" w14:textId="60959D04" w:rsidR="0053759B" w:rsidRPr="00A8265A" w:rsidRDefault="00E835E5" w:rsidP="00066D3F">
      <w:pPr>
        <w:jc w:val="both"/>
        <w:rPr>
          <w:rFonts w:ascii="Times New Roman" w:hAnsi="Times New Roman"/>
          <w:sz w:val="24"/>
          <w:szCs w:val="24"/>
        </w:rPr>
      </w:pPr>
      <w:r w:rsidRPr="00A8265A">
        <w:rPr>
          <w:rFonts w:ascii="Times New Roman" w:hAnsi="Times New Roman"/>
          <w:sz w:val="24"/>
          <w:szCs w:val="24"/>
        </w:rPr>
        <w:t>We certify that we have provided all the information requested by the bank in the format prescribed for. We also understand that the bank has the exclusive right to reject this offer in case the bank is of the opinion that the required information is not provided or is provided in a different format.</w:t>
      </w:r>
    </w:p>
    <w:p w14:paraId="258740C7" w14:textId="78C115DE" w:rsidR="001D406F" w:rsidRPr="00A8265A" w:rsidRDefault="001D406F" w:rsidP="00066D3F">
      <w:pPr>
        <w:jc w:val="both"/>
        <w:rPr>
          <w:rFonts w:ascii="Times New Roman" w:hAnsi="Times New Roman"/>
          <w:sz w:val="24"/>
          <w:szCs w:val="24"/>
        </w:rPr>
      </w:pPr>
      <w:r w:rsidRPr="00A8265A">
        <w:rPr>
          <w:rFonts w:ascii="Times New Roman" w:hAnsi="Times New Roman"/>
          <w:sz w:val="24"/>
          <w:szCs w:val="24"/>
        </w:rPr>
        <w:t>Yours faithfully,</w:t>
      </w:r>
    </w:p>
    <w:p w14:paraId="50CCE098" w14:textId="2270DFDC"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5ED0F9F0" w14:textId="77777777"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3DAA7751" w14:textId="7629AEC2" w:rsidR="008A7599" w:rsidRPr="00A8265A" w:rsidRDefault="00E835E5" w:rsidP="00066D3F">
      <w:pPr>
        <w:pStyle w:val="Heading"/>
        <w:jc w:val="both"/>
        <w:rPr>
          <w:rFonts w:ascii="Times New Roman" w:hAnsi="Times New Roman"/>
          <w:sz w:val="24"/>
          <w:szCs w:val="24"/>
          <w:u w:val="single"/>
        </w:rPr>
      </w:pPr>
      <w:bookmarkStart w:id="820" w:name="_Toc187680700"/>
      <w:r w:rsidRPr="00A8265A">
        <w:rPr>
          <w:rFonts w:ascii="Times New Roman" w:hAnsi="Times New Roman"/>
          <w:sz w:val="24"/>
          <w:szCs w:val="24"/>
          <w:u w:val="single"/>
        </w:rPr>
        <w:lastRenderedPageBreak/>
        <w:t>Annexure 16: Bidder’s Particulars on Company Letter Head:</w:t>
      </w:r>
      <w:bookmarkEnd w:id="820"/>
    </w:p>
    <w:p w14:paraId="1FF87314" w14:textId="77777777"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To,</w:t>
      </w:r>
    </w:p>
    <w:p w14:paraId="196396AB"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1C97CDC7"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6BE12DA"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44E5FA94"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45CAE13F" w14:textId="77777777" w:rsidR="00746E4B" w:rsidRPr="00A8265A" w:rsidRDefault="00746E4B" w:rsidP="00066D3F">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133013CB" w14:textId="77777777" w:rsidR="00746E4B" w:rsidRPr="00A8265A" w:rsidRDefault="00746E4B" w:rsidP="00066D3F">
      <w:pPr>
        <w:spacing w:after="0"/>
        <w:jc w:val="both"/>
        <w:rPr>
          <w:rFonts w:ascii="Times New Roman" w:hAnsi="Times New Roman"/>
          <w:b/>
          <w:sz w:val="24"/>
          <w:szCs w:val="24"/>
        </w:rPr>
      </w:pPr>
    </w:p>
    <w:p w14:paraId="1C4D8850" w14:textId="7ED80393" w:rsidR="00746E4B" w:rsidRPr="00A8265A" w:rsidRDefault="00746E4B" w:rsidP="00066D3F">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tbl>
      <w:tblPr>
        <w:tblW w:w="8931" w:type="dxa"/>
        <w:tblInd w:w="-5" w:type="dxa"/>
        <w:tblLook w:val="04A0" w:firstRow="1" w:lastRow="0" w:firstColumn="1" w:lastColumn="0" w:noHBand="0" w:noVBand="1"/>
      </w:tblPr>
      <w:tblGrid>
        <w:gridCol w:w="993"/>
        <w:gridCol w:w="3969"/>
        <w:gridCol w:w="3969"/>
      </w:tblGrid>
      <w:tr w:rsidR="00E835E5" w:rsidRPr="00A8265A" w14:paraId="23F6E74C" w14:textId="77777777" w:rsidTr="00981477">
        <w:trPr>
          <w:trHeight w:val="3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2508C" w14:textId="77777777" w:rsidR="00E835E5" w:rsidRPr="00A8265A" w:rsidRDefault="00E835E5" w:rsidP="00F854C6">
            <w:pPr>
              <w:spacing w:after="0" w:line="240" w:lineRule="auto"/>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eastAsia="en-IN"/>
              </w:rPr>
              <w:t>Sl. No</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1EC8EDB1" w14:textId="77777777" w:rsidR="00E835E5" w:rsidRPr="00A8265A" w:rsidRDefault="00E835E5" w:rsidP="00F854C6">
            <w:pPr>
              <w:spacing w:after="0" w:line="240" w:lineRule="auto"/>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eastAsia="en-IN"/>
              </w:rPr>
              <w:t>Particulars</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1D53692F" w14:textId="7D0ABBF3" w:rsidR="00E835E5" w:rsidRPr="00A8265A" w:rsidRDefault="00616987" w:rsidP="00F854C6">
            <w:pPr>
              <w:spacing w:after="0" w:line="240" w:lineRule="auto"/>
              <w:rPr>
                <w:rFonts w:ascii="Times New Roman" w:hAnsi="Times New Roman"/>
                <w:b/>
                <w:bCs/>
                <w:color w:val="000000"/>
                <w:sz w:val="24"/>
                <w:szCs w:val="24"/>
                <w:lang w:val="en-IN" w:eastAsia="en-IN"/>
              </w:rPr>
            </w:pPr>
            <w:r w:rsidRPr="00A8265A">
              <w:rPr>
                <w:rFonts w:ascii="Times New Roman" w:hAnsi="Times New Roman"/>
                <w:b/>
                <w:bCs/>
                <w:color w:val="000000"/>
                <w:sz w:val="24"/>
                <w:szCs w:val="24"/>
                <w:lang w:eastAsia="en-IN"/>
              </w:rPr>
              <w:t>Details</w:t>
            </w:r>
          </w:p>
        </w:tc>
      </w:tr>
      <w:tr w:rsidR="00E835E5" w:rsidRPr="00A8265A" w14:paraId="0DFBE044" w14:textId="77777777" w:rsidTr="00981477">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14236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1</w:t>
            </w:r>
          </w:p>
        </w:tc>
        <w:tc>
          <w:tcPr>
            <w:tcW w:w="3969" w:type="dxa"/>
            <w:tcBorders>
              <w:top w:val="nil"/>
              <w:left w:val="nil"/>
              <w:bottom w:val="single" w:sz="4" w:space="0" w:color="auto"/>
              <w:right w:val="single" w:sz="4" w:space="0" w:color="auto"/>
            </w:tcBorders>
            <w:shd w:val="clear" w:color="auto" w:fill="auto"/>
            <w:noWrap/>
            <w:vAlign w:val="center"/>
            <w:hideMark/>
          </w:tcPr>
          <w:p w14:paraId="699FFE1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Name of the Bidder</w:t>
            </w:r>
          </w:p>
        </w:tc>
        <w:tc>
          <w:tcPr>
            <w:tcW w:w="3969" w:type="dxa"/>
            <w:tcBorders>
              <w:top w:val="nil"/>
              <w:left w:val="nil"/>
              <w:bottom w:val="single" w:sz="4" w:space="0" w:color="auto"/>
              <w:right w:val="single" w:sz="4" w:space="0" w:color="auto"/>
            </w:tcBorders>
            <w:shd w:val="clear" w:color="auto" w:fill="auto"/>
            <w:noWrap/>
            <w:vAlign w:val="center"/>
            <w:hideMark/>
          </w:tcPr>
          <w:p w14:paraId="39E47F7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4D78B9FE" w14:textId="77777777" w:rsidTr="00981477">
        <w:trPr>
          <w:trHeight w:val="6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D73BD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2</w:t>
            </w:r>
          </w:p>
        </w:tc>
        <w:tc>
          <w:tcPr>
            <w:tcW w:w="3969" w:type="dxa"/>
            <w:tcBorders>
              <w:top w:val="nil"/>
              <w:left w:val="nil"/>
              <w:bottom w:val="single" w:sz="4" w:space="0" w:color="auto"/>
              <w:right w:val="single" w:sz="4" w:space="0" w:color="auto"/>
            </w:tcBorders>
            <w:shd w:val="clear" w:color="auto" w:fill="auto"/>
            <w:noWrap/>
            <w:vAlign w:val="center"/>
            <w:hideMark/>
          </w:tcPr>
          <w:p w14:paraId="662058B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Address with E mail id, Mobile no. and Pin code</w:t>
            </w:r>
          </w:p>
        </w:tc>
        <w:tc>
          <w:tcPr>
            <w:tcW w:w="3969" w:type="dxa"/>
            <w:tcBorders>
              <w:top w:val="nil"/>
              <w:left w:val="nil"/>
              <w:bottom w:val="single" w:sz="4" w:space="0" w:color="auto"/>
              <w:right w:val="single" w:sz="4" w:space="0" w:color="auto"/>
            </w:tcBorders>
            <w:shd w:val="clear" w:color="auto" w:fill="auto"/>
            <w:noWrap/>
            <w:vAlign w:val="center"/>
            <w:hideMark/>
          </w:tcPr>
          <w:p w14:paraId="01F92122"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7B47F925" w14:textId="77777777" w:rsidTr="00981477">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84184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3</w:t>
            </w:r>
          </w:p>
        </w:tc>
        <w:tc>
          <w:tcPr>
            <w:tcW w:w="3969" w:type="dxa"/>
            <w:tcBorders>
              <w:top w:val="nil"/>
              <w:left w:val="nil"/>
              <w:bottom w:val="single" w:sz="4" w:space="0" w:color="auto"/>
              <w:right w:val="single" w:sz="4" w:space="0" w:color="auto"/>
            </w:tcBorders>
            <w:shd w:val="clear" w:color="auto" w:fill="auto"/>
            <w:noWrap/>
            <w:vAlign w:val="center"/>
            <w:hideMark/>
          </w:tcPr>
          <w:p w14:paraId="05A4EFF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GST Number</w:t>
            </w:r>
          </w:p>
        </w:tc>
        <w:tc>
          <w:tcPr>
            <w:tcW w:w="3969" w:type="dxa"/>
            <w:tcBorders>
              <w:top w:val="nil"/>
              <w:left w:val="nil"/>
              <w:bottom w:val="single" w:sz="4" w:space="0" w:color="auto"/>
              <w:right w:val="single" w:sz="4" w:space="0" w:color="auto"/>
            </w:tcBorders>
            <w:shd w:val="clear" w:color="auto" w:fill="auto"/>
            <w:noWrap/>
            <w:vAlign w:val="center"/>
            <w:hideMark/>
          </w:tcPr>
          <w:p w14:paraId="239737E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3E770F17" w14:textId="77777777" w:rsidTr="00981477">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2E000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4</w:t>
            </w:r>
          </w:p>
        </w:tc>
        <w:tc>
          <w:tcPr>
            <w:tcW w:w="3969" w:type="dxa"/>
            <w:tcBorders>
              <w:top w:val="nil"/>
              <w:left w:val="nil"/>
              <w:bottom w:val="single" w:sz="4" w:space="0" w:color="auto"/>
              <w:right w:val="single" w:sz="4" w:space="0" w:color="auto"/>
            </w:tcBorders>
            <w:shd w:val="clear" w:color="auto" w:fill="auto"/>
            <w:noWrap/>
            <w:vAlign w:val="center"/>
            <w:hideMark/>
          </w:tcPr>
          <w:p w14:paraId="66C48CB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Bank Details</w:t>
            </w:r>
          </w:p>
        </w:tc>
        <w:tc>
          <w:tcPr>
            <w:tcW w:w="3969" w:type="dxa"/>
            <w:tcBorders>
              <w:top w:val="nil"/>
              <w:left w:val="nil"/>
              <w:bottom w:val="single" w:sz="4" w:space="0" w:color="auto"/>
              <w:right w:val="single" w:sz="4" w:space="0" w:color="auto"/>
            </w:tcBorders>
            <w:shd w:val="clear" w:color="auto" w:fill="auto"/>
            <w:noWrap/>
            <w:vAlign w:val="center"/>
            <w:hideMark/>
          </w:tcPr>
          <w:p w14:paraId="1D57702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01035E96" w14:textId="77777777" w:rsidTr="00981477">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8ACDA7"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5</w:t>
            </w:r>
          </w:p>
        </w:tc>
        <w:tc>
          <w:tcPr>
            <w:tcW w:w="3969" w:type="dxa"/>
            <w:tcBorders>
              <w:top w:val="nil"/>
              <w:left w:val="nil"/>
              <w:bottom w:val="single" w:sz="4" w:space="0" w:color="auto"/>
              <w:right w:val="single" w:sz="4" w:space="0" w:color="auto"/>
            </w:tcBorders>
            <w:shd w:val="clear" w:color="auto" w:fill="auto"/>
            <w:noWrap/>
            <w:vAlign w:val="center"/>
            <w:hideMark/>
          </w:tcPr>
          <w:p w14:paraId="000079E1"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PAN Number</w:t>
            </w:r>
          </w:p>
        </w:tc>
        <w:tc>
          <w:tcPr>
            <w:tcW w:w="3969" w:type="dxa"/>
            <w:tcBorders>
              <w:top w:val="nil"/>
              <w:left w:val="nil"/>
              <w:bottom w:val="single" w:sz="4" w:space="0" w:color="auto"/>
              <w:right w:val="single" w:sz="4" w:space="0" w:color="auto"/>
            </w:tcBorders>
            <w:shd w:val="clear" w:color="auto" w:fill="auto"/>
            <w:noWrap/>
            <w:vAlign w:val="center"/>
            <w:hideMark/>
          </w:tcPr>
          <w:p w14:paraId="2D506A1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691E3CF7" w14:textId="77777777" w:rsidTr="00981477">
        <w:trPr>
          <w:trHeight w:val="34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505A6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6</w:t>
            </w:r>
          </w:p>
        </w:tc>
        <w:tc>
          <w:tcPr>
            <w:tcW w:w="3969" w:type="dxa"/>
            <w:tcBorders>
              <w:top w:val="nil"/>
              <w:left w:val="nil"/>
              <w:bottom w:val="single" w:sz="4" w:space="0" w:color="auto"/>
              <w:right w:val="single" w:sz="4" w:space="0" w:color="auto"/>
            </w:tcBorders>
            <w:shd w:val="clear" w:color="auto" w:fill="auto"/>
            <w:noWrap/>
            <w:vAlign w:val="center"/>
            <w:hideMark/>
          </w:tcPr>
          <w:p w14:paraId="1AA957A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Name of Authorized Person </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9430BA"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1038EFBC" w14:textId="77777777" w:rsidTr="00981477">
        <w:trPr>
          <w:trHeight w:val="315"/>
        </w:trPr>
        <w:tc>
          <w:tcPr>
            <w:tcW w:w="993" w:type="dxa"/>
            <w:vMerge/>
            <w:tcBorders>
              <w:top w:val="nil"/>
              <w:left w:val="single" w:sz="4" w:space="0" w:color="auto"/>
              <w:bottom w:val="single" w:sz="4" w:space="0" w:color="auto"/>
              <w:right w:val="single" w:sz="4" w:space="0" w:color="auto"/>
            </w:tcBorders>
            <w:vAlign w:val="center"/>
            <w:hideMark/>
          </w:tcPr>
          <w:p w14:paraId="4815B110"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c>
          <w:tcPr>
            <w:tcW w:w="3969" w:type="dxa"/>
            <w:tcBorders>
              <w:top w:val="nil"/>
              <w:left w:val="nil"/>
              <w:bottom w:val="single" w:sz="4" w:space="0" w:color="auto"/>
              <w:right w:val="single" w:sz="4" w:space="0" w:color="auto"/>
            </w:tcBorders>
            <w:shd w:val="clear" w:color="auto" w:fill="auto"/>
            <w:noWrap/>
            <w:vAlign w:val="center"/>
            <w:hideMark/>
          </w:tcPr>
          <w:p w14:paraId="03368AC8"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Mobile No: </w:t>
            </w:r>
          </w:p>
        </w:tc>
        <w:tc>
          <w:tcPr>
            <w:tcW w:w="3969" w:type="dxa"/>
            <w:vMerge/>
            <w:tcBorders>
              <w:top w:val="nil"/>
              <w:left w:val="single" w:sz="4" w:space="0" w:color="auto"/>
              <w:bottom w:val="single" w:sz="4" w:space="0" w:color="auto"/>
              <w:right w:val="single" w:sz="4" w:space="0" w:color="auto"/>
            </w:tcBorders>
            <w:vAlign w:val="center"/>
            <w:hideMark/>
          </w:tcPr>
          <w:p w14:paraId="5E76D792"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r>
      <w:tr w:rsidR="00E835E5" w:rsidRPr="00A8265A" w14:paraId="64B1BED0" w14:textId="77777777" w:rsidTr="00981477">
        <w:trPr>
          <w:trHeight w:val="315"/>
        </w:trPr>
        <w:tc>
          <w:tcPr>
            <w:tcW w:w="993" w:type="dxa"/>
            <w:vMerge/>
            <w:tcBorders>
              <w:top w:val="nil"/>
              <w:left w:val="single" w:sz="4" w:space="0" w:color="auto"/>
              <w:bottom w:val="single" w:sz="4" w:space="0" w:color="auto"/>
              <w:right w:val="single" w:sz="4" w:space="0" w:color="auto"/>
            </w:tcBorders>
            <w:vAlign w:val="center"/>
            <w:hideMark/>
          </w:tcPr>
          <w:p w14:paraId="7351B4CB"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c>
          <w:tcPr>
            <w:tcW w:w="3969" w:type="dxa"/>
            <w:tcBorders>
              <w:top w:val="nil"/>
              <w:left w:val="nil"/>
              <w:bottom w:val="single" w:sz="4" w:space="0" w:color="auto"/>
              <w:right w:val="single" w:sz="4" w:space="0" w:color="auto"/>
            </w:tcBorders>
            <w:shd w:val="clear" w:color="auto" w:fill="auto"/>
            <w:noWrap/>
            <w:vAlign w:val="center"/>
            <w:hideMark/>
          </w:tcPr>
          <w:p w14:paraId="2091C41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Landline No:</w:t>
            </w:r>
          </w:p>
        </w:tc>
        <w:tc>
          <w:tcPr>
            <w:tcW w:w="3969" w:type="dxa"/>
            <w:vMerge/>
            <w:tcBorders>
              <w:top w:val="nil"/>
              <w:left w:val="single" w:sz="4" w:space="0" w:color="auto"/>
              <w:bottom w:val="single" w:sz="4" w:space="0" w:color="auto"/>
              <w:right w:val="single" w:sz="4" w:space="0" w:color="auto"/>
            </w:tcBorders>
            <w:vAlign w:val="center"/>
            <w:hideMark/>
          </w:tcPr>
          <w:p w14:paraId="131D4376"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r>
      <w:tr w:rsidR="00E835E5" w:rsidRPr="00A8265A" w14:paraId="51DC717A" w14:textId="77777777" w:rsidTr="00981477">
        <w:trPr>
          <w:trHeight w:val="3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F20D3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7</w:t>
            </w:r>
          </w:p>
        </w:tc>
        <w:tc>
          <w:tcPr>
            <w:tcW w:w="3969" w:type="dxa"/>
            <w:tcBorders>
              <w:top w:val="nil"/>
              <w:left w:val="nil"/>
              <w:bottom w:val="single" w:sz="4" w:space="0" w:color="auto"/>
              <w:right w:val="single" w:sz="4" w:space="0" w:color="auto"/>
            </w:tcBorders>
            <w:shd w:val="clear" w:color="auto" w:fill="auto"/>
            <w:noWrap/>
            <w:vAlign w:val="center"/>
            <w:hideMark/>
          </w:tcPr>
          <w:p w14:paraId="0DF13CF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roofErr w:type="spellStart"/>
            <w:r w:rsidRPr="00A8265A">
              <w:rPr>
                <w:rFonts w:ascii="Times New Roman" w:hAnsi="Times New Roman"/>
                <w:color w:val="000000"/>
                <w:sz w:val="24"/>
                <w:szCs w:val="24"/>
                <w:lang w:eastAsia="en-IN"/>
              </w:rPr>
              <w:t>i</w:t>
            </w:r>
            <w:proofErr w:type="spellEnd"/>
            <w:r w:rsidRPr="00A8265A">
              <w:rPr>
                <w:rFonts w:ascii="Times New Roman" w:hAnsi="Times New Roman"/>
                <w:color w:val="000000"/>
                <w:sz w:val="24"/>
                <w:szCs w:val="24"/>
                <w:lang w:eastAsia="en-IN"/>
              </w:rPr>
              <w:t xml:space="preserve">. Email ID </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BD791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w:t>
            </w:r>
          </w:p>
        </w:tc>
      </w:tr>
      <w:tr w:rsidR="00E835E5" w:rsidRPr="00A8265A" w14:paraId="40481C16" w14:textId="77777777" w:rsidTr="00981477">
        <w:trPr>
          <w:trHeight w:val="315"/>
        </w:trPr>
        <w:tc>
          <w:tcPr>
            <w:tcW w:w="993" w:type="dxa"/>
            <w:vMerge/>
            <w:tcBorders>
              <w:top w:val="nil"/>
              <w:left w:val="single" w:sz="4" w:space="0" w:color="auto"/>
              <w:bottom w:val="single" w:sz="4" w:space="0" w:color="auto"/>
              <w:right w:val="single" w:sz="4" w:space="0" w:color="auto"/>
            </w:tcBorders>
            <w:vAlign w:val="center"/>
            <w:hideMark/>
          </w:tcPr>
          <w:p w14:paraId="10FA3FA6"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c>
          <w:tcPr>
            <w:tcW w:w="3969" w:type="dxa"/>
            <w:tcBorders>
              <w:top w:val="nil"/>
              <w:left w:val="nil"/>
              <w:bottom w:val="single" w:sz="4" w:space="0" w:color="auto"/>
              <w:right w:val="single" w:sz="4" w:space="0" w:color="auto"/>
            </w:tcBorders>
            <w:shd w:val="clear" w:color="auto" w:fill="auto"/>
            <w:noWrap/>
            <w:vAlign w:val="center"/>
            <w:hideMark/>
          </w:tcPr>
          <w:p w14:paraId="6B686D1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ii. Alternative Email ID</w:t>
            </w:r>
          </w:p>
        </w:tc>
        <w:tc>
          <w:tcPr>
            <w:tcW w:w="3969" w:type="dxa"/>
            <w:vMerge/>
            <w:tcBorders>
              <w:top w:val="nil"/>
              <w:left w:val="single" w:sz="4" w:space="0" w:color="auto"/>
              <w:bottom w:val="single" w:sz="4" w:space="0" w:color="auto"/>
              <w:right w:val="single" w:sz="4" w:space="0" w:color="auto"/>
            </w:tcBorders>
            <w:vAlign w:val="center"/>
            <w:hideMark/>
          </w:tcPr>
          <w:p w14:paraId="202ED903" w14:textId="77777777" w:rsidR="00E835E5" w:rsidRPr="00A8265A" w:rsidRDefault="00E835E5" w:rsidP="00F854C6">
            <w:pPr>
              <w:spacing w:after="0" w:line="240" w:lineRule="auto"/>
              <w:rPr>
                <w:rFonts w:ascii="Times New Roman" w:hAnsi="Times New Roman"/>
                <w:color w:val="000000"/>
                <w:sz w:val="24"/>
                <w:szCs w:val="24"/>
                <w:lang w:val="en-IN" w:eastAsia="en-IN"/>
              </w:rPr>
            </w:pPr>
          </w:p>
        </w:tc>
      </w:tr>
      <w:tr w:rsidR="00E835E5" w:rsidRPr="00A8265A" w14:paraId="209D255F" w14:textId="77777777" w:rsidTr="00981477">
        <w:trPr>
          <w:trHeight w:val="39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6A433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8</w:t>
            </w:r>
          </w:p>
        </w:tc>
        <w:tc>
          <w:tcPr>
            <w:tcW w:w="3969" w:type="dxa"/>
            <w:tcBorders>
              <w:top w:val="nil"/>
              <w:left w:val="nil"/>
              <w:bottom w:val="single" w:sz="4" w:space="0" w:color="auto"/>
              <w:right w:val="single" w:sz="4" w:space="0" w:color="auto"/>
            </w:tcBorders>
            <w:shd w:val="clear" w:color="auto" w:fill="auto"/>
            <w:noWrap/>
            <w:vAlign w:val="center"/>
            <w:hideMark/>
          </w:tcPr>
          <w:p w14:paraId="6CA1A34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Details of Document cost / Tender fee</w:t>
            </w:r>
          </w:p>
        </w:tc>
        <w:tc>
          <w:tcPr>
            <w:tcW w:w="3969" w:type="dxa"/>
            <w:tcBorders>
              <w:top w:val="nil"/>
              <w:left w:val="nil"/>
              <w:bottom w:val="single" w:sz="4" w:space="0" w:color="auto"/>
              <w:right w:val="single" w:sz="4" w:space="0" w:color="auto"/>
            </w:tcBorders>
            <w:shd w:val="clear" w:color="auto" w:fill="auto"/>
            <w:noWrap/>
            <w:vAlign w:val="center"/>
            <w:hideMark/>
          </w:tcPr>
          <w:p w14:paraId="1001657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UTR/Reference No. date &amp; Amount</w:t>
            </w:r>
          </w:p>
        </w:tc>
      </w:tr>
      <w:tr w:rsidR="00E835E5" w:rsidRPr="00A8265A" w14:paraId="76BA959C" w14:textId="77777777" w:rsidTr="00981477">
        <w:trPr>
          <w:trHeight w:val="31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AF8361"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9</w:t>
            </w:r>
          </w:p>
        </w:tc>
        <w:tc>
          <w:tcPr>
            <w:tcW w:w="3969" w:type="dxa"/>
            <w:tcBorders>
              <w:top w:val="nil"/>
              <w:left w:val="nil"/>
              <w:bottom w:val="single" w:sz="4" w:space="0" w:color="auto"/>
              <w:right w:val="single" w:sz="4" w:space="0" w:color="auto"/>
            </w:tcBorders>
            <w:shd w:val="clear" w:color="auto" w:fill="auto"/>
            <w:noWrap/>
            <w:vAlign w:val="center"/>
            <w:hideMark/>
          </w:tcPr>
          <w:p w14:paraId="3350003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Details of EMD</w:t>
            </w:r>
          </w:p>
        </w:tc>
        <w:tc>
          <w:tcPr>
            <w:tcW w:w="3969" w:type="dxa"/>
            <w:tcBorders>
              <w:top w:val="nil"/>
              <w:left w:val="nil"/>
              <w:bottom w:val="single" w:sz="4" w:space="0" w:color="auto"/>
              <w:right w:val="single" w:sz="4" w:space="0" w:color="auto"/>
            </w:tcBorders>
            <w:shd w:val="clear" w:color="auto" w:fill="auto"/>
            <w:noWrap/>
            <w:vAlign w:val="center"/>
            <w:hideMark/>
          </w:tcPr>
          <w:p w14:paraId="1F25585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BG/UTR/Reference No. date &amp; Amount</w:t>
            </w:r>
          </w:p>
        </w:tc>
      </w:tr>
      <w:tr w:rsidR="00E835E5" w:rsidRPr="00A8265A" w14:paraId="4F6BF497" w14:textId="77777777" w:rsidTr="00981477">
        <w:trPr>
          <w:trHeight w:val="75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0A6E9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10</w:t>
            </w:r>
          </w:p>
        </w:tc>
        <w:tc>
          <w:tcPr>
            <w:tcW w:w="3969" w:type="dxa"/>
            <w:tcBorders>
              <w:top w:val="nil"/>
              <w:left w:val="nil"/>
              <w:bottom w:val="single" w:sz="4" w:space="0" w:color="auto"/>
              <w:right w:val="single" w:sz="4" w:space="0" w:color="auto"/>
            </w:tcBorders>
            <w:shd w:val="clear" w:color="auto" w:fill="auto"/>
            <w:noWrap/>
            <w:vAlign w:val="center"/>
            <w:hideMark/>
          </w:tcPr>
          <w:p w14:paraId="7E42816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Exemption Certificate details (if applicable). E.g.: MSME/Udyog Aadhar certificate etc.</w:t>
            </w:r>
          </w:p>
        </w:tc>
        <w:tc>
          <w:tcPr>
            <w:tcW w:w="3969" w:type="dxa"/>
            <w:tcBorders>
              <w:top w:val="nil"/>
              <w:left w:val="nil"/>
              <w:bottom w:val="single" w:sz="4" w:space="0" w:color="auto"/>
              <w:right w:val="single" w:sz="4" w:space="0" w:color="auto"/>
            </w:tcBorders>
            <w:shd w:val="clear" w:color="auto" w:fill="auto"/>
            <w:noWrap/>
            <w:vAlign w:val="center"/>
            <w:hideMark/>
          </w:tcPr>
          <w:p w14:paraId="586C57AA"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Please upload copy of the same along with details</w:t>
            </w:r>
          </w:p>
        </w:tc>
      </w:tr>
    </w:tbl>
    <w:p w14:paraId="7B932AE8" w14:textId="77777777" w:rsidR="00E835E5" w:rsidRPr="00A8265A" w:rsidRDefault="00E835E5" w:rsidP="00E835E5">
      <w:pPr>
        <w:ind w:left="567"/>
        <w:jc w:val="both"/>
        <w:rPr>
          <w:rFonts w:ascii="Times New Roman" w:hAnsi="Times New Roman"/>
          <w:sz w:val="24"/>
          <w:szCs w:val="24"/>
        </w:rPr>
      </w:pPr>
    </w:p>
    <w:p w14:paraId="781E723B" w14:textId="12F6F756" w:rsidR="001D406F" w:rsidRPr="00A8265A" w:rsidRDefault="001D406F" w:rsidP="00066D3F">
      <w:pPr>
        <w:jc w:val="both"/>
        <w:rPr>
          <w:rFonts w:ascii="Times New Roman" w:hAnsi="Times New Roman"/>
          <w:sz w:val="24"/>
          <w:szCs w:val="24"/>
        </w:rPr>
      </w:pPr>
      <w:r w:rsidRPr="00A8265A">
        <w:rPr>
          <w:rFonts w:ascii="Times New Roman" w:hAnsi="Times New Roman"/>
          <w:sz w:val="24"/>
          <w:szCs w:val="24"/>
        </w:rPr>
        <w:t>Yours faithfully,</w:t>
      </w:r>
    </w:p>
    <w:p w14:paraId="43114B60" w14:textId="37A332A4"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Signature of Authorized Signatory: </w:t>
      </w:r>
      <w:r w:rsidRPr="00066D3F">
        <w:rPr>
          <w:rFonts w:ascii="Times New Roman" w:hAnsi="Times New Roman"/>
          <w:b/>
          <w:bCs/>
          <w:sz w:val="24"/>
          <w:szCs w:val="24"/>
        </w:rPr>
        <w:br/>
        <w:t xml:space="preserve">Name of Signatory: </w:t>
      </w:r>
      <w:r w:rsidRPr="00066D3F">
        <w:rPr>
          <w:rFonts w:ascii="Times New Roman" w:hAnsi="Times New Roman"/>
          <w:b/>
          <w:bCs/>
          <w:sz w:val="24"/>
          <w:szCs w:val="24"/>
        </w:rPr>
        <w:br/>
        <w:t xml:space="preserve">Designation: </w:t>
      </w:r>
      <w:r w:rsidRPr="00066D3F">
        <w:rPr>
          <w:rFonts w:ascii="Times New Roman" w:hAnsi="Times New Roman"/>
          <w:b/>
          <w:bCs/>
          <w:sz w:val="24"/>
          <w:szCs w:val="24"/>
        </w:rPr>
        <w:br/>
        <w:t>Seal of Company:</w:t>
      </w:r>
    </w:p>
    <w:p w14:paraId="09858B27" w14:textId="77777777" w:rsidR="001D406F" w:rsidRPr="00066D3F" w:rsidRDefault="001D406F" w:rsidP="00066D3F">
      <w:pPr>
        <w:rPr>
          <w:rFonts w:ascii="Times New Roman" w:hAnsi="Times New Roman"/>
          <w:b/>
          <w:bCs/>
          <w:sz w:val="24"/>
          <w:szCs w:val="24"/>
        </w:rPr>
      </w:pPr>
      <w:r w:rsidRPr="00066D3F">
        <w:rPr>
          <w:rFonts w:ascii="Times New Roman" w:hAnsi="Times New Roman"/>
          <w:b/>
          <w:bCs/>
          <w:sz w:val="24"/>
          <w:szCs w:val="24"/>
        </w:rPr>
        <w:t xml:space="preserve">Date: </w:t>
      </w:r>
      <w:r w:rsidRPr="00066D3F">
        <w:rPr>
          <w:rFonts w:ascii="Times New Roman" w:hAnsi="Times New Roman"/>
          <w:b/>
          <w:bCs/>
          <w:sz w:val="24"/>
          <w:szCs w:val="24"/>
        </w:rPr>
        <w:br/>
        <w:t>Place:</w:t>
      </w:r>
    </w:p>
    <w:p w14:paraId="4029196A" w14:textId="77777777" w:rsidR="00D66F22" w:rsidRDefault="00D66F22" w:rsidP="001D406F">
      <w:pPr>
        <w:ind w:left="567"/>
        <w:rPr>
          <w:rFonts w:ascii="Times New Roman" w:hAnsi="Times New Roman"/>
          <w:sz w:val="24"/>
          <w:szCs w:val="24"/>
        </w:rPr>
      </w:pPr>
    </w:p>
    <w:p w14:paraId="59887BF2" w14:textId="77777777" w:rsidR="00A61B89" w:rsidRPr="00A8265A" w:rsidRDefault="00A61B89" w:rsidP="001D406F">
      <w:pPr>
        <w:ind w:left="567"/>
        <w:rPr>
          <w:rFonts w:ascii="Times New Roman" w:hAnsi="Times New Roman"/>
          <w:sz w:val="24"/>
          <w:szCs w:val="24"/>
        </w:rPr>
      </w:pPr>
    </w:p>
    <w:p w14:paraId="5BB740C3" w14:textId="68879505" w:rsidR="00E835E5" w:rsidRPr="00A8265A" w:rsidRDefault="00E835E5" w:rsidP="003961C5">
      <w:pPr>
        <w:pStyle w:val="Heading"/>
        <w:jc w:val="both"/>
        <w:rPr>
          <w:rFonts w:ascii="Times New Roman" w:hAnsi="Times New Roman"/>
          <w:sz w:val="24"/>
          <w:szCs w:val="24"/>
          <w:u w:val="single"/>
        </w:rPr>
      </w:pPr>
      <w:bookmarkStart w:id="821" w:name="_Toc123220180"/>
      <w:bookmarkStart w:id="822" w:name="_Toc187680701"/>
      <w:r w:rsidRPr="00A8265A">
        <w:rPr>
          <w:rFonts w:ascii="Times New Roman" w:hAnsi="Times New Roman"/>
          <w:sz w:val="24"/>
          <w:szCs w:val="24"/>
          <w:u w:val="single"/>
        </w:rPr>
        <w:lastRenderedPageBreak/>
        <w:t xml:space="preserve">Annexure 17: Guidelines on banning of business </w:t>
      </w:r>
      <w:bookmarkEnd w:id="821"/>
      <w:r w:rsidRPr="00A8265A">
        <w:rPr>
          <w:rFonts w:ascii="Times New Roman" w:hAnsi="Times New Roman"/>
          <w:sz w:val="24"/>
          <w:szCs w:val="24"/>
          <w:u w:val="single"/>
        </w:rPr>
        <w:t>dealing:</w:t>
      </w:r>
      <w:bookmarkEnd w:id="822"/>
      <w:r w:rsidRPr="00A8265A">
        <w:rPr>
          <w:rFonts w:ascii="Times New Roman" w:hAnsi="Times New Roman"/>
          <w:sz w:val="24"/>
          <w:szCs w:val="24"/>
          <w:u w:val="single"/>
        </w:rPr>
        <w:t xml:space="preserve"> </w:t>
      </w:r>
    </w:p>
    <w:p w14:paraId="203C6830" w14:textId="77777777" w:rsidR="00E835E5" w:rsidRPr="00A8265A" w:rsidRDefault="00E835E5" w:rsidP="00AE19A7">
      <w:pPr>
        <w:pStyle w:val="ListParagraph"/>
        <w:numPr>
          <w:ilvl w:val="0"/>
          <w:numId w:val="206"/>
        </w:numPr>
        <w:ind w:left="284" w:hanging="284"/>
        <w:jc w:val="both"/>
        <w:rPr>
          <w:rFonts w:ascii="Times New Roman" w:hAnsi="Times New Roman"/>
          <w:sz w:val="24"/>
          <w:szCs w:val="24"/>
        </w:rPr>
      </w:pPr>
      <w:r w:rsidRPr="00A8265A">
        <w:rPr>
          <w:rFonts w:ascii="Times New Roman" w:hAnsi="Times New Roman"/>
          <w:b/>
          <w:sz w:val="24"/>
          <w:szCs w:val="24"/>
        </w:rPr>
        <w:t>GUIDELINES FOR INDIAN AGENTS OF FOREIGN SUPPLIERS</w:t>
      </w:r>
      <w:r w:rsidRPr="00A8265A">
        <w:rPr>
          <w:rFonts w:ascii="Times New Roman" w:hAnsi="Times New Roman"/>
          <w:sz w:val="24"/>
          <w:szCs w:val="24"/>
        </w:rPr>
        <w:t xml:space="preserve"> </w:t>
      </w:r>
    </w:p>
    <w:p w14:paraId="4875A9C4" w14:textId="77777777" w:rsidR="00E835E5" w:rsidRPr="00A8265A" w:rsidRDefault="00E835E5" w:rsidP="00AE19A7">
      <w:pPr>
        <w:pStyle w:val="ListParagraph"/>
        <w:numPr>
          <w:ilvl w:val="0"/>
          <w:numId w:val="77"/>
        </w:numPr>
        <w:ind w:left="709" w:hanging="425"/>
        <w:jc w:val="both"/>
        <w:rPr>
          <w:rFonts w:ascii="Times New Roman" w:hAnsi="Times New Roman"/>
          <w:sz w:val="24"/>
          <w:szCs w:val="24"/>
        </w:rPr>
      </w:pPr>
      <w:r w:rsidRPr="00A8265A">
        <w:rPr>
          <w:rFonts w:ascii="Times New Roman" w:hAnsi="Times New Roman"/>
          <w:sz w:val="24"/>
          <w:szCs w:val="24"/>
        </w:rPr>
        <w:t xml:space="preserve">There shall be compulsory registration of agents for all Global (Open) Tender and Limited Tender. An agent who is not registered with CENTRAL BANK OF INDIA shall apply for registration in the prescribed Application –Form. </w:t>
      </w:r>
    </w:p>
    <w:p w14:paraId="64FEA41C" w14:textId="77777777" w:rsidR="00E835E5" w:rsidRPr="00A8265A" w:rsidRDefault="00E835E5" w:rsidP="00AE19A7">
      <w:pPr>
        <w:pStyle w:val="ListParagraph"/>
        <w:numPr>
          <w:ilvl w:val="0"/>
          <w:numId w:val="77"/>
        </w:numPr>
        <w:ind w:left="709" w:hanging="425"/>
        <w:jc w:val="both"/>
        <w:rPr>
          <w:rFonts w:ascii="Times New Roman" w:hAnsi="Times New Roman"/>
          <w:sz w:val="24"/>
          <w:szCs w:val="24"/>
        </w:rPr>
      </w:pPr>
      <w:r w:rsidRPr="00A8265A">
        <w:rPr>
          <w:rFonts w:ascii="Times New Roman" w:hAnsi="Times New Roman"/>
          <w:sz w:val="24"/>
          <w:szCs w:val="24"/>
        </w:rPr>
        <w:t xml:space="preserve">Registered agents will file an authenticated Photostat copy duly attested by a Notary Public/Original certificate of the principal confirming the agency agreement and giving the status being enjoyed by the agent and the commission/remuneration/salary/ retainer ship being paid by the principal to the agent before the placement of order by CENTRAL BANK OF INDIA. </w:t>
      </w:r>
    </w:p>
    <w:p w14:paraId="21E943A8" w14:textId="765455F8" w:rsidR="00E835E5" w:rsidRPr="00A8265A" w:rsidRDefault="00E835E5" w:rsidP="00AE19A7">
      <w:pPr>
        <w:pStyle w:val="ListParagraph"/>
        <w:numPr>
          <w:ilvl w:val="0"/>
          <w:numId w:val="77"/>
        </w:numPr>
        <w:ind w:left="709" w:hanging="425"/>
        <w:jc w:val="both"/>
        <w:rPr>
          <w:rFonts w:ascii="Times New Roman" w:hAnsi="Times New Roman"/>
          <w:sz w:val="24"/>
          <w:szCs w:val="24"/>
        </w:rPr>
      </w:pPr>
      <w:r w:rsidRPr="00A8265A">
        <w:rPr>
          <w:rFonts w:ascii="Times New Roman" w:hAnsi="Times New Roman"/>
          <w:sz w:val="24"/>
          <w:szCs w:val="24"/>
        </w:rPr>
        <w:t xml:space="preserve">Wherever the Indian representatives have communicated on behalf of their principals and the foreign parties have stated that they are not paying any commission to the Indian agents, and the Indian representative is working on the basis of salary or as retainer, a written declaration to this effect should be submitted by the party (i.e., Principal) before finalizing the order </w:t>
      </w:r>
    </w:p>
    <w:p w14:paraId="0CD54A3E" w14:textId="3E532ED4" w:rsidR="00E835E5" w:rsidRPr="00A8265A" w:rsidRDefault="00E835E5" w:rsidP="00AE19A7">
      <w:pPr>
        <w:pStyle w:val="ListParagraph"/>
        <w:numPr>
          <w:ilvl w:val="0"/>
          <w:numId w:val="206"/>
        </w:numPr>
        <w:ind w:left="284" w:hanging="284"/>
        <w:jc w:val="both"/>
        <w:rPr>
          <w:rFonts w:ascii="Times New Roman" w:hAnsi="Times New Roman"/>
          <w:b/>
          <w:sz w:val="24"/>
          <w:szCs w:val="24"/>
        </w:rPr>
      </w:pPr>
      <w:r w:rsidRPr="00A8265A">
        <w:rPr>
          <w:rFonts w:ascii="Times New Roman" w:hAnsi="Times New Roman"/>
          <w:b/>
          <w:sz w:val="24"/>
          <w:szCs w:val="24"/>
        </w:rPr>
        <w:t xml:space="preserve">DISCLOSURE OF PARTICULARS OF AGENTS/ REPRESENTATIVES IN INDIA. IF ANY. </w:t>
      </w:r>
    </w:p>
    <w:p w14:paraId="6D8DE791" w14:textId="77777777" w:rsidR="00E835E5" w:rsidRPr="00A8265A" w:rsidRDefault="00E835E5" w:rsidP="00AE19A7">
      <w:pPr>
        <w:pStyle w:val="ListParagraph"/>
        <w:numPr>
          <w:ilvl w:val="2"/>
          <w:numId w:val="30"/>
        </w:numPr>
        <w:ind w:left="709" w:hanging="425"/>
        <w:jc w:val="both"/>
        <w:rPr>
          <w:rFonts w:ascii="Times New Roman" w:hAnsi="Times New Roman"/>
          <w:sz w:val="24"/>
          <w:szCs w:val="24"/>
        </w:rPr>
      </w:pPr>
      <w:r w:rsidRPr="00A8265A">
        <w:rPr>
          <w:rFonts w:ascii="Times New Roman" w:hAnsi="Times New Roman"/>
          <w:sz w:val="24"/>
          <w:szCs w:val="24"/>
        </w:rPr>
        <w:t xml:space="preserve">Tenderers of Foreign nationality shall furnish the following details in their offer: </w:t>
      </w:r>
    </w:p>
    <w:p w14:paraId="77F9849B" w14:textId="77777777" w:rsidR="00E835E5" w:rsidRPr="00A8265A" w:rsidRDefault="00E835E5" w:rsidP="00AE19A7">
      <w:pPr>
        <w:pStyle w:val="ListParagraph"/>
        <w:numPr>
          <w:ilvl w:val="0"/>
          <w:numId w:val="323"/>
        </w:numPr>
        <w:jc w:val="both"/>
        <w:rPr>
          <w:rFonts w:ascii="Times New Roman" w:hAnsi="Times New Roman"/>
          <w:sz w:val="24"/>
          <w:szCs w:val="24"/>
        </w:rPr>
      </w:pPr>
      <w:r w:rsidRPr="00A8265A">
        <w:rPr>
          <w:rFonts w:ascii="Times New Roman" w:hAnsi="Times New Roman"/>
          <w:sz w:val="24"/>
          <w:szCs w:val="24"/>
        </w:rPr>
        <w:t xml:space="preserve">The name and address of the agents/representatives in India, if any and the extent of authorization and authority given to commit the principals. In case the agent/representative be a foreign Bank, it shall be confirmed whether it is real substantial Bank and details of the same shall be furnished. </w:t>
      </w:r>
    </w:p>
    <w:p w14:paraId="3A6133E8" w14:textId="77777777" w:rsidR="00E835E5" w:rsidRPr="00A8265A" w:rsidRDefault="00E835E5" w:rsidP="00AE19A7">
      <w:pPr>
        <w:pStyle w:val="ListParagraph"/>
        <w:numPr>
          <w:ilvl w:val="0"/>
          <w:numId w:val="323"/>
        </w:numPr>
        <w:jc w:val="both"/>
        <w:rPr>
          <w:rFonts w:ascii="Times New Roman" w:hAnsi="Times New Roman"/>
          <w:sz w:val="24"/>
          <w:szCs w:val="24"/>
        </w:rPr>
      </w:pPr>
      <w:r w:rsidRPr="00A8265A">
        <w:rPr>
          <w:rFonts w:ascii="Times New Roman" w:hAnsi="Times New Roman"/>
          <w:sz w:val="24"/>
          <w:szCs w:val="24"/>
        </w:rPr>
        <w:t xml:space="preserve">The amount of commission/remuneration included in the quoted price(s) for such agents/representatives in India. </w:t>
      </w:r>
    </w:p>
    <w:p w14:paraId="3E112007" w14:textId="77777777" w:rsidR="00E835E5" w:rsidRPr="00A8265A" w:rsidRDefault="00E835E5" w:rsidP="00AE19A7">
      <w:pPr>
        <w:pStyle w:val="ListParagraph"/>
        <w:numPr>
          <w:ilvl w:val="0"/>
          <w:numId w:val="323"/>
        </w:numPr>
        <w:jc w:val="both"/>
        <w:rPr>
          <w:rFonts w:ascii="Times New Roman" w:hAnsi="Times New Roman"/>
          <w:sz w:val="24"/>
          <w:szCs w:val="24"/>
        </w:rPr>
      </w:pPr>
      <w:r w:rsidRPr="00A8265A">
        <w:rPr>
          <w:rFonts w:ascii="Times New Roman" w:hAnsi="Times New Roman"/>
          <w:sz w:val="24"/>
          <w:szCs w:val="24"/>
        </w:rPr>
        <w:t xml:space="preserve">Confirmation of the Tenderer that the commission/ remuneration if any, payable to his agents/representatives in India, may be paid by CENTRAL BANK OF INDIA in Indian Rupees only. </w:t>
      </w:r>
    </w:p>
    <w:p w14:paraId="320670BB" w14:textId="77777777" w:rsidR="00E835E5" w:rsidRPr="00A8265A" w:rsidRDefault="00E835E5" w:rsidP="00AE19A7">
      <w:pPr>
        <w:pStyle w:val="ListParagraph"/>
        <w:numPr>
          <w:ilvl w:val="2"/>
          <w:numId w:val="30"/>
        </w:numPr>
        <w:ind w:left="709" w:hanging="425"/>
        <w:jc w:val="both"/>
        <w:rPr>
          <w:rFonts w:ascii="Times New Roman" w:hAnsi="Times New Roman"/>
          <w:sz w:val="24"/>
          <w:szCs w:val="24"/>
        </w:rPr>
      </w:pPr>
      <w:r w:rsidRPr="00A8265A">
        <w:rPr>
          <w:rFonts w:ascii="Times New Roman" w:hAnsi="Times New Roman"/>
          <w:sz w:val="24"/>
          <w:szCs w:val="24"/>
        </w:rPr>
        <w:t xml:space="preserve">Tenderers of Indian Nationality shall furnish the following details in their offers: </w:t>
      </w:r>
    </w:p>
    <w:p w14:paraId="3C1F74A6" w14:textId="77777777" w:rsidR="00E835E5" w:rsidRPr="00A8265A" w:rsidRDefault="00E835E5" w:rsidP="00AE19A7">
      <w:pPr>
        <w:pStyle w:val="ListParagraph"/>
        <w:numPr>
          <w:ilvl w:val="0"/>
          <w:numId w:val="324"/>
        </w:numPr>
        <w:jc w:val="both"/>
        <w:rPr>
          <w:rFonts w:ascii="Times New Roman" w:hAnsi="Times New Roman"/>
          <w:sz w:val="24"/>
          <w:szCs w:val="24"/>
        </w:rPr>
      </w:pPr>
      <w:r w:rsidRPr="00A8265A">
        <w:rPr>
          <w:rFonts w:ascii="Times New Roman" w:hAnsi="Times New Roman"/>
          <w:sz w:val="24"/>
          <w:szCs w:val="24"/>
        </w:rPr>
        <w:t>The name and address of the foreign principals indicating their nationality as well as their status, i.e., whether manufacturer or agents of manufacturer holding the Letter of Authority of the Principal specifically authorizing the agent to make an offer in India in response to tender either directly or through the agents/representatives.</w:t>
      </w:r>
    </w:p>
    <w:p w14:paraId="1DCADF6B" w14:textId="77777777" w:rsidR="00E835E5" w:rsidRPr="00A8265A" w:rsidRDefault="00E835E5" w:rsidP="00AE19A7">
      <w:pPr>
        <w:pStyle w:val="ListParagraph"/>
        <w:numPr>
          <w:ilvl w:val="0"/>
          <w:numId w:val="324"/>
        </w:numPr>
        <w:jc w:val="both"/>
        <w:rPr>
          <w:rFonts w:ascii="Times New Roman" w:hAnsi="Times New Roman"/>
          <w:sz w:val="24"/>
          <w:szCs w:val="24"/>
        </w:rPr>
      </w:pPr>
      <w:r w:rsidRPr="00A8265A">
        <w:rPr>
          <w:rFonts w:ascii="Times New Roman" w:hAnsi="Times New Roman"/>
          <w:sz w:val="24"/>
          <w:szCs w:val="24"/>
        </w:rPr>
        <w:t xml:space="preserve">The amount of commission/remuneration included in the price (s) quoted by the Tenderer for himself. </w:t>
      </w:r>
    </w:p>
    <w:p w14:paraId="0AE9E0EB" w14:textId="77777777" w:rsidR="00E835E5" w:rsidRPr="00A8265A" w:rsidRDefault="00E835E5" w:rsidP="00AE19A7">
      <w:pPr>
        <w:pStyle w:val="ListParagraph"/>
        <w:numPr>
          <w:ilvl w:val="0"/>
          <w:numId w:val="324"/>
        </w:numPr>
        <w:jc w:val="both"/>
        <w:rPr>
          <w:rFonts w:ascii="Times New Roman" w:hAnsi="Times New Roman"/>
          <w:sz w:val="24"/>
          <w:szCs w:val="24"/>
        </w:rPr>
      </w:pPr>
      <w:r w:rsidRPr="00A8265A">
        <w:rPr>
          <w:rFonts w:ascii="Times New Roman" w:hAnsi="Times New Roman"/>
          <w:sz w:val="24"/>
          <w:szCs w:val="24"/>
        </w:rPr>
        <w:t xml:space="preserve">Confirmation of the foreign principals of the Tenderer that the commission/remuneration, if any, reserved for the Tenderer in the quoted price (s), may be paid by CENTRAL BANK OF INDIA in India in equivalent Indian </w:t>
      </w:r>
      <w:r w:rsidRPr="00A8265A">
        <w:rPr>
          <w:rFonts w:ascii="Times New Roman" w:hAnsi="Times New Roman"/>
          <w:sz w:val="24"/>
          <w:szCs w:val="24"/>
        </w:rPr>
        <w:lastRenderedPageBreak/>
        <w:t xml:space="preserve">Rupees on satisfactory completion of the Project or supplies of Stores and Spares in case of operation items. </w:t>
      </w:r>
    </w:p>
    <w:p w14:paraId="49665111" w14:textId="77777777" w:rsidR="00E835E5" w:rsidRPr="00A8265A" w:rsidRDefault="00E835E5" w:rsidP="00AE19A7">
      <w:pPr>
        <w:pStyle w:val="ListParagraph"/>
        <w:numPr>
          <w:ilvl w:val="0"/>
          <w:numId w:val="324"/>
        </w:numPr>
        <w:jc w:val="both"/>
        <w:rPr>
          <w:rFonts w:ascii="Times New Roman" w:hAnsi="Times New Roman"/>
          <w:sz w:val="24"/>
          <w:szCs w:val="24"/>
        </w:rPr>
      </w:pPr>
      <w:r w:rsidRPr="00A8265A">
        <w:rPr>
          <w:rFonts w:ascii="Times New Roman" w:hAnsi="Times New Roman"/>
          <w:sz w:val="24"/>
          <w:szCs w:val="24"/>
        </w:rPr>
        <w:t xml:space="preserve">In either case, in the event of contract materializing, the terms of payment will provide for payment of the commission /remuneration, if any payable to the agents/representatives in India in Indian Rupees on expiry of 90 days after the discharge of the obligations under the contract. </w:t>
      </w:r>
    </w:p>
    <w:p w14:paraId="7540CDC4" w14:textId="77777777" w:rsidR="00E835E5" w:rsidRPr="00A8265A" w:rsidRDefault="00E835E5" w:rsidP="00AE19A7">
      <w:pPr>
        <w:pStyle w:val="ListParagraph"/>
        <w:numPr>
          <w:ilvl w:val="0"/>
          <w:numId w:val="324"/>
        </w:numPr>
        <w:jc w:val="both"/>
        <w:rPr>
          <w:rFonts w:ascii="Times New Roman" w:hAnsi="Times New Roman"/>
          <w:sz w:val="24"/>
          <w:szCs w:val="24"/>
        </w:rPr>
      </w:pPr>
      <w:r w:rsidRPr="00A8265A">
        <w:rPr>
          <w:rFonts w:ascii="Times New Roman" w:hAnsi="Times New Roman"/>
          <w:sz w:val="24"/>
          <w:szCs w:val="24"/>
        </w:rPr>
        <w:t xml:space="preserve">Failure to furnish correct and detailed information as called for in paragraph-2.0 above will render the concerned tender liable to rejection or in the event of a contract materializing, the same liable to termination by CENTRAL BANK OF INDIA. Besides this there would be a penalty of banning business dealings with CENTRAL BANK OF INDIA or damage or payment of a named sum. </w:t>
      </w:r>
    </w:p>
    <w:tbl>
      <w:tblPr>
        <w:tblW w:w="9498" w:type="dxa"/>
        <w:tblInd w:w="-147" w:type="dxa"/>
        <w:tblLook w:val="04A0" w:firstRow="1" w:lastRow="0" w:firstColumn="1" w:lastColumn="0" w:noHBand="0" w:noVBand="1"/>
      </w:tblPr>
      <w:tblGrid>
        <w:gridCol w:w="1418"/>
        <w:gridCol w:w="8080"/>
      </w:tblGrid>
      <w:tr w:rsidR="00E835E5" w:rsidRPr="00A8265A" w14:paraId="61AC4D22" w14:textId="77777777" w:rsidTr="008E02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E3F3AAC" w14:textId="6F0E0EFC" w:rsidR="00E835E5" w:rsidRPr="008E02AC" w:rsidRDefault="00E835E5" w:rsidP="008E02AC">
            <w:pPr>
              <w:pStyle w:val="NoSpacing"/>
              <w:jc w:val="center"/>
              <w:rPr>
                <w:rFonts w:ascii="Times New Roman" w:hAnsi="Times New Roman" w:cs="Times New Roman"/>
                <w:b/>
                <w:bCs/>
                <w:sz w:val="24"/>
                <w:szCs w:val="24"/>
              </w:rPr>
            </w:pPr>
            <w:r w:rsidRPr="008E02AC">
              <w:rPr>
                <w:rFonts w:ascii="Times New Roman" w:hAnsi="Times New Roman" w:cs="Times New Roman"/>
                <w:b/>
                <w:bCs/>
                <w:sz w:val="24"/>
                <w:szCs w:val="24"/>
              </w:rPr>
              <w:t>Sr.</w:t>
            </w:r>
          </w:p>
        </w:tc>
        <w:tc>
          <w:tcPr>
            <w:tcW w:w="8080" w:type="dxa"/>
            <w:tcBorders>
              <w:top w:val="single" w:sz="4" w:space="0" w:color="auto"/>
              <w:left w:val="nil"/>
              <w:bottom w:val="single" w:sz="4" w:space="0" w:color="auto"/>
              <w:right w:val="single" w:sz="4" w:space="0" w:color="auto"/>
            </w:tcBorders>
            <w:shd w:val="clear" w:color="auto" w:fill="auto"/>
            <w:noWrap/>
          </w:tcPr>
          <w:p w14:paraId="7ABA8C7B" w14:textId="77777777" w:rsidR="00E835E5" w:rsidRPr="008E02AC" w:rsidRDefault="00E835E5" w:rsidP="008E02AC">
            <w:pPr>
              <w:pStyle w:val="NoSpacing"/>
              <w:rPr>
                <w:rFonts w:ascii="Times New Roman" w:hAnsi="Times New Roman" w:cs="Times New Roman"/>
                <w:b/>
                <w:bCs/>
                <w:sz w:val="24"/>
                <w:szCs w:val="24"/>
              </w:rPr>
            </w:pPr>
            <w:r w:rsidRPr="008E02AC">
              <w:rPr>
                <w:rFonts w:ascii="Times New Roman" w:hAnsi="Times New Roman" w:cs="Times New Roman"/>
                <w:b/>
                <w:bCs/>
                <w:sz w:val="24"/>
                <w:szCs w:val="24"/>
              </w:rPr>
              <w:t>Contents</w:t>
            </w:r>
          </w:p>
        </w:tc>
      </w:tr>
      <w:tr w:rsidR="00E835E5" w:rsidRPr="00A8265A" w14:paraId="075CDA03" w14:textId="77777777" w:rsidTr="008E02AC">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7F455"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1</w:t>
            </w:r>
          </w:p>
        </w:tc>
        <w:tc>
          <w:tcPr>
            <w:tcW w:w="8080" w:type="dxa"/>
            <w:tcBorders>
              <w:top w:val="single" w:sz="4" w:space="0" w:color="auto"/>
              <w:left w:val="nil"/>
              <w:bottom w:val="single" w:sz="4" w:space="0" w:color="auto"/>
              <w:right w:val="single" w:sz="4" w:space="0" w:color="auto"/>
            </w:tcBorders>
            <w:shd w:val="clear" w:color="auto" w:fill="auto"/>
            <w:noWrap/>
            <w:vAlign w:val="bottom"/>
            <w:hideMark/>
          </w:tcPr>
          <w:p w14:paraId="740538B1"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Introduction</w:t>
            </w:r>
          </w:p>
        </w:tc>
      </w:tr>
      <w:tr w:rsidR="00E835E5" w:rsidRPr="00A8265A" w14:paraId="2188F9D9"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024545F"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2</w:t>
            </w:r>
          </w:p>
        </w:tc>
        <w:tc>
          <w:tcPr>
            <w:tcW w:w="8080" w:type="dxa"/>
            <w:tcBorders>
              <w:top w:val="nil"/>
              <w:left w:val="nil"/>
              <w:bottom w:val="single" w:sz="4" w:space="0" w:color="auto"/>
              <w:right w:val="single" w:sz="4" w:space="0" w:color="auto"/>
            </w:tcBorders>
            <w:shd w:val="clear" w:color="auto" w:fill="auto"/>
            <w:noWrap/>
            <w:vAlign w:val="bottom"/>
            <w:hideMark/>
          </w:tcPr>
          <w:p w14:paraId="5CC58B97"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Scope</w:t>
            </w:r>
          </w:p>
        </w:tc>
      </w:tr>
      <w:tr w:rsidR="00E835E5" w:rsidRPr="00A8265A" w14:paraId="2D3BCC7C"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EE5B314"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3</w:t>
            </w:r>
          </w:p>
        </w:tc>
        <w:tc>
          <w:tcPr>
            <w:tcW w:w="8080" w:type="dxa"/>
            <w:tcBorders>
              <w:top w:val="nil"/>
              <w:left w:val="nil"/>
              <w:bottom w:val="single" w:sz="4" w:space="0" w:color="auto"/>
              <w:right w:val="single" w:sz="4" w:space="0" w:color="auto"/>
            </w:tcBorders>
            <w:shd w:val="clear" w:color="auto" w:fill="auto"/>
            <w:noWrap/>
            <w:vAlign w:val="bottom"/>
            <w:hideMark/>
          </w:tcPr>
          <w:p w14:paraId="6D13D769"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Definitions</w:t>
            </w:r>
          </w:p>
        </w:tc>
      </w:tr>
      <w:tr w:rsidR="00E835E5" w:rsidRPr="00A8265A" w14:paraId="21445EB9"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2075E7"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4</w:t>
            </w:r>
          </w:p>
        </w:tc>
        <w:tc>
          <w:tcPr>
            <w:tcW w:w="8080" w:type="dxa"/>
            <w:tcBorders>
              <w:top w:val="nil"/>
              <w:left w:val="nil"/>
              <w:bottom w:val="single" w:sz="4" w:space="0" w:color="auto"/>
              <w:right w:val="single" w:sz="4" w:space="0" w:color="auto"/>
            </w:tcBorders>
            <w:shd w:val="clear" w:color="auto" w:fill="auto"/>
            <w:noWrap/>
            <w:vAlign w:val="bottom"/>
            <w:hideMark/>
          </w:tcPr>
          <w:p w14:paraId="7A581C58"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Initiation of banning / suspension</w:t>
            </w:r>
          </w:p>
        </w:tc>
      </w:tr>
      <w:tr w:rsidR="00E835E5" w:rsidRPr="00A8265A" w14:paraId="4B32793E"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6F29155"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5</w:t>
            </w:r>
          </w:p>
        </w:tc>
        <w:tc>
          <w:tcPr>
            <w:tcW w:w="8080" w:type="dxa"/>
            <w:tcBorders>
              <w:top w:val="nil"/>
              <w:left w:val="nil"/>
              <w:bottom w:val="single" w:sz="4" w:space="0" w:color="auto"/>
              <w:right w:val="single" w:sz="4" w:space="0" w:color="auto"/>
            </w:tcBorders>
            <w:shd w:val="clear" w:color="auto" w:fill="auto"/>
            <w:noWrap/>
            <w:vAlign w:val="bottom"/>
            <w:hideMark/>
          </w:tcPr>
          <w:p w14:paraId="32BE5793"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Suspension of business dealing</w:t>
            </w:r>
          </w:p>
        </w:tc>
      </w:tr>
      <w:tr w:rsidR="00E835E5" w:rsidRPr="00A8265A" w14:paraId="0A6790B4"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A622D5E"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6</w:t>
            </w:r>
          </w:p>
        </w:tc>
        <w:tc>
          <w:tcPr>
            <w:tcW w:w="8080" w:type="dxa"/>
            <w:tcBorders>
              <w:top w:val="nil"/>
              <w:left w:val="nil"/>
              <w:bottom w:val="single" w:sz="4" w:space="0" w:color="auto"/>
              <w:right w:val="single" w:sz="4" w:space="0" w:color="auto"/>
            </w:tcBorders>
            <w:shd w:val="clear" w:color="auto" w:fill="auto"/>
            <w:noWrap/>
            <w:vAlign w:val="bottom"/>
            <w:hideMark/>
          </w:tcPr>
          <w:p w14:paraId="537353ED"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Ground on which banning of business dealings can be initiated</w:t>
            </w:r>
          </w:p>
        </w:tc>
      </w:tr>
      <w:tr w:rsidR="00E835E5" w:rsidRPr="00A8265A" w14:paraId="41AB841F"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227088E"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7</w:t>
            </w:r>
          </w:p>
        </w:tc>
        <w:tc>
          <w:tcPr>
            <w:tcW w:w="8080" w:type="dxa"/>
            <w:tcBorders>
              <w:top w:val="nil"/>
              <w:left w:val="nil"/>
              <w:bottom w:val="single" w:sz="4" w:space="0" w:color="auto"/>
              <w:right w:val="single" w:sz="4" w:space="0" w:color="auto"/>
            </w:tcBorders>
            <w:shd w:val="clear" w:color="auto" w:fill="auto"/>
            <w:noWrap/>
            <w:vAlign w:val="bottom"/>
            <w:hideMark/>
          </w:tcPr>
          <w:p w14:paraId="6E800E25"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Banning of business dealings</w:t>
            </w:r>
          </w:p>
        </w:tc>
      </w:tr>
      <w:tr w:rsidR="00E835E5" w:rsidRPr="00A8265A" w14:paraId="06A245D4"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BF87BA4"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8</w:t>
            </w:r>
          </w:p>
        </w:tc>
        <w:tc>
          <w:tcPr>
            <w:tcW w:w="8080" w:type="dxa"/>
            <w:tcBorders>
              <w:top w:val="nil"/>
              <w:left w:val="nil"/>
              <w:bottom w:val="single" w:sz="4" w:space="0" w:color="auto"/>
              <w:right w:val="single" w:sz="4" w:space="0" w:color="auto"/>
            </w:tcBorders>
            <w:shd w:val="clear" w:color="auto" w:fill="auto"/>
            <w:noWrap/>
            <w:vAlign w:val="bottom"/>
            <w:hideMark/>
          </w:tcPr>
          <w:p w14:paraId="36AC2F60"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Removal from list of approved agencies –suppliers/contractors</w:t>
            </w:r>
          </w:p>
        </w:tc>
      </w:tr>
      <w:tr w:rsidR="00E835E5" w:rsidRPr="00A8265A" w14:paraId="5A1B6768"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A5D823A"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9</w:t>
            </w:r>
          </w:p>
        </w:tc>
        <w:tc>
          <w:tcPr>
            <w:tcW w:w="8080" w:type="dxa"/>
            <w:tcBorders>
              <w:top w:val="nil"/>
              <w:left w:val="nil"/>
              <w:bottom w:val="single" w:sz="4" w:space="0" w:color="auto"/>
              <w:right w:val="single" w:sz="4" w:space="0" w:color="auto"/>
            </w:tcBorders>
            <w:shd w:val="clear" w:color="auto" w:fill="auto"/>
            <w:noWrap/>
            <w:vAlign w:val="bottom"/>
            <w:hideMark/>
          </w:tcPr>
          <w:p w14:paraId="1059A4FE"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Show-cause notice</w:t>
            </w:r>
          </w:p>
        </w:tc>
      </w:tr>
      <w:tr w:rsidR="00E835E5" w:rsidRPr="00A8265A" w14:paraId="79D16CBA"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85AF764"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10</w:t>
            </w:r>
          </w:p>
        </w:tc>
        <w:tc>
          <w:tcPr>
            <w:tcW w:w="8080" w:type="dxa"/>
            <w:tcBorders>
              <w:top w:val="nil"/>
              <w:left w:val="nil"/>
              <w:bottom w:val="single" w:sz="4" w:space="0" w:color="auto"/>
              <w:right w:val="single" w:sz="4" w:space="0" w:color="auto"/>
            </w:tcBorders>
            <w:shd w:val="clear" w:color="auto" w:fill="auto"/>
            <w:noWrap/>
            <w:vAlign w:val="bottom"/>
            <w:hideMark/>
          </w:tcPr>
          <w:p w14:paraId="04D1A5C7"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Appeal against the competent authority</w:t>
            </w:r>
          </w:p>
        </w:tc>
      </w:tr>
      <w:tr w:rsidR="00E835E5" w:rsidRPr="00A8265A" w14:paraId="427B7A5A"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2450691"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11</w:t>
            </w:r>
          </w:p>
        </w:tc>
        <w:tc>
          <w:tcPr>
            <w:tcW w:w="8080" w:type="dxa"/>
            <w:tcBorders>
              <w:top w:val="nil"/>
              <w:left w:val="nil"/>
              <w:bottom w:val="single" w:sz="4" w:space="0" w:color="auto"/>
              <w:right w:val="single" w:sz="4" w:space="0" w:color="auto"/>
            </w:tcBorders>
            <w:shd w:val="clear" w:color="auto" w:fill="auto"/>
            <w:noWrap/>
            <w:vAlign w:val="bottom"/>
            <w:hideMark/>
          </w:tcPr>
          <w:p w14:paraId="5D19D133"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Review of the decision by the competent authority</w:t>
            </w:r>
          </w:p>
        </w:tc>
      </w:tr>
      <w:tr w:rsidR="00E835E5" w:rsidRPr="00A8265A" w14:paraId="08906CFE" w14:textId="77777777" w:rsidTr="008E02AC">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11ACF5" w14:textId="77777777" w:rsidR="00E835E5" w:rsidRPr="008E02AC" w:rsidRDefault="00E835E5" w:rsidP="008E02AC">
            <w:pPr>
              <w:pStyle w:val="NoSpacing"/>
              <w:jc w:val="center"/>
              <w:rPr>
                <w:rFonts w:ascii="Times New Roman" w:hAnsi="Times New Roman" w:cs="Times New Roman"/>
                <w:sz w:val="24"/>
                <w:szCs w:val="24"/>
              </w:rPr>
            </w:pPr>
            <w:r w:rsidRPr="008E02AC">
              <w:rPr>
                <w:rFonts w:ascii="Times New Roman" w:hAnsi="Times New Roman" w:cs="Times New Roman"/>
                <w:sz w:val="24"/>
                <w:szCs w:val="24"/>
              </w:rPr>
              <w:t>12</w:t>
            </w:r>
          </w:p>
        </w:tc>
        <w:tc>
          <w:tcPr>
            <w:tcW w:w="8080" w:type="dxa"/>
            <w:tcBorders>
              <w:top w:val="nil"/>
              <w:left w:val="nil"/>
              <w:bottom w:val="single" w:sz="4" w:space="0" w:color="auto"/>
              <w:right w:val="single" w:sz="4" w:space="0" w:color="auto"/>
            </w:tcBorders>
            <w:shd w:val="clear" w:color="auto" w:fill="auto"/>
            <w:noWrap/>
            <w:vAlign w:val="bottom"/>
            <w:hideMark/>
          </w:tcPr>
          <w:p w14:paraId="3F24F9D0" w14:textId="77777777" w:rsidR="00E835E5" w:rsidRPr="008E02AC" w:rsidRDefault="00E835E5" w:rsidP="008E02AC">
            <w:pPr>
              <w:pStyle w:val="NoSpacing"/>
              <w:rPr>
                <w:rFonts w:ascii="Times New Roman" w:hAnsi="Times New Roman" w:cs="Times New Roman"/>
                <w:sz w:val="24"/>
                <w:szCs w:val="24"/>
              </w:rPr>
            </w:pPr>
            <w:r w:rsidRPr="008E02AC">
              <w:rPr>
                <w:rFonts w:ascii="Times New Roman" w:hAnsi="Times New Roman" w:cs="Times New Roman"/>
                <w:sz w:val="24"/>
                <w:szCs w:val="24"/>
              </w:rPr>
              <w:t>Circulation of names of agencies with whom business dealings have been banned</w:t>
            </w:r>
          </w:p>
        </w:tc>
      </w:tr>
    </w:tbl>
    <w:p w14:paraId="27B20A3E" w14:textId="77777777" w:rsidR="00E835E5" w:rsidRPr="00A8265A" w:rsidRDefault="00E835E5" w:rsidP="00E835E5">
      <w:pPr>
        <w:ind w:left="426" w:hanging="426"/>
        <w:jc w:val="both"/>
        <w:rPr>
          <w:rFonts w:ascii="Times New Roman" w:hAnsi="Times New Roman"/>
          <w:sz w:val="24"/>
          <w:szCs w:val="24"/>
        </w:rPr>
      </w:pPr>
    </w:p>
    <w:p w14:paraId="743FA850" w14:textId="77777777"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Introduction</w:t>
      </w:r>
    </w:p>
    <w:p w14:paraId="49290351" w14:textId="77777777" w:rsidR="00E835E5" w:rsidRPr="00A8265A" w:rsidRDefault="00E835E5" w:rsidP="00AE19A7">
      <w:pPr>
        <w:pStyle w:val="ListParagraph"/>
        <w:numPr>
          <w:ilvl w:val="0"/>
          <w:numId w:val="78"/>
        </w:numPr>
        <w:ind w:left="426" w:hanging="426"/>
        <w:jc w:val="both"/>
        <w:rPr>
          <w:rFonts w:ascii="Times New Roman" w:hAnsi="Times New Roman"/>
          <w:sz w:val="24"/>
          <w:szCs w:val="24"/>
        </w:rPr>
      </w:pPr>
      <w:r w:rsidRPr="00A8265A">
        <w:rPr>
          <w:rFonts w:ascii="Times New Roman" w:hAnsi="Times New Roman"/>
          <w:sz w:val="24"/>
          <w:szCs w:val="24"/>
        </w:rPr>
        <w:t>Central Bank of India, being a Public Sector Enterprise and ‘State’, within the meaning of Article 12 of Constitution of India, has to ensure preservation of rights enshrined in Chapter III of the Constitution. CENTRAL BANK OF INDIA has also to safeguard its commercial interests. CENTRAL BANK OF INDIA deals with Agencies, who have a very high degree of integrity, commitments and sincerity towards the work undertaken. It is not in the interest of CENTRAL BANK OF INDIA to deal with Agencies who commit deception, fraud or other misconduct in the execution of contracts awarded / orders issued to them. In order to ensure compliance with the constitutional mandate, it is incumbent on CENTRAL BANK OF INDIA to observe principles of natural justice before banning the business dealings with any Agency.</w:t>
      </w:r>
    </w:p>
    <w:p w14:paraId="457116D0" w14:textId="77777777" w:rsidR="00E835E5" w:rsidRPr="00A8265A" w:rsidRDefault="00E835E5" w:rsidP="00AE19A7">
      <w:pPr>
        <w:pStyle w:val="ListParagraph"/>
        <w:numPr>
          <w:ilvl w:val="0"/>
          <w:numId w:val="78"/>
        </w:numPr>
        <w:ind w:left="426" w:hanging="426"/>
        <w:jc w:val="both"/>
        <w:rPr>
          <w:rFonts w:ascii="Times New Roman" w:hAnsi="Times New Roman"/>
          <w:sz w:val="24"/>
          <w:szCs w:val="24"/>
        </w:rPr>
      </w:pPr>
      <w:r w:rsidRPr="00A8265A">
        <w:rPr>
          <w:rFonts w:ascii="Times New Roman" w:hAnsi="Times New Roman"/>
          <w:sz w:val="24"/>
          <w:szCs w:val="24"/>
        </w:rPr>
        <w:t>Since banning of business dealings involves civil consequences for an Agency concerned, it is incumbent that adequate opportunity of hearing is provided and the explanation, if tendered, is considered before passing any order in this regard keeping in view the facts and circumstances of the case.</w:t>
      </w:r>
    </w:p>
    <w:p w14:paraId="1E8501FB" w14:textId="77777777"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Scope</w:t>
      </w:r>
    </w:p>
    <w:p w14:paraId="6FA9BA8B"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lastRenderedPageBreak/>
        <w:t>The General Conditions of Contract (GCC) of CENTRAL BANK OF INDIA   generally provide that CENTRAL BANK OF INDIA reserves its rights to remove from list of approved suppliers / contractors or to ban business dealings if any Agency has been found to have committed misconduct and also to suspend business dealings pending investigation. If such provision does not exist in any GCC, the same may be incorporated.</w:t>
      </w:r>
    </w:p>
    <w:p w14:paraId="5D6667D2"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Similarly, in case of sale of material there is a clause to deal with the Agencies / customers / Buyers, who indulge in lifting of material in unauthorized manner. If such a stipulation does not exist in any Sale Order, the same may be incorporated.</w:t>
      </w:r>
    </w:p>
    <w:p w14:paraId="3CA9D0E9"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However, absence of such a clause does not in any way restrict the right of Bank (CENTRAL BANK OF INDIA) to take action / decision under these guidelines in appropriate cases.</w:t>
      </w:r>
    </w:p>
    <w:p w14:paraId="59C04A84"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The procedure of (</w:t>
      </w:r>
      <w:proofErr w:type="spellStart"/>
      <w:r w:rsidRPr="00A8265A">
        <w:rPr>
          <w:rFonts w:ascii="Times New Roman" w:hAnsi="Times New Roman"/>
          <w:sz w:val="24"/>
          <w:szCs w:val="24"/>
        </w:rPr>
        <w:t>i</w:t>
      </w:r>
      <w:proofErr w:type="spellEnd"/>
      <w:r w:rsidRPr="00A8265A">
        <w:rPr>
          <w:rFonts w:ascii="Times New Roman" w:hAnsi="Times New Roman"/>
          <w:sz w:val="24"/>
          <w:szCs w:val="24"/>
        </w:rPr>
        <w:t>) Removal of Agency from the List of approved suppliers / contractors; (ii) Suspension and (iii) Banning of Business Dealing with Agencies, has been laid down in these guidelines.</w:t>
      </w:r>
    </w:p>
    <w:p w14:paraId="40F79BEB"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These guidelines apply to all the Units and subsidiaries of CENTRAL BANK OF INDIA.</w:t>
      </w:r>
    </w:p>
    <w:p w14:paraId="76256AC6"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It is clarified that these guidelines do not deal with the decision of the Management not to entertain any particular Agency due to its poor / inadequate performance or for any other reason.</w:t>
      </w:r>
    </w:p>
    <w:p w14:paraId="147E170F" w14:textId="77777777" w:rsidR="00E835E5" w:rsidRPr="00A8265A" w:rsidRDefault="00E835E5" w:rsidP="00AE19A7">
      <w:pPr>
        <w:pStyle w:val="ListParagraph"/>
        <w:numPr>
          <w:ilvl w:val="0"/>
          <w:numId w:val="79"/>
        </w:numPr>
        <w:ind w:left="426" w:hanging="426"/>
        <w:jc w:val="both"/>
        <w:rPr>
          <w:rFonts w:ascii="Times New Roman" w:hAnsi="Times New Roman"/>
          <w:sz w:val="24"/>
          <w:szCs w:val="24"/>
        </w:rPr>
      </w:pPr>
      <w:r w:rsidRPr="00A8265A">
        <w:rPr>
          <w:rFonts w:ascii="Times New Roman" w:hAnsi="Times New Roman"/>
          <w:sz w:val="24"/>
          <w:szCs w:val="24"/>
        </w:rPr>
        <w:t>The banning shall be with prospective effect, i.e., future business dealings.</w:t>
      </w:r>
    </w:p>
    <w:p w14:paraId="444747EE" w14:textId="06695FEC"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 xml:space="preserve"> Definitions</w:t>
      </w:r>
    </w:p>
    <w:p w14:paraId="7D9F591D" w14:textId="30279FF4" w:rsidR="00E835E5" w:rsidRPr="00A61B89" w:rsidRDefault="00E835E5" w:rsidP="00A61B89">
      <w:pPr>
        <w:jc w:val="both"/>
        <w:rPr>
          <w:rFonts w:ascii="Times New Roman" w:hAnsi="Times New Roman"/>
          <w:sz w:val="24"/>
          <w:szCs w:val="24"/>
        </w:rPr>
      </w:pPr>
      <w:r w:rsidRPr="00A61B89">
        <w:rPr>
          <w:rFonts w:ascii="Times New Roman" w:hAnsi="Times New Roman"/>
          <w:sz w:val="24"/>
          <w:szCs w:val="24"/>
        </w:rPr>
        <w:t>In these Guidelines, unless the context otherwise requires:</w:t>
      </w:r>
    </w:p>
    <w:p w14:paraId="652A9DB3" w14:textId="77777777" w:rsidR="00E835E5" w:rsidRPr="00A8265A" w:rsidRDefault="00E835E5" w:rsidP="00AE19A7">
      <w:pPr>
        <w:pStyle w:val="ListParagraph"/>
        <w:numPr>
          <w:ilvl w:val="0"/>
          <w:numId w:val="80"/>
        </w:numPr>
        <w:ind w:left="426" w:hanging="426"/>
        <w:jc w:val="both"/>
        <w:rPr>
          <w:rFonts w:ascii="Times New Roman" w:hAnsi="Times New Roman"/>
          <w:sz w:val="24"/>
          <w:szCs w:val="24"/>
        </w:rPr>
      </w:pPr>
      <w:r w:rsidRPr="00A8265A">
        <w:rPr>
          <w:rFonts w:ascii="Times New Roman" w:hAnsi="Times New Roman"/>
          <w:sz w:val="24"/>
          <w:szCs w:val="24"/>
        </w:rPr>
        <w:t>‘Party / Contractor / Supplier / Purchaser / Customer/Bidder/Tenderer’ shall mean and include a public limited Bank or a private limited Bank, a firm whether registered or not, an individual, a cooperative society or an association or a group of persons engaged in any commerce, trade, industry, etc. ‘Party / Contractor / Supplier / Purchaser / Customer/ Bidder / Tenderer’ in the context of these guidelines is indicated as ‘Agency’.</w:t>
      </w:r>
    </w:p>
    <w:p w14:paraId="2EF0D916" w14:textId="77777777" w:rsidR="00E835E5" w:rsidRPr="00A8265A" w:rsidRDefault="00E835E5" w:rsidP="00AE19A7">
      <w:pPr>
        <w:pStyle w:val="ListParagraph"/>
        <w:numPr>
          <w:ilvl w:val="0"/>
          <w:numId w:val="80"/>
        </w:numPr>
        <w:ind w:left="426" w:hanging="426"/>
        <w:jc w:val="both"/>
        <w:rPr>
          <w:rFonts w:ascii="Times New Roman" w:hAnsi="Times New Roman"/>
          <w:sz w:val="24"/>
          <w:szCs w:val="24"/>
        </w:rPr>
      </w:pPr>
      <w:r w:rsidRPr="00A8265A">
        <w:rPr>
          <w:rFonts w:ascii="Times New Roman" w:hAnsi="Times New Roman"/>
          <w:sz w:val="24"/>
          <w:szCs w:val="24"/>
        </w:rPr>
        <w:t>‘Inter-connected Agency’ shall mean two or more companies having any of the following features:</w:t>
      </w:r>
    </w:p>
    <w:p w14:paraId="68C4DA89" w14:textId="77777777" w:rsidR="00E835E5" w:rsidRPr="00A8265A" w:rsidRDefault="00E835E5" w:rsidP="00AE19A7">
      <w:pPr>
        <w:pStyle w:val="ListParagraph"/>
        <w:numPr>
          <w:ilvl w:val="0"/>
          <w:numId w:val="81"/>
        </w:numPr>
        <w:ind w:left="851" w:hanging="426"/>
        <w:jc w:val="both"/>
        <w:rPr>
          <w:rFonts w:ascii="Times New Roman" w:hAnsi="Times New Roman"/>
          <w:sz w:val="24"/>
          <w:szCs w:val="24"/>
        </w:rPr>
      </w:pPr>
      <w:r w:rsidRPr="00A8265A">
        <w:rPr>
          <w:rFonts w:ascii="Times New Roman" w:hAnsi="Times New Roman"/>
          <w:sz w:val="24"/>
          <w:szCs w:val="24"/>
        </w:rPr>
        <w:t>If one is a subsidiary of the other.</w:t>
      </w:r>
    </w:p>
    <w:p w14:paraId="6300A6CA" w14:textId="77777777" w:rsidR="00E835E5" w:rsidRPr="00A8265A" w:rsidRDefault="00E835E5" w:rsidP="00AE19A7">
      <w:pPr>
        <w:pStyle w:val="ListParagraph"/>
        <w:numPr>
          <w:ilvl w:val="0"/>
          <w:numId w:val="81"/>
        </w:numPr>
        <w:ind w:left="851" w:hanging="426"/>
        <w:jc w:val="both"/>
        <w:rPr>
          <w:rFonts w:ascii="Times New Roman" w:hAnsi="Times New Roman"/>
          <w:sz w:val="24"/>
          <w:szCs w:val="24"/>
        </w:rPr>
      </w:pPr>
      <w:r w:rsidRPr="00A8265A">
        <w:rPr>
          <w:rFonts w:ascii="Times New Roman" w:hAnsi="Times New Roman"/>
          <w:sz w:val="24"/>
          <w:szCs w:val="24"/>
        </w:rPr>
        <w:t>If the Director(s), Partner(s), Manager(s) or Representative(s) are common.</w:t>
      </w:r>
    </w:p>
    <w:p w14:paraId="2B0B783D" w14:textId="77777777" w:rsidR="00E835E5" w:rsidRPr="00A8265A" w:rsidRDefault="00E835E5" w:rsidP="00AE19A7">
      <w:pPr>
        <w:pStyle w:val="ListParagraph"/>
        <w:numPr>
          <w:ilvl w:val="0"/>
          <w:numId w:val="81"/>
        </w:numPr>
        <w:ind w:left="851" w:hanging="426"/>
        <w:jc w:val="both"/>
        <w:rPr>
          <w:rFonts w:ascii="Times New Roman" w:hAnsi="Times New Roman"/>
          <w:sz w:val="24"/>
          <w:szCs w:val="24"/>
        </w:rPr>
      </w:pPr>
      <w:r w:rsidRPr="00A8265A">
        <w:rPr>
          <w:rFonts w:ascii="Times New Roman" w:hAnsi="Times New Roman"/>
          <w:sz w:val="24"/>
          <w:szCs w:val="24"/>
        </w:rPr>
        <w:t>If management is common.</w:t>
      </w:r>
    </w:p>
    <w:p w14:paraId="7210825E" w14:textId="77777777" w:rsidR="00E835E5" w:rsidRPr="00A8265A" w:rsidRDefault="00E835E5" w:rsidP="00AE19A7">
      <w:pPr>
        <w:pStyle w:val="ListParagraph"/>
        <w:numPr>
          <w:ilvl w:val="0"/>
          <w:numId w:val="81"/>
        </w:numPr>
        <w:ind w:left="851" w:hanging="426"/>
        <w:jc w:val="both"/>
        <w:rPr>
          <w:rFonts w:ascii="Times New Roman" w:hAnsi="Times New Roman"/>
          <w:sz w:val="24"/>
          <w:szCs w:val="24"/>
        </w:rPr>
      </w:pPr>
      <w:r w:rsidRPr="00A8265A">
        <w:rPr>
          <w:rFonts w:ascii="Times New Roman" w:hAnsi="Times New Roman"/>
          <w:sz w:val="24"/>
          <w:szCs w:val="24"/>
        </w:rPr>
        <w:t>If one owns or controls, the other in any manner.</w:t>
      </w:r>
    </w:p>
    <w:p w14:paraId="7E66318D" w14:textId="78D30D02" w:rsidR="00E835E5" w:rsidRPr="00A8265A" w:rsidRDefault="00E835E5" w:rsidP="00AE19A7">
      <w:pPr>
        <w:pStyle w:val="ListParagraph"/>
        <w:numPr>
          <w:ilvl w:val="0"/>
          <w:numId w:val="80"/>
        </w:numPr>
        <w:ind w:left="426" w:hanging="426"/>
        <w:jc w:val="both"/>
        <w:rPr>
          <w:rFonts w:ascii="Times New Roman" w:hAnsi="Times New Roman"/>
          <w:sz w:val="24"/>
          <w:szCs w:val="24"/>
        </w:rPr>
      </w:pPr>
      <w:r w:rsidRPr="00A8265A">
        <w:rPr>
          <w:rFonts w:ascii="Times New Roman" w:hAnsi="Times New Roman"/>
          <w:sz w:val="24"/>
          <w:szCs w:val="24"/>
        </w:rPr>
        <w:t>‘Competent Authority’ and ‘Appellate Authority’ shall mean the following:</w:t>
      </w:r>
    </w:p>
    <w:p w14:paraId="20DE4632"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 xml:space="preserve">For Bank (entire CENTRAL BANK OF INDIA) wide Banning Executive Director (BSD) shall be the “Competent Authority” for the purpose of these guidelines. Chairman &amp; Managing Director, CENTRAL BANK OF INDIA shall be the </w:t>
      </w:r>
      <w:r w:rsidRPr="00A8265A">
        <w:rPr>
          <w:rFonts w:ascii="Times New Roman" w:hAnsi="Times New Roman"/>
          <w:sz w:val="24"/>
          <w:szCs w:val="24"/>
        </w:rPr>
        <w:lastRenderedPageBreak/>
        <w:t>“Appellate Authority” in respect of such cases except banning of business dealings with Foreign Suppliers of imported coal/coke.</w:t>
      </w:r>
    </w:p>
    <w:p w14:paraId="0A37B5BF"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For banning of business dealings with Foreign Suppliers of imported goods, CENTRAL BANK OF INDIA Executive Directors‟ Committee (EDC) shall be the “Competent Authority”. The Appeal against the Order passed by EDC, shall lie with Chairman &amp; Managing Director, as First Appellate Authority.</w:t>
      </w:r>
    </w:p>
    <w:p w14:paraId="1644221A"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In case the foreign supplier is not satisfied by the decision of the First Appellate Authority, it may approach CENTRAL BANK OF INDIA Board as Second Appellate Authority.</w:t>
      </w:r>
    </w:p>
    <w:p w14:paraId="4EDCFE62"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For Zonal Offices Only: Any officer not below the rank of Deputy General Manager appointed or nominated by the Head of Zonal Office shall be the “Competent Authority” for the purpose of these guidelines. The Head of the concerned Zonal Office shall be the “Appellate Authority” in all such cases.</w:t>
      </w:r>
    </w:p>
    <w:p w14:paraId="0F17E59F"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For Corporate Office only: For procurement of items / award of contracts, to meet the requirement of Corporate Office only, Head of BSD shall be the “Competent Authority” and concerned Executive Director (BSD) shall be the “Appellate Authority”.</w:t>
      </w:r>
    </w:p>
    <w:p w14:paraId="22D0CD72" w14:textId="77777777" w:rsidR="00D23AF3" w:rsidRPr="00A8265A" w:rsidRDefault="00D23AF3" w:rsidP="00AE19A7">
      <w:pPr>
        <w:pStyle w:val="ListParagraph"/>
        <w:numPr>
          <w:ilvl w:val="0"/>
          <w:numId w:val="271"/>
        </w:numPr>
        <w:jc w:val="both"/>
        <w:rPr>
          <w:rFonts w:ascii="Times New Roman" w:hAnsi="Times New Roman"/>
          <w:sz w:val="24"/>
          <w:szCs w:val="24"/>
        </w:rPr>
      </w:pPr>
      <w:r w:rsidRPr="00A8265A">
        <w:rPr>
          <w:rFonts w:ascii="Times New Roman" w:hAnsi="Times New Roman"/>
          <w:sz w:val="24"/>
          <w:szCs w:val="24"/>
        </w:rPr>
        <w:t xml:space="preserve">Chairman &amp; Managing Director, CENTRAL BANK OF INDIA shall have overall power to take </w:t>
      </w:r>
      <w:proofErr w:type="spellStart"/>
      <w:r w:rsidRPr="00A8265A">
        <w:rPr>
          <w:rFonts w:ascii="Times New Roman" w:hAnsi="Times New Roman"/>
          <w:sz w:val="24"/>
          <w:szCs w:val="24"/>
        </w:rPr>
        <w:t>suo</w:t>
      </w:r>
      <w:proofErr w:type="spellEnd"/>
      <w:r w:rsidRPr="00A8265A">
        <w:rPr>
          <w:rFonts w:ascii="Times New Roman" w:hAnsi="Times New Roman"/>
          <w:sz w:val="24"/>
          <w:szCs w:val="24"/>
        </w:rPr>
        <w:t>-moto action on any information available or received by him and pass such order(s) as he may think appropriate, including modifying the order(s) passed by any authority under these guidelines.</w:t>
      </w:r>
    </w:p>
    <w:p w14:paraId="4563F8F8" w14:textId="77777777" w:rsidR="00D23AF3" w:rsidRPr="00A8265A" w:rsidRDefault="00D23AF3" w:rsidP="00AE19A7">
      <w:pPr>
        <w:pStyle w:val="ListParagraph"/>
        <w:numPr>
          <w:ilvl w:val="0"/>
          <w:numId w:val="80"/>
        </w:numPr>
        <w:ind w:left="426" w:hanging="426"/>
        <w:jc w:val="both"/>
        <w:rPr>
          <w:rFonts w:ascii="Times New Roman" w:hAnsi="Times New Roman"/>
          <w:sz w:val="24"/>
          <w:szCs w:val="24"/>
        </w:rPr>
      </w:pPr>
      <w:r w:rsidRPr="00A8265A">
        <w:rPr>
          <w:rFonts w:ascii="Times New Roman" w:hAnsi="Times New Roman"/>
          <w:sz w:val="24"/>
          <w:szCs w:val="24"/>
        </w:rPr>
        <w:t>‘Investigating Department’ shall mean any Department or Unit investigating into the conduct of the Agency and shall include the Vigilance Department, Central Bureau of Investigation, the State Police or any other department set up by the Central or State Government having powers to investigate.</w:t>
      </w:r>
    </w:p>
    <w:p w14:paraId="275309E0" w14:textId="77777777" w:rsidR="00D23AF3" w:rsidRPr="00A8265A" w:rsidRDefault="00D23AF3" w:rsidP="00AE19A7">
      <w:pPr>
        <w:pStyle w:val="ListParagraph"/>
        <w:numPr>
          <w:ilvl w:val="0"/>
          <w:numId w:val="80"/>
        </w:numPr>
        <w:ind w:left="426" w:hanging="426"/>
        <w:jc w:val="both"/>
        <w:rPr>
          <w:rFonts w:ascii="Times New Roman" w:hAnsi="Times New Roman"/>
          <w:sz w:val="24"/>
          <w:szCs w:val="24"/>
        </w:rPr>
      </w:pPr>
      <w:r w:rsidRPr="00A8265A">
        <w:rPr>
          <w:rFonts w:ascii="Times New Roman" w:hAnsi="Times New Roman"/>
          <w:sz w:val="24"/>
          <w:szCs w:val="24"/>
        </w:rPr>
        <w:t>‘List of approved Agencies - Parties / Contractors / Suppliers / Purchasers / Customers / Bidders / Tenderers shall mean and include list of approved / registered Agencies - Parties/ Contractors / Suppliers / Purchasers / Customers / Bidders / Tenderers, etc.</w:t>
      </w:r>
    </w:p>
    <w:p w14:paraId="28A10C5C" w14:textId="77777777" w:rsidR="00D23AF3" w:rsidRPr="00A8265A" w:rsidRDefault="00D23AF3" w:rsidP="00D23AF3">
      <w:pPr>
        <w:jc w:val="both"/>
        <w:rPr>
          <w:rFonts w:ascii="Times New Roman" w:hAnsi="Times New Roman"/>
          <w:sz w:val="24"/>
          <w:szCs w:val="24"/>
        </w:rPr>
      </w:pPr>
    </w:p>
    <w:p w14:paraId="20556627" w14:textId="3E51CE93" w:rsidR="00E835E5" w:rsidRPr="00A8265A" w:rsidRDefault="00D23AF3"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sz w:val="24"/>
          <w:szCs w:val="24"/>
        </w:rPr>
        <w:t xml:space="preserve">       </w:t>
      </w:r>
      <w:r w:rsidR="00E835E5" w:rsidRPr="00A8265A">
        <w:rPr>
          <w:rFonts w:ascii="Times New Roman" w:hAnsi="Times New Roman"/>
          <w:b/>
          <w:bCs/>
          <w:sz w:val="24"/>
          <w:szCs w:val="24"/>
        </w:rPr>
        <w:t>Initiation of Banning / Suspension</w:t>
      </w:r>
    </w:p>
    <w:p w14:paraId="073CAE07" w14:textId="77777777" w:rsidR="00E835E5" w:rsidRPr="00A8265A" w:rsidRDefault="00E835E5" w:rsidP="00AE19A7">
      <w:pPr>
        <w:pStyle w:val="ListParagraph"/>
        <w:numPr>
          <w:ilvl w:val="0"/>
          <w:numId w:val="244"/>
        </w:numPr>
        <w:ind w:left="426" w:hanging="284"/>
        <w:jc w:val="both"/>
        <w:rPr>
          <w:rFonts w:ascii="Times New Roman" w:hAnsi="Times New Roman"/>
          <w:sz w:val="24"/>
          <w:szCs w:val="24"/>
        </w:rPr>
      </w:pPr>
      <w:r w:rsidRPr="00A8265A">
        <w:rPr>
          <w:rFonts w:ascii="Times New Roman" w:hAnsi="Times New Roman"/>
          <w:sz w:val="24"/>
          <w:szCs w:val="24"/>
        </w:rPr>
        <w:t>Action for banning / suspension business dealings with any Agency should be initiated by the department having business dealings with them after noticing the irregularities or misconduct on their part. Besides the concerned department, Vigilance Department of each Unit /Corporate Vigilance may also be competent to advise such action.</w:t>
      </w:r>
    </w:p>
    <w:p w14:paraId="3DECFD70" w14:textId="2E3F01FA"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Suspension of Business Dealings</w:t>
      </w:r>
    </w:p>
    <w:p w14:paraId="47C382AF"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 xml:space="preserve">If the conduct of any Agency dealing with CENTRAL BANK OF INDIA is under investigation by any department (except Foreign Suppliers of imported goods), the Competent Authority may consider whether the allegations under investigation are of a </w:t>
      </w:r>
      <w:r w:rsidRPr="00A8265A">
        <w:rPr>
          <w:rFonts w:ascii="Times New Roman" w:hAnsi="Times New Roman"/>
          <w:sz w:val="24"/>
          <w:szCs w:val="24"/>
        </w:rPr>
        <w:lastRenderedPageBreak/>
        <w:t>serious nature and whether pending investigation, it would be advisable to continue business dealing with the Agency. If the Competent Authority, after consideration of the matter including the recommendation of the Investigating Department, if any, decides that it would not be in the interest to continue business dealings pending investigation, it may suspend business dealings with the Agency. The order to this effect may indicate a brief of the charges under investigation. If it is decided that inter-connected Agencies would also come within the ambit of the order of suspension, the same should be specifically stated in the order. The order of suspension would operate for a period not more than six months and may be communicated to the Agency as also to the Investigating Department. The Investigating Department may ensure that their investigation is completed and whole process of final order is over within such period.</w:t>
      </w:r>
    </w:p>
    <w:p w14:paraId="32795AFA"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The order of suspension shall be communicated to all Departmental Heads within the Plants / Units. During the period of suspension, no business dealing may be held with the Agency.</w:t>
      </w:r>
    </w:p>
    <w:p w14:paraId="74A3F5C5"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As far as possible, the existing contract(s) with the Agency may continue unless the Competent Authority, having regard to the circumstances of the case, decides otherwise.</w:t>
      </w:r>
    </w:p>
    <w:p w14:paraId="5118754F"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If the gravity of the misconduct under investigation is very serious and it would not be in the interest of CENTRAL BANK OF INDIA, as a whole, to deal with such an Agency pending investigation, the Competent Authority may send his recommendation to ED (BSD), CENTRAL BANK OF INDIA Corporate Office along with the material available. If Corporate Office considers that depending upon the gravity of the misconduct, it would not be desirable for all the Units and Subsidiaries of CENTRAL BANK OF INDIA to have any dealings with the Agency concerned, an order suspending business dealings may be issued to all the Units by the Competent Authority of the Corporate Office, copy of which may be endorsed to the Agency concerned. Such an order would operate for a period of six months from the date of issue.</w:t>
      </w:r>
    </w:p>
    <w:p w14:paraId="32594386"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For suspension of business dealings with Foreign Suppliers of imported goods, following shall be the procedure:-</w:t>
      </w:r>
    </w:p>
    <w:p w14:paraId="25802DC5" w14:textId="77777777" w:rsidR="00E835E5" w:rsidRPr="00A8265A" w:rsidRDefault="00E835E5" w:rsidP="00AE19A7">
      <w:pPr>
        <w:pStyle w:val="ListParagraph"/>
        <w:numPr>
          <w:ilvl w:val="0"/>
          <w:numId w:val="158"/>
        </w:numPr>
        <w:spacing w:after="160" w:line="260" w:lineRule="exact"/>
        <w:ind w:right="74"/>
        <w:contextualSpacing/>
        <w:jc w:val="both"/>
        <w:rPr>
          <w:rFonts w:ascii="Times New Roman" w:hAnsi="Times New Roman"/>
          <w:sz w:val="24"/>
          <w:szCs w:val="24"/>
        </w:rPr>
      </w:pPr>
      <w:r w:rsidRPr="00A8265A">
        <w:rPr>
          <w:rFonts w:ascii="Times New Roman" w:hAnsi="Times New Roman"/>
          <w:sz w:val="24"/>
          <w:szCs w:val="24"/>
        </w:rPr>
        <w:t xml:space="preserve">Suspension of the foreign suppliers shall apply throughout the Bank including Subsidiaries. </w:t>
      </w:r>
    </w:p>
    <w:p w14:paraId="416899FC" w14:textId="77ED5660" w:rsidR="00E835E5" w:rsidRPr="00A8265A" w:rsidRDefault="00E835E5" w:rsidP="00AE19A7">
      <w:pPr>
        <w:pStyle w:val="ListParagraph"/>
        <w:numPr>
          <w:ilvl w:val="0"/>
          <w:numId w:val="158"/>
        </w:numPr>
        <w:spacing w:after="160" w:line="260" w:lineRule="exact"/>
        <w:ind w:right="74"/>
        <w:contextualSpacing/>
        <w:jc w:val="both"/>
        <w:rPr>
          <w:rFonts w:ascii="Times New Roman" w:hAnsi="Times New Roman"/>
          <w:sz w:val="24"/>
          <w:szCs w:val="24"/>
        </w:rPr>
      </w:pPr>
      <w:r w:rsidRPr="00A8265A">
        <w:rPr>
          <w:rFonts w:ascii="Times New Roman" w:hAnsi="Times New Roman"/>
          <w:sz w:val="24"/>
          <w:szCs w:val="24"/>
        </w:rPr>
        <w:t xml:space="preserve">Based on the complaint forwarded by ED (BSD) or received directly by Corporate Vigilance, if gravity of the misconduct under investigation is found serious and it is felt that it would not be in the interest of CENTRAL BANK OF INDIA to continue to deal with such agency, pending investigation, Corporate Vigilance may send such recommendation on the matter to Executive Director, BSD to place it before Executive Directors Committee (EDC) with ED (BSD) as Convener of the Committee. The committee shall expeditiously examine the </w:t>
      </w:r>
      <w:r w:rsidR="00616987" w:rsidRPr="00A8265A">
        <w:rPr>
          <w:rFonts w:ascii="Times New Roman" w:hAnsi="Times New Roman"/>
          <w:sz w:val="24"/>
          <w:szCs w:val="24"/>
        </w:rPr>
        <w:t>report;</w:t>
      </w:r>
      <w:r w:rsidRPr="00A8265A">
        <w:rPr>
          <w:rFonts w:ascii="Times New Roman" w:hAnsi="Times New Roman"/>
          <w:sz w:val="24"/>
          <w:szCs w:val="24"/>
        </w:rPr>
        <w:t xml:space="preserve"> give its comments/recommendations within </w:t>
      </w:r>
      <w:r w:rsidR="00616987" w:rsidRPr="00A8265A">
        <w:rPr>
          <w:rFonts w:ascii="Times New Roman" w:hAnsi="Times New Roman"/>
          <w:sz w:val="24"/>
          <w:szCs w:val="24"/>
        </w:rPr>
        <w:t>twenty-one</w:t>
      </w:r>
      <w:r w:rsidRPr="00A8265A">
        <w:rPr>
          <w:rFonts w:ascii="Times New Roman" w:hAnsi="Times New Roman"/>
          <w:sz w:val="24"/>
          <w:szCs w:val="24"/>
        </w:rPr>
        <w:t xml:space="preserve"> days of receipt of the reference by ED, BSD.</w:t>
      </w:r>
    </w:p>
    <w:p w14:paraId="64E833F5" w14:textId="77777777" w:rsidR="00E835E5" w:rsidRPr="00A8265A" w:rsidRDefault="00E835E5" w:rsidP="00AE19A7">
      <w:pPr>
        <w:pStyle w:val="ListParagraph"/>
        <w:numPr>
          <w:ilvl w:val="0"/>
          <w:numId w:val="158"/>
        </w:numPr>
        <w:spacing w:after="160" w:line="260" w:lineRule="exact"/>
        <w:ind w:right="74"/>
        <w:contextualSpacing/>
        <w:jc w:val="both"/>
        <w:rPr>
          <w:rFonts w:ascii="Times New Roman" w:hAnsi="Times New Roman"/>
          <w:sz w:val="24"/>
          <w:szCs w:val="24"/>
        </w:rPr>
      </w:pPr>
      <w:r w:rsidRPr="00A8265A">
        <w:rPr>
          <w:rFonts w:ascii="Times New Roman" w:hAnsi="Times New Roman"/>
          <w:sz w:val="24"/>
          <w:szCs w:val="24"/>
        </w:rPr>
        <w:t>If EDC opines that it is a fit case for suspension, EDC may pass necessary orders which shall be communicated to the foreign supplier by ED, BSD.</w:t>
      </w:r>
    </w:p>
    <w:p w14:paraId="3B1E2EEC" w14:textId="77777777" w:rsidR="00E835E5" w:rsidRPr="00A8265A" w:rsidRDefault="00E835E5" w:rsidP="00E835E5">
      <w:pPr>
        <w:pStyle w:val="ListParagraph"/>
        <w:spacing w:line="260" w:lineRule="exact"/>
        <w:ind w:left="820" w:right="74"/>
        <w:jc w:val="both"/>
        <w:rPr>
          <w:rFonts w:ascii="Times New Roman" w:hAnsi="Times New Roman"/>
          <w:sz w:val="24"/>
          <w:szCs w:val="24"/>
        </w:rPr>
      </w:pPr>
    </w:p>
    <w:p w14:paraId="0FFAE350"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lastRenderedPageBreak/>
        <w:t>If the Agency concerned asks for detailed reasons of suspension, the Agency may be informed that its conduct is under investigation. It is not necessary to enter into correspondence or argument with the Agency at this stage.</w:t>
      </w:r>
    </w:p>
    <w:p w14:paraId="26EF23CB" w14:textId="77777777" w:rsidR="00E835E5" w:rsidRPr="00A8265A" w:rsidRDefault="00E835E5" w:rsidP="00AE19A7">
      <w:pPr>
        <w:pStyle w:val="ListParagraph"/>
        <w:numPr>
          <w:ilvl w:val="0"/>
          <w:numId w:val="207"/>
        </w:numPr>
        <w:ind w:left="567" w:hanging="283"/>
        <w:jc w:val="both"/>
        <w:rPr>
          <w:rFonts w:ascii="Times New Roman" w:hAnsi="Times New Roman"/>
          <w:sz w:val="24"/>
          <w:szCs w:val="24"/>
        </w:rPr>
      </w:pPr>
      <w:r w:rsidRPr="00A8265A">
        <w:rPr>
          <w:rFonts w:ascii="Times New Roman" w:hAnsi="Times New Roman"/>
          <w:sz w:val="24"/>
          <w:szCs w:val="24"/>
        </w:rPr>
        <w:t>It is not necessary to give any show-cause notice or personal hearing to the Agency before issuing the order of suspension. However, if investigations are not complete in six months’ time, the Competent Authority may extend the period of suspension by another three months, during which period the investigations must be completed.</w:t>
      </w:r>
    </w:p>
    <w:p w14:paraId="2000CBB2" w14:textId="5EFE9C6D"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Ground on which Banning of Business Dealings can be initiated</w:t>
      </w:r>
    </w:p>
    <w:p w14:paraId="59932728"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security consideration, including questions of loyalty of the Agency to the State, so warrant.</w:t>
      </w:r>
    </w:p>
    <w:p w14:paraId="7D520BE9"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Director / Owner of the Agency, proprietor or partner of the firm, is convicted by a Court of Law for offences involving moral turpitude in relation to its business dealings with the Government or any other public sector enterprises or CENTRAL BANK OF INDIA, during the last five years.</w:t>
      </w:r>
    </w:p>
    <w:p w14:paraId="4F9FD671"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there is strong justification for believing that the Directors, Proprietors, Partners, owner of the Agency have been guilty of malpractices such as bribery, corruption, fraud, substitution of tenders, interpolations, etc.</w:t>
      </w:r>
    </w:p>
    <w:p w14:paraId="41F27D00"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continuously refuses to return / refund the dues of CENTRAL BANK OF INDIA without showing adequate reason and this is not due to any reasonable dispute which would attract proceedings in arbitration or Court of Law.</w:t>
      </w:r>
    </w:p>
    <w:p w14:paraId="0EB23B93"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employs a public servant dismissed / removed or employs a person convicted for an offence involving corruption or abetment of such offence.</w:t>
      </w:r>
    </w:p>
    <w:p w14:paraId="66A43052"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business dealings with the Agency have been banned by the Govt. or any other public sector enterprise.</w:t>
      </w:r>
    </w:p>
    <w:p w14:paraId="43DEA34A"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has resorted to Corrupt, fraudulent practices including misrepresentation of facts and / or fudging /forging /tampering of documents.</w:t>
      </w:r>
    </w:p>
    <w:p w14:paraId="4F2B1E21"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uses intimidation / threatening or brings undue outside pressure on the Bank (CENTRAL BANK OF INDIA) or it’s official in acceptance / performances of the job under the contract.</w:t>
      </w:r>
    </w:p>
    <w:p w14:paraId="442FC66F"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indulges in repeated and / or deliberate use of delay tactics in complying with contractual stipulations.</w:t>
      </w:r>
    </w:p>
    <w:p w14:paraId="77DC601F"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Willful indulgence by the Agency in supplying sub-standard material irrespective of whether pre-dispatch inspection was carried out by Bank (CENTRAL BANK OF INDIA) or not.</w:t>
      </w:r>
    </w:p>
    <w:p w14:paraId="5C607042"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 xml:space="preserve">Based on the findings of the investigation report of CBI / Police against the Agency for </w:t>
      </w:r>
      <w:proofErr w:type="spellStart"/>
      <w:r w:rsidRPr="00A8265A">
        <w:rPr>
          <w:rFonts w:ascii="Times New Roman" w:hAnsi="Times New Roman"/>
          <w:sz w:val="24"/>
          <w:szCs w:val="24"/>
        </w:rPr>
        <w:t>malafide</w:t>
      </w:r>
      <w:proofErr w:type="spellEnd"/>
      <w:r w:rsidRPr="00A8265A">
        <w:rPr>
          <w:rFonts w:ascii="Times New Roman" w:hAnsi="Times New Roman"/>
          <w:sz w:val="24"/>
          <w:szCs w:val="24"/>
        </w:rPr>
        <w:t xml:space="preserve"> / unlawful acts or improper conduct on his part in matters relating to the Bank (CENTRAL BANK OF INDIA) or even otherwise;</w:t>
      </w:r>
    </w:p>
    <w:p w14:paraId="7ABF7C80"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lastRenderedPageBreak/>
        <w:t>Established litigant nature of the Agency to derive undue benefit.</w:t>
      </w:r>
    </w:p>
    <w:p w14:paraId="1F182341"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Continued poor performance of the Agency in several contracts.</w:t>
      </w:r>
    </w:p>
    <w:p w14:paraId="7C0D25B0"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If the Agency misuses the premises or facilities of the Bank (CENTRAL BANK OF INDIA), forcefully occupies, tampers or damages the Bank’s properties including land, water resources, forests / trees, etc.</w:t>
      </w:r>
    </w:p>
    <w:p w14:paraId="1F6BD02B" w14:textId="77777777" w:rsidR="00E835E5" w:rsidRPr="00A8265A" w:rsidRDefault="00E835E5" w:rsidP="00AE19A7">
      <w:pPr>
        <w:pStyle w:val="ListParagraph"/>
        <w:numPr>
          <w:ilvl w:val="0"/>
          <w:numId w:val="159"/>
        </w:numPr>
        <w:ind w:left="567"/>
        <w:jc w:val="both"/>
        <w:rPr>
          <w:rFonts w:ascii="Times New Roman" w:hAnsi="Times New Roman"/>
          <w:sz w:val="24"/>
          <w:szCs w:val="24"/>
        </w:rPr>
      </w:pPr>
      <w:r w:rsidRPr="00A8265A">
        <w:rPr>
          <w:rFonts w:ascii="Times New Roman" w:hAnsi="Times New Roman"/>
          <w:sz w:val="24"/>
          <w:szCs w:val="24"/>
        </w:rPr>
        <w:t>(Note: The examples given above are only illustrative and not exhaustive. The Competent Authority may decide to ban business dealing for any good and sufficient reason).</w:t>
      </w:r>
    </w:p>
    <w:p w14:paraId="061DC596" w14:textId="200560CC"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Banning of Business Dealings</w:t>
      </w:r>
    </w:p>
    <w:p w14:paraId="3F31B54D" w14:textId="77777777" w:rsidR="00E835E5" w:rsidRPr="00A8265A" w:rsidRDefault="00E835E5" w:rsidP="00AE19A7">
      <w:pPr>
        <w:pStyle w:val="ListParagraph"/>
        <w:numPr>
          <w:ilvl w:val="0"/>
          <w:numId w:val="82"/>
        </w:numPr>
        <w:ind w:left="426" w:hanging="426"/>
        <w:jc w:val="both"/>
        <w:rPr>
          <w:rFonts w:ascii="Times New Roman" w:hAnsi="Times New Roman"/>
          <w:sz w:val="24"/>
          <w:szCs w:val="24"/>
        </w:rPr>
      </w:pPr>
      <w:r w:rsidRPr="00A8265A">
        <w:rPr>
          <w:rFonts w:ascii="Times New Roman" w:hAnsi="Times New Roman"/>
          <w:sz w:val="24"/>
          <w:szCs w:val="24"/>
        </w:rPr>
        <w:t>A decision to ban business dealings with any Agency should apply throughout the Bank Including Subsidiaries.</w:t>
      </w:r>
    </w:p>
    <w:p w14:paraId="71053272" w14:textId="77777777" w:rsidR="00E835E5" w:rsidRPr="00A8265A" w:rsidRDefault="00E835E5" w:rsidP="00AE19A7">
      <w:pPr>
        <w:pStyle w:val="ListParagraph"/>
        <w:numPr>
          <w:ilvl w:val="0"/>
          <w:numId w:val="82"/>
        </w:numPr>
        <w:ind w:left="426" w:hanging="426"/>
        <w:jc w:val="both"/>
        <w:rPr>
          <w:rFonts w:ascii="Times New Roman" w:hAnsi="Times New Roman"/>
          <w:sz w:val="24"/>
          <w:szCs w:val="24"/>
        </w:rPr>
      </w:pPr>
      <w:r w:rsidRPr="00A8265A">
        <w:rPr>
          <w:rFonts w:ascii="Times New Roman" w:hAnsi="Times New Roman"/>
          <w:sz w:val="24"/>
          <w:szCs w:val="24"/>
        </w:rPr>
        <w:t>There will be a Standing Committee in each Zone to be appointed by Head of Zonal Office for processing the cases of “Banning of Business Dealings” except for banning of business dealings with foreign suppliers of goods. However, for procurement of items / award of contracts, to meet the requirement of Corporate Office only, the committee shall be consisting of General Manager / Dy. General Manager each from Operations, Law &amp; BSD. Member from BSD shall be the convener of the committee. The functions of the committee shall, inter-alia include:</w:t>
      </w:r>
    </w:p>
    <w:p w14:paraId="6F6D39B2" w14:textId="77777777" w:rsidR="00E835E5" w:rsidRPr="00A8265A" w:rsidRDefault="00E835E5" w:rsidP="00AE19A7">
      <w:pPr>
        <w:pStyle w:val="ListParagraph"/>
        <w:numPr>
          <w:ilvl w:val="0"/>
          <w:numId w:val="83"/>
        </w:numPr>
        <w:ind w:left="709" w:hanging="142"/>
        <w:jc w:val="both"/>
        <w:rPr>
          <w:rFonts w:ascii="Times New Roman" w:hAnsi="Times New Roman"/>
          <w:sz w:val="24"/>
          <w:szCs w:val="24"/>
        </w:rPr>
      </w:pPr>
      <w:r w:rsidRPr="00A8265A">
        <w:rPr>
          <w:rFonts w:ascii="Times New Roman" w:hAnsi="Times New Roman"/>
          <w:sz w:val="24"/>
          <w:szCs w:val="24"/>
        </w:rPr>
        <w:t xml:space="preserve">To study the report of the Investigating Agency and decide if a prima-facie case for Bank- wide / Local unit wise banning exists, if not, send back the case to the Competent Authority. </w:t>
      </w:r>
    </w:p>
    <w:p w14:paraId="4C4B4C49" w14:textId="77777777" w:rsidR="00E835E5" w:rsidRPr="00A8265A" w:rsidRDefault="00E835E5" w:rsidP="00AE19A7">
      <w:pPr>
        <w:pStyle w:val="ListParagraph"/>
        <w:numPr>
          <w:ilvl w:val="0"/>
          <w:numId w:val="83"/>
        </w:numPr>
        <w:ind w:left="709" w:hanging="142"/>
        <w:jc w:val="both"/>
        <w:rPr>
          <w:rFonts w:ascii="Times New Roman" w:hAnsi="Times New Roman"/>
          <w:sz w:val="24"/>
          <w:szCs w:val="24"/>
        </w:rPr>
      </w:pPr>
      <w:r w:rsidRPr="00A8265A">
        <w:rPr>
          <w:rFonts w:ascii="Times New Roman" w:hAnsi="Times New Roman"/>
          <w:sz w:val="24"/>
          <w:szCs w:val="24"/>
        </w:rPr>
        <w:t xml:space="preserve">To recommend for issue of show-cause notice to the Agency by the concerned department. </w:t>
      </w:r>
    </w:p>
    <w:p w14:paraId="7FBA78A3" w14:textId="77777777" w:rsidR="00E835E5" w:rsidRPr="00A8265A" w:rsidRDefault="00E835E5" w:rsidP="00AE19A7">
      <w:pPr>
        <w:pStyle w:val="ListParagraph"/>
        <w:numPr>
          <w:ilvl w:val="0"/>
          <w:numId w:val="83"/>
        </w:numPr>
        <w:ind w:left="709" w:hanging="142"/>
        <w:jc w:val="both"/>
        <w:rPr>
          <w:rFonts w:ascii="Times New Roman" w:hAnsi="Times New Roman"/>
          <w:sz w:val="24"/>
          <w:szCs w:val="24"/>
        </w:rPr>
      </w:pPr>
      <w:r w:rsidRPr="00A8265A">
        <w:rPr>
          <w:rFonts w:ascii="Times New Roman" w:hAnsi="Times New Roman"/>
          <w:sz w:val="24"/>
          <w:szCs w:val="24"/>
        </w:rPr>
        <w:t>To examine the reply to show-cause notice and call the Agency for personal hearing, if required.</w:t>
      </w:r>
    </w:p>
    <w:p w14:paraId="2FB3098A" w14:textId="77777777" w:rsidR="00E835E5" w:rsidRPr="00A8265A" w:rsidRDefault="00E835E5" w:rsidP="00AE19A7">
      <w:pPr>
        <w:pStyle w:val="ListParagraph"/>
        <w:numPr>
          <w:ilvl w:val="0"/>
          <w:numId w:val="83"/>
        </w:numPr>
        <w:ind w:left="709" w:hanging="142"/>
        <w:jc w:val="both"/>
        <w:rPr>
          <w:rFonts w:ascii="Times New Roman" w:hAnsi="Times New Roman"/>
          <w:sz w:val="24"/>
          <w:szCs w:val="24"/>
        </w:rPr>
      </w:pPr>
      <w:r w:rsidRPr="00A8265A">
        <w:rPr>
          <w:rFonts w:ascii="Times New Roman" w:hAnsi="Times New Roman"/>
          <w:sz w:val="24"/>
          <w:szCs w:val="24"/>
        </w:rPr>
        <w:t>To submit final recommendation to the Competent Authority for banning or otherwise.</w:t>
      </w:r>
    </w:p>
    <w:p w14:paraId="0281C495" w14:textId="77777777" w:rsidR="00E835E5" w:rsidRPr="00A8265A" w:rsidRDefault="00E835E5" w:rsidP="00AE19A7">
      <w:pPr>
        <w:pStyle w:val="ListParagraph"/>
        <w:numPr>
          <w:ilvl w:val="0"/>
          <w:numId w:val="82"/>
        </w:numPr>
        <w:ind w:left="426" w:hanging="426"/>
        <w:jc w:val="both"/>
        <w:rPr>
          <w:rFonts w:ascii="Times New Roman" w:hAnsi="Times New Roman"/>
          <w:sz w:val="24"/>
          <w:szCs w:val="24"/>
        </w:rPr>
      </w:pPr>
      <w:r w:rsidRPr="00A8265A">
        <w:rPr>
          <w:rFonts w:ascii="Times New Roman" w:hAnsi="Times New Roman"/>
          <w:sz w:val="24"/>
          <w:szCs w:val="24"/>
        </w:rPr>
        <w:t>If Bank wide banning is contemplated by the banning Committee of any Zone, the proposal should be sent by the committee to ED (BSD) through the Head of the Zonal Office setting out the facts of the case and the justification of the action proposed along with all the relevant papers and documents. BSD shall get feedback about that agency from all other Zones and based on this feedback, a prima-facie decision for banning / or otherwise shall be taken by the Competent Authority. At this stage if it is felt by the Competent Authority that there is no sufficient ground for Bank wide banning, then the case shall be sent back to the Head of Zonal Office for further action at the Zone level. If the prima-facie decision for Bank-wide banning has been taken, ED (BSD) shall issue a show-cause notice to the agency conveying why it should not be banned throughout CENTRAL BANK OF INDIA.</w:t>
      </w:r>
    </w:p>
    <w:p w14:paraId="475F4C9D" w14:textId="788FE23E" w:rsidR="00E835E5" w:rsidRPr="00A8265A" w:rsidRDefault="00E835E5" w:rsidP="00AE19A7">
      <w:pPr>
        <w:pStyle w:val="ListParagraph"/>
        <w:numPr>
          <w:ilvl w:val="0"/>
          <w:numId w:val="82"/>
        </w:numPr>
        <w:ind w:left="426" w:hanging="426"/>
        <w:jc w:val="both"/>
        <w:rPr>
          <w:rFonts w:ascii="Times New Roman" w:hAnsi="Times New Roman"/>
          <w:sz w:val="24"/>
          <w:szCs w:val="24"/>
        </w:rPr>
      </w:pPr>
      <w:r w:rsidRPr="00A8265A">
        <w:rPr>
          <w:rFonts w:ascii="Times New Roman" w:hAnsi="Times New Roman"/>
          <w:sz w:val="24"/>
          <w:szCs w:val="24"/>
        </w:rPr>
        <w:t>After considering the reply of the Agency and other circumstances and facts of the case, ED (BSD) will submit the case to the Competent Authority to take a final decision for Bank-wide banning or otherwise.</w:t>
      </w:r>
    </w:p>
    <w:p w14:paraId="2E0AFDA1" w14:textId="4A9D63ED" w:rsidR="00E835E5" w:rsidRPr="00A8265A" w:rsidRDefault="00E835E5" w:rsidP="00AE19A7">
      <w:pPr>
        <w:pStyle w:val="ListParagraph"/>
        <w:numPr>
          <w:ilvl w:val="0"/>
          <w:numId w:val="82"/>
        </w:numPr>
        <w:ind w:left="426" w:hanging="426"/>
        <w:jc w:val="both"/>
        <w:rPr>
          <w:rFonts w:ascii="Times New Roman" w:hAnsi="Times New Roman"/>
          <w:sz w:val="24"/>
          <w:szCs w:val="24"/>
        </w:rPr>
      </w:pPr>
      <w:r w:rsidRPr="00A8265A">
        <w:rPr>
          <w:rFonts w:ascii="Times New Roman" w:hAnsi="Times New Roman"/>
          <w:sz w:val="24"/>
          <w:szCs w:val="24"/>
        </w:rPr>
        <w:lastRenderedPageBreak/>
        <w:t xml:space="preserve">If the Competent Authority is prima-facie of view that action for banning business dealings with the Agency </w:t>
      </w:r>
      <w:r w:rsidR="00D11B1D" w:rsidRPr="00A8265A">
        <w:rPr>
          <w:rFonts w:ascii="Times New Roman" w:hAnsi="Times New Roman"/>
          <w:sz w:val="24"/>
          <w:szCs w:val="24"/>
        </w:rPr>
        <w:t>is</w:t>
      </w:r>
      <w:r w:rsidRPr="00A8265A">
        <w:rPr>
          <w:rFonts w:ascii="Times New Roman" w:hAnsi="Times New Roman"/>
          <w:sz w:val="24"/>
          <w:szCs w:val="24"/>
        </w:rPr>
        <w:t xml:space="preserve"> called for, a show-cause notice may be issued to the Agency as per paragraph 9.1 and an enquiry held accordingly.</w:t>
      </w:r>
    </w:p>
    <w:p w14:paraId="76B0C4C1"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Procedure for Banning of Business Dealings with Foreign Suppliers of imported goods.</w:t>
      </w:r>
    </w:p>
    <w:p w14:paraId="767913F3"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Banning of the agencies shall apply throughout the Bank including Subsidiaries.</w:t>
      </w:r>
    </w:p>
    <w:p w14:paraId="1DFF4A97"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Based on the complaint forwarded by ED (BSD) or received directly by Corporate Vigilance, if gravity of the misconduct under investigation is found serious and it is felt that it would not be in the interest of CENTRAL BANK OF INDIA to continue to deal with such agency, pending investigation, Corporate Vigilance may send such recommendation on the matter to Executive Director, BSD to place it before Executive Directors‟ Committee (EDC) with ED (BSD) as Convener of the Committee.</w:t>
      </w:r>
    </w:p>
    <w:p w14:paraId="65DD3954"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The committee shall expeditiously examine the report, give its comments/ recommendations within twenty-one days of receipt of the reference by ED(BSD).</w:t>
      </w:r>
    </w:p>
    <w:p w14:paraId="72ED2760"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If EDC opines that it is a fit case for initiating banning action, it will direct ED (BSD) to issue show-cause notice to the agency for replying within a reasonable period.</w:t>
      </w:r>
    </w:p>
    <w:p w14:paraId="0F0C823E"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On receipt of the reply or on expiry of the stipulated period, the case shall be submitted by ED (BSD) to EDC for consideration &amp; decision.</w:t>
      </w:r>
    </w:p>
    <w:p w14:paraId="6DED3B72" w14:textId="77777777" w:rsidR="00E835E5" w:rsidRPr="00A8265A" w:rsidRDefault="00E835E5" w:rsidP="00AE19A7">
      <w:pPr>
        <w:pStyle w:val="ListParagraph"/>
        <w:numPr>
          <w:ilvl w:val="0"/>
          <w:numId w:val="84"/>
        </w:numPr>
        <w:ind w:left="709" w:hanging="284"/>
        <w:jc w:val="both"/>
        <w:rPr>
          <w:rFonts w:ascii="Times New Roman" w:hAnsi="Times New Roman"/>
          <w:sz w:val="24"/>
          <w:szCs w:val="24"/>
        </w:rPr>
      </w:pPr>
      <w:r w:rsidRPr="00A8265A">
        <w:rPr>
          <w:rFonts w:ascii="Times New Roman" w:hAnsi="Times New Roman"/>
          <w:sz w:val="24"/>
          <w:szCs w:val="24"/>
        </w:rPr>
        <w:t>The decision of the EDC shall be communicated to the agency by ED (BSD).</w:t>
      </w:r>
    </w:p>
    <w:p w14:paraId="410E63B9" w14:textId="7BB5813D"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Removal from List of Approved Agencies - Suppliers / Contractors, etc.</w:t>
      </w:r>
    </w:p>
    <w:p w14:paraId="60148BD8" w14:textId="77777777" w:rsidR="00E835E5" w:rsidRPr="00A8265A" w:rsidRDefault="00E835E5" w:rsidP="00AE19A7">
      <w:pPr>
        <w:pStyle w:val="ListParagraph"/>
        <w:numPr>
          <w:ilvl w:val="0"/>
          <w:numId w:val="245"/>
        </w:numPr>
        <w:ind w:left="426" w:hanging="284"/>
        <w:jc w:val="both"/>
        <w:rPr>
          <w:rFonts w:ascii="Times New Roman" w:hAnsi="Times New Roman"/>
          <w:sz w:val="24"/>
          <w:szCs w:val="24"/>
        </w:rPr>
      </w:pPr>
      <w:r w:rsidRPr="00A8265A">
        <w:rPr>
          <w:rFonts w:ascii="Times New Roman" w:hAnsi="Times New Roman"/>
          <w:sz w:val="24"/>
          <w:szCs w:val="24"/>
        </w:rPr>
        <w:t>If the Competent Authority decides that the charge against the Agency is of a minor nature, it may issue a show-cause notice as to why the name of the Agency should not be removed from the list of approved Agencies - Suppliers / Contractors, etc.</w:t>
      </w:r>
    </w:p>
    <w:p w14:paraId="0F45BCEE" w14:textId="77777777" w:rsidR="00E835E5" w:rsidRPr="00A8265A" w:rsidRDefault="00E835E5" w:rsidP="00AE19A7">
      <w:pPr>
        <w:pStyle w:val="ListParagraph"/>
        <w:numPr>
          <w:ilvl w:val="0"/>
          <w:numId w:val="245"/>
        </w:numPr>
        <w:ind w:left="426" w:hanging="284"/>
        <w:jc w:val="both"/>
        <w:rPr>
          <w:rFonts w:ascii="Times New Roman" w:hAnsi="Times New Roman"/>
          <w:sz w:val="24"/>
          <w:szCs w:val="24"/>
        </w:rPr>
      </w:pPr>
      <w:r w:rsidRPr="00A8265A">
        <w:rPr>
          <w:rFonts w:ascii="Times New Roman" w:hAnsi="Times New Roman"/>
          <w:sz w:val="24"/>
          <w:szCs w:val="24"/>
        </w:rPr>
        <w:t>The effect of such an order would be that the Agency would not be disqualified from competing in Open Tender Enquiries, but Limited Tender Enquiry (LTE) may not be given to the Agency concerned.</w:t>
      </w:r>
    </w:p>
    <w:p w14:paraId="6978D2B3" w14:textId="53628016" w:rsidR="00E835E5" w:rsidRPr="00A8265A" w:rsidRDefault="00E835E5" w:rsidP="00AE19A7">
      <w:pPr>
        <w:pStyle w:val="ListParagraph"/>
        <w:numPr>
          <w:ilvl w:val="0"/>
          <w:numId w:val="245"/>
        </w:numPr>
        <w:ind w:left="426" w:hanging="284"/>
        <w:jc w:val="both"/>
        <w:rPr>
          <w:rFonts w:ascii="Times New Roman" w:hAnsi="Times New Roman"/>
          <w:sz w:val="24"/>
          <w:szCs w:val="24"/>
        </w:rPr>
      </w:pPr>
      <w:r w:rsidRPr="00A8265A">
        <w:rPr>
          <w:rFonts w:ascii="Times New Roman" w:hAnsi="Times New Roman"/>
          <w:sz w:val="24"/>
          <w:szCs w:val="24"/>
        </w:rPr>
        <w:t>Past performance of the Agency may be taken into account while processing for approval of the Competent Authority for awarding the contract.</w:t>
      </w:r>
      <w:r w:rsidRPr="00A8265A">
        <w:rPr>
          <w:rFonts w:ascii="Times New Roman" w:hAnsi="Times New Roman"/>
          <w:sz w:val="24"/>
          <w:szCs w:val="24"/>
        </w:rPr>
        <w:tab/>
        <w:t xml:space="preserve">  </w:t>
      </w:r>
    </w:p>
    <w:p w14:paraId="5B38075A" w14:textId="0EF207C5"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Show Cause Notice</w:t>
      </w:r>
    </w:p>
    <w:p w14:paraId="0F7EE356"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In case where the Competent Authority decides that action against an Agency is called for, a show-cause notice has to be issued to the Agency. Statement containing the imputation of misconduct or misbehavior may be appended to the show-cause notice and the Agency should be asked to submit within 15 days a written statement in its defense.</w:t>
      </w:r>
    </w:p>
    <w:p w14:paraId="11E41357"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If the Agency requests for inspection of any relevant document in possession of      CENTRAL BANK OF INDIA, necessary facility for inspection of documents may be provided.</w:t>
      </w:r>
    </w:p>
    <w:p w14:paraId="75C6B3D0"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The Competent Authority may consider and pass an appropriate speaking order:</w:t>
      </w:r>
    </w:p>
    <w:p w14:paraId="62ED3024"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lastRenderedPageBreak/>
        <w:t>For exonerating the Agency if the charges are not established.</w:t>
      </w:r>
    </w:p>
    <w:p w14:paraId="405CBF67"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 xml:space="preserve">For removing the Agency from the list of approved Suppliers / Contactors, etc. </w:t>
      </w:r>
    </w:p>
    <w:p w14:paraId="4127A297"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For banning the business dealing with the Agency.</w:t>
      </w:r>
    </w:p>
    <w:p w14:paraId="28956255" w14:textId="77777777" w:rsidR="00E835E5" w:rsidRPr="00A8265A" w:rsidRDefault="00E835E5" w:rsidP="00AE19A7">
      <w:pPr>
        <w:pStyle w:val="ListParagraph"/>
        <w:numPr>
          <w:ilvl w:val="0"/>
          <w:numId w:val="246"/>
        </w:numPr>
        <w:ind w:left="426" w:hanging="284"/>
        <w:jc w:val="both"/>
        <w:rPr>
          <w:rFonts w:ascii="Times New Roman" w:hAnsi="Times New Roman"/>
          <w:sz w:val="24"/>
          <w:szCs w:val="24"/>
        </w:rPr>
      </w:pPr>
      <w:r w:rsidRPr="00A8265A">
        <w:rPr>
          <w:rFonts w:ascii="Times New Roman" w:hAnsi="Times New Roman"/>
          <w:sz w:val="24"/>
          <w:szCs w:val="24"/>
        </w:rPr>
        <w:t>If it decides to ban business dealings, the period for which the ban would be operative may be mentioned. The order may also mention that the ban would extend to the interconnected Agencies of the Agency.</w:t>
      </w:r>
    </w:p>
    <w:p w14:paraId="05EA2ACD" w14:textId="25ED2261"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Appeal against the Decision of the Competent Authority</w:t>
      </w:r>
    </w:p>
    <w:p w14:paraId="0378BEBD" w14:textId="77777777" w:rsidR="00E835E5" w:rsidRPr="00A8265A" w:rsidRDefault="00E835E5" w:rsidP="00AE19A7">
      <w:pPr>
        <w:pStyle w:val="ListParagraph"/>
        <w:numPr>
          <w:ilvl w:val="0"/>
          <w:numId w:val="247"/>
        </w:numPr>
        <w:ind w:left="426" w:hanging="284"/>
        <w:jc w:val="both"/>
        <w:rPr>
          <w:rFonts w:ascii="Times New Roman" w:hAnsi="Times New Roman"/>
          <w:sz w:val="24"/>
          <w:szCs w:val="24"/>
        </w:rPr>
      </w:pPr>
      <w:r w:rsidRPr="00A8265A">
        <w:rPr>
          <w:rFonts w:ascii="Times New Roman" w:hAnsi="Times New Roman"/>
          <w:sz w:val="24"/>
          <w:szCs w:val="24"/>
        </w:rPr>
        <w:t>The Agency may file an appeal against the order of the Competent Authority banning business dealing, etc. The appeal shall lie to Appellate Authority. Such an appeal shall be preferred within one month from the date of receipt of the order banning business dealing, etc.</w:t>
      </w:r>
    </w:p>
    <w:p w14:paraId="4A39F7FB" w14:textId="77777777" w:rsidR="00E835E5" w:rsidRPr="00A8265A" w:rsidRDefault="00E835E5" w:rsidP="00AE19A7">
      <w:pPr>
        <w:pStyle w:val="ListParagraph"/>
        <w:numPr>
          <w:ilvl w:val="0"/>
          <w:numId w:val="247"/>
        </w:numPr>
        <w:ind w:left="426" w:hanging="284"/>
        <w:jc w:val="both"/>
        <w:rPr>
          <w:rFonts w:ascii="Times New Roman" w:hAnsi="Times New Roman"/>
          <w:sz w:val="24"/>
          <w:szCs w:val="24"/>
        </w:rPr>
      </w:pPr>
      <w:r w:rsidRPr="00A8265A">
        <w:rPr>
          <w:rFonts w:ascii="Times New Roman" w:hAnsi="Times New Roman"/>
          <w:sz w:val="24"/>
          <w:szCs w:val="24"/>
        </w:rPr>
        <w:t>Appellate Authority would consider the appeal and pass appropriate order which shall be communicated to the Agency as well as the Competent Authority.</w:t>
      </w:r>
    </w:p>
    <w:p w14:paraId="2CEB2F2D" w14:textId="77777777"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Review of the Decision by the Competent Authority</w:t>
      </w:r>
    </w:p>
    <w:p w14:paraId="557DA6C4" w14:textId="77777777" w:rsidR="00E835E5" w:rsidRPr="00A8265A" w:rsidRDefault="00E835E5" w:rsidP="00A61B89">
      <w:pPr>
        <w:pStyle w:val="ListParagraph"/>
        <w:ind w:left="426"/>
        <w:jc w:val="both"/>
        <w:rPr>
          <w:rFonts w:ascii="Times New Roman" w:hAnsi="Times New Roman"/>
          <w:sz w:val="24"/>
          <w:szCs w:val="24"/>
        </w:rPr>
      </w:pPr>
      <w:r w:rsidRPr="00A8265A">
        <w:rPr>
          <w:rFonts w:ascii="Times New Roman" w:hAnsi="Times New Roman"/>
          <w:sz w:val="24"/>
          <w:szCs w:val="24"/>
        </w:rPr>
        <w:t>Any petition / application filed by the Agency concerning the review of the banning order passed originally by Competent Authority under the existing guidelines either before or after filing of appeal before the Appellate Authority or after disposal of appeal by the Appellate Authority, the review petition can be decided by the Competent Authority upon disclosure of new facts / circumstances or subsequent development necessitating such review. The Competent Authority may refer the same petition to the Standing Committee/EDC as the case may be for examination and recommendation.</w:t>
      </w:r>
    </w:p>
    <w:p w14:paraId="507389BD" w14:textId="77777777" w:rsidR="00E835E5" w:rsidRPr="00A8265A" w:rsidRDefault="00E835E5" w:rsidP="00AE19A7">
      <w:pPr>
        <w:pStyle w:val="ListParagraph"/>
        <w:numPr>
          <w:ilvl w:val="0"/>
          <w:numId w:val="206"/>
        </w:numPr>
        <w:ind w:left="284" w:hanging="284"/>
        <w:jc w:val="both"/>
        <w:rPr>
          <w:rFonts w:ascii="Times New Roman" w:hAnsi="Times New Roman"/>
          <w:b/>
          <w:bCs/>
          <w:sz w:val="24"/>
          <w:szCs w:val="24"/>
        </w:rPr>
      </w:pPr>
      <w:r w:rsidRPr="00A8265A">
        <w:rPr>
          <w:rFonts w:ascii="Times New Roman" w:hAnsi="Times New Roman"/>
          <w:b/>
          <w:bCs/>
          <w:sz w:val="24"/>
          <w:szCs w:val="24"/>
        </w:rPr>
        <w:t>Circulation of the names of Agencies with whom Business Dealings have been banned.</w:t>
      </w:r>
    </w:p>
    <w:p w14:paraId="7B77FE02" w14:textId="77777777" w:rsidR="00E835E5" w:rsidRPr="00A8265A" w:rsidRDefault="00E835E5" w:rsidP="00AE19A7">
      <w:pPr>
        <w:pStyle w:val="ListParagraph"/>
        <w:numPr>
          <w:ilvl w:val="0"/>
          <w:numId w:val="248"/>
        </w:numPr>
        <w:ind w:left="426" w:hanging="284"/>
        <w:jc w:val="both"/>
        <w:rPr>
          <w:rFonts w:ascii="Times New Roman" w:hAnsi="Times New Roman"/>
          <w:sz w:val="24"/>
          <w:szCs w:val="24"/>
        </w:rPr>
      </w:pPr>
      <w:r w:rsidRPr="00A8265A">
        <w:rPr>
          <w:rFonts w:ascii="Times New Roman" w:hAnsi="Times New Roman"/>
          <w:sz w:val="24"/>
          <w:szCs w:val="24"/>
        </w:rPr>
        <w:t>Depending upon the gravity of misconduct established, the Competent Authority of the Corporate Office may circulate the names of Agency with whom business dealings have been banned, to the Government Departments, other Public Sector Enterprises, etc. for such action as they deem appropriate.</w:t>
      </w:r>
    </w:p>
    <w:p w14:paraId="45589793" w14:textId="77777777" w:rsidR="00E835E5" w:rsidRPr="00A8265A" w:rsidRDefault="00E835E5" w:rsidP="00AE19A7">
      <w:pPr>
        <w:pStyle w:val="ListParagraph"/>
        <w:numPr>
          <w:ilvl w:val="0"/>
          <w:numId w:val="248"/>
        </w:numPr>
        <w:ind w:left="426" w:hanging="284"/>
        <w:jc w:val="both"/>
        <w:rPr>
          <w:rFonts w:ascii="Times New Roman" w:hAnsi="Times New Roman"/>
          <w:sz w:val="24"/>
          <w:szCs w:val="24"/>
        </w:rPr>
      </w:pPr>
      <w:r w:rsidRPr="00A8265A">
        <w:rPr>
          <w:rFonts w:ascii="Times New Roman" w:hAnsi="Times New Roman"/>
          <w:sz w:val="24"/>
          <w:szCs w:val="24"/>
        </w:rPr>
        <w:t>If Government Departments or a Public Sector Enterprise request for more information about the Agency with whom business dealings have been banned, a copy of the report of Inquiring Authority together with a copy of the order of the Competent Authority / Appellate Authority may be supplied.</w:t>
      </w:r>
    </w:p>
    <w:p w14:paraId="72BBBE30" w14:textId="77777777" w:rsidR="00E835E5" w:rsidRPr="00A8265A" w:rsidRDefault="00E835E5" w:rsidP="00AE19A7">
      <w:pPr>
        <w:pStyle w:val="ListParagraph"/>
        <w:numPr>
          <w:ilvl w:val="0"/>
          <w:numId w:val="248"/>
        </w:numPr>
        <w:ind w:left="426" w:hanging="284"/>
        <w:jc w:val="both"/>
        <w:rPr>
          <w:rFonts w:ascii="Times New Roman" w:hAnsi="Times New Roman"/>
          <w:sz w:val="24"/>
          <w:szCs w:val="24"/>
        </w:rPr>
      </w:pPr>
      <w:r w:rsidRPr="00A8265A">
        <w:rPr>
          <w:rFonts w:ascii="Times New Roman" w:hAnsi="Times New Roman"/>
          <w:sz w:val="24"/>
          <w:szCs w:val="24"/>
        </w:rPr>
        <w:t>If business dealings with any Agency have been banned by the Central or State Government or any other Public Sector Enterprise, CENTRAL BANK OF INDIA may, without any further enquiry or investigation, issue an order banning business dealing with the Agency and its inter-connected Agencies.</w:t>
      </w:r>
    </w:p>
    <w:p w14:paraId="277C24D6" w14:textId="129088B4" w:rsidR="00E835E5" w:rsidRPr="00A8265A" w:rsidRDefault="00E835E5" w:rsidP="00AE19A7">
      <w:pPr>
        <w:pStyle w:val="ListParagraph"/>
        <w:numPr>
          <w:ilvl w:val="0"/>
          <w:numId w:val="248"/>
        </w:numPr>
        <w:ind w:left="426" w:hanging="284"/>
        <w:jc w:val="both"/>
        <w:rPr>
          <w:rFonts w:ascii="Times New Roman" w:hAnsi="Times New Roman"/>
          <w:sz w:val="24"/>
          <w:szCs w:val="24"/>
        </w:rPr>
      </w:pPr>
      <w:r w:rsidRPr="00A8265A">
        <w:rPr>
          <w:rFonts w:ascii="Times New Roman" w:hAnsi="Times New Roman"/>
          <w:sz w:val="24"/>
          <w:szCs w:val="24"/>
        </w:rPr>
        <w:t>Based on the above, Zonal Offices may formulate their own procedure for implementation of the Guidelines and same be made a part of the tender documents.</w:t>
      </w:r>
    </w:p>
    <w:p w14:paraId="417101BC" w14:textId="6347B1CB" w:rsidR="0088519F" w:rsidRPr="00A8265A" w:rsidRDefault="00E835E5" w:rsidP="00141652">
      <w:pPr>
        <w:pStyle w:val="Heading"/>
        <w:jc w:val="both"/>
        <w:rPr>
          <w:rFonts w:ascii="Times New Roman" w:hAnsi="Times New Roman"/>
          <w:sz w:val="24"/>
          <w:szCs w:val="24"/>
          <w:u w:val="single"/>
        </w:rPr>
      </w:pPr>
      <w:bookmarkStart w:id="823" w:name="_Toc123220183"/>
      <w:bookmarkStart w:id="824" w:name="_Toc187680702"/>
      <w:r w:rsidRPr="00A8265A">
        <w:rPr>
          <w:rFonts w:ascii="Times New Roman" w:hAnsi="Times New Roman"/>
          <w:sz w:val="24"/>
          <w:szCs w:val="24"/>
          <w:u w:val="single"/>
        </w:rPr>
        <w:lastRenderedPageBreak/>
        <w:t>Annexure 18: Proposed Team Profile</w:t>
      </w:r>
      <w:bookmarkEnd w:id="823"/>
      <w:r w:rsidRPr="00A8265A">
        <w:rPr>
          <w:rFonts w:ascii="Times New Roman" w:hAnsi="Times New Roman"/>
          <w:sz w:val="24"/>
          <w:szCs w:val="24"/>
          <w:u w:val="single"/>
        </w:rPr>
        <w:t>:</w:t>
      </w:r>
      <w:bookmarkEnd w:id="824"/>
    </w:p>
    <w:p w14:paraId="33571B9E" w14:textId="77777777" w:rsidR="00746E4B" w:rsidRPr="00A8265A" w:rsidRDefault="00746E4B" w:rsidP="00141652">
      <w:pPr>
        <w:jc w:val="both"/>
        <w:rPr>
          <w:rFonts w:ascii="Times New Roman" w:hAnsi="Times New Roman"/>
          <w:b/>
          <w:sz w:val="24"/>
          <w:szCs w:val="24"/>
        </w:rPr>
      </w:pPr>
      <w:r w:rsidRPr="00A8265A">
        <w:rPr>
          <w:rFonts w:ascii="Times New Roman" w:hAnsi="Times New Roman"/>
          <w:b/>
          <w:sz w:val="24"/>
          <w:szCs w:val="24"/>
        </w:rPr>
        <w:t>To,</w:t>
      </w:r>
    </w:p>
    <w:p w14:paraId="2FCB50FE" w14:textId="77777777" w:rsidR="00746E4B" w:rsidRPr="00A8265A" w:rsidRDefault="00746E4B" w:rsidP="00141652">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25EEFCE3" w14:textId="77777777" w:rsidR="00746E4B" w:rsidRPr="00A8265A" w:rsidRDefault="00746E4B" w:rsidP="00141652">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5C68576C" w14:textId="77777777" w:rsidR="00746E4B" w:rsidRPr="00A8265A" w:rsidRDefault="00746E4B" w:rsidP="00141652">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29EEA499" w14:textId="77777777" w:rsidR="00746E4B" w:rsidRPr="00A8265A" w:rsidRDefault="00746E4B" w:rsidP="00141652">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432D5DAB" w14:textId="77777777" w:rsidR="00746E4B" w:rsidRPr="00A8265A" w:rsidRDefault="00746E4B" w:rsidP="00141652">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3E6F4C07" w14:textId="77777777" w:rsidR="00746E4B" w:rsidRPr="00A8265A" w:rsidRDefault="00746E4B" w:rsidP="00141652">
      <w:pPr>
        <w:spacing w:after="0"/>
        <w:jc w:val="both"/>
        <w:rPr>
          <w:rFonts w:ascii="Times New Roman" w:hAnsi="Times New Roman"/>
          <w:b/>
          <w:sz w:val="24"/>
          <w:szCs w:val="24"/>
        </w:rPr>
      </w:pPr>
    </w:p>
    <w:p w14:paraId="6271CACA" w14:textId="7A8A9D1A" w:rsidR="00746E4B" w:rsidRPr="00A8265A" w:rsidRDefault="00746E4B" w:rsidP="00141652">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tbl>
      <w:tblPr>
        <w:tblW w:w="10206" w:type="dxa"/>
        <w:tblInd w:w="-572" w:type="dxa"/>
        <w:tblLook w:val="04A0" w:firstRow="1" w:lastRow="0" w:firstColumn="1" w:lastColumn="0" w:noHBand="0" w:noVBand="1"/>
      </w:tblPr>
      <w:tblGrid>
        <w:gridCol w:w="757"/>
        <w:gridCol w:w="1086"/>
        <w:gridCol w:w="1559"/>
        <w:gridCol w:w="1560"/>
        <w:gridCol w:w="2126"/>
        <w:gridCol w:w="1701"/>
        <w:gridCol w:w="1417"/>
      </w:tblGrid>
      <w:tr w:rsidR="00E835E5" w:rsidRPr="00A8265A" w14:paraId="672AB639" w14:textId="77777777" w:rsidTr="00F854C6">
        <w:trPr>
          <w:trHeight w:val="1695"/>
        </w:trPr>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47BA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S.NO</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0A910A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Job Profile as per RFP</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F1E0F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Name of team member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4F4F73"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Qualification &amp; certification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FA7B6B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Previous Organization where team member was associated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1925F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Duration of team member association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D2DB0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No. of years of experience</w:t>
            </w:r>
          </w:p>
        </w:tc>
      </w:tr>
      <w:tr w:rsidR="00E835E5" w:rsidRPr="00A8265A" w14:paraId="24A9EF6B"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6C9D987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74F040A3"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EC9AD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FCD3B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6851FFD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2CD1EE72"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B55C7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r w:rsidR="00E835E5" w:rsidRPr="00A8265A" w14:paraId="76E8C9A9"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2652A4B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4B85562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5546B197"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1417DA21"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7217E98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1A6682B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B24408"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r w:rsidR="00E835E5" w:rsidRPr="00A8265A" w14:paraId="0AB7B6A5"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5B8D41A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551D1EE7"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59375F5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3C510A6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0C0A13E7"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79AA34A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B292D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r w:rsidR="00E835E5" w:rsidRPr="00A8265A" w14:paraId="5DECE8F4"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44E6936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5CB2EBB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09452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B01263"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12BE328A"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25A5920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5BE0E638"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r w:rsidR="00E835E5" w:rsidRPr="00A8265A" w14:paraId="04EE885A"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tcPr>
          <w:p w14:paraId="64B1C71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086" w:type="dxa"/>
            <w:tcBorders>
              <w:top w:val="nil"/>
              <w:left w:val="nil"/>
              <w:bottom w:val="single" w:sz="4" w:space="0" w:color="auto"/>
              <w:right w:val="single" w:sz="4" w:space="0" w:color="auto"/>
            </w:tcBorders>
            <w:shd w:val="clear" w:color="auto" w:fill="auto"/>
            <w:noWrap/>
            <w:vAlign w:val="bottom"/>
          </w:tcPr>
          <w:p w14:paraId="132F66C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59" w:type="dxa"/>
            <w:tcBorders>
              <w:top w:val="nil"/>
              <w:left w:val="nil"/>
              <w:bottom w:val="single" w:sz="4" w:space="0" w:color="auto"/>
              <w:right w:val="single" w:sz="4" w:space="0" w:color="auto"/>
            </w:tcBorders>
            <w:shd w:val="clear" w:color="auto" w:fill="auto"/>
            <w:noWrap/>
            <w:vAlign w:val="bottom"/>
          </w:tcPr>
          <w:p w14:paraId="1C873E62"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60" w:type="dxa"/>
            <w:tcBorders>
              <w:top w:val="nil"/>
              <w:left w:val="nil"/>
              <w:bottom w:val="single" w:sz="4" w:space="0" w:color="auto"/>
              <w:right w:val="single" w:sz="4" w:space="0" w:color="auto"/>
            </w:tcBorders>
            <w:shd w:val="clear" w:color="auto" w:fill="auto"/>
            <w:noWrap/>
            <w:vAlign w:val="bottom"/>
          </w:tcPr>
          <w:p w14:paraId="0B70F7C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2126" w:type="dxa"/>
            <w:tcBorders>
              <w:top w:val="nil"/>
              <w:left w:val="nil"/>
              <w:bottom w:val="single" w:sz="4" w:space="0" w:color="auto"/>
              <w:right w:val="single" w:sz="4" w:space="0" w:color="auto"/>
            </w:tcBorders>
            <w:shd w:val="clear" w:color="auto" w:fill="auto"/>
            <w:noWrap/>
            <w:vAlign w:val="bottom"/>
          </w:tcPr>
          <w:p w14:paraId="07DDDC98"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701" w:type="dxa"/>
            <w:tcBorders>
              <w:top w:val="nil"/>
              <w:left w:val="nil"/>
              <w:bottom w:val="single" w:sz="4" w:space="0" w:color="auto"/>
              <w:right w:val="single" w:sz="4" w:space="0" w:color="auto"/>
            </w:tcBorders>
            <w:shd w:val="clear" w:color="auto" w:fill="auto"/>
            <w:noWrap/>
            <w:vAlign w:val="bottom"/>
          </w:tcPr>
          <w:p w14:paraId="6564642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417" w:type="dxa"/>
            <w:tcBorders>
              <w:top w:val="nil"/>
              <w:left w:val="nil"/>
              <w:bottom w:val="single" w:sz="4" w:space="0" w:color="auto"/>
              <w:right w:val="single" w:sz="4" w:space="0" w:color="auto"/>
            </w:tcBorders>
            <w:shd w:val="clear" w:color="auto" w:fill="auto"/>
            <w:noWrap/>
            <w:vAlign w:val="bottom"/>
          </w:tcPr>
          <w:p w14:paraId="5762D0B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r>
      <w:tr w:rsidR="00E835E5" w:rsidRPr="00A8265A" w14:paraId="1FB76192"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tcPr>
          <w:p w14:paraId="4DF1A62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086" w:type="dxa"/>
            <w:tcBorders>
              <w:top w:val="nil"/>
              <w:left w:val="nil"/>
              <w:bottom w:val="single" w:sz="4" w:space="0" w:color="auto"/>
              <w:right w:val="single" w:sz="4" w:space="0" w:color="auto"/>
            </w:tcBorders>
            <w:shd w:val="clear" w:color="auto" w:fill="auto"/>
            <w:noWrap/>
            <w:vAlign w:val="bottom"/>
          </w:tcPr>
          <w:p w14:paraId="4A81297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59" w:type="dxa"/>
            <w:tcBorders>
              <w:top w:val="nil"/>
              <w:left w:val="nil"/>
              <w:bottom w:val="single" w:sz="4" w:space="0" w:color="auto"/>
              <w:right w:val="single" w:sz="4" w:space="0" w:color="auto"/>
            </w:tcBorders>
            <w:shd w:val="clear" w:color="auto" w:fill="auto"/>
            <w:noWrap/>
            <w:vAlign w:val="bottom"/>
          </w:tcPr>
          <w:p w14:paraId="5820DCF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60" w:type="dxa"/>
            <w:tcBorders>
              <w:top w:val="nil"/>
              <w:left w:val="nil"/>
              <w:bottom w:val="single" w:sz="4" w:space="0" w:color="auto"/>
              <w:right w:val="single" w:sz="4" w:space="0" w:color="auto"/>
            </w:tcBorders>
            <w:shd w:val="clear" w:color="auto" w:fill="auto"/>
            <w:noWrap/>
            <w:vAlign w:val="bottom"/>
          </w:tcPr>
          <w:p w14:paraId="7FCA2A6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2126" w:type="dxa"/>
            <w:tcBorders>
              <w:top w:val="nil"/>
              <w:left w:val="nil"/>
              <w:bottom w:val="single" w:sz="4" w:space="0" w:color="auto"/>
              <w:right w:val="single" w:sz="4" w:space="0" w:color="auto"/>
            </w:tcBorders>
            <w:shd w:val="clear" w:color="auto" w:fill="auto"/>
            <w:noWrap/>
            <w:vAlign w:val="bottom"/>
          </w:tcPr>
          <w:p w14:paraId="09C890A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701" w:type="dxa"/>
            <w:tcBorders>
              <w:top w:val="nil"/>
              <w:left w:val="nil"/>
              <w:bottom w:val="single" w:sz="4" w:space="0" w:color="auto"/>
              <w:right w:val="single" w:sz="4" w:space="0" w:color="auto"/>
            </w:tcBorders>
            <w:shd w:val="clear" w:color="auto" w:fill="auto"/>
            <w:noWrap/>
            <w:vAlign w:val="bottom"/>
          </w:tcPr>
          <w:p w14:paraId="6E61056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417" w:type="dxa"/>
            <w:tcBorders>
              <w:top w:val="nil"/>
              <w:left w:val="nil"/>
              <w:bottom w:val="single" w:sz="4" w:space="0" w:color="auto"/>
              <w:right w:val="single" w:sz="4" w:space="0" w:color="auto"/>
            </w:tcBorders>
            <w:shd w:val="clear" w:color="auto" w:fill="auto"/>
            <w:noWrap/>
            <w:vAlign w:val="bottom"/>
          </w:tcPr>
          <w:p w14:paraId="1B18C12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r>
      <w:tr w:rsidR="00E835E5" w:rsidRPr="00A8265A" w14:paraId="7A2A713B"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tcPr>
          <w:p w14:paraId="5926D47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086" w:type="dxa"/>
            <w:tcBorders>
              <w:top w:val="nil"/>
              <w:left w:val="nil"/>
              <w:bottom w:val="single" w:sz="4" w:space="0" w:color="auto"/>
              <w:right w:val="single" w:sz="4" w:space="0" w:color="auto"/>
            </w:tcBorders>
            <w:shd w:val="clear" w:color="auto" w:fill="auto"/>
            <w:noWrap/>
            <w:vAlign w:val="bottom"/>
          </w:tcPr>
          <w:p w14:paraId="41B0A19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59" w:type="dxa"/>
            <w:tcBorders>
              <w:top w:val="nil"/>
              <w:left w:val="nil"/>
              <w:bottom w:val="single" w:sz="4" w:space="0" w:color="auto"/>
              <w:right w:val="single" w:sz="4" w:space="0" w:color="auto"/>
            </w:tcBorders>
            <w:shd w:val="clear" w:color="auto" w:fill="auto"/>
            <w:noWrap/>
            <w:vAlign w:val="bottom"/>
          </w:tcPr>
          <w:p w14:paraId="3033A34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60" w:type="dxa"/>
            <w:tcBorders>
              <w:top w:val="nil"/>
              <w:left w:val="nil"/>
              <w:bottom w:val="single" w:sz="4" w:space="0" w:color="auto"/>
              <w:right w:val="single" w:sz="4" w:space="0" w:color="auto"/>
            </w:tcBorders>
            <w:shd w:val="clear" w:color="auto" w:fill="auto"/>
            <w:noWrap/>
            <w:vAlign w:val="bottom"/>
          </w:tcPr>
          <w:p w14:paraId="480AAB1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2126" w:type="dxa"/>
            <w:tcBorders>
              <w:top w:val="nil"/>
              <w:left w:val="nil"/>
              <w:bottom w:val="single" w:sz="4" w:space="0" w:color="auto"/>
              <w:right w:val="single" w:sz="4" w:space="0" w:color="auto"/>
            </w:tcBorders>
            <w:shd w:val="clear" w:color="auto" w:fill="auto"/>
            <w:noWrap/>
            <w:vAlign w:val="bottom"/>
          </w:tcPr>
          <w:p w14:paraId="5C5246DA"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701" w:type="dxa"/>
            <w:tcBorders>
              <w:top w:val="nil"/>
              <w:left w:val="nil"/>
              <w:bottom w:val="single" w:sz="4" w:space="0" w:color="auto"/>
              <w:right w:val="single" w:sz="4" w:space="0" w:color="auto"/>
            </w:tcBorders>
            <w:shd w:val="clear" w:color="auto" w:fill="auto"/>
            <w:noWrap/>
            <w:vAlign w:val="bottom"/>
          </w:tcPr>
          <w:p w14:paraId="5B750D8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417" w:type="dxa"/>
            <w:tcBorders>
              <w:top w:val="nil"/>
              <w:left w:val="nil"/>
              <w:bottom w:val="single" w:sz="4" w:space="0" w:color="auto"/>
              <w:right w:val="single" w:sz="4" w:space="0" w:color="auto"/>
            </w:tcBorders>
            <w:shd w:val="clear" w:color="auto" w:fill="auto"/>
            <w:noWrap/>
            <w:vAlign w:val="bottom"/>
          </w:tcPr>
          <w:p w14:paraId="3496042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r>
      <w:tr w:rsidR="00E835E5" w:rsidRPr="00A8265A" w14:paraId="69090750"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tcPr>
          <w:p w14:paraId="4946EA8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086" w:type="dxa"/>
            <w:tcBorders>
              <w:top w:val="nil"/>
              <w:left w:val="nil"/>
              <w:bottom w:val="single" w:sz="4" w:space="0" w:color="auto"/>
              <w:right w:val="single" w:sz="4" w:space="0" w:color="auto"/>
            </w:tcBorders>
            <w:shd w:val="clear" w:color="auto" w:fill="auto"/>
            <w:noWrap/>
            <w:vAlign w:val="bottom"/>
          </w:tcPr>
          <w:p w14:paraId="40A128D2"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59" w:type="dxa"/>
            <w:tcBorders>
              <w:top w:val="nil"/>
              <w:left w:val="nil"/>
              <w:bottom w:val="single" w:sz="4" w:space="0" w:color="auto"/>
              <w:right w:val="single" w:sz="4" w:space="0" w:color="auto"/>
            </w:tcBorders>
            <w:shd w:val="clear" w:color="auto" w:fill="auto"/>
            <w:noWrap/>
            <w:vAlign w:val="bottom"/>
          </w:tcPr>
          <w:p w14:paraId="01A7D4F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60" w:type="dxa"/>
            <w:tcBorders>
              <w:top w:val="nil"/>
              <w:left w:val="nil"/>
              <w:bottom w:val="single" w:sz="4" w:space="0" w:color="auto"/>
              <w:right w:val="single" w:sz="4" w:space="0" w:color="auto"/>
            </w:tcBorders>
            <w:shd w:val="clear" w:color="auto" w:fill="auto"/>
            <w:noWrap/>
            <w:vAlign w:val="bottom"/>
          </w:tcPr>
          <w:p w14:paraId="1EA19E9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2126" w:type="dxa"/>
            <w:tcBorders>
              <w:top w:val="nil"/>
              <w:left w:val="nil"/>
              <w:bottom w:val="single" w:sz="4" w:space="0" w:color="auto"/>
              <w:right w:val="single" w:sz="4" w:space="0" w:color="auto"/>
            </w:tcBorders>
            <w:shd w:val="clear" w:color="auto" w:fill="auto"/>
            <w:noWrap/>
            <w:vAlign w:val="bottom"/>
          </w:tcPr>
          <w:p w14:paraId="394DA35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701" w:type="dxa"/>
            <w:tcBorders>
              <w:top w:val="nil"/>
              <w:left w:val="nil"/>
              <w:bottom w:val="single" w:sz="4" w:space="0" w:color="auto"/>
              <w:right w:val="single" w:sz="4" w:space="0" w:color="auto"/>
            </w:tcBorders>
            <w:shd w:val="clear" w:color="auto" w:fill="auto"/>
            <w:noWrap/>
            <w:vAlign w:val="bottom"/>
          </w:tcPr>
          <w:p w14:paraId="727FB3C1"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417" w:type="dxa"/>
            <w:tcBorders>
              <w:top w:val="nil"/>
              <w:left w:val="nil"/>
              <w:bottom w:val="single" w:sz="4" w:space="0" w:color="auto"/>
              <w:right w:val="single" w:sz="4" w:space="0" w:color="auto"/>
            </w:tcBorders>
            <w:shd w:val="clear" w:color="auto" w:fill="auto"/>
            <w:noWrap/>
            <w:vAlign w:val="bottom"/>
          </w:tcPr>
          <w:p w14:paraId="281FDA5E"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r>
      <w:tr w:rsidR="00E835E5" w:rsidRPr="00A8265A" w14:paraId="443EEC75"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tcPr>
          <w:p w14:paraId="1A6A66A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086" w:type="dxa"/>
            <w:tcBorders>
              <w:top w:val="nil"/>
              <w:left w:val="nil"/>
              <w:bottom w:val="single" w:sz="4" w:space="0" w:color="auto"/>
              <w:right w:val="single" w:sz="4" w:space="0" w:color="auto"/>
            </w:tcBorders>
            <w:shd w:val="clear" w:color="auto" w:fill="auto"/>
            <w:noWrap/>
            <w:vAlign w:val="bottom"/>
          </w:tcPr>
          <w:p w14:paraId="7EEFC47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59" w:type="dxa"/>
            <w:tcBorders>
              <w:top w:val="nil"/>
              <w:left w:val="nil"/>
              <w:bottom w:val="single" w:sz="4" w:space="0" w:color="auto"/>
              <w:right w:val="single" w:sz="4" w:space="0" w:color="auto"/>
            </w:tcBorders>
            <w:shd w:val="clear" w:color="auto" w:fill="auto"/>
            <w:noWrap/>
            <w:vAlign w:val="bottom"/>
          </w:tcPr>
          <w:p w14:paraId="4F50055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560" w:type="dxa"/>
            <w:tcBorders>
              <w:top w:val="nil"/>
              <w:left w:val="nil"/>
              <w:bottom w:val="single" w:sz="4" w:space="0" w:color="auto"/>
              <w:right w:val="single" w:sz="4" w:space="0" w:color="auto"/>
            </w:tcBorders>
            <w:shd w:val="clear" w:color="auto" w:fill="auto"/>
            <w:noWrap/>
            <w:vAlign w:val="bottom"/>
          </w:tcPr>
          <w:p w14:paraId="4BEA59E3"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2126" w:type="dxa"/>
            <w:tcBorders>
              <w:top w:val="nil"/>
              <w:left w:val="nil"/>
              <w:bottom w:val="single" w:sz="4" w:space="0" w:color="auto"/>
              <w:right w:val="single" w:sz="4" w:space="0" w:color="auto"/>
            </w:tcBorders>
            <w:shd w:val="clear" w:color="auto" w:fill="auto"/>
            <w:noWrap/>
            <w:vAlign w:val="bottom"/>
          </w:tcPr>
          <w:p w14:paraId="78872D88"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701" w:type="dxa"/>
            <w:tcBorders>
              <w:top w:val="nil"/>
              <w:left w:val="nil"/>
              <w:bottom w:val="single" w:sz="4" w:space="0" w:color="auto"/>
              <w:right w:val="single" w:sz="4" w:space="0" w:color="auto"/>
            </w:tcBorders>
            <w:shd w:val="clear" w:color="auto" w:fill="auto"/>
            <w:noWrap/>
            <w:vAlign w:val="bottom"/>
          </w:tcPr>
          <w:p w14:paraId="74EAB2F7"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c>
          <w:tcPr>
            <w:tcW w:w="1417" w:type="dxa"/>
            <w:tcBorders>
              <w:top w:val="nil"/>
              <w:left w:val="nil"/>
              <w:bottom w:val="single" w:sz="4" w:space="0" w:color="auto"/>
              <w:right w:val="single" w:sz="4" w:space="0" w:color="auto"/>
            </w:tcBorders>
            <w:shd w:val="clear" w:color="auto" w:fill="auto"/>
            <w:noWrap/>
            <w:vAlign w:val="bottom"/>
          </w:tcPr>
          <w:p w14:paraId="6AE0919C"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p>
        </w:tc>
      </w:tr>
      <w:tr w:rsidR="00E835E5" w:rsidRPr="00A8265A" w14:paraId="597ED164"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3D0215C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140B3663"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0D32306F"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78DC3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0CA4947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20E0E124"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29ED3B"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r w:rsidR="00E835E5" w:rsidRPr="00A8265A" w14:paraId="2F2E30E7" w14:textId="77777777" w:rsidTr="00F854C6">
        <w:trPr>
          <w:trHeight w:val="300"/>
        </w:trPr>
        <w:tc>
          <w:tcPr>
            <w:tcW w:w="757" w:type="dxa"/>
            <w:tcBorders>
              <w:top w:val="nil"/>
              <w:left w:val="single" w:sz="4" w:space="0" w:color="auto"/>
              <w:bottom w:val="single" w:sz="4" w:space="0" w:color="auto"/>
              <w:right w:val="single" w:sz="4" w:space="0" w:color="auto"/>
            </w:tcBorders>
            <w:shd w:val="clear" w:color="auto" w:fill="auto"/>
            <w:noWrap/>
            <w:vAlign w:val="bottom"/>
            <w:hideMark/>
          </w:tcPr>
          <w:p w14:paraId="7133C4F6"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086" w:type="dxa"/>
            <w:tcBorders>
              <w:top w:val="nil"/>
              <w:left w:val="nil"/>
              <w:bottom w:val="single" w:sz="4" w:space="0" w:color="auto"/>
              <w:right w:val="single" w:sz="4" w:space="0" w:color="auto"/>
            </w:tcBorders>
            <w:shd w:val="clear" w:color="auto" w:fill="auto"/>
            <w:noWrap/>
            <w:vAlign w:val="bottom"/>
            <w:hideMark/>
          </w:tcPr>
          <w:p w14:paraId="6A18173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3E7629"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560" w:type="dxa"/>
            <w:tcBorders>
              <w:top w:val="nil"/>
              <w:left w:val="nil"/>
              <w:bottom w:val="single" w:sz="4" w:space="0" w:color="auto"/>
              <w:right w:val="single" w:sz="4" w:space="0" w:color="auto"/>
            </w:tcBorders>
            <w:shd w:val="clear" w:color="auto" w:fill="auto"/>
            <w:noWrap/>
            <w:vAlign w:val="bottom"/>
            <w:hideMark/>
          </w:tcPr>
          <w:p w14:paraId="2C47E80D"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2126" w:type="dxa"/>
            <w:tcBorders>
              <w:top w:val="nil"/>
              <w:left w:val="nil"/>
              <w:bottom w:val="single" w:sz="4" w:space="0" w:color="auto"/>
              <w:right w:val="single" w:sz="4" w:space="0" w:color="auto"/>
            </w:tcBorders>
            <w:shd w:val="clear" w:color="auto" w:fill="auto"/>
            <w:noWrap/>
            <w:vAlign w:val="bottom"/>
            <w:hideMark/>
          </w:tcPr>
          <w:p w14:paraId="5D9DF670"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041DFA"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FEB9E5" w14:textId="77777777" w:rsidR="00E835E5" w:rsidRPr="00A8265A" w:rsidRDefault="00E835E5" w:rsidP="00F854C6">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 </w:t>
            </w:r>
          </w:p>
        </w:tc>
      </w:tr>
    </w:tbl>
    <w:p w14:paraId="1A16D5ED" w14:textId="77777777" w:rsidR="00E835E5" w:rsidRPr="00A8265A" w:rsidRDefault="00E835E5" w:rsidP="00E835E5">
      <w:pPr>
        <w:jc w:val="both"/>
        <w:rPr>
          <w:rFonts w:ascii="Times New Roman" w:hAnsi="Times New Roman"/>
          <w:sz w:val="24"/>
          <w:szCs w:val="24"/>
        </w:rPr>
      </w:pPr>
    </w:p>
    <w:p w14:paraId="7919ADED" w14:textId="77777777" w:rsidR="00E835E5" w:rsidRPr="00A8265A" w:rsidRDefault="00E835E5" w:rsidP="00E835E5">
      <w:pPr>
        <w:jc w:val="both"/>
        <w:rPr>
          <w:rFonts w:ascii="Times New Roman" w:hAnsi="Times New Roman"/>
          <w:sz w:val="24"/>
          <w:szCs w:val="24"/>
        </w:rPr>
      </w:pPr>
      <w:r w:rsidRPr="00A8265A">
        <w:rPr>
          <w:rFonts w:ascii="Times New Roman" w:hAnsi="Times New Roman"/>
          <w:sz w:val="24"/>
          <w:szCs w:val="24"/>
        </w:rPr>
        <w:t>We hereby acknowledge that the information provided by us is true and to the Best of our Knowledge</w:t>
      </w:r>
    </w:p>
    <w:p w14:paraId="4F4F4DEE" w14:textId="77777777" w:rsidR="00F15AC5" w:rsidRDefault="00F15AC5" w:rsidP="00F15AC5">
      <w:pPr>
        <w:jc w:val="both"/>
        <w:rPr>
          <w:rFonts w:ascii="Times New Roman" w:hAnsi="Times New Roman"/>
          <w:sz w:val="24"/>
          <w:szCs w:val="24"/>
        </w:rPr>
      </w:pPr>
      <w:r w:rsidRPr="00A8265A">
        <w:rPr>
          <w:rFonts w:ascii="Times New Roman" w:hAnsi="Times New Roman"/>
          <w:sz w:val="24"/>
          <w:szCs w:val="24"/>
        </w:rPr>
        <w:t>Yours faithfully,</w:t>
      </w:r>
    </w:p>
    <w:p w14:paraId="77282D08" w14:textId="77777777" w:rsidR="00D33455" w:rsidRDefault="00D33455" w:rsidP="00F15AC5">
      <w:pPr>
        <w:jc w:val="both"/>
        <w:rPr>
          <w:rFonts w:ascii="Times New Roman" w:hAnsi="Times New Roman"/>
          <w:sz w:val="24"/>
          <w:szCs w:val="24"/>
        </w:rPr>
      </w:pPr>
    </w:p>
    <w:p w14:paraId="56DA711F" w14:textId="77777777" w:rsidR="00D33455" w:rsidRPr="00A8265A" w:rsidRDefault="00D33455" w:rsidP="00F15AC5">
      <w:pPr>
        <w:jc w:val="both"/>
        <w:rPr>
          <w:rFonts w:ascii="Times New Roman" w:hAnsi="Times New Roman"/>
          <w:sz w:val="24"/>
          <w:szCs w:val="24"/>
        </w:rPr>
      </w:pPr>
    </w:p>
    <w:p w14:paraId="45D7755E" w14:textId="7C1DD1CF" w:rsidR="008E34CD" w:rsidRPr="00141652" w:rsidRDefault="00E835E5" w:rsidP="008E34CD">
      <w:pPr>
        <w:rPr>
          <w:rFonts w:ascii="Times New Roman" w:hAnsi="Times New Roman"/>
          <w:b/>
          <w:bCs/>
          <w:sz w:val="24"/>
          <w:szCs w:val="24"/>
        </w:rPr>
      </w:pPr>
      <w:r w:rsidRPr="00141652">
        <w:rPr>
          <w:rFonts w:ascii="Times New Roman" w:hAnsi="Times New Roman"/>
          <w:b/>
          <w:bCs/>
          <w:sz w:val="24"/>
          <w:szCs w:val="24"/>
        </w:rPr>
        <w:t>Signature of Authorized Signatory:</w:t>
      </w:r>
      <w:r w:rsidRPr="00141652">
        <w:rPr>
          <w:rFonts w:ascii="Times New Roman" w:hAnsi="Times New Roman"/>
          <w:b/>
          <w:bCs/>
          <w:sz w:val="24"/>
          <w:szCs w:val="24"/>
        </w:rPr>
        <w:br/>
        <w:t>Name of Signatory:</w:t>
      </w:r>
      <w:r w:rsidRPr="00141652">
        <w:rPr>
          <w:rFonts w:ascii="Times New Roman" w:hAnsi="Times New Roman"/>
          <w:b/>
          <w:bCs/>
          <w:sz w:val="24"/>
          <w:szCs w:val="24"/>
        </w:rPr>
        <w:br/>
        <w:t>Designation:</w:t>
      </w:r>
      <w:r w:rsidRPr="00141652">
        <w:rPr>
          <w:rFonts w:ascii="Times New Roman" w:hAnsi="Times New Roman"/>
          <w:b/>
          <w:bCs/>
          <w:sz w:val="24"/>
          <w:szCs w:val="24"/>
        </w:rPr>
        <w:br/>
        <w:t>Seal of Company:</w:t>
      </w:r>
    </w:p>
    <w:p w14:paraId="70886CDE" w14:textId="5D1B3D2B" w:rsidR="00E835E5" w:rsidRPr="00A8265A" w:rsidRDefault="005B1048" w:rsidP="006E4EF2">
      <w:pPr>
        <w:rPr>
          <w:rFonts w:ascii="Times New Roman" w:hAnsi="Times New Roman"/>
          <w:sz w:val="24"/>
          <w:szCs w:val="24"/>
        </w:rPr>
      </w:pPr>
      <w:r w:rsidRPr="00141652">
        <w:rPr>
          <w:rFonts w:ascii="Times New Roman" w:hAnsi="Times New Roman"/>
          <w:b/>
          <w:bCs/>
          <w:sz w:val="24"/>
          <w:szCs w:val="24"/>
        </w:rPr>
        <w:t xml:space="preserve">Date: </w:t>
      </w:r>
      <w:r w:rsidR="006E4EF2" w:rsidRPr="00141652">
        <w:rPr>
          <w:rFonts w:ascii="Times New Roman" w:hAnsi="Times New Roman"/>
          <w:b/>
          <w:bCs/>
          <w:sz w:val="24"/>
          <w:szCs w:val="24"/>
        </w:rPr>
        <w:br/>
        <w:t>Place</w:t>
      </w:r>
      <w:r w:rsidR="00E835E5" w:rsidRPr="00A8265A">
        <w:rPr>
          <w:rFonts w:ascii="Times New Roman" w:hAnsi="Times New Roman"/>
          <w:i/>
          <w:iCs/>
          <w:sz w:val="24"/>
          <w:szCs w:val="24"/>
        </w:rPr>
        <w:br w:type="page"/>
      </w:r>
    </w:p>
    <w:p w14:paraId="1CB5C121" w14:textId="309AB55D" w:rsidR="0088519F" w:rsidRDefault="00703BE5" w:rsidP="00141652">
      <w:pPr>
        <w:pStyle w:val="19ChapterTitle"/>
        <w:rPr>
          <w:rFonts w:ascii="Times New Roman" w:hAnsi="Times New Roman"/>
          <w:kern w:val="0"/>
          <w:sz w:val="24"/>
          <w:szCs w:val="24"/>
          <w:u w:val="single"/>
        </w:rPr>
      </w:pPr>
      <w:bookmarkStart w:id="825" w:name="_Toc187680703"/>
      <w:r w:rsidRPr="00A8265A">
        <w:rPr>
          <w:rFonts w:ascii="Times New Roman" w:hAnsi="Times New Roman"/>
          <w:kern w:val="0"/>
          <w:sz w:val="24"/>
          <w:szCs w:val="24"/>
          <w:u w:val="single"/>
        </w:rPr>
        <w:lastRenderedPageBreak/>
        <w:t>Annexure 19: Format for Submission of Client References by Bidde</w:t>
      </w:r>
      <w:r w:rsidR="006E4EF2" w:rsidRPr="00A8265A">
        <w:rPr>
          <w:rFonts w:ascii="Times New Roman" w:hAnsi="Times New Roman"/>
          <w:kern w:val="0"/>
          <w:sz w:val="24"/>
          <w:szCs w:val="24"/>
          <w:u w:val="single"/>
        </w:rPr>
        <w:t>r.</w:t>
      </w:r>
      <w:bookmarkEnd w:id="825"/>
    </w:p>
    <w:p w14:paraId="4A739F6E" w14:textId="77777777" w:rsidR="00A45463" w:rsidRPr="00A8265A" w:rsidRDefault="00A45463" w:rsidP="00345DEA">
      <w:pPr>
        <w:jc w:val="both"/>
        <w:rPr>
          <w:rFonts w:ascii="Times New Roman" w:hAnsi="Times New Roman"/>
          <w:b/>
          <w:sz w:val="24"/>
          <w:szCs w:val="24"/>
        </w:rPr>
      </w:pPr>
      <w:r w:rsidRPr="00A8265A">
        <w:rPr>
          <w:rFonts w:ascii="Times New Roman" w:hAnsi="Times New Roman"/>
          <w:b/>
          <w:sz w:val="24"/>
          <w:szCs w:val="24"/>
        </w:rPr>
        <w:t>To,</w:t>
      </w:r>
    </w:p>
    <w:p w14:paraId="50B81F65" w14:textId="77777777" w:rsidR="00A45463" w:rsidRPr="00A8265A" w:rsidRDefault="00A45463" w:rsidP="00345DEA">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429936C4" w14:textId="77777777" w:rsidR="00A45463" w:rsidRPr="00A8265A" w:rsidRDefault="00A45463" w:rsidP="00345DEA">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0AD6C536" w14:textId="77777777" w:rsidR="00A45463" w:rsidRPr="00A8265A" w:rsidRDefault="00A45463" w:rsidP="00345DEA">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6C587172" w14:textId="77777777" w:rsidR="00A45463" w:rsidRPr="00A8265A" w:rsidRDefault="00A45463" w:rsidP="00345DEA">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18051189" w14:textId="77777777" w:rsidR="00A45463" w:rsidRPr="00A8265A" w:rsidRDefault="00A45463" w:rsidP="00345DEA">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157E76A2" w14:textId="77777777" w:rsidR="00A45463" w:rsidRPr="00A8265A" w:rsidRDefault="00A45463" w:rsidP="00345DEA">
      <w:pPr>
        <w:spacing w:after="0"/>
        <w:jc w:val="both"/>
        <w:rPr>
          <w:rFonts w:ascii="Times New Roman" w:hAnsi="Times New Roman"/>
          <w:b/>
          <w:sz w:val="24"/>
          <w:szCs w:val="24"/>
        </w:rPr>
      </w:pPr>
    </w:p>
    <w:p w14:paraId="2F99F1BB" w14:textId="77777777" w:rsidR="00A45463" w:rsidRPr="00A8265A" w:rsidRDefault="00A45463" w:rsidP="00A45463">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Pr>
          <w:rFonts w:ascii="Times New Roman" w:hAnsi="Times New Roman"/>
          <w:b/>
          <w:sz w:val="24"/>
          <w:szCs w:val="24"/>
        </w:rPr>
        <w:t>CO:NEO</w:t>
      </w:r>
      <w:proofErr w:type="gramEnd"/>
      <w:r>
        <w:rPr>
          <w:rFonts w:ascii="Times New Roman" w:hAnsi="Times New Roman"/>
          <w:b/>
          <w:sz w:val="24"/>
          <w:szCs w:val="24"/>
        </w:rPr>
        <w:t>:PUR:2024-25:416</w:t>
      </w:r>
    </w:p>
    <w:tbl>
      <w:tblPr>
        <w:tblpPr w:leftFromText="180" w:rightFromText="180" w:vertAnchor="text" w:horzAnchor="margin" w:tblpXSpec="center" w:tblpY="114"/>
        <w:tblW w:w="8942" w:type="dxa"/>
        <w:tblLook w:val="04A0" w:firstRow="1" w:lastRow="0" w:firstColumn="1" w:lastColumn="0" w:noHBand="0" w:noVBand="1"/>
      </w:tblPr>
      <w:tblGrid>
        <w:gridCol w:w="6816"/>
        <w:gridCol w:w="2126"/>
      </w:tblGrid>
      <w:tr w:rsidR="00703BE5" w:rsidRPr="00A8265A" w14:paraId="5640DCE1" w14:textId="77777777" w:rsidTr="00A45463">
        <w:trPr>
          <w:trHeight w:val="288"/>
        </w:trPr>
        <w:tc>
          <w:tcPr>
            <w:tcW w:w="6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6D526" w14:textId="77777777"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Particular</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71BF2DE" w14:textId="77777777"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Details</w:t>
            </w:r>
          </w:p>
        </w:tc>
      </w:tr>
      <w:tr w:rsidR="00703BE5" w:rsidRPr="00A8265A" w14:paraId="2F9CB808" w14:textId="77777777" w:rsidTr="00A45463">
        <w:trPr>
          <w:trHeight w:val="288"/>
        </w:trPr>
        <w:tc>
          <w:tcPr>
            <w:tcW w:w="6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6805A" w14:textId="77777777"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Client Information</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456C3A8" w14:textId="77777777" w:rsidR="00703BE5" w:rsidRPr="00A8265A" w:rsidRDefault="00703BE5" w:rsidP="00F854C6">
            <w:pPr>
              <w:spacing w:after="0" w:line="240" w:lineRule="auto"/>
              <w:rPr>
                <w:rFonts w:ascii="Times New Roman" w:hAnsi="Times New Roman"/>
                <w:b/>
                <w:bCs/>
                <w:color w:val="000000"/>
                <w:sz w:val="24"/>
                <w:szCs w:val="24"/>
                <w:lang w:eastAsia="en-IN"/>
              </w:rPr>
            </w:pPr>
          </w:p>
        </w:tc>
      </w:tr>
      <w:tr w:rsidR="00703BE5" w:rsidRPr="00A8265A" w14:paraId="22D69290"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2A4CE6FF" w14:textId="0128DE14"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Client Name</w:t>
            </w:r>
            <w:r w:rsidR="00840DAC" w:rsidRPr="00A8265A">
              <w:rPr>
                <w:rFonts w:ascii="Times New Roman" w:hAnsi="Times New Roman"/>
                <w:color w:val="000000"/>
                <w:sz w:val="24"/>
                <w:szCs w:val="24"/>
                <w:lang w:eastAsia="en-IN"/>
              </w:rPr>
              <w:t>s</w:t>
            </w:r>
          </w:p>
        </w:tc>
        <w:tc>
          <w:tcPr>
            <w:tcW w:w="2126" w:type="dxa"/>
            <w:tcBorders>
              <w:top w:val="nil"/>
              <w:left w:val="nil"/>
              <w:bottom w:val="single" w:sz="4" w:space="0" w:color="auto"/>
              <w:right w:val="single" w:sz="4" w:space="0" w:color="auto"/>
            </w:tcBorders>
            <w:shd w:val="clear" w:color="auto" w:fill="auto"/>
            <w:noWrap/>
            <w:vAlign w:val="center"/>
            <w:hideMark/>
          </w:tcPr>
          <w:p w14:paraId="6346812D"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7355D505" w14:textId="77777777" w:rsidTr="00A45463">
        <w:trPr>
          <w:trHeight w:val="376"/>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1CC1516B"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Client Address</w:t>
            </w:r>
          </w:p>
        </w:tc>
        <w:tc>
          <w:tcPr>
            <w:tcW w:w="2126" w:type="dxa"/>
            <w:tcBorders>
              <w:top w:val="nil"/>
              <w:left w:val="nil"/>
              <w:bottom w:val="single" w:sz="4" w:space="0" w:color="auto"/>
              <w:right w:val="single" w:sz="4" w:space="0" w:color="auto"/>
            </w:tcBorders>
            <w:shd w:val="clear" w:color="auto" w:fill="auto"/>
            <w:noWrap/>
            <w:vAlign w:val="center"/>
            <w:hideMark/>
          </w:tcPr>
          <w:p w14:paraId="3F5D24B4"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6BB49659"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3EDA1388"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Name of the contact person and designation</w:t>
            </w:r>
          </w:p>
        </w:tc>
        <w:tc>
          <w:tcPr>
            <w:tcW w:w="2126" w:type="dxa"/>
            <w:tcBorders>
              <w:top w:val="nil"/>
              <w:left w:val="nil"/>
              <w:bottom w:val="single" w:sz="4" w:space="0" w:color="auto"/>
              <w:right w:val="single" w:sz="4" w:space="0" w:color="auto"/>
            </w:tcBorders>
            <w:shd w:val="clear" w:color="auto" w:fill="auto"/>
            <w:noWrap/>
            <w:vAlign w:val="center"/>
            <w:hideMark/>
          </w:tcPr>
          <w:p w14:paraId="4F2C25D7"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12AEDEB8"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09F8CE18"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Phone number of the contact person</w:t>
            </w:r>
          </w:p>
        </w:tc>
        <w:tc>
          <w:tcPr>
            <w:tcW w:w="2126" w:type="dxa"/>
            <w:tcBorders>
              <w:top w:val="nil"/>
              <w:left w:val="nil"/>
              <w:bottom w:val="single" w:sz="4" w:space="0" w:color="auto"/>
              <w:right w:val="single" w:sz="4" w:space="0" w:color="auto"/>
            </w:tcBorders>
            <w:shd w:val="clear" w:color="auto" w:fill="auto"/>
            <w:noWrap/>
            <w:vAlign w:val="center"/>
            <w:hideMark/>
          </w:tcPr>
          <w:p w14:paraId="290728A4"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4731B140"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59A2E2BA"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E-mail address of the contact person</w:t>
            </w:r>
          </w:p>
        </w:tc>
        <w:tc>
          <w:tcPr>
            <w:tcW w:w="2126" w:type="dxa"/>
            <w:tcBorders>
              <w:top w:val="nil"/>
              <w:left w:val="nil"/>
              <w:bottom w:val="single" w:sz="4" w:space="0" w:color="auto"/>
              <w:right w:val="single" w:sz="4" w:space="0" w:color="auto"/>
            </w:tcBorders>
            <w:shd w:val="clear" w:color="auto" w:fill="auto"/>
            <w:noWrap/>
            <w:vAlign w:val="center"/>
            <w:hideMark/>
          </w:tcPr>
          <w:p w14:paraId="58E0E803"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3D5780E5"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5869CF3F" w14:textId="5C5C68A6"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 xml:space="preserve">Project </w:t>
            </w:r>
            <w:r w:rsidR="00C906BE" w:rsidRPr="00A8265A">
              <w:rPr>
                <w:rFonts w:ascii="Times New Roman" w:hAnsi="Times New Roman"/>
                <w:b/>
                <w:bCs/>
                <w:color w:val="000000"/>
                <w:sz w:val="24"/>
                <w:szCs w:val="24"/>
                <w:lang w:eastAsia="en-IN"/>
              </w:rPr>
              <w:t>Details</w:t>
            </w:r>
          </w:p>
        </w:tc>
        <w:tc>
          <w:tcPr>
            <w:tcW w:w="2126" w:type="dxa"/>
            <w:tcBorders>
              <w:top w:val="nil"/>
              <w:left w:val="nil"/>
              <w:bottom w:val="single" w:sz="4" w:space="0" w:color="auto"/>
              <w:right w:val="single" w:sz="4" w:space="0" w:color="auto"/>
            </w:tcBorders>
            <w:shd w:val="clear" w:color="auto" w:fill="auto"/>
            <w:noWrap/>
            <w:vAlign w:val="center"/>
            <w:hideMark/>
          </w:tcPr>
          <w:p w14:paraId="6E408C69" w14:textId="77777777"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 </w:t>
            </w:r>
          </w:p>
        </w:tc>
      </w:tr>
      <w:tr w:rsidR="00703BE5" w:rsidRPr="00A8265A" w14:paraId="098281A8"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60F8A8A2"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Name of the Project</w:t>
            </w:r>
          </w:p>
        </w:tc>
        <w:tc>
          <w:tcPr>
            <w:tcW w:w="2126" w:type="dxa"/>
            <w:tcBorders>
              <w:top w:val="nil"/>
              <w:left w:val="nil"/>
              <w:bottom w:val="single" w:sz="4" w:space="0" w:color="auto"/>
              <w:right w:val="single" w:sz="4" w:space="0" w:color="auto"/>
            </w:tcBorders>
            <w:shd w:val="clear" w:color="auto" w:fill="auto"/>
            <w:noWrap/>
            <w:vAlign w:val="center"/>
            <w:hideMark/>
          </w:tcPr>
          <w:p w14:paraId="3E6A27B8"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7BD3CE7A" w14:textId="77777777" w:rsidTr="00A45463">
        <w:trPr>
          <w:trHeight w:val="499"/>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6EB4CC44"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Description of the project</w:t>
            </w:r>
          </w:p>
        </w:tc>
        <w:tc>
          <w:tcPr>
            <w:tcW w:w="2126" w:type="dxa"/>
            <w:tcBorders>
              <w:top w:val="nil"/>
              <w:left w:val="nil"/>
              <w:bottom w:val="single" w:sz="4" w:space="0" w:color="auto"/>
              <w:right w:val="single" w:sz="4" w:space="0" w:color="auto"/>
            </w:tcBorders>
            <w:shd w:val="clear" w:color="auto" w:fill="auto"/>
            <w:noWrap/>
            <w:vAlign w:val="center"/>
            <w:hideMark/>
          </w:tcPr>
          <w:p w14:paraId="290D3C6C"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203A6ADF"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07A516F5"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Implementation Start Date</w:t>
            </w:r>
          </w:p>
        </w:tc>
        <w:tc>
          <w:tcPr>
            <w:tcW w:w="2126" w:type="dxa"/>
            <w:tcBorders>
              <w:top w:val="nil"/>
              <w:left w:val="nil"/>
              <w:bottom w:val="single" w:sz="4" w:space="0" w:color="auto"/>
              <w:right w:val="single" w:sz="4" w:space="0" w:color="auto"/>
            </w:tcBorders>
            <w:shd w:val="clear" w:color="auto" w:fill="auto"/>
            <w:noWrap/>
            <w:vAlign w:val="center"/>
            <w:hideMark/>
          </w:tcPr>
          <w:p w14:paraId="636E7990"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75A0E83E"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7C22B384"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Implementation End Date</w:t>
            </w:r>
          </w:p>
        </w:tc>
        <w:tc>
          <w:tcPr>
            <w:tcW w:w="2126" w:type="dxa"/>
            <w:tcBorders>
              <w:top w:val="nil"/>
              <w:left w:val="nil"/>
              <w:bottom w:val="single" w:sz="4" w:space="0" w:color="auto"/>
              <w:right w:val="single" w:sz="4" w:space="0" w:color="auto"/>
            </w:tcBorders>
            <w:shd w:val="clear" w:color="auto" w:fill="auto"/>
            <w:noWrap/>
            <w:vAlign w:val="center"/>
            <w:hideMark/>
          </w:tcPr>
          <w:p w14:paraId="5A4DCC3B"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5EB876B4"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tcPr>
          <w:p w14:paraId="38FA998C"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Support &amp; Maintenance Start Date</w:t>
            </w:r>
          </w:p>
        </w:tc>
        <w:tc>
          <w:tcPr>
            <w:tcW w:w="2126" w:type="dxa"/>
            <w:tcBorders>
              <w:top w:val="nil"/>
              <w:left w:val="nil"/>
              <w:bottom w:val="single" w:sz="4" w:space="0" w:color="auto"/>
              <w:right w:val="single" w:sz="4" w:space="0" w:color="auto"/>
            </w:tcBorders>
            <w:shd w:val="clear" w:color="auto" w:fill="auto"/>
            <w:noWrap/>
            <w:vAlign w:val="center"/>
          </w:tcPr>
          <w:p w14:paraId="00E14FA1" w14:textId="77777777" w:rsidR="00703BE5" w:rsidRPr="00A8265A" w:rsidRDefault="00703BE5" w:rsidP="00F854C6">
            <w:pPr>
              <w:spacing w:after="0" w:line="240" w:lineRule="auto"/>
              <w:rPr>
                <w:rFonts w:ascii="Times New Roman" w:hAnsi="Times New Roman"/>
                <w:color w:val="000000"/>
                <w:sz w:val="24"/>
                <w:szCs w:val="24"/>
                <w:lang w:eastAsia="en-IN"/>
              </w:rPr>
            </w:pPr>
          </w:p>
        </w:tc>
      </w:tr>
      <w:tr w:rsidR="00703BE5" w:rsidRPr="00A8265A" w14:paraId="60D5A6A3"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tcPr>
          <w:p w14:paraId="65AEBF77" w14:textId="77777777" w:rsidR="00703BE5" w:rsidRPr="00A8265A" w:rsidRDefault="00703BE5" w:rsidP="00AE19A7">
            <w:pPr>
              <w:pStyle w:val="ListParagraph"/>
              <w:numPr>
                <w:ilvl w:val="0"/>
                <w:numId w:val="136"/>
              </w:numPr>
              <w:spacing w:after="0" w:line="240" w:lineRule="auto"/>
              <w:contextualSpacing/>
              <w:rPr>
                <w:rFonts w:ascii="Times New Roman" w:hAnsi="Times New Roman"/>
                <w:color w:val="000000"/>
                <w:sz w:val="24"/>
                <w:szCs w:val="24"/>
                <w:lang w:eastAsia="en-IN"/>
              </w:rPr>
            </w:pPr>
            <w:r w:rsidRPr="00A8265A">
              <w:rPr>
                <w:rFonts w:ascii="Times New Roman" w:hAnsi="Times New Roman"/>
                <w:color w:val="000000"/>
                <w:sz w:val="24"/>
                <w:szCs w:val="24"/>
                <w:lang w:eastAsia="en-IN"/>
              </w:rPr>
              <w:t>Support &amp; Maintenance End Date</w:t>
            </w:r>
          </w:p>
        </w:tc>
        <w:tc>
          <w:tcPr>
            <w:tcW w:w="2126" w:type="dxa"/>
            <w:tcBorders>
              <w:top w:val="nil"/>
              <w:left w:val="nil"/>
              <w:bottom w:val="single" w:sz="4" w:space="0" w:color="auto"/>
              <w:right w:val="single" w:sz="4" w:space="0" w:color="auto"/>
            </w:tcBorders>
            <w:shd w:val="clear" w:color="auto" w:fill="auto"/>
            <w:noWrap/>
            <w:vAlign w:val="center"/>
          </w:tcPr>
          <w:p w14:paraId="7BF428FF" w14:textId="77777777" w:rsidR="00703BE5" w:rsidRPr="00A8265A" w:rsidRDefault="00703BE5" w:rsidP="00F854C6">
            <w:pPr>
              <w:spacing w:after="0" w:line="240" w:lineRule="auto"/>
              <w:rPr>
                <w:rFonts w:ascii="Times New Roman" w:hAnsi="Times New Roman"/>
                <w:color w:val="000000"/>
                <w:sz w:val="24"/>
                <w:szCs w:val="24"/>
                <w:lang w:eastAsia="en-IN"/>
              </w:rPr>
            </w:pPr>
          </w:p>
        </w:tc>
      </w:tr>
      <w:tr w:rsidR="00703BE5" w:rsidRPr="00A8265A" w14:paraId="6D5DBC74"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7F66998C"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Current Status (In Progress / Completed)</w:t>
            </w:r>
          </w:p>
        </w:tc>
        <w:tc>
          <w:tcPr>
            <w:tcW w:w="2126" w:type="dxa"/>
            <w:tcBorders>
              <w:top w:val="nil"/>
              <w:left w:val="nil"/>
              <w:bottom w:val="single" w:sz="4" w:space="0" w:color="auto"/>
              <w:right w:val="single" w:sz="4" w:space="0" w:color="auto"/>
            </w:tcBorders>
            <w:shd w:val="clear" w:color="auto" w:fill="auto"/>
            <w:noWrap/>
            <w:vAlign w:val="center"/>
            <w:hideMark/>
          </w:tcPr>
          <w:p w14:paraId="1E1D8400"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00E44981"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4013A0C8" w14:textId="77777777" w:rsidR="00703BE5" w:rsidRPr="00A8265A" w:rsidRDefault="00703BE5" w:rsidP="00F854C6">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Size of Project</w:t>
            </w:r>
          </w:p>
        </w:tc>
        <w:tc>
          <w:tcPr>
            <w:tcW w:w="2126" w:type="dxa"/>
            <w:tcBorders>
              <w:top w:val="nil"/>
              <w:left w:val="nil"/>
              <w:bottom w:val="single" w:sz="4" w:space="0" w:color="auto"/>
              <w:right w:val="single" w:sz="4" w:space="0" w:color="auto"/>
            </w:tcBorders>
            <w:shd w:val="clear" w:color="auto" w:fill="auto"/>
            <w:noWrap/>
            <w:vAlign w:val="center"/>
            <w:hideMark/>
          </w:tcPr>
          <w:p w14:paraId="4C0BEF33"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5861689C"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50E48266"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Number of Customers being addressed though the Project</w:t>
            </w:r>
          </w:p>
        </w:tc>
        <w:tc>
          <w:tcPr>
            <w:tcW w:w="2126" w:type="dxa"/>
            <w:tcBorders>
              <w:top w:val="nil"/>
              <w:left w:val="nil"/>
              <w:bottom w:val="single" w:sz="4" w:space="0" w:color="auto"/>
              <w:right w:val="single" w:sz="4" w:space="0" w:color="auto"/>
            </w:tcBorders>
            <w:shd w:val="clear" w:color="auto" w:fill="auto"/>
            <w:noWrap/>
            <w:vAlign w:val="center"/>
            <w:hideMark/>
          </w:tcPr>
          <w:p w14:paraId="696B6728"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r w:rsidR="00703BE5" w:rsidRPr="00A8265A" w14:paraId="6F2A793A" w14:textId="77777777" w:rsidTr="00A45463">
        <w:trPr>
          <w:trHeight w:val="288"/>
        </w:trPr>
        <w:tc>
          <w:tcPr>
            <w:tcW w:w="6816" w:type="dxa"/>
            <w:tcBorders>
              <w:top w:val="nil"/>
              <w:left w:val="single" w:sz="4" w:space="0" w:color="auto"/>
              <w:bottom w:val="single" w:sz="4" w:space="0" w:color="auto"/>
              <w:right w:val="single" w:sz="4" w:space="0" w:color="auto"/>
            </w:tcBorders>
            <w:shd w:val="clear" w:color="auto" w:fill="auto"/>
            <w:noWrap/>
            <w:vAlign w:val="center"/>
            <w:hideMark/>
          </w:tcPr>
          <w:p w14:paraId="2BF704E9"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Any other information on the Client Reference</w:t>
            </w:r>
          </w:p>
        </w:tc>
        <w:tc>
          <w:tcPr>
            <w:tcW w:w="2126" w:type="dxa"/>
            <w:tcBorders>
              <w:top w:val="nil"/>
              <w:left w:val="nil"/>
              <w:bottom w:val="single" w:sz="4" w:space="0" w:color="auto"/>
              <w:right w:val="single" w:sz="4" w:space="0" w:color="auto"/>
            </w:tcBorders>
            <w:shd w:val="clear" w:color="auto" w:fill="auto"/>
            <w:noWrap/>
            <w:vAlign w:val="center"/>
            <w:hideMark/>
          </w:tcPr>
          <w:p w14:paraId="3E842920" w14:textId="77777777" w:rsidR="00703BE5" w:rsidRPr="00A8265A" w:rsidRDefault="00703BE5" w:rsidP="00F854C6">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bl>
    <w:p w14:paraId="7D77EB4A" w14:textId="77777777" w:rsidR="005E7E58" w:rsidRPr="00A8265A" w:rsidRDefault="005E7E58" w:rsidP="005E7E58">
      <w:pPr>
        <w:rPr>
          <w:rFonts w:ascii="Times New Roman" w:hAnsi="Times New Roman"/>
          <w:sz w:val="24"/>
          <w:szCs w:val="24"/>
        </w:rPr>
      </w:pPr>
    </w:p>
    <w:p w14:paraId="14FAFC75" w14:textId="588FFC3B" w:rsidR="00703BE5" w:rsidRPr="00A8265A" w:rsidRDefault="00703BE5" w:rsidP="005E7E58">
      <w:pPr>
        <w:rPr>
          <w:rFonts w:ascii="Times New Roman" w:hAnsi="Times New Roman"/>
          <w:sz w:val="24"/>
          <w:szCs w:val="24"/>
        </w:rPr>
      </w:pPr>
      <w:r w:rsidRPr="00A8265A">
        <w:rPr>
          <w:rFonts w:ascii="Times New Roman" w:hAnsi="Times New Roman"/>
          <w:sz w:val="24"/>
          <w:szCs w:val="24"/>
        </w:rPr>
        <w:t>The documentary proof of the client reference is enclosed.</w:t>
      </w:r>
    </w:p>
    <w:p w14:paraId="5CE435BB" w14:textId="77777777" w:rsidR="00F15AC5" w:rsidRDefault="00F15AC5" w:rsidP="00141652">
      <w:pPr>
        <w:jc w:val="both"/>
        <w:rPr>
          <w:rFonts w:ascii="Times New Roman" w:hAnsi="Times New Roman"/>
          <w:sz w:val="24"/>
          <w:szCs w:val="24"/>
        </w:rPr>
      </w:pPr>
      <w:r w:rsidRPr="00A8265A">
        <w:rPr>
          <w:rFonts w:ascii="Times New Roman" w:hAnsi="Times New Roman"/>
          <w:sz w:val="24"/>
          <w:szCs w:val="24"/>
        </w:rPr>
        <w:t>Yours faithfully,</w:t>
      </w:r>
    </w:p>
    <w:p w14:paraId="4F32B33F" w14:textId="77777777" w:rsidR="00D33455" w:rsidRDefault="00D33455" w:rsidP="00141652">
      <w:pPr>
        <w:jc w:val="both"/>
        <w:rPr>
          <w:rFonts w:ascii="Times New Roman" w:hAnsi="Times New Roman"/>
          <w:sz w:val="24"/>
          <w:szCs w:val="24"/>
        </w:rPr>
      </w:pPr>
    </w:p>
    <w:p w14:paraId="6BBFF7E7" w14:textId="77777777" w:rsidR="00D33455" w:rsidRPr="00A8265A" w:rsidRDefault="00D33455" w:rsidP="00141652">
      <w:pPr>
        <w:jc w:val="both"/>
        <w:rPr>
          <w:rFonts w:ascii="Times New Roman" w:hAnsi="Times New Roman"/>
          <w:sz w:val="24"/>
          <w:szCs w:val="24"/>
        </w:rPr>
      </w:pPr>
    </w:p>
    <w:p w14:paraId="19074712" w14:textId="696DB656" w:rsidR="006E4EF2" w:rsidRPr="00A45463" w:rsidRDefault="00703BE5" w:rsidP="00141652">
      <w:pPr>
        <w:rPr>
          <w:rFonts w:ascii="Times New Roman" w:hAnsi="Times New Roman"/>
          <w:b/>
          <w:bCs/>
          <w:sz w:val="24"/>
          <w:szCs w:val="24"/>
        </w:rPr>
      </w:pPr>
      <w:r w:rsidRPr="00A45463">
        <w:rPr>
          <w:rFonts w:ascii="Times New Roman" w:hAnsi="Times New Roman"/>
          <w:b/>
          <w:bCs/>
          <w:sz w:val="24"/>
          <w:szCs w:val="24"/>
        </w:rPr>
        <w:t>Signature of Authorized Signatory:</w:t>
      </w:r>
      <w:r w:rsidRPr="00A45463">
        <w:rPr>
          <w:rFonts w:ascii="Times New Roman" w:hAnsi="Times New Roman"/>
          <w:b/>
          <w:bCs/>
          <w:sz w:val="24"/>
          <w:szCs w:val="24"/>
        </w:rPr>
        <w:br/>
        <w:t>Name of Signatory:</w:t>
      </w:r>
      <w:r w:rsidRPr="00A45463">
        <w:rPr>
          <w:rFonts w:ascii="Times New Roman" w:hAnsi="Times New Roman"/>
          <w:b/>
          <w:bCs/>
          <w:sz w:val="24"/>
          <w:szCs w:val="24"/>
        </w:rPr>
        <w:br/>
      </w:r>
      <w:r w:rsidR="00223548" w:rsidRPr="00A45463">
        <w:rPr>
          <w:rFonts w:ascii="Times New Roman" w:hAnsi="Times New Roman"/>
          <w:b/>
          <w:bCs/>
          <w:sz w:val="24"/>
          <w:szCs w:val="24"/>
        </w:rPr>
        <w:t>Designation’s</w:t>
      </w:r>
      <w:r w:rsidRPr="00A45463">
        <w:rPr>
          <w:rFonts w:ascii="Times New Roman" w:hAnsi="Times New Roman"/>
          <w:b/>
          <w:bCs/>
          <w:sz w:val="24"/>
          <w:szCs w:val="24"/>
        </w:rPr>
        <w:br/>
        <w:t>Seal of Company:</w:t>
      </w:r>
    </w:p>
    <w:p w14:paraId="7E2F400A" w14:textId="5546481B" w:rsidR="00F15AC5" w:rsidRDefault="006E4EF2" w:rsidP="00141652">
      <w:pPr>
        <w:rPr>
          <w:rFonts w:ascii="Times New Roman" w:hAnsi="Times New Roman"/>
          <w:b/>
          <w:bCs/>
          <w:sz w:val="24"/>
          <w:szCs w:val="24"/>
        </w:rPr>
      </w:pPr>
      <w:r w:rsidRPr="00A45463">
        <w:rPr>
          <w:rFonts w:ascii="Times New Roman" w:hAnsi="Times New Roman"/>
          <w:b/>
          <w:bCs/>
          <w:sz w:val="24"/>
          <w:szCs w:val="24"/>
        </w:rPr>
        <w:t>Date:</w:t>
      </w:r>
      <w:r w:rsidRPr="00A45463">
        <w:rPr>
          <w:rFonts w:ascii="Times New Roman" w:hAnsi="Times New Roman"/>
          <w:b/>
          <w:bCs/>
          <w:sz w:val="24"/>
          <w:szCs w:val="24"/>
        </w:rPr>
        <w:br/>
        <w:t>Place:</w:t>
      </w:r>
    </w:p>
    <w:p w14:paraId="07009346" w14:textId="70D00234" w:rsidR="003562E4" w:rsidRPr="00A8265A" w:rsidRDefault="003562E4" w:rsidP="00A45463">
      <w:pPr>
        <w:pStyle w:val="Heading"/>
        <w:jc w:val="both"/>
        <w:rPr>
          <w:rFonts w:ascii="Times New Roman" w:hAnsi="Times New Roman"/>
          <w:sz w:val="24"/>
          <w:szCs w:val="24"/>
          <w:u w:val="single"/>
        </w:rPr>
      </w:pPr>
      <w:bookmarkStart w:id="826" w:name="_Toc123220178"/>
      <w:bookmarkStart w:id="827" w:name="_Toc187680704"/>
      <w:bookmarkStart w:id="828" w:name="_Toc123220179"/>
      <w:bookmarkStart w:id="829" w:name="_Toc123220172"/>
      <w:bookmarkEnd w:id="812"/>
      <w:bookmarkEnd w:id="818"/>
      <w:r w:rsidRPr="00A8265A">
        <w:rPr>
          <w:rFonts w:ascii="Times New Roman" w:hAnsi="Times New Roman"/>
          <w:sz w:val="24"/>
          <w:szCs w:val="24"/>
          <w:u w:val="single"/>
        </w:rPr>
        <w:lastRenderedPageBreak/>
        <w:t>Annexure 20: Query Format</w:t>
      </w:r>
      <w:bookmarkEnd w:id="826"/>
      <w:r w:rsidRPr="00A8265A">
        <w:rPr>
          <w:rFonts w:ascii="Times New Roman" w:hAnsi="Times New Roman"/>
          <w:sz w:val="24"/>
          <w:szCs w:val="24"/>
          <w:u w:val="single"/>
        </w:rPr>
        <w:t>:</w:t>
      </w:r>
      <w:bookmarkEnd w:id="827"/>
    </w:p>
    <w:p w14:paraId="0D0D23B3" w14:textId="77777777"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To,</w:t>
      </w:r>
    </w:p>
    <w:p w14:paraId="4C1F406D"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65F76A7D"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5FBD35E5"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78C96F06"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62B53B67"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5DB4D2EE" w14:textId="77777777" w:rsidR="00746E4B" w:rsidRPr="00A8265A" w:rsidRDefault="00746E4B" w:rsidP="00A45463">
      <w:pPr>
        <w:spacing w:after="0"/>
        <w:jc w:val="both"/>
        <w:rPr>
          <w:rFonts w:ascii="Times New Roman" w:hAnsi="Times New Roman"/>
          <w:b/>
          <w:sz w:val="24"/>
          <w:szCs w:val="24"/>
        </w:rPr>
      </w:pPr>
    </w:p>
    <w:p w14:paraId="71EB33C4" w14:textId="08994CB8"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3C1EA46B" w14:textId="77777777" w:rsidR="003562E4" w:rsidRPr="00A8265A" w:rsidRDefault="003562E4" w:rsidP="00A45463">
      <w:pPr>
        <w:jc w:val="both"/>
        <w:rPr>
          <w:rFonts w:ascii="Times New Roman" w:hAnsi="Times New Roman"/>
          <w:sz w:val="24"/>
          <w:szCs w:val="24"/>
        </w:rPr>
      </w:pPr>
      <w:r w:rsidRPr="00A8265A">
        <w:rPr>
          <w:rFonts w:ascii="Times New Roman" w:hAnsi="Times New Roman"/>
          <w:sz w:val="24"/>
          <w:szCs w:val="24"/>
        </w:rPr>
        <w:t>Queries: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1250"/>
        <w:gridCol w:w="1503"/>
        <w:gridCol w:w="2391"/>
        <w:gridCol w:w="2736"/>
      </w:tblGrid>
      <w:tr w:rsidR="003562E4" w:rsidRPr="00A8265A" w14:paraId="6A942196" w14:textId="77777777" w:rsidTr="00F854C6">
        <w:trPr>
          <w:trHeight w:val="689"/>
        </w:trPr>
        <w:tc>
          <w:tcPr>
            <w:tcW w:w="415" w:type="pct"/>
            <w:shd w:val="clear" w:color="auto" w:fill="D9D9D9" w:themeFill="background1" w:themeFillShade="D9"/>
          </w:tcPr>
          <w:p w14:paraId="7E967B5A"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Sr. No.</w:t>
            </w:r>
          </w:p>
        </w:tc>
        <w:tc>
          <w:tcPr>
            <w:tcW w:w="461" w:type="pct"/>
            <w:shd w:val="clear" w:color="auto" w:fill="D9D9D9" w:themeFill="background1" w:themeFillShade="D9"/>
          </w:tcPr>
          <w:p w14:paraId="6E072DC5"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Page #</w:t>
            </w:r>
          </w:p>
        </w:tc>
        <w:tc>
          <w:tcPr>
            <w:tcW w:w="674" w:type="pct"/>
            <w:shd w:val="clear" w:color="auto" w:fill="D9D9D9" w:themeFill="background1" w:themeFillShade="D9"/>
          </w:tcPr>
          <w:p w14:paraId="2473C4FF"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Point / Section #</w:t>
            </w:r>
          </w:p>
        </w:tc>
        <w:tc>
          <w:tcPr>
            <w:tcW w:w="1629" w:type="pct"/>
            <w:shd w:val="clear" w:color="auto" w:fill="D9D9D9" w:themeFill="background1" w:themeFillShade="D9"/>
          </w:tcPr>
          <w:p w14:paraId="085929CE"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Query</w:t>
            </w:r>
          </w:p>
        </w:tc>
        <w:tc>
          <w:tcPr>
            <w:tcW w:w="1820" w:type="pct"/>
            <w:shd w:val="clear" w:color="auto" w:fill="D9D9D9" w:themeFill="background1" w:themeFillShade="D9"/>
          </w:tcPr>
          <w:p w14:paraId="5FA57C08"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Banks Response (Bidder Should not fill in this column)</w:t>
            </w:r>
          </w:p>
        </w:tc>
      </w:tr>
      <w:tr w:rsidR="003562E4" w:rsidRPr="00A8265A" w14:paraId="333314FF" w14:textId="77777777" w:rsidTr="00F854C6">
        <w:trPr>
          <w:trHeight w:val="457"/>
        </w:trPr>
        <w:tc>
          <w:tcPr>
            <w:tcW w:w="415" w:type="pct"/>
            <w:vAlign w:val="center"/>
          </w:tcPr>
          <w:p w14:paraId="4FD959CC"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1</w:t>
            </w:r>
          </w:p>
        </w:tc>
        <w:tc>
          <w:tcPr>
            <w:tcW w:w="461" w:type="pct"/>
          </w:tcPr>
          <w:p w14:paraId="6056CCEF" w14:textId="77777777" w:rsidR="003562E4" w:rsidRPr="00A8265A" w:rsidRDefault="003562E4" w:rsidP="00F854C6">
            <w:pPr>
              <w:ind w:left="567"/>
              <w:jc w:val="both"/>
              <w:rPr>
                <w:rFonts w:ascii="Times New Roman" w:hAnsi="Times New Roman"/>
                <w:sz w:val="24"/>
                <w:szCs w:val="24"/>
              </w:rPr>
            </w:pPr>
          </w:p>
        </w:tc>
        <w:tc>
          <w:tcPr>
            <w:tcW w:w="674" w:type="pct"/>
          </w:tcPr>
          <w:p w14:paraId="7D00E741" w14:textId="77777777" w:rsidR="003562E4" w:rsidRPr="00A8265A" w:rsidRDefault="003562E4" w:rsidP="00F854C6">
            <w:pPr>
              <w:ind w:left="567"/>
              <w:jc w:val="both"/>
              <w:rPr>
                <w:rFonts w:ascii="Times New Roman" w:hAnsi="Times New Roman"/>
                <w:sz w:val="24"/>
                <w:szCs w:val="24"/>
              </w:rPr>
            </w:pPr>
          </w:p>
        </w:tc>
        <w:tc>
          <w:tcPr>
            <w:tcW w:w="1629" w:type="pct"/>
          </w:tcPr>
          <w:p w14:paraId="26B4A12D" w14:textId="77777777" w:rsidR="003562E4" w:rsidRPr="00A8265A" w:rsidRDefault="003562E4" w:rsidP="00F854C6">
            <w:pPr>
              <w:ind w:left="567"/>
              <w:jc w:val="both"/>
              <w:rPr>
                <w:rFonts w:ascii="Times New Roman" w:hAnsi="Times New Roman"/>
                <w:sz w:val="24"/>
                <w:szCs w:val="24"/>
              </w:rPr>
            </w:pPr>
          </w:p>
        </w:tc>
        <w:tc>
          <w:tcPr>
            <w:tcW w:w="1820" w:type="pct"/>
          </w:tcPr>
          <w:p w14:paraId="7A97F8DC" w14:textId="77777777" w:rsidR="003562E4" w:rsidRPr="00A8265A" w:rsidRDefault="003562E4" w:rsidP="00F854C6">
            <w:pPr>
              <w:ind w:left="567"/>
              <w:jc w:val="both"/>
              <w:rPr>
                <w:rFonts w:ascii="Times New Roman" w:hAnsi="Times New Roman"/>
                <w:sz w:val="24"/>
                <w:szCs w:val="24"/>
              </w:rPr>
            </w:pPr>
          </w:p>
        </w:tc>
      </w:tr>
      <w:tr w:rsidR="003562E4" w:rsidRPr="00A8265A" w14:paraId="49CE6569" w14:textId="77777777" w:rsidTr="00F854C6">
        <w:trPr>
          <w:trHeight w:val="476"/>
        </w:trPr>
        <w:tc>
          <w:tcPr>
            <w:tcW w:w="415" w:type="pct"/>
            <w:vAlign w:val="center"/>
          </w:tcPr>
          <w:p w14:paraId="49B944E4"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2</w:t>
            </w:r>
          </w:p>
        </w:tc>
        <w:tc>
          <w:tcPr>
            <w:tcW w:w="461" w:type="pct"/>
          </w:tcPr>
          <w:p w14:paraId="6394B8E4" w14:textId="77777777" w:rsidR="003562E4" w:rsidRPr="00A8265A" w:rsidRDefault="003562E4" w:rsidP="00F854C6">
            <w:pPr>
              <w:ind w:left="567"/>
              <w:jc w:val="both"/>
              <w:rPr>
                <w:rFonts w:ascii="Times New Roman" w:hAnsi="Times New Roman"/>
                <w:sz w:val="24"/>
                <w:szCs w:val="24"/>
              </w:rPr>
            </w:pPr>
          </w:p>
        </w:tc>
        <w:tc>
          <w:tcPr>
            <w:tcW w:w="674" w:type="pct"/>
          </w:tcPr>
          <w:p w14:paraId="5B85E967" w14:textId="77777777" w:rsidR="003562E4" w:rsidRPr="00A8265A" w:rsidRDefault="003562E4" w:rsidP="00F854C6">
            <w:pPr>
              <w:ind w:left="567"/>
              <w:jc w:val="both"/>
              <w:rPr>
                <w:rFonts w:ascii="Times New Roman" w:hAnsi="Times New Roman"/>
                <w:sz w:val="24"/>
                <w:szCs w:val="24"/>
              </w:rPr>
            </w:pPr>
          </w:p>
        </w:tc>
        <w:tc>
          <w:tcPr>
            <w:tcW w:w="1629" w:type="pct"/>
          </w:tcPr>
          <w:p w14:paraId="3B5807CF" w14:textId="77777777" w:rsidR="003562E4" w:rsidRPr="00A8265A" w:rsidRDefault="003562E4" w:rsidP="00F854C6">
            <w:pPr>
              <w:ind w:left="567"/>
              <w:jc w:val="both"/>
              <w:rPr>
                <w:rFonts w:ascii="Times New Roman" w:hAnsi="Times New Roman"/>
                <w:sz w:val="24"/>
                <w:szCs w:val="24"/>
              </w:rPr>
            </w:pPr>
          </w:p>
        </w:tc>
        <w:tc>
          <w:tcPr>
            <w:tcW w:w="1820" w:type="pct"/>
          </w:tcPr>
          <w:p w14:paraId="3B305F8D" w14:textId="77777777" w:rsidR="003562E4" w:rsidRPr="00A8265A" w:rsidRDefault="003562E4" w:rsidP="00F854C6">
            <w:pPr>
              <w:ind w:left="567"/>
              <w:jc w:val="both"/>
              <w:rPr>
                <w:rFonts w:ascii="Times New Roman" w:hAnsi="Times New Roman"/>
                <w:sz w:val="24"/>
                <w:szCs w:val="24"/>
              </w:rPr>
            </w:pPr>
          </w:p>
        </w:tc>
      </w:tr>
      <w:tr w:rsidR="003562E4" w:rsidRPr="00A8265A" w14:paraId="380F64FE" w14:textId="77777777" w:rsidTr="00F854C6">
        <w:trPr>
          <w:trHeight w:val="476"/>
        </w:trPr>
        <w:tc>
          <w:tcPr>
            <w:tcW w:w="415" w:type="pct"/>
            <w:vAlign w:val="center"/>
          </w:tcPr>
          <w:p w14:paraId="0E154809"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3</w:t>
            </w:r>
          </w:p>
        </w:tc>
        <w:tc>
          <w:tcPr>
            <w:tcW w:w="461" w:type="pct"/>
          </w:tcPr>
          <w:p w14:paraId="61794168" w14:textId="77777777" w:rsidR="003562E4" w:rsidRPr="00A8265A" w:rsidRDefault="003562E4" w:rsidP="00F854C6">
            <w:pPr>
              <w:ind w:left="567"/>
              <w:jc w:val="both"/>
              <w:rPr>
                <w:rFonts w:ascii="Times New Roman" w:hAnsi="Times New Roman"/>
                <w:sz w:val="24"/>
                <w:szCs w:val="24"/>
              </w:rPr>
            </w:pPr>
          </w:p>
        </w:tc>
        <w:tc>
          <w:tcPr>
            <w:tcW w:w="674" w:type="pct"/>
          </w:tcPr>
          <w:p w14:paraId="03CF1F35" w14:textId="77777777" w:rsidR="003562E4" w:rsidRPr="00A8265A" w:rsidRDefault="003562E4" w:rsidP="00F854C6">
            <w:pPr>
              <w:ind w:left="567"/>
              <w:jc w:val="both"/>
              <w:rPr>
                <w:rFonts w:ascii="Times New Roman" w:hAnsi="Times New Roman"/>
                <w:sz w:val="24"/>
                <w:szCs w:val="24"/>
              </w:rPr>
            </w:pPr>
          </w:p>
        </w:tc>
        <w:tc>
          <w:tcPr>
            <w:tcW w:w="1629" w:type="pct"/>
          </w:tcPr>
          <w:p w14:paraId="3BECE15C" w14:textId="77777777" w:rsidR="003562E4" w:rsidRPr="00A8265A" w:rsidRDefault="003562E4" w:rsidP="00F854C6">
            <w:pPr>
              <w:ind w:left="567"/>
              <w:jc w:val="both"/>
              <w:rPr>
                <w:rFonts w:ascii="Times New Roman" w:hAnsi="Times New Roman"/>
                <w:sz w:val="24"/>
                <w:szCs w:val="24"/>
              </w:rPr>
            </w:pPr>
          </w:p>
        </w:tc>
        <w:tc>
          <w:tcPr>
            <w:tcW w:w="1820" w:type="pct"/>
          </w:tcPr>
          <w:p w14:paraId="098E6D9A" w14:textId="77777777" w:rsidR="003562E4" w:rsidRPr="00A8265A" w:rsidRDefault="003562E4" w:rsidP="00F854C6">
            <w:pPr>
              <w:ind w:left="567"/>
              <w:jc w:val="both"/>
              <w:rPr>
                <w:rFonts w:ascii="Times New Roman" w:hAnsi="Times New Roman"/>
                <w:sz w:val="24"/>
                <w:szCs w:val="24"/>
              </w:rPr>
            </w:pPr>
          </w:p>
        </w:tc>
      </w:tr>
      <w:tr w:rsidR="003562E4" w:rsidRPr="00A8265A" w14:paraId="1FB8FC37" w14:textId="77777777" w:rsidTr="00F854C6">
        <w:trPr>
          <w:trHeight w:val="457"/>
        </w:trPr>
        <w:tc>
          <w:tcPr>
            <w:tcW w:w="415" w:type="pct"/>
            <w:vAlign w:val="center"/>
          </w:tcPr>
          <w:p w14:paraId="41A23904"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4</w:t>
            </w:r>
          </w:p>
        </w:tc>
        <w:tc>
          <w:tcPr>
            <w:tcW w:w="461" w:type="pct"/>
          </w:tcPr>
          <w:p w14:paraId="07723901" w14:textId="77777777" w:rsidR="003562E4" w:rsidRPr="00A8265A" w:rsidRDefault="003562E4" w:rsidP="00F854C6">
            <w:pPr>
              <w:ind w:left="567"/>
              <w:jc w:val="both"/>
              <w:rPr>
                <w:rFonts w:ascii="Times New Roman" w:hAnsi="Times New Roman"/>
                <w:sz w:val="24"/>
                <w:szCs w:val="24"/>
              </w:rPr>
            </w:pPr>
          </w:p>
        </w:tc>
        <w:tc>
          <w:tcPr>
            <w:tcW w:w="674" w:type="pct"/>
          </w:tcPr>
          <w:p w14:paraId="44019A14" w14:textId="77777777" w:rsidR="003562E4" w:rsidRPr="00A8265A" w:rsidRDefault="003562E4" w:rsidP="00F854C6">
            <w:pPr>
              <w:ind w:left="567"/>
              <w:jc w:val="both"/>
              <w:rPr>
                <w:rFonts w:ascii="Times New Roman" w:hAnsi="Times New Roman"/>
                <w:sz w:val="24"/>
                <w:szCs w:val="24"/>
              </w:rPr>
            </w:pPr>
          </w:p>
        </w:tc>
        <w:tc>
          <w:tcPr>
            <w:tcW w:w="1629" w:type="pct"/>
          </w:tcPr>
          <w:p w14:paraId="0C80CC62" w14:textId="77777777" w:rsidR="003562E4" w:rsidRPr="00A8265A" w:rsidRDefault="003562E4" w:rsidP="00F854C6">
            <w:pPr>
              <w:ind w:left="567"/>
              <w:jc w:val="both"/>
              <w:rPr>
                <w:rFonts w:ascii="Times New Roman" w:hAnsi="Times New Roman"/>
                <w:sz w:val="24"/>
                <w:szCs w:val="24"/>
              </w:rPr>
            </w:pPr>
          </w:p>
        </w:tc>
        <w:tc>
          <w:tcPr>
            <w:tcW w:w="1820" w:type="pct"/>
          </w:tcPr>
          <w:p w14:paraId="442D7A48" w14:textId="77777777" w:rsidR="003562E4" w:rsidRPr="00A8265A" w:rsidRDefault="003562E4" w:rsidP="00F854C6">
            <w:pPr>
              <w:ind w:left="567"/>
              <w:jc w:val="both"/>
              <w:rPr>
                <w:rFonts w:ascii="Times New Roman" w:hAnsi="Times New Roman"/>
                <w:sz w:val="24"/>
                <w:szCs w:val="24"/>
              </w:rPr>
            </w:pPr>
          </w:p>
        </w:tc>
      </w:tr>
      <w:tr w:rsidR="003562E4" w:rsidRPr="00A8265A" w14:paraId="75F78AF7" w14:textId="77777777" w:rsidTr="00F854C6">
        <w:trPr>
          <w:trHeight w:val="476"/>
        </w:trPr>
        <w:tc>
          <w:tcPr>
            <w:tcW w:w="415" w:type="pct"/>
            <w:vAlign w:val="center"/>
          </w:tcPr>
          <w:p w14:paraId="16B09E94"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5</w:t>
            </w:r>
          </w:p>
        </w:tc>
        <w:tc>
          <w:tcPr>
            <w:tcW w:w="461" w:type="pct"/>
          </w:tcPr>
          <w:p w14:paraId="10C04A04" w14:textId="77777777" w:rsidR="003562E4" w:rsidRPr="00A8265A" w:rsidRDefault="003562E4" w:rsidP="00F854C6">
            <w:pPr>
              <w:ind w:left="567"/>
              <w:jc w:val="both"/>
              <w:rPr>
                <w:rFonts w:ascii="Times New Roman" w:hAnsi="Times New Roman"/>
                <w:sz w:val="24"/>
                <w:szCs w:val="24"/>
              </w:rPr>
            </w:pPr>
          </w:p>
        </w:tc>
        <w:tc>
          <w:tcPr>
            <w:tcW w:w="674" w:type="pct"/>
          </w:tcPr>
          <w:p w14:paraId="3BE44269" w14:textId="77777777" w:rsidR="003562E4" w:rsidRPr="00A8265A" w:rsidRDefault="003562E4" w:rsidP="00F854C6">
            <w:pPr>
              <w:ind w:left="567"/>
              <w:jc w:val="both"/>
              <w:rPr>
                <w:rFonts w:ascii="Times New Roman" w:hAnsi="Times New Roman"/>
                <w:sz w:val="24"/>
                <w:szCs w:val="24"/>
              </w:rPr>
            </w:pPr>
          </w:p>
        </w:tc>
        <w:tc>
          <w:tcPr>
            <w:tcW w:w="1629" w:type="pct"/>
          </w:tcPr>
          <w:p w14:paraId="3ED49082" w14:textId="77777777" w:rsidR="003562E4" w:rsidRPr="00A8265A" w:rsidRDefault="003562E4" w:rsidP="00F854C6">
            <w:pPr>
              <w:ind w:left="567"/>
              <w:jc w:val="both"/>
              <w:rPr>
                <w:rFonts w:ascii="Times New Roman" w:hAnsi="Times New Roman"/>
                <w:sz w:val="24"/>
                <w:szCs w:val="24"/>
              </w:rPr>
            </w:pPr>
          </w:p>
        </w:tc>
        <w:tc>
          <w:tcPr>
            <w:tcW w:w="1820" w:type="pct"/>
          </w:tcPr>
          <w:p w14:paraId="7BB8A74F" w14:textId="77777777" w:rsidR="003562E4" w:rsidRPr="00A8265A" w:rsidRDefault="003562E4" w:rsidP="00F854C6">
            <w:pPr>
              <w:ind w:left="567"/>
              <w:jc w:val="both"/>
              <w:rPr>
                <w:rFonts w:ascii="Times New Roman" w:hAnsi="Times New Roman"/>
                <w:sz w:val="24"/>
                <w:szCs w:val="24"/>
              </w:rPr>
            </w:pPr>
          </w:p>
        </w:tc>
      </w:tr>
      <w:tr w:rsidR="003562E4" w:rsidRPr="00A8265A" w14:paraId="0EFFF1D0" w14:textId="77777777" w:rsidTr="00F854C6">
        <w:trPr>
          <w:trHeight w:val="476"/>
        </w:trPr>
        <w:tc>
          <w:tcPr>
            <w:tcW w:w="415" w:type="pct"/>
            <w:vAlign w:val="center"/>
          </w:tcPr>
          <w:p w14:paraId="349B1CF1"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6</w:t>
            </w:r>
          </w:p>
        </w:tc>
        <w:tc>
          <w:tcPr>
            <w:tcW w:w="461" w:type="pct"/>
          </w:tcPr>
          <w:p w14:paraId="3DB22317" w14:textId="77777777" w:rsidR="003562E4" w:rsidRPr="00A8265A" w:rsidRDefault="003562E4" w:rsidP="00F854C6">
            <w:pPr>
              <w:ind w:left="567"/>
              <w:jc w:val="both"/>
              <w:rPr>
                <w:rFonts w:ascii="Times New Roman" w:hAnsi="Times New Roman"/>
                <w:sz w:val="24"/>
                <w:szCs w:val="24"/>
              </w:rPr>
            </w:pPr>
          </w:p>
        </w:tc>
        <w:tc>
          <w:tcPr>
            <w:tcW w:w="674" w:type="pct"/>
          </w:tcPr>
          <w:p w14:paraId="75F90584" w14:textId="77777777" w:rsidR="003562E4" w:rsidRPr="00A8265A" w:rsidRDefault="003562E4" w:rsidP="00F854C6">
            <w:pPr>
              <w:ind w:left="567"/>
              <w:jc w:val="both"/>
              <w:rPr>
                <w:rFonts w:ascii="Times New Roman" w:hAnsi="Times New Roman"/>
                <w:sz w:val="24"/>
                <w:szCs w:val="24"/>
              </w:rPr>
            </w:pPr>
          </w:p>
        </w:tc>
        <w:tc>
          <w:tcPr>
            <w:tcW w:w="1629" w:type="pct"/>
          </w:tcPr>
          <w:p w14:paraId="6D5582D3" w14:textId="77777777" w:rsidR="003562E4" w:rsidRPr="00A8265A" w:rsidRDefault="003562E4" w:rsidP="00F854C6">
            <w:pPr>
              <w:ind w:left="567"/>
              <w:jc w:val="both"/>
              <w:rPr>
                <w:rFonts w:ascii="Times New Roman" w:hAnsi="Times New Roman"/>
                <w:sz w:val="24"/>
                <w:szCs w:val="24"/>
              </w:rPr>
            </w:pPr>
          </w:p>
        </w:tc>
        <w:tc>
          <w:tcPr>
            <w:tcW w:w="1820" w:type="pct"/>
          </w:tcPr>
          <w:p w14:paraId="0488CBD2" w14:textId="77777777" w:rsidR="003562E4" w:rsidRPr="00A8265A" w:rsidRDefault="003562E4" w:rsidP="00F854C6">
            <w:pPr>
              <w:ind w:left="567"/>
              <w:jc w:val="both"/>
              <w:rPr>
                <w:rFonts w:ascii="Times New Roman" w:hAnsi="Times New Roman"/>
                <w:sz w:val="24"/>
                <w:szCs w:val="24"/>
              </w:rPr>
            </w:pPr>
          </w:p>
        </w:tc>
      </w:tr>
      <w:tr w:rsidR="003562E4" w:rsidRPr="00A8265A" w14:paraId="6B05A3C6" w14:textId="77777777" w:rsidTr="00F854C6">
        <w:trPr>
          <w:trHeight w:val="457"/>
        </w:trPr>
        <w:tc>
          <w:tcPr>
            <w:tcW w:w="415" w:type="pct"/>
            <w:vAlign w:val="center"/>
          </w:tcPr>
          <w:p w14:paraId="0BEC66B9"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7</w:t>
            </w:r>
          </w:p>
        </w:tc>
        <w:tc>
          <w:tcPr>
            <w:tcW w:w="461" w:type="pct"/>
          </w:tcPr>
          <w:p w14:paraId="072D767E" w14:textId="77777777" w:rsidR="003562E4" w:rsidRPr="00A8265A" w:rsidRDefault="003562E4" w:rsidP="00F854C6">
            <w:pPr>
              <w:ind w:left="567"/>
              <w:jc w:val="both"/>
              <w:rPr>
                <w:rFonts w:ascii="Times New Roman" w:hAnsi="Times New Roman"/>
                <w:sz w:val="24"/>
                <w:szCs w:val="24"/>
              </w:rPr>
            </w:pPr>
          </w:p>
        </w:tc>
        <w:tc>
          <w:tcPr>
            <w:tcW w:w="674" w:type="pct"/>
          </w:tcPr>
          <w:p w14:paraId="7627647C" w14:textId="77777777" w:rsidR="003562E4" w:rsidRPr="00A8265A" w:rsidRDefault="003562E4" w:rsidP="00F854C6">
            <w:pPr>
              <w:ind w:left="567"/>
              <w:jc w:val="both"/>
              <w:rPr>
                <w:rFonts w:ascii="Times New Roman" w:hAnsi="Times New Roman"/>
                <w:sz w:val="24"/>
                <w:szCs w:val="24"/>
              </w:rPr>
            </w:pPr>
          </w:p>
        </w:tc>
        <w:tc>
          <w:tcPr>
            <w:tcW w:w="1629" w:type="pct"/>
          </w:tcPr>
          <w:p w14:paraId="6046E966" w14:textId="77777777" w:rsidR="003562E4" w:rsidRPr="00A8265A" w:rsidRDefault="003562E4" w:rsidP="00F854C6">
            <w:pPr>
              <w:ind w:left="567"/>
              <w:jc w:val="both"/>
              <w:rPr>
                <w:rFonts w:ascii="Times New Roman" w:hAnsi="Times New Roman"/>
                <w:sz w:val="24"/>
                <w:szCs w:val="24"/>
              </w:rPr>
            </w:pPr>
          </w:p>
        </w:tc>
        <w:tc>
          <w:tcPr>
            <w:tcW w:w="1820" w:type="pct"/>
          </w:tcPr>
          <w:p w14:paraId="1B74CDBE" w14:textId="77777777" w:rsidR="003562E4" w:rsidRPr="00A8265A" w:rsidRDefault="003562E4" w:rsidP="00F854C6">
            <w:pPr>
              <w:ind w:left="567"/>
              <w:jc w:val="both"/>
              <w:rPr>
                <w:rFonts w:ascii="Times New Roman" w:hAnsi="Times New Roman"/>
                <w:sz w:val="24"/>
                <w:szCs w:val="24"/>
              </w:rPr>
            </w:pPr>
          </w:p>
        </w:tc>
      </w:tr>
      <w:tr w:rsidR="003562E4" w:rsidRPr="00A8265A" w14:paraId="291EA56F" w14:textId="77777777" w:rsidTr="00F854C6">
        <w:trPr>
          <w:trHeight w:val="457"/>
        </w:trPr>
        <w:tc>
          <w:tcPr>
            <w:tcW w:w="415" w:type="pct"/>
            <w:vAlign w:val="center"/>
          </w:tcPr>
          <w:p w14:paraId="5268D425"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8</w:t>
            </w:r>
          </w:p>
        </w:tc>
        <w:tc>
          <w:tcPr>
            <w:tcW w:w="461" w:type="pct"/>
          </w:tcPr>
          <w:p w14:paraId="1A9F7AF7" w14:textId="77777777" w:rsidR="003562E4" w:rsidRPr="00A8265A" w:rsidRDefault="003562E4" w:rsidP="00F854C6">
            <w:pPr>
              <w:ind w:left="567"/>
              <w:jc w:val="both"/>
              <w:rPr>
                <w:rFonts w:ascii="Times New Roman" w:hAnsi="Times New Roman"/>
                <w:sz w:val="24"/>
                <w:szCs w:val="24"/>
              </w:rPr>
            </w:pPr>
          </w:p>
        </w:tc>
        <w:tc>
          <w:tcPr>
            <w:tcW w:w="674" w:type="pct"/>
          </w:tcPr>
          <w:p w14:paraId="733D224E" w14:textId="77777777" w:rsidR="003562E4" w:rsidRPr="00A8265A" w:rsidRDefault="003562E4" w:rsidP="00F854C6">
            <w:pPr>
              <w:ind w:left="567"/>
              <w:jc w:val="both"/>
              <w:rPr>
                <w:rFonts w:ascii="Times New Roman" w:hAnsi="Times New Roman"/>
                <w:sz w:val="24"/>
                <w:szCs w:val="24"/>
              </w:rPr>
            </w:pPr>
          </w:p>
        </w:tc>
        <w:tc>
          <w:tcPr>
            <w:tcW w:w="1629" w:type="pct"/>
          </w:tcPr>
          <w:p w14:paraId="0B59FC9B" w14:textId="77777777" w:rsidR="003562E4" w:rsidRPr="00A8265A" w:rsidRDefault="003562E4" w:rsidP="00F854C6">
            <w:pPr>
              <w:ind w:left="567"/>
              <w:jc w:val="both"/>
              <w:rPr>
                <w:rFonts w:ascii="Times New Roman" w:hAnsi="Times New Roman"/>
                <w:sz w:val="24"/>
                <w:szCs w:val="24"/>
              </w:rPr>
            </w:pPr>
          </w:p>
        </w:tc>
        <w:tc>
          <w:tcPr>
            <w:tcW w:w="1820" w:type="pct"/>
          </w:tcPr>
          <w:p w14:paraId="163C79F0" w14:textId="77777777" w:rsidR="003562E4" w:rsidRPr="00A8265A" w:rsidRDefault="003562E4" w:rsidP="00F854C6">
            <w:pPr>
              <w:ind w:left="567"/>
              <w:jc w:val="both"/>
              <w:rPr>
                <w:rFonts w:ascii="Times New Roman" w:hAnsi="Times New Roman"/>
                <w:sz w:val="24"/>
                <w:szCs w:val="24"/>
              </w:rPr>
            </w:pPr>
          </w:p>
        </w:tc>
      </w:tr>
      <w:tr w:rsidR="003562E4" w:rsidRPr="00A8265A" w14:paraId="021A8BBF" w14:textId="77777777" w:rsidTr="00F854C6">
        <w:trPr>
          <w:trHeight w:val="476"/>
        </w:trPr>
        <w:tc>
          <w:tcPr>
            <w:tcW w:w="415" w:type="pct"/>
            <w:vAlign w:val="center"/>
          </w:tcPr>
          <w:p w14:paraId="17BD6479" w14:textId="77777777" w:rsidR="003562E4" w:rsidRPr="00A8265A" w:rsidRDefault="003562E4" w:rsidP="00F854C6">
            <w:pPr>
              <w:ind w:left="567"/>
              <w:jc w:val="both"/>
              <w:rPr>
                <w:rFonts w:ascii="Times New Roman" w:hAnsi="Times New Roman"/>
                <w:sz w:val="24"/>
                <w:szCs w:val="24"/>
              </w:rPr>
            </w:pPr>
            <w:r w:rsidRPr="00A8265A">
              <w:rPr>
                <w:rFonts w:ascii="Times New Roman" w:hAnsi="Times New Roman"/>
                <w:sz w:val="24"/>
                <w:szCs w:val="24"/>
              </w:rPr>
              <w:t>9</w:t>
            </w:r>
          </w:p>
        </w:tc>
        <w:tc>
          <w:tcPr>
            <w:tcW w:w="461" w:type="pct"/>
          </w:tcPr>
          <w:p w14:paraId="57C444EE" w14:textId="77777777" w:rsidR="003562E4" w:rsidRPr="00A8265A" w:rsidRDefault="003562E4" w:rsidP="00F854C6">
            <w:pPr>
              <w:ind w:left="567"/>
              <w:jc w:val="both"/>
              <w:rPr>
                <w:rFonts w:ascii="Times New Roman" w:hAnsi="Times New Roman"/>
                <w:sz w:val="24"/>
                <w:szCs w:val="24"/>
              </w:rPr>
            </w:pPr>
          </w:p>
        </w:tc>
        <w:tc>
          <w:tcPr>
            <w:tcW w:w="674" w:type="pct"/>
          </w:tcPr>
          <w:p w14:paraId="1F954989" w14:textId="77777777" w:rsidR="003562E4" w:rsidRPr="00A8265A" w:rsidRDefault="003562E4" w:rsidP="00F854C6">
            <w:pPr>
              <w:ind w:left="567"/>
              <w:jc w:val="both"/>
              <w:rPr>
                <w:rFonts w:ascii="Times New Roman" w:hAnsi="Times New Roman"/>
                <w:sz w:val="24"/>
                <w:szCs w:val="24"/>
              </w:rPr>
            </w:pPr>
          </w:p>
        </w:tc>
        <w:tc>
          <w:tcPr>
            <w:tcW w:w="1629" w:type="pct"/>
          </w:tcPr>
          <w:p w14:paraId="3D32D5E6" w14:textId="77777777" w:rsidR="003562E4" w:rsidRPr="00A8265A" w:rsidRDefault="003562E4" w:rsidP="00F854C6">
            <w:pPr>
              <w:ind w:left="567"/>
              <w:jc w:val="both"/>
              <w:rPr>
                <w:rFonts w:ascii="Times New Roman" w:hAnsi="Times New Roman"/>
                <w:sz w:val="24"/>
                <w:szCs w:val="24"/>
              </w:rPr>
            </w:pPr>
          </w:p>
        </w:tc>
        <w:tc>
          <w:tcPr>
            <w:tcW w:w="1820" w:type="pct"/>
          </w:tcPr>
          <w:p w14:paraId="6244BD2E" w14:textId="77777777" w:rsidR="003562E4" w:rsidRPr="00A8265A" w:rsidRDefault="003562E4" w:rsidP="00F854C6">
            <w:pPr>
              <w:ind w:left="567"/>
              <w:jc w:val="both"/>
              <w:rPr>
                <w:rFonts w:ascii="Times New Roman" w:hAnsi="Times New Roman"/>
                <w:sz w:val="24"/>
                <w:szCs w:val="24"/>
              </w:rPr>
            </w:pPr>
          </w:p>
        </w:tc>
      </w:tr>
    </w:tbl>
    <w:p w14:paraId="4F6FBF6E" w14:textId="77777777" w:rsidR="003562E4" w:rsidRPr="00A8265A" w:rsidRDefault="003562E4" w:rsidP="003562E4">
      <w:pPr>
        <w:ind w:left="567"/>
        <w:jc w:val="both"/>
        <w:rPr>
          <w:rFonts w:ascii="Times New Roman" w:hAnsi="Times New Roman"/>
          <w:sz w:val="24"/>
          <w:szCs w:val="24"/>
        </w:rPr>
      </w:pPr>
    </w:p>
    <w:p w14:paraId="4CD1CD5E" w14:textId="77777777" w:rsidR="00F15AC5" w:rsidRDefault="00F15AC5" w:rsidP="00A45463">
      <w:pPr>
        <w:jc w:val="both"/>
        <w:rPr>
          <w:rFonts w:ascii="Times New Roman" w:hAnsi="Times New Roman"/>
          <w:sz w:val="24"/>
          <w:szCs w:val="24"/>
        </w:rPr>
      </w:pPr>
      <w:r w:rsidRPr="00A8265A">
        <w:rPr>
          <w:rFonts w:ascii="Times New Roman" w:hAnsi="Times New Roman"/>
          <w:sz w:val="24"/>
          <w:szCs w:val="24"/>
        </w:rPr>
        <w:t>Yours faithfully,</w:t>
      </w:r>
    </w:p>
    <w:p w14:paraId="122FE2AE" w14:textId="77777777" w:rsidR="006C54EC" w:rsidRDefault="006C54EC" w:rsidP="00A45463">
      <w:pPr>
        <w:jc w:val="both"/>
        <w:rPr>
          <w:rFonts w:ascii="Times New Roman" w:hAnsi="Times New Roman"/>
          <w:sz w:val="24"/>
          <w:szCs w:val="24"/>
        </w:rPr>
      </w:pPr>
    </w:p>
    <w:p w14:paraId="3C34268F" w14:textId="77777777" w:rsidR="006C54EC" w:rsidRPr="00A8265A" w:rsidRDefault="006C54EC" w:rsidP="00A45463">
      <w:pPr>
        <w:jc w:val="both"/>
        <w:rPr>
          <w:rFonts w:ascii="Times New Roman" w:hAnsi="Times New Roman"/>
          <w:sz w:val="24"/>
          <w:szCs w:val="24"/>
        </w:rPr>
      </w:pPr>
    </w:p>
    <w:p w14:paraId="29756DDE" w14:textId="103F2132" w:rsidR="003562E4" w:rsidRPr="00A45463" w:rsidRDefault="003562E4" w:rsidP="00A45463">
      <w:pPr>
        <w:rPr>
          <w:rFonts w:ascii="Times New Roman" w:hAnsi="Times New Roman"/>
          <w:b/>
          <w:bCs/>
          <w:sz w:val="24"/>
          <w:szCs w:val="24"/>
        </w:rPr>
      </w:pPr>
      <w:r w:rsidRPr="00A45463">
        <w:rPr>
          <w:rFonts w:ascii="Times New Roman" w:hAnsi="Times New Roman"/>
          <w:b/>
          <w:bCs/>
          <w:sz w:val="24"/>
          <w:szCs w:val="24"/>
        </w:rPr>
        <w:t>Signature of Authorized Signatory:</w:t>
      </w:r>
      <w:r w:rsidRPr="00A45463">
        <w:rPr>
          <w:rFonts w:ascii="Times New Roman" w:hAnsi="Times New Roman"/>
          <w:b/>
          <w:bCs/>
          <w:sz w:val="24"/>
          <w:szCs w:val="24"/>
        </w:rPr>
        <w:br/>
        <w:t>Name of Signatory:</w:t>
      </w:r>
      <w:r w:rsidRPr="00A45463">
        <w:rPr>
          <w:rFonts w:ascii="Times New Roman" w:hAnsi="Times New Roman"/>
          <w:b/>
          <w:bCs/>
          <w:sz w:val="24"/>
          <w:szCs w:val="24"/>
        </w:rPr>
        <w:br/>
        <w:t>Designation:</w:t>
      </w:r>
      <w:r w:rsidRPr="00A45463">
        <w:rPr>
          <w:rFonts w:ascii="Times New Roman" w:hAnsi="Times New Roman"/>
          <w:b/>
          <w:bCs/>
          <w:sz w:val="24"/>
          <w:szCs w:val="24"/>
        </w:rPr>
        <w:br/>
        <w:t>Seal of Company:</w:t>
      </w:r>
    </w:p>
    <w:p w14:paraId="7FD17693" w14:textId="77777777" w:rsidR="006E4EF2" w:rsidRPr="00A45463" w:rsidRDefault="006E4EF2" w:rsidP="00A45463">
      <w:pPr>
        <w:rPr>
          <w:rFonts w:ascii="Times New Roman" w:hAnsi="Times New Roman"/>
          <w:b/>
          <w:bCs/>
          <w:sz w:val="24"/>
          <w:szCs w:val="24"/>
        </w:rPr>
      </w:pPr>
      <w:r w:rsidRPr="00A45463">
        <w:rPr>
          <w:rFonts w:ascii="Times New Roman" w:hAnsi="Times New Roman"/>
          <w:b/>
          <w:bCs/>
          <w:sz w:val="24"/>
          <w:szCs w:val="24"/>
        </w:rPr>
        <w:t>Date:</w:t>
      </w:r>
      <w:r w:rsidRPr="00A45463">
        <w:rPr>
          <w:rFonts w:ascii="Times New Roman" w:hAnsi="Times New Roman"/>
          <w:b/>
          <w:bCs/>
          <w:sz w:val="24"/>
          <w:szCs w:val="24"/>
        </w:rPr>
        <w:br/>
        <w:t>Place:</w:t>
      </w:r>
    </w:p>
    <w:p w14:paraId="54350634" w14:textId="2725A13D" w:rsidR="003562E4" w:rsidRDefault="003562E4" w:rsidP="00B73C55">
      <w:pPr>
        <w:jc w:val="both"/>
        <w:rPr>
          <w:rFonts w:ascii="Times New Roman" w:hAnsi="Times New Roman"/>
          <w:sz w:val="24"/>
          <w:szCs w:val="24"/>
        </w:rPr>
      </w:pPr>
    </w:p>
    <w:p w14:paraId="4DC0488C" w14:textId="3FA7E96C" w:rsidR="00E835E5" w:rsidRPr="00A8265A" w:rsidRDefault="00E835E5" w:rsidP="00A45463">
      <w:pPr>
        <w:pStyle w:val="Heading"/>
        <w:jc w:val="both"/>
        <w:rPr>
          <w:rFonts w:ascii="Times New Roman" w:hAnsi="Times New Roman"/>
          <w:sz w:val="24"/>
          <w:szCs w:val="24"/>
          <w:u w:val="single"/>
        </w:rPr>
      </w:pPr>
      <w:bookmarkStart w:id="830" w:name="_Toc187680705"/>
      <w:r w:rsidRPr="00A8265A">
        <w:rPr>
          <w:rFonts w:ascii="Times New Roman" w:hAnsi="Times New Roman"/>
          <w:sz w:val="24"/>
          <w:szCs w:val="24"/>
          <w:u w:val="single"/>
        </w:rPr>
        <w:lastRenderedPageBreak/>
        <w:t>Annexure 21: Eligibility Criteria Compliance</w:t>
      </w:r>
      <w:bookmarkEnd w:id="828"/>
      <w:r w:rsidRPr="00A8265A">
        <w:rPr>
          <w:rFonts w:ascii="Times New Roman" w:hAnsi="Times New Roman"/>
          <w:sz w:val="24"/>
          <w:szCs w:val="24"/>
          <w:u w:val="single"/>
        </w:rPr>
        <w:t>:</w:t>
      </w:r>
      <w:bookmarkEnd w:id="830"/>
    </w:p>
    <w:p w14:paraId="55F0C7CA" w14:textId="77777777"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To,</w:t>
      </w:r>
    </w:p>
    <w:p w14:paraId="112D6E6C"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16F1D724"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56D73281"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18B96212"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1AF412E6"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2085CA89" w14:textId="77777777" w:rsidR="00746E4B" w:rsidRPr="00A8265A" w:rsidRDefault="00746E4B" w:rsidP="00A45463">
      <w:pPr>
        <w:spacing w:after="0"/>
        <w:jc w:val="both"/>
        <w:rPr>
          <w:rFonts w:ascii="Times New Roman" w:hAnsi="Times New Roman"/>
          <w:b/>
          <w:sz w:val="24"/>
          <w:szCs w:val="24"/>
        </w:rPr>
      </w:pPr>
    </w:p>
    <w:p w14:paraId="6F5F4EC6" w14:textId="120D92B1"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64AC0B15" w14:textId="4BA33D4B" w:rsidR="00E835E5" w:rsidRPr="00A8265A" w:rsidRDefault="0093686B" w:rsidP="00A45463">
      <w:pPr>
        <w:jc w:val="both"/>
        <w:rPr>
          <w:rFonts w:ascii="Times New Roman" w:hAnsi="Times New Roman"/>
          <w:sz w:val="24"/>
          <w:szCs w:val="24"/>
        </w:rPr>
      </w:pPr>
      <w:r w:rsidRPr="00A8265A">
        <w:rPr>
          <w:rFonts w:ascii="Times New Roman" w:hAnsi="Times New Roman"/>
          <w:sz w:val="24"/>
          <w:szCs w:val="24"/>
        </w:rPr>
        <w:t xml:space="preserve"> </w:t>
      </w:r>
      <w:r w:rsidR="00E835E5" w:rsidRPr="00A8265A">
        <w:rPr>
          <w:rFonts w:ascii="Times New Roman" w:hAnsi="Times New Roman"/>
          <w:sz w:val="24"/>
          <w:szCs w:val="24"/>
        </w:rPr>
        <w:t>(This letter should be on the letterhead of the Bidder duly signed by an authorized signatory)</w:t>
      </w:r>
    </w:p>
    <w:p w14:paraId="373217DF"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Bidder needs to comply with the eligibility criterion mentioned below. Non-compliance with any of these criterions would result in outright rejection of bidder’s proposal. Bidder is expected to provide proof for each of the points for eligibility evaluation criteria. Any credential detail not accompanied by required relevant proof documents will not be considered for evaluation. All credential letters should be appropriately bound, labeled and segregated in the respective areas. There is no restriction on the number of credentials a bidder can provide.</w:t>
      </w:r>
    </w:p>
    <w:p w14:paraId="58E257E0" w14:textId="7D778845" w:rsidR="007C7476" w:rsidRPr="00A8265A" w:rsidRDefault="00E835E5" w:rsidP="00A45463">
      <w:pPr>
        <w:jc w:val="both"/>
        <w:rPr>
          <w:rFonts w:ascii="Times New Roman" w:hAnsi="Times New Roman"/>
          <w:sz w:val="24"/>
          <w:szCs w:val="24"/>
        </w:rPr>
      </w:pPr>
      <w:bookmarkStart w:id="831" w:name="_Hlk187656682"/>
      <w:r w:rsidRPr="00A8265A">
        <w:rPr>
          <w:rFonts w:ascii="Times New Roman" w:hAnsi="Times New Roman"/>
          <w:sz w:val="24"/>
          <w:szCs w:val="24"/>
        </w:rPr>
        <w:t xml:space="preserve">The decision of Bank pertaining </w:t>
      </w:r>
      <w:r w:rsidR="00E22EDC" w:rsidRPr="00A8265A">
        <w:rPr>
          <w:rFonts w:ascii="Times New Roman" w:hAnsi="Times New Roman"/>
          <w:sz w:val="24"/>
          <w:szCs w:val="24"/>
        </w:rPr>
        <w:t xml:space="preserve">to </w:t>
      </w:r>
      <w:r w:rsidRPr="00A8265A">
        <w:rPr>
          <w:rFonts w:ascii="Times New Roman" w:hAnsi="Times New Roman"/>
          <w:sz w:val="24"/>
          <w:szCs w:val="24"/>
        </w:rPr>
        <w:t>Eligibility Criteria evaluation would be final and binding on all the bidders. Bank may accept or reject an offer without assigning any reason whatsoever.</w:t>
      </w:r>
    </w:p>
    <w:tbl>
      <w:tblPr>
        <w:tblStyle w:val="TableGrid"/>
        <w:tblW w:w="5345" w:type="pct"/>
        <w:tblInd w:w="-289" w:type="dxa"/>
        <w:tblLayout w:type="fixed"/>
        <w:tblLook w:val="04A0" w:firstRow="1" w:lastRow="0" w:firstColumn="1" w:lastColumn="0" w:noHBand="0" w:noVBand="1"/>
      </w:tblPr>
      <w:tblGrid>
        <w:gridCol w:w="710"/>
        <w:gridCol w:w="5386"/>
        <w:gridCol w:w="3543"/>
      </w:tblGrid>
      <w:tr w:rsidR="0062245E" w:rsidRPr="00A8265A" w14:paraId="09B0342C" w14:textId="77777777" w:rsidTr="00A61B89">
        <w:trPr>
          <w:trHeight w:val="476"/>
          <w:tblHeader/>
        </w:trPr>
        <w:tc>
          <w:tcPr>
            <w:tcW w:w="368" w:type="pct"/>
            <w:shd w:val="clear" w:color="auto" w:fill="auto"/>
          </w:tcPr>
          <w:p w14:paraId="078C3944" w14:textId="54D3ADDD" w:rsidR="0062245E" w:rsidRPr="00A8265A" w:rsidRDefault="0062245E" w:rsidP="00AA19D3">
            <w:pPr>
              <w:ind w:left="34"/>
              <w:jc w:val="both"/>
              <w:rPr>
                <w:rFonts w:ascii="Times New Roman" w:hAnsi="Times New Roman"/>
                <w:b/>
                <w:bCs/>
                <w:color w:val="000000" w:themeColor="text1"/>
                <w:sz w:val="24"/>
                <w:szCs w:val="24"/>
              </w:rPr>
            </w:pPr>
            <w:r w:rsidRPr="00A8265A">
              <w:rPr>
                <w:rFonts w:ascii="Times New Roman" w:hAnsi="Times New Roman"/>
                <w:b/>
                <w:bCs/>
                <w:color w:val="000000" w:themeColor="text1"/>
                <w:sz w:val="24"/>
                <w:szCs w:val="24"/>
              </w:rPr>
              <w:t>Sr.</w:t>
            </w:r>
            <w:r w:rsidR="00A45463">
              <w:rPr>
                <w:rFonts w:ascii="Times New Roman" w:hAnsi="Times New Roman"/>
                <w:b/>
                <w:bCs/>
                <w:color w:val="000000" w:themeColor="text1"/>
                <w:sz w:val="24"/>
                <w:szCs w:val="24"/>
              </w:rPr>
              <w:t xml:space="preserve"> </w:t>
            </w:r>
            <w:r w:rsidRPr="00A8265A">
              <w:rPr>
                <w:rFonts w:ascii="Times New Roman" w:hAnsi="Times New Roman"/>
                <w:b/>
                <w:bCs/>
                <w:color w:val="000000" w:themeColor="text1"/>
                <w:sz w:val="24"/>
                <w:szCs w:val="24"/>
              </w:rPr>
              <w:t>No</w:t>
            </w:r>
            <w:r w:rsidR="00A45463">
              <w:rPr>
                <w:rFonts w:ascii="Times New Roman" w:hAnsi="Times New Roman"/>
                <w:b/>
                <w:bCs/>
                <w:color w:val="000000" w:themeColor="text1"/>
                <w:sz w:val="24"/>
                <w:szCs w:val="24"/>
              </w:rPr>
              <w:t>.</w:t>
            </w:r>
          </w:p>
        </w:tc>
        <w:tc>
          <w:tcPr>
            <w:tcW w:w="2794" w:type="pct"/>
            <w:shd w:val="clear" w:color="auto" w:fill="auto"/>
          </w:tcPr>
          <w:p w14:paraId="297DA565" w14:textId="77777777" w:rsidR="0062245E" w:rsidRPr="00A8265A" w:rsidRDefault="0062245E" w:rsidP="00AA19D3">
            <w:pPr>
              <w:ind w:left="33"/>
              <w:jc w:val="both"/>
              <w:rPr>
                <w:rFonts w:ascii="Times New Roman" w:hAnsi="Times New Roman"/>
                <w:b/>
                <w:bCs/>
                <w:color w:val="000000" w:themeColor="text1"/>
                <w:sz w:val="24"/>
                <w:szCs w:val="24"/>
              </w:rPr>
            </w:pPr>
            <w:r w:rsidRPr="00A8265A">
              <w:rPr>
                <w:rFonts w:ascii="Times New Roman" w:hAnsi="Times New Roman"/>
                <w:b/>
                <w:bCs/>
                <w:color w:val="000000" w:themeColor="text1"/>
                <w:sz w:val="24"/>
                <w:szCs w:val="24"/>
              </w:rPr>
              <w:t>Eligibility of the Bidder</w:t>
            </w:r>
          </w:p>
        </w:tc>
        <w:tc>
          <w:tcPr>
            <w:tcW w:w="1838" w:type="pct"/>
            <w:shd w:val="clear" w:color="auto" w:fill="auto"/>
          </w:tcPr>
          <w:p w14:paraId="543ED64D" w14:textId="77777777" w:rsidR="0062245E" w:rsidRPr="00A8265A" w:rsidRDefault="0062245E" w:rsidP="00AA19D3">
            <w:pPr>
              <w:jc w:val="both"/>
              <w:rPr>
                <w:rFonts w:ascii="Times New Roman" w:hAnsi="Times New Roman"/>
                <w:b/>
                <w:bCs/>
                <w:color w:val="000000" w:themeColor="text1"/>
                <w:sz w:val="24"/>
                <w:szCs w:val="24"/>
              </w:rPr>
            </w:pPr>
            <w:r w:rsidRPr="00A8265A">
              <w:rPr>
                <w:rFonts w:ascii="Times New Roman" w:hAnsi="Times New Roman"/>
                <w:b/>
                <w:bCs/>
                <w:color w:val="000000" w:themeColor="text1"/>
                <w:sz w:val="24"/>
                <w:szCs w:val="24"/>
              </w:rPr>
              <w:t>Documents to be submitted</w:t>
            </w:r>
          </w:p>
        </w:tc>
      </w:tr>
      <w:tr w:rsidR="0062245E" w:rsidRPr="00A8265A" w14:paraId="60A8B6EA" w14:textId="77777777" w:rsidTr="00A61B89">
        <w:trPr>
          <w:trHeight w:val="576"/>
        </w:trPr>
        <w:tc>
          <w:tcPr>
            <w:tcW w:w="368" w:type="pct"/>
          </w:tcPr>
          <w:p w14:paraId="47CE3A8D"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4DA90066"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rPr>
              <w:t>The Bidder</w:t>
            </w:r>
            <w:r w:rsidRPr="00A8265A">
              <w:rPr>
                <w:rFonts w:ascii="Times New Roman" w:hAnsi="Times New Roman"/>
                <w:sz w:val="24"/>
                <w:szCs w:val="24"/>
              </w:rPr>
              <w:t xml:space="preserve"> should be a Registered company under Indian Companies Act. 1956/2013 or LLP/Partnership firm and should have been in existence for a minimum period of 5 years in India, </w:t>
            </w:r>
            <w:r w:rsidRPr="00A8265A">
              <w:rPr>
                <w:rFonts w:ascii="Times New Roman" w:hAnsi="Times New Roman"/>
                <w:sz w:val="24"/>
                <w:szCs w:val="24"/>
                <w:lang w:val="en-IN"/>
              </w:rPr>
              <w:t>as on date of publishing of this RFP</w:t>
            </w:r>
            <w:r w:rsidRPr="00A8265A">
              <w:rPr>
                <w:rFonts w:ascii="Times New Roman" w:hAnsi="Times New Roman"/>
                <w:sz w:val="24"/>
                <w:szCs w:val="24"/>
              </w:rPr>
              <w:t>.</w:t>
            </w:r>
          </w:p>
        </w:tc>
        <w:tc>
          <w:tcPr>
            <w:tcW w:w="1838" w:type="pct"/>
          </w:tcPr>
          <w:p w14:paraId="67812657"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Copy of the Certificate of Incorporation issued by Registrar of Companies/Registrar of firms and full address of the registered office of the bidder.</w:t>
            </w:r>
          </w:p>
        </w:tc>
      </w:tr>
      <w:tr w:rsidR="0062245E" w:rsidRPr="00A8265A" w14:paraId="648F74B4" w14:textId="77777777" w:rsidTr="00A61B89">
        <w:trPr>
          <w:trHeight w:val="948"/>
        </w:trPr>
        <w:tc>
          <w:tcPr>
            <w:tcW w:w="368" w:type="pct"/>
          </w:tcPr>
          <w:p w14:paraId="437E0AA5"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556B3B66"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rPr>
              <w:t>The Bidder</w:t>
            </w:r>
            <w:r w:rsidRPr="00A8265A">
              <w:rPr>
                <w:rFonts w:ascii="Times New Roman" w:hAnsi="Times New Roman"/>
                <w:sz w:val="24"/>
                <w:szCs w:val="24"/>
                <w:lang w:val="en-IN"/>
              </w:rPr>
              <w:t xml:space="preserve"> should be registered under G.S.T. and/or tax registration in state where bidder has a registered office.</w:t>
            </w:r>
          </w:p>
        </w:tc>
        <w:tc>
          <w:tcPr>
            <w:tcW w:w="1838" w:type="pct"/>
          </w:tcPr>
          <w:p w14:paraId="0DD2A1A2"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Proof of registration with GSTIN.</w:t>
            </w:r>
          </w:p>
        </w:tc>
      </w:tr>
      <w:tr w:rsidR="0062245E" w:rsidRPr="00A8265A" w14:paraId="3778CBD4" w14:textId="77777777" w:rsidTr="00A61B89">
        <w:tc>
          <w:tcPr>
            <w:tcW w:w="368" w:type="pct"/>
          </w:tcPr>
          <w:p w14:paraId="6E7D07B6"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4D9DC7A7" w14:textId="21575A63"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lang w:val="en-IN"/>
              </w:rPr>
              <w:t>The Bidder</w:t>
            </w:r>
            <w:r w:rsidRPr="00A8265A">
              <w:rPr>
                <w:rFonts w:ascii="Times New Roman" w:hAnsi="Times New Roman"/>
                <w:sz w:val="24"/>
                <w:szCs w:val="24"/>
                <w:lang w:val="en-IN"/>
              </w:rPr>
              <w:t xml:space="preserve"> must have an </w:t>
            </w:r>
            <w:r w:rsidRPr="00A8265A">
              <w:rPr>
                <w:rFonts w:ascii="Times New Roman" w:hAnsi="Times New Roman"/>
                <w:b/>
                <w:color w:val="000000" w:themeColor="text1"/>
                <w:sz w:val="24"/>
                <w:szCs w:val="24"/>
                <w:lang w:val="en-IN"/>
              </w:rPr>
              <w:t xml:space="preserve">average </w:t>
            </w:r>
            <w:r w:rsidRPr="00A8265A">
              <w:rPr>
                <w:rFonts w:ascii="Times New Roman" w:hAnsi="Times New Roman"/>
                <w:b/>
                <w:bCs/>
                <w:sz w:val="24"/>
                <w:szCs w:val="24"/>
                <w:lang w:val="en-IN"/>
              </w:rPr>
              <w:t>annual turnover of minimum ₹600 Crores</w:t>
            </w:r>
            <w:r w:rsidRPr="00A8265A">
              <w:rPr>
                <w:rFonts w:ascii="Times New Roman" w:hAnsi="Times New Roman"/>
                <w:sz w:val="24"/>
                <w:szCs w:val="24"/>
                <w:lang w:val="en-IN"/>
              </w:rPr>
              <w:t xml:space="preserve"> during the 03 (three) financial years (</w:t>
            </w:r>
            <w:r w:rsidR="0080172F" w:rsidRPr="00A8265A">
              <w:rPr>
                <w:rFonts w:ascii="Times New Roman" w:hAnsi="Times New Roman"/>
                <w:sz w:val="24"/>
                <w:szCs w:val="24"/>
                <w:lang w:val="en-IN"/>
              </w:rPr>
              <w:t>2023-24, 2022-23, 2021-22</w:t>
            </w:r>
            <w:r w:rsidRPr="00A8265A">
              <w:rPr>
                <w:rFonts w:ascii="Times New Roman" w:hAnsi="Times New Roman"/>
                <w:sz w:val="24"/>
                <w:szCs w:val="24"/>
                <w:lang w:val="en-IN"/>
              </w:rPr>
              <w:t xml:space="preserve">) </w:t>
            </w:r>
            <w:r w:rsidRPr="00A8265A">
              <w:rPr>
                <w:rFonts w:ascii="Times New Roman" w:hAnsi="Times New Roman"/>
                <w:sz w:val="24"/>
                <w:szCs w:val="24"/>
              </w:rPr>
              <w:t>as per the audited balance sheet available at the time of submission of tender, of individual company and not as group of companies. </w:t>
            </w:r>
          </w:p>
        </w:tc>
        <w:tc>
          <w:tcPr>
            <w:tcW w:w="1838" w:type="pct"/>
          </w:tcPr>
          <w:p w14:paraId="3901394B"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Copy of audited Balance Sheets and Certificate of the Chartered Accountant for the given FYs.</w:t>
            </w:r>
          </w:p>
          <w:p w14:paraId="7EFFD419" w14:textId="77777777" w:rsidR="0062245E" w:rsidRPr="00A8265A" w:rsidRDefault="0062245E" w:rsidP="00AA19D3">
            <w:pPr>
              <w:jc w:val="both"/>
              <w:rPr>
                <w:rFonts w:ascii="Times New Roman" w:hAnsi="Times New Roman"/>
                <w:sz w:val="24"/>
                <w:szCs w:val="24"/>
              </w:rPr>
            </w:pPr>
          </w:p>
        </w:tc>
      </w:tr>
      <w:tr w:rsidR="0062245E" w:rsidRPr="00A8265A" w14:paraId="705AFE4A" w14:textId="77777777" w:rsidTr="00A61B89">
        <w:tc>
          <w:tcPr>
            <w:tcW w:w="368" w:type="pct"/>
          </w:tcPr>
          <w:p w14:paraId="30304A86"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47A7CD99" w14:textId="31D73469"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rPr>
              <w:t>OEM(s)</w:t>
            </w:r>
            <w:r w:rsidRPr="00A8265A">
              <w:rPr>
                <w:rFonts w:ascii="Times New Roman" w:hAnsi="Times New Roman"/>
                <w:sz w:val="24"/>
                <w:szCs w:val="24"/>
              </w:rPr>
              <w:t xml:space="preserve"> of proposed Core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(Campaign Management, Content Management, Web/App Analytics, Customer Data Platform and Digital Asset Storage &amp; Management) must have an</w:t>
            </w:r>
            <w:r w:rsidRPr="00A8265A">
              <w:rPr>
                <w:rFonts w:ascii="Times New Roman" w:hAnsi="Times New Roman"/>
                <w:b/>
                <w:sz w:val="24"/>
                <w:szCs w:val="24"/>
              </w:rPr>
              <w:t xml:space="preserve"> average annual turnover</w:t>
            </w:r>
            <w:r w:rsidRPr="00A8265A">
              <w:rPr>
                <w:rFonts w:ascii="Times New Roman" w:hAnsi="Times New Roman"/>
                <w:sz w:val="24"/>
                <w:szCs w:val="24"/>
              </w:rPr>
              <w:t xml:space="preserve"> </w:t>
            </w:r>
            <w:r w:rsidRPr="00A8265A">
              <w:rPr>
                <w:rFonts w:ascii="Times New Roman" w:hAnsi="Times New Roman"/>
                <w:b/>
                <w:sz w:val="24"/>
                <w:szCs w:val="24"/>
              </w:rPr>
              <w:t>of minimum</w:t>
            </w:r>
            <w:r w:rsidRPr="00A8265A">
              <w:rPr>
                <w:rFonts w:ascii="Times New Roman" w:hAnsi="Times New Roman"/>
                <w:sz w:val="24"/>
                <w:szCs w:val="24"/>
              </w:rPr>
              <w:t xml:space="preserve"> </w:t>
            </w:r>
            <w:r w:rsidRPr="00A8265A">
              <w:rPr>
                <w:rFonts w:ascii="Times New Roman" w:hAnsi="Times New Roman"/>
                <w:b/>
                <w:sz w:val="24"/>
                <w:szCs w:val="24"/>
              </w:rPr>
              <w:t>₹100 Crores</w:t>
            </w:r>
            <w:r w:rsidRPr="00A8265A">
              <w:rPr>
                <w:rFonts w:ascii="Times New Roman" w:hAnsi="Times New Roman"/>
                <w:sz w:val="24"/>
                <w:szCs w:val="24"/>
              </w:rPr>
              <w:t xml:space="preserve"> </w:t>
            </w:r>
            <w:r w:rsidRPr="00A8265A">
              <w:rPr>
                <w:rFonts w:ascii="Times New Roman" w:hAnsi="Times New Roman"/>
                <w:sz w:val="24"/>
                <w:szCs w:val="24"/>
              </w:rPr>
              <w:lastRenderedPageBreak/>
              <w:t>during the 03 (three) financial years (</w:t>
            </w:r>
            <w:r w:rsidR="0080172F" w:rsidRPr="00A8265A">
              <w:rPr>
                <w:rFonts w:ascii="Times New Roman" w:hAnsi="Times New Roman"/>
                <w:sz w:val="24"/>
                <w:szCs w:val="24"/>
              </w:rPr>
              <w:t>2023-24, 2022-23, 2021-22</w:t>
            </w:r>
            <w:r w:rsidRPr="00A8265A">
              <w:rPr>
                <w:rFonts w:ascii="Times New Roman" w:hAnsi="Times New Roman"/>
                <w:sz w:val="24"/>
                <w:szCs w:val="24"/>
              </w:rPr>
              <w:t>) as per the audited balance sheet available at the time of submission of tender, of individual company and not as group of companies.</w:t>
            </w:r>
          </w:p>
        </w:tc>
        <w:tc>
          <w:tcPr>
            <w:tcW w:w="1838" w:type="pct"/>
          </w:tcPr>
          <w:p w14:paraId="0B873509"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lastRenderedPageBreak/>
              <w:t>Copy of audited Balance Sheets and Certificate of the Chartered Accountant for the given FYs.</w:t>
            </w:r>
          </w:p>
          <w:p w14:paraId="5D0A5490" w14:textId="77777777" w:rsidR="0062245E" w:rsidRPr="00A8265A" w:rsidRDefault="0062245E" w:rsidP="00AA19D3">
            <w:pPr>
              <w:jc w:val="both"/>
              <w:rPr>
                <w:rFonts w:ascii="Times New Roman" w:hAnsi="Times New Roman"/>
                <w:sz w:val="24"/>
                <w:szCs w:val="24"/>
              </w:rPr>
            </w:pPr>
          </w:p>
        </w:tc>
      </w:tr>
      <w:tr w:rsidR="0062245E" w:rsidRPr="00A8265A" w14:paraId="242CDB30" w14:textId="77777777" w:rsidTr="00A61B89">
        <w:trPr>
          <w:trHeight w:val="1401"/>
        </w:trPr>
        <w:tc>
          <w:tcPr>
            <w:tcW w:w="368" w:type="pct"/>
          </w:tcPr>
          <w:p w14:paraId="6DDA3EE3"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68AB7AC8" w14:textId="20BCC8D0"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lang w:val="en-IN"/>
              </w:rPr>
              <w:t>The Bidder</w:t>
            </w:r>
            <w:r w:rsidRPr="00A8265A">
              <w:rPr>
                <w:rFonts w:ascii="Times New Roman" w:hAnsi="Times New Roman"/>
                <w:sz w:val="24"/>
                <w:szCs w:val="24"/>
                <w:lang w:val="en-IN"/>
              </w:rPr>
              <w:t xml:space="preserve"> should be a </w:t>
            </w:r>
            <w:r w:rsidRPr="00A8265A">
              <w:rPr>
                <w:rFonts w:ascii="Times New Roman" w:hAnsi="Times New Roman"/>
                <w:b/>
                <w:bCs/>
                <w:sz w:val="24"/>
                <w:szCs w:val="24"/>
                <w:lang w:val="en-IN"/>
              </w:rPr>
              <w:t>profitable organization</w:t>
            </w:r>
            <w:r w:rsidRPr="00A8265A">
              <w:rPr>
                <w:rFonts w:ascii="Times New Roman" w:hAnsi="Times New Roman"/>
                <w:sz w:val="24"/>
                <w:szCs w:val="24"/>
                <w:lang w:val="en-IN"/>
              </w:rPr>
              <w:t xml:space="preserve"> on the basis of profit after tax (PAT) for at least 02 (two) of the 03 (three) financial years (</w:t>
            </w:r>
            <w:r w:rsidR="0080172F" w:rsidRPr="00A8265A">
              <w:rPr>
                <w:rFonts w:ascii="Times New Roman" w:hAnsi="Times New Roman"/>
                <w:sz w:val="24"/>
                <w:szCs w:val="24"/>
                <w:lang w:val="en-IN"/>
              </w:rPr>
              <w:t>2023-24, 2022-23, 2021-22</w:t>
            </w:r>
            <w:r w:rsidRPr="00A8265A">
              <w:rPr>
                <w:rFonts w:ascii="Times New Roman" w:hAnsi="Times New Roman"/>
                <w:sz w:val="24"/>
                <w:szCs w:val="24"/>
                <w:lang w:val="en-IN"/>
              </w:rPr>
              <w:t>)</w:t>
            </w:r>
            <w:r w:rsidRPr="00A8265A">
              <w:rPr>
                <w:rFonts w:ascii="Times New Roman" w:hAnsi="Times New Roman"/>
                <w:sz w:val="24"/>
                <w:szCs w:val="24"/>
              </w:rPr>
              <w:t>.</w:t>
            </w:r>
          </w:p>
        </w:tc>
        <w:tc>
          <w:tcPr>
            <w:tcW w:w="1838" w:type="pct"/>
          </w:tcPr>
          <w:p w14:paraId="15922F4A"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Copy of audited Balance Sheets and Certificate of the Chartered Accountant for the given FYs.</w:t>
            </w:r>
          </w:p>
        </w:tc>
      </w:tr>
      <w:tr w:rsidR="0062245E" w:rsidRPr="00A8265A" w14:paraId="6FB6D6D5" w14:textId="77777777" w:rsidTr="00A61B89">
        <w:trPr>
          <w:trHeight w:val="894"/>
        </w:trPr>
        <w:tc>
          <w:tcPr>
            <w:tcW w:w="368" w:type="pct"/>
          </w:tcPr>
          <w:p w14:paraId="67E187D8"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7B2C5883" w14:textId="307D97E5" w:rsidR="0062245E" w:rsidRPr="00652424" w:rsidRDefault="0062245E" w:rsidP="00652424">
            <w:pPr>
              <w:spacing w:after="200" w:line="276" w:lineRule="auto"/>
              <w:contextualSpacing/>
              <w:jc w:val="both"/>
              <w:rPr>
                <w:rFonts w:ascii="Times New Roman" w:hAnsi="Times New Roman"/>
                <w:sz w:val="24"/>
                <w:szCs w:val="24"/>
              </w:rPr>
            </w:pPr>
            <w:r w:rsidRPr="00A8265A">
              <w:rPr>
                <w:rFonts w:ascii="Times New Roman" w:hAnsi="Times New Roman"/>
                <w:b/>
                <w:sz w:val="24"/>
                <w:szCs w:val="24"/>
              </w:rPr>
              <w:t>The Bidder</w:t>
            </w:r>
            <w:r w:rsidRPr="00A8265A">
              <w:rPr>
                <w:rFonts w:ascii="Times New Roman" w:hAnsi="Times New Roman"/>
                <w:sz w:val="24"/>
                <w:szCs w:val="24"/>
              </w:rPr>
              <w:t xml:space="preserve"> should have </w:t>
            </w:r>
            <w:r w:rsidRPr="00A8265A">
              <w:rPr>
                <w:rFonts w:ascii="Times New Roman" w:hAnsi="Times New Roman"/>
                <w:b/>
                <w:sz w:val="24"/>
                <w:szCs w:val="24"/>
              </w:rPr>
              <w:t xml:space="preserve">experience in implementation of similar project/s of the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Stack </w:t>
            </w:r>
            <w:r w:rsidRPr="00A8265A">
              <w:rPr>
                <w:rFonts w:ascii="Times New Roman" w:hAnsi="Times New Roman"/>
                <w:sz w:val="24"/>
                <w:szCs w:val="24"/>
              </w:rPr>
              <w:t xml:space="preserve">with at </w:t>
            </w:r>
            <w:r w:rsidRPr="00A8265A">
              <w:rPr>
                <w:rFonts w:ascii="Times New Roman" w:hAnsi="Times New Roman"/>
                <w:b/>
                <w:sz w:val="24"/>
                <w:szCs w:val="24"/>
              </w:rPr>
              <w:t>least three</w:t>
            </w:r>
            <w:r w:rsidRPr="00A8265A">
              <w:rPr>
                <w:rFonts w:ascii="Times New Roman" w:hAnsi="Times New Roman"/>
                <w:sz w:val="24"/>
                <w:szCs w:val="24"/>
              </w:rPr>
              <w:t xml:space="preserve"> </w:t>
            </w:r>
            <w:r w:rsidRPr="00A8265A">
              <w:rPr>
                <w:rFonts w:ascii="Times New Roman" w:hAnsi="Times New Roman"/>
                <w:b/>
                <w:sz w:val="24"/>
                <w:szCs w:val="24"/>
              </w:rPr>
              <w:t xml:space="preserve">key components </w:t>
            </w:r>
            <w:r w:rsidRPr="00A8265A">
              <w:rPr>
                <w:rFonts w:ascii="Times New Roman" w:hAnsi="Times New Roman"/>
                <w:sz w:val="24"/>
                <w:szCs w:val="24"/>
              </w:rPr>
              <w:t xml:space="preserve">out of Campaign Management, Content Management, Web/App Analytics, Customer Data Platform and Digital Asset Storage &amp; Management, with at </w:t>
            </w:r>
            <w:r w:rsidRPr="00A8265A">
              <w:rPr>
                <w:rFonts w:ascii="Times New Roman" w:hAnsi="Times New Roman"/>
                <w:b/>
                <w:sz w:val="24"/>
                <w:szCs w:val="24"/>
              </w:rPr>
              <w:t>least one client reference of 50 lakhs customer base</w:t>
            </w:r>
            <w:r w:rsidRPr="00A8265A">
              <w:rPr>
                <w:rFonts w:ascii="Times New Roman" w:hAnsi="Times New Roman"/>
                <w:sz w:val="24"/>
                <w:szCs w:val="24"/>
              </w:rPr>
              <w:t xml:space="preserve"> at the time of implementation, in last 5 years as on date of publishing of this RFP. </w:t>
            </w:r>
          </w:p>
        </w:tc>
        <w:tc>
          <w:tcPr>
            <w:tcW w:w="1838" w:type="pct"/>
          </w:tcPr>
          <w:p w14:paraId="6F4CA51B" w14:textId="77777777" w:rsidR="0062245E" w:rsidRPr="00A8265A" w:rsidRDefault="0062245E" w:rsidP="00AA19D3">
            <w:pPr>
              <w:jc w:val="both"/>
              <w:rPr>
                <w:rFonts w:ascii="Times New Roman" w:hAnsi="Times New Roman"/>
                <w:sz w:val="24"/>
                <w:szCs w:val="24"/>
              </w:rPr>
            </w:pPr>
            <w:r w:rsidRPr="00A8265A">
              <w:rPr>
                <w:rFonts w:ascii="Times New Roman" w:hAnsi="Times New Roman"/>
                <w:sz w:val="24"/>
                <w:szCs w:val="24"/>
              </w:rPr>
              <w:t>Copy of the Purchase Order and Work Completion Certificate.</w:t>
            </w:r>
          </w:p>
          <w:p w14:paraId="6A66DF0A" w14:textId="77777777" w:rsidR="0062245E" w:rsidRPr="00A8265A" w:rsidRDefault="0062245E" w:rsidP="00AA19D3">
            <w:pPr>
              <w:jc w:val="both"/>
              <w:rPr>
                <w:rFonts w:ascii="Times New Roman" w:hAnsi="Times New Roman"/>
                <w:sz w:val="24"/>
                <w:szCs w:val="24"/>
              </w:rPr>
            </w:pPr>
            <w:r w:rsidRPr="00A8265A">
              <w:rPr>
                <w:rFonts w:ascii="Times New Roman" w:hAnsi="Times New Roman"/>
                <w:sz w:val="24"/>
                <w:szCs w:val="24"/>
              </w:rPr>
              <w:t>or</w:t>
            </w:r>
          </w:p>
          <w:p w14:paraId="07876192"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Client Reference as per Annexure-19.</w:t>
            </w:r>
          </w:p>
        </w:tc>
      </w:tr>
      <w:tr w:rsidR="0062245E" w:rsidRPr="00A8265A" w14:paraId="546599C8" w14:textId="77777777" w:rsidTr="00A61B89">
        <w:tc>
          <w:tcPr>
            <w:tcW w:w="368" w:type="pct"/>
          </w:tcPr>
          <w:p w14:paraId="545C9D71"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22679173" w14:textId="5D38FCE3" w:rsidR="0062245E" w:rsidRPr="00A8265A" w:rsidRDefault="0062245E" w:rsidP="00652424">
            <w:pPr>
              <w:spacing w:after="200" w:line="276" w:lineRule="auto"/>
              <w:contextualSpacing/>
              <w:jc w:val="both"/>
              <w:rPr>
                <w:rFonts w:ascii="Times New Roman" w:hAnsi="Times New Roman"/>
                <w:sz w:val="24"/>
                <w:szCs w:val="24"/>
              </w:rPr>
            </w:pPr>
            <w:r w:rsidRPr="00A8265A">
              <w:rPr>
                <w:rFonts w:ascii="Times New Roman" w:hAnsi="Times New Roman"/>
                <w:b/>
                <w:sz w:val="24"/>
                <w:szCs w:val="24"/>
              </w:rPr>
              <w:t>At least three key components</w:t>
            </w:r>
            <w:r w:rsidRPr="00A8265A">
              <w:rPr>
                <w:rFonts w:ascii="Times New Roman" w:hAnsi="Times New Roman"/>
                <w:sz w:val="24"/>
                <w:szCs w:val="24"/>
              </w:rPr>
              <w:t xml:space="preserve"> of the </w:t>
            </w:r>
            <w:r w:rsidRPr="00A8265A">
              <w:rPr>
                <w:rFonts w:ascii="Times New Roman" w:hAnsi="Times New Roman"/>
                <w:b/>
                <w:sz w:val="24"/>
                <w:szCs w:val="24"/>
              </w:rPr>
              <w:t xml:space="preserve">proposed/offered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Stack</w:t>
            </w:r>
            <w:r w:rsidRPr="00A8265A">
              <w:rPr>
                <w:rFonts w:ascii="Times New Roman" w:hAnsi="Times New Roman"/>
                <w:sz w:val="24"/>
                <w:szCs w:val="24"/>
              </w:rPr>
              <w:t xml:space="preserve"> (Campaign Management, Customer Data Platform, Content Management, Web/App Analytics, Digital Asset Storage &amp; Management) should have been implemented together at </w:t>
            </w:r>
            <w:r w:rsidRPr="00A8265A">
              <w:rPr>
                <w:rFonts w:ascii="Times New Roman" w:hAnsi="Times New Roman"/>
                <w:b/>
                <w:sz w:val="24"/>
                <w:szCs w:val="24"/>
              </w:rPr>
              <w:t>one BFSI client in India or Abroad</w:t>
            </w:r>
            <w:r w:rsidRPr="00A8265A">
              <w:rPr>
                <w:rFonts w:ascii="Times New Roman" w:hAnsi="Times New Roman"/>
                <w:sz w:val="24"/>
                <w:szCs w:val="24"/>
              </w:rPr>
              <w:t xml:space="preserve"> with a minimum of </w:t>
            </w:r>
            <w:r w:rsidRPr="00A8265A">
              <w:rPr>
                <w:rFonts w:ascii="Times New Roman" w:hAnsi="Times New Roman"/>
                <w:b/>
                <w:sz w:val="24"/>
                <w:szCs w:val="24"/>
              </w:rPr>
              <w:t>50 lakhs customer base</w:t>
            </w:r>
            <w:r w:rsidRPr="00A8265A">
              <w:rPr>
                <w:rFonts w:ascii="Times New Roman" w:hAnsi="Times New Roman"/>
                <w:sz w:val="24"/>
                <w:szCs w:val="24"/>
              </w:rPr>
              <w:t xml:space="preserve"> at the time of implementation. The implementation should be within last 5 years as on date of publishing of this RFP. </w:t>
            </w:r>
          </w:p>
        </w:tc>
        <w:tc>
          <w:tcPr>
            <w:tcW w:w="1838" w:type="pct"/>
          </w:tcPr>
          <w:p w14:paraId="7A439C8D" w14:textId="77777777" w:rsidR="0062245E" w:rsidRPr="00A8265A" w:rsidRDefault="0062245E" w:rsidP="00AA19D3">
            <w:pPr>
              <w:jc w:val="both"/>
              <w:rPr>
                <w:rFonts w:ascii="Times New Roman" w:hAnsi="Times New Roman"/>
                <w:sz w:val="24"/>
                <w:szCs w:val="24"/>
              </w:rPr>
            </w:pPr>
            <w:r w:rsidRPr="00A8265A">
              <w:rPr>
                <w:rFonts w:ascii="Times New Roman" w:hAnsi="Times New Roman"/>
                <w:sz w:val="24"/>
                <w:szCs w:val="24"/>
              </w:rPr>
              <w:t>Copy of the Purchase Order and Work Completion Certificate.</w:t>
            </w:r>
          </w:p>
          <w:p w14:paraId="0ED9C868" w14:textId="77777777" w:rsidR="0062245E" w:rsidRPr="00A8265A" w:rsidRDefault="0062245E" w:rsidP="00AA19D3">
            <w:pPr>
              <w:jc w:val="both"/>
              <w:rPr>
                <w:rFonts w:ascii="Times New Roman" w:hAnsi="Times New Roman"/>
                <w:sz w:val="24"/>
                <w:szCs w:val="24"/>
              </w:rPr>
            </w:pPr>
            <w:r w:rsidRPr="00A8265A">
              <w:rPr>
                <w:rFonts w:ascii="Times New Roman" w:hAnsi="Times New Roman"/>
                <w:sz w:val="24"/>
                <w:szCs w:val="24"/>
              </w:rPr>
              <w:t xml:space="preserve">or </w:t>
            </w:r>
          </w:p>
          <w:p w14:paraId="53EA08EF" w14:textId="77777777" w:rsidR="0062245E" w:rsidRPr="00A8265A" w:rsidRDefault="0062245E" w:rsidP="00AA19D3">
            <w:pPr>
              <w:rPr>
                <w:rFonts w:ascii="Times New Roman" w:hAnsi="Times New Roman"/>
                <w:sz w:val="24"/>
                <w:szCs w:val="24"/>
              </w:rPr>
            </w:pPr>
            <w:r w:rsidRPr="00A8265A">
              <w:rPr>
                <w:rFonts w:ascii="Times New Roman" w:hAnsi="Times New Roman"/>
                <w:sz w:val="24"/>
                <w:szCs w:val="24"/>
              </w:rPr>
              <w:t>Client Reference as per Annexure-19.</w:t>
            </w:r>
          </w:p>
        </w:tc>
      </w:tr>
      <w:tr w:rsidR="0062245E" w:rsidRPr="00A8265A" w14:paraId="4E986880" w14:textId="77777777" w:rsidTr="00A61B89">
        <w:tc>
          <w:tcPr>
            <w:tcW w:w="368" w:type="pct"/>
          </w:tcPr>
          <w:p w14:paraId="58C96924"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41D381F7" w14:textId="4D65F606" w:rsidR="0062245E" w:rsidRPr="00A8265A" w:rsidRDefault="0062245E" w:rsidP="00AA19D3">
            <w:pPr>
              <w:spacing w:after="0" w:line="240" w:lineRule="auto"/>
              <w:jc w:val="both"/>
              <w:rPr>
                <w:rFonts w:ascii="Times New Roman" w:hAnsi="Times New Roman"/>
                <w:sz w:val="24"/>
                <w:szCs w:val="24"/>
                <w:lang w:val="en-IN"/>
              </w:rPr>
            </w:pPr>
            <w:r w:rsidRPr="00A8265A">
              <w:rPr>
                <w:rFonts w:ascii="Times New Roman" w:hAnsi="Times New Roman"/>
                <w:b/>
                <w:sz w:val="24"/>
                <w:szCs w:val="24"/>
              </w:rPr>
              <w:t>Bidder</w:t>
            </w:r>
            <w:r w:rsidRPr="00A8265A">
              <w:rPr>
                <w:rFonts w:ascii="Times New Roman" w:hAnsi="Times New Roman"/>
                <w:sz w:val="24"/>
                <w:szCs w:val="24"/>
              </w:rPr>
              <w:t xml:space="preserve"> should have </w:t>
            </w:r>
            <w:r w:rsidRPr="00A8265A">
              <w:rPr>
                <w:rFonts w:ascii="Times New Roman" w:hAnsi="Times New Roman"/>
                <w:b/>
                <w:bCs/>
                <w:sz w:val="24"/>
                <w:szCs w:val="24"/>
              </w:rPr>
              <w:t>a full-scale Development and Support center in India with at least 250 resources</w:t>
            </w:r>
            <w:r w:rsidRPr="00A8265A">
              <w:rPr>
                <w:rFonts w:ascii="Times New Roman" w:hAnsi="Times New Roman"/>
                <w:sz w:val="24"/>
                <w:szCs w:val="24"/>
              </w:rPr>
              <w:t xml:space="preserve"> like Enterprise Architect, Developer (front end/back end), UI/UX Designer, Data Scientist/Analyst, Integration Specialist, Cloud Engineer etc. with hands-on experience on similar projects.</w:t>
            </w:r>
          </w:p>
        </w:tc>
        <w:tc>
          <w:tcPr>
            <w:tcW w:w="1838" w:type="pct"/>
          </w:tcPr>
          <w:p w14:paraId="6A2DAC2E" w14:textId="77777777" w:rsidR="0062245E" w:rsidRPr="00A8265A" w:rsidRDefault="0062245E" w:rsidP="00AA19D3">
            <w:pPr>
              <w:rPr>
                <w:rFonts w:ascii="Times New Roman" w:hAnsi="Times New Roman"/>
                <w:sz w:val="24"/>
                <w:szCs w:val="24"/>
                <w:lang w:val="en-IN"/>
              </w:rPr>
            </w:pPr>
            <w:r w:rsidRPr="00A8265A">
              <w:rPr>
                <w:rFonts w:ascii="Times New Roman" w:hAnsi="Times New Roman"/>
                <w:sz w:val="24"/>
                <w:szCs w:val="24"/>
              </w:rPr>
              <w:t>Self-declaration on Company’s letter head.</w:t>
            </w:r>
          </w:p>
          <w:p w14:paraId="75335D8A" w14:textId="77777777" w:rsidR="0062245E" w:rsidRPr="00A8265A" w:rsidRDefault="0062245E" w:rsidP="00AA19D3">
            <w:pPr>
              <w:rPr>
                <w:rFonts w:ascii="Times New Roman" w:hAnsi="Times New Roman"/>
                <w:sz w:val="24"/>
                <w:szCs w:val="24"/>
              </w:rPr>
            </w:pPr>
          </w:p>
        </w:tc>
      </w:tr>
      <w:tr w:rsidR="0062245E" w:rsidRPr="00A8265A" w14:paraId="2B77130D" w14:textId="77777777" w:rsidTr="00A61B89">
        <w:trPr>
          <w:trHeight w:val="960"/>
        </w:trPr>
        <w:tc>
          <w:tcPr>
            <w:tcW w:w="368" w:type="pct"/>
          </w:tcPr>
          <w:p w14:paraId="47EDC998"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085BB6EC"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rPr>
              <w:t>Bidder</w:t>
            </w:r>
            <w:r w:rsidRPr="00A8265A">
              <w:rPr>
                <w:rFonts w:ascii="Times New Roman" w:hAnsi="Times New Roman"/>
                <w:sz w:val="24"/>
                <w:szCs w:val="24"/>
              </w:rPr>
              <w:t xml:space="preserve"> should have </w:t>
            </w:r>
            <w:r w:rsidRPr="00A8265A">
              <w:rPr>
                <w:rFonts w:ascii="Times New Roman" w:hAnsi="Times New Roman"/>
                <w:b/>
                <w:bCs/>
                <w:sz w:val="24"/>
                <w:szCs w:val="24"/>
              </w:rPr>
              <w:t xml:space="preserve">service/support Centre at Mumbai </w:t>
            </w:r>
            <w:r w:rsidRPr="00A8265A">
              <w:rPr>
                <w:rFonts w:ascii="Times New Roman" w:hAnsi="Times New Roman"/>
                <w:sz w:val="24"/>
                <w:szCs w:val="24"/>
              </w:rPr>
              <w:t>and should be able to provide efficient and effective support.</w:t>
            </w:r>
          </w:p>
        </w:tc>
        <w:tc>
          <w:tcPr>
            <w:tcW w:w="1838" w:type="pct"/>
          </w:tcPr>
          <w:p w14:paraId="41852206"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Self-declaration on Company’s letter head</w:t>
            </w:r>
          </w:p>
        </w:tc>
      </w:tr>
      <w:tr w:rsidR="0062245E" w:rsidRPr="00A8265A" w14:paraId="38FA6956" w14:textId="77777777" w:rsidTr="00A61B89">
        <w:tc>
          <w:tcPr>
            <w:tcW w:w="368" w:type="pct"/>
          </w:tcPr>
          <w:p w14:paraId="1222AF85"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57B433F8" w14:textId="6E79366D" w:rsidR="0062245E" w:rsidRPr="00A8265A" w:rsidRDefault="0062245E" w:rsidP="00AA19D3">
            <w:pPr>
              <w:jc w:val="both"/>
              <w:rPr>
                <w:rFonts w:ascii="Times New Roman" w:hAnsi="Times New Roman"/>
                <w:sz w:val="24"/>
                <w:szCs w:val="24"/>
                <w:lang w:val="en-IN"/>
              </w:rPr>
            </w:pPr>
            <w:r w:rsidRPr="00A8265A">
              <w:rPr>
                <w:rFonts w:ascii="Times New Roman" w:hAnsi="Times New Roman"/>
                <w:b/>
                <w:sz w:val="24"/>
                <w:szCs w:val="24"/>
              </w:rPr>
              <w:t xml:space="preserve">OEM of </w:t>
            </w:r>
            <w:proofErr w:type="spellStart"/>
            <w:r w:rsidRPr="00A8265A">
              <w:rPr>
                <w:rFonts w:ascii="Times New Roman" w:hAnsi="Times New Roman"/>
                <w:b/>
                <w:sz w:val="24"/>
                <w:szCs w:val="24"/>
              </w:rPr>
              <w:t>MarTech</w:t>
            </w:r>
            <w:proofErr w:type="spellEnd"/>
            <w:r w:rsidRPr="00A8265A">
              <w:rPr>
                <w:rFonts w:ascii="Times New Roman" w:hAnsi="Times New Roman"/>
                <w:b/>
                <w:sz w:val="24"/>
                <w:szCs w:val="24"/>
              </w:rPr>
              <w:t xml:space="preserve"> Solution</w:t>
            </w:r>
            <w:r w:rsidRPr="00A8265A">
              <w:rPr>
                <w:rFonts w:ascii="Times New Roman" w:hAnsi="Times New Roman"/>
                <w:sz w:val="24"/>
                <w:szCs w:val="24"/>
              </w:rPr>
              <w:t xml:space="preserve"> should have service/ support Centre in India. There should be </w:t>
            </w:r>
            <w:r w:rsidR="00E22EDC" w:rsidRPr="00A8265A">
              <w:rPr>
                <w:rFonts w:ascii="Times New Roman" w:hAnsi="Times New Roman"/>
                <w:sz w:val="24"/>
                <w:szCs w:val="24"/>
              </w:rPr>
              <w:t>back-to-back</w:t>
            </w:r>
            <w:r w:rsidRPr="00A8265A">
              <w:rPr>
                <w:rFonts w:ascii="Times New Roman" w:hAnsi="Times New Roman"/>
                <w:sz w:val="24"/>
                <w:szCs w:val="24"/>
              </w:rPr>
              <w:t xml:space="preserve"> arrangement with OEM for Service and Support to the Bidder for the entire tenure of this contract.</w:t>
            </w:r>
          </w:p>
        </w:tc>
        <w:tc>
          <w:tcPr>
            <w:tcW w:w="1838" w:type="pct"/>
          </w:tcPr>
          <w:p w14:paraId="373A82D7"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Undertaking of OEM with the level of arrangement with proof.</w:t>
            </w:r>
          </w:p>
          <w:p w14:paraId="5ABA5276" w14:textId="77777777" w:rsidR="0062245E" w:rsidRPr="00A8265A" w:rsidRDefault="0062245E" w:rsidP="00AA19D3">
            <w:pPr>
              <w:jc w:val="both"/>
              <w:rPr>
                <w:rFonts w:ascii="Times New Roman" w:hAnsi="Times New Roman"/>
                <w:sz w:val="24"/>
                <w:szCs w:val="24"/>
              </w:rPr>
            </w:pPr>
          </w:p>
        </w:tc>
      </w:tr>
      <w:tr w:rsidR="0062245E" w:rsidRPr="00A8265A" w14:paraId="56D998C6" w14:textId="77777777" w:rsidTr="00A61B89">
        <w:trPr>
          <w:trHeight w:val="970"/>
        </w:trPr>
        <w:tc>
          <w:tcPr>
            <w:tcW w:w="368" w:type="pct"/>
          </w:tcPr>
          <w:p w14:paraId="79A7D45E"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368B08F8" w14:textId="01F99986" w:rsidR="0062245E" w:rsidRPr="00591532" w:rsidRDefault="00851273" w:rsidP="00AA19D3">
            <w:pPr>
              <w:pStyle w:val="Default"/>
              <w:jc w:val="both"/>
              <w:rPr>
                <w:rFonts w:ascii="Times New Roman" w:hAnsi="Times New Roman" w:cs="Times New Roman"/>
                <w:bCs/>
                <w:lang w:val="en-IN"/>
              </w:rPr>
            </w:pPr>
            <w:r w:rsidRPr="00591532">
              <w:rPr>
                <w:rFonts w:ascii="Times New Roman" w:hAnsi="Times New Roman" w:cs="Times New Roman"/>
                <w:bCs/>
                <w:lang w:val="en-IN"/>
              </w:rPr>
              <w:t xml:space="preserve">OEM should utilize </w:t>
            </w:r>
            <w:proofErr w:type="spellStart"/>
            <w:r w:rsidRPr="00591532">
              <w:rPr>
                <w:rFonts w:ascii="Times New Roman" w:hAnsi="Times New Roman" w:cs="Times New Roman"/>
                <w:bCs/>
                <w:lang w:val="en-IN"/>
              </w:rPr>
              <w:t>MeitY</w:t>
            </w:r>
            <w:proofErr w:type="spellEnd"/>
            <w:r w:rsidRPr="00591532">
              <w:rPr>
                <w:rFonts w:ascii="Times New Roman" w:hAnsi="Times New Roman" w:cs="Times New Roman"/>
                <w:bCs/>
                <w:lang w:val="en-IN"/>
              </w:rPr>
              <w:t xml:space="preserve"> certified </w:t>
            </w:r>
            <w:r w:rsidR="00116F33" w:rsidRPr="00591532">
              <w:rPr>
                <w:rFonts w:ascii="Times New Roman" w:hAnsi="Times New Roman" w:cs="Times New Roman"/>
                <w:bCs/>
                <w:lang w:val="en-IN"/>
              </w:rPr>
              <w:t>D</w:t>
            </w:r>
            <w:r w:rsidRPr="00591532">
              <w:rPr>
                <w:rFonts w:ascii="Times New Roman" w:hAnsi="Times New Roman" w:cs="Times New Roman"/>
                <w:bCs/>
                <w:lang w:val="en-IN"/>
              </w:rPr>
              <w:t xml:space="preserve">ata </w:t>
            </w:r>
            <w:proofErr w:type="spellStart"/>
            <w:r w:rsidR="00116F33" w:rsidRPr="00591532">
              <w:rPr>
                <w:rFonts w:ascii="Times New Roman" w:hAnsi="Times New Roman" w:cs="Times New Roman"/>
                <w:bCs/>
                <w:lang w:val="en-IN"/>
              </w:rPr>
              <w:t>C</w:t>
            </w:r>
            <w:r w:rsidRPr="00591532">
              <w:rPr>
                <w:rFonts w:ascii="Times New Roman" w:hAnsi="Times New Roman" w:cs="Times New Roman"/>
                <w:bCs/>
                <w:lang w:val="en-IN"/>
              </w:rPr>
              <w:t>enters</w:t>
            </w:r>
            <w:proofErr w:type="spellEnd"/>
            <w:r w:rsidRPr="00591532">
              <w:rPr>
                <w:rFonts w:ascii="Times New Roman" w:hAnsi="Times New Roman" w:cs="Times New Roman"/>
                <w:bCs/>
                <w:lang w:val="en-IN"/>
              </w:rPr>
              <w:t xml:space="preserve"> in case of cloud-based solution. The </w:t>
            </w:r>
            <w:r w:rsidR="00116F33" w:rsidRPr="00591532">
              <w:rPr>
                <w:rFonts w:ascii="Times New Roman" w:hAnsi="Times New Roman" w:cs="Times New Roman"/>
                <w:bCs/>
                <w:lang w:val="en-IN"/>
              </w:rPr>
              <w:t>D</w:t>
            </w:r>
            <w:r w:rsidRPr="00591532">
              <w:rPr>
                <w:rFonts w:ascii="Times New Roman" w:hAnsi="Times New Roman" w:cs="Times New Roman"/>
                <w:bCs/>
                <w:lang w:val="en-IN"/>
              </w:rPr>
              <w:t xml:space="preserve">ata </w:t>
            </w:r>
            <w:proofErr w:type="spellStart"/>
            <w:r w:rsidR="00116F33" w:rsidRPr="00591532">
              <w:rPr>
                <w:rFonts w:ascii="Times New Roman" w:hAnsi="Times New Roman" w:cs="Times New Roman"/>
                <w:bCs/>
                <w:lang w:val="en-IN"/>
              </w:rPr>
              <w:t>C</w:t>
            </w:r>
            <w:r w:rsidRPr="00591532">
              <w:rPr>
                <w:rFonts w:ascii="Times New Roman" w:hAnsi="Times New Roman" w:cs="Times New Roman"/>
                <w:bCs/>
                <w:lang w:val="en-IN"/>
              </w:rPr>
              <w:t>enters</w:t>
            </w:r>
            <w:proofErr w:type="spellEnd"/>
            <w:r w:rsidRPr="00591532">
              <w:rPr>
                <w:rFonts w:ascii="Times New Roman" w:hAnsi="Times New Roman" w:cs="Times New Roman"/>
                <w:bCs/>
                <w:lang w:val="en-IN"/>
              </w:rPr>
              <w:t xml:space="preserve"> must be hosted within sovereign international boundary of India</w:t>
            </w:r>
            <w:r w:rsidR="00591532">
              <w:rPr>
                <w:rFonts w:ascii="Times New Roman" w:hAnsi="Times New Roman" w:cs="Times New Roman"/>
                <w:bCs/>
                <w:lang w:val="en-IN"/>
              </w:rPr>
              <w:t>.</w:t>
            </w:r>
          </w:p>
        </w:tc>
        <w:tc>
          <w:tcPr>
            <w:tcW w:w="1838" w:type="pct"/>
          </w:tcPr>
          <w:p w14:paraId="0EE3DE73" w14:textId="77777777" w:rsidR="0062245E" w:rsidRPr="00A8265A" w:rsidRDefault="0062245E" w:rsidP="00AA19D3">
            <w:pPr>
              <w:rPr>
                <w:rFonts w:ascii="Times New Roman" w:hAnsi="Times New Roman"/>
                <w:sz w:val="24"/>
                <w:szCs w:val="24"/>
              </w:rPr>
            </w:pPr>
            <w:proofErr w:type="spellStart"/>
            <w:r w:rsidRPr="00A8265A">
              <w:rPr>
                <w:rFonts w:ascii="Times New Roman" w:hAnsi="Times New Roman"/>
                <w:sz w:val="24"/>
                <w:szCs w:val="24"/>
              </w:rPr>
              <w:t>MeitY</w:t>
            </w:r>
            <w:proofErr w:type="spellEnd"/>
            <w:r w:rsidRPr="00A8265A">
              <w:rPr>
                <w:rFonts w:ascii="Times New Roman" w:hAnsi="Times New Roman"/>
                <w:sz w:val="24"/>
                <w:szCs w:val="24"/>
              </w:rPr>
              <w:t xml:space="preserve"> Certificate.</w:t>
            </w:r>
          </w:p>
        </w:tc>
      </w:tr>
      <w:tr w:rsidR="0062245E" w:rsidRPr="00A8265A" w14:paraId="2B2BDA1C" w14:textId="77777777" w:rsidTr="00A61B89">
        <w:trPr>
          <w:trHeight w:val="1409"/>
        </w:trPr>
        <w:tc>
          <w:tcPr>
            <w:tcW w:w="368" w:type="pct"/>
          </w:tcPr>
          <w:p w14:paraId="74C6CA34"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09482AC6"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 xml:space="preserve">At the time of bidding, the </w:t>
            </w:r>
            <w:r w:rsidRPr="00A8265A">
              <w:rPr>
                <w:rFonts w:ascii="Times New Roman" w:hAnsi="Times New Roman"/>
                <w:b/>
                <w:sz w:val="24"/>
                <w:szCs w:val="24"/>
              </w:rPr>
              <w:t>Bidder</w:t>
            </w:r>
            <w:r w:rsidRPr="00A8265A">
              <w:rPr>
                <w:rFonts w:ascii="Times New Roman" w:hAnsi="Times New Roman"/>
                <w:sz w:val="24"/>
                <w:szCs w:val="24"/>
              </w:rPr>
              <w:t xml:space="preserve"> </w:t>
            </w:r>
            <w:r w:rsidRPr="00A8265A">
              <w:rPr>
                <w:rFonts w:ascii="Times New Roman" w:hAnsi="Times New Roman"/>
                <w:b/>
                <w:bCs/>
                <w:sz w:val="24"/>
                <w:szCs w:val="24"/>
              </w:rPr>
              <w:t xml:space="preserve">should not have been blacklisted/debarred by any Govt. /IBA/RBI/PSU/PSE/Banks/Financial Institutes </w:t>
            </w:r>
            <w:r w:rsidRPr="00A8265A">
              <w:rPr>
                <w:rFonts w:ascii="Times New Roman" w:hAnsi="Times New Roman"/>
                <w:sz w:val="24"/>
                <w:szCs w:val="24"/>
              </w:rPr>
              <w:t>for any reason or non-implementation/ delivery of the order.</w:t>
            </w:r>
          </w:p>
        </w:tc>
        <w:tc>
          <w:tcPr>
            <w:tcW w:w="1838" w:type="pct"/>
          </w:tcPr>
          <w:p w14:paraId="309DA767" w14:textId="77777777" w:rsidR="0062245E" w:rsidRPr="00A8265A" w:rsidRDefault="0062245E" w:rsidP="00AA19D3">
            <w:pPr>
              <w:rPr>
                <w:rFonts w:ascii="Times New Roman" w:hAnsi="Times New Roman"/>
                <w:sz w:val="24"/>
                <w:szCs w:val="24"/>
                <w:lang w:val="en-IN"/>
              </w:rPr>
            </w:pPr>
            <w:r w:rsidRPr="00A8265A">
              <w:rPr>
                <w:rFonts w:ascii="Times New Roman" w:hAnsi="Times New Roman"/>
                <w:sz w:val="24"/>
                <w:szCs w:val="24"/>
              </w:rPr>
              <w:t>Undertaking / self-declaration on Company’s letter head.</w:t>
            </w:r>
          </w:p>
        </w:tc>
      </w:tr>
      <w:tr w:rsidR="0062245E" w:rsidRPr="00A8265A" w14:paraId="5E77AACD" w14:textId="77777777" w:rsidTr="00A61B89">
        <w:tc>
          <w:tcPr>
            <w:tcW w:w="368" w:type="pct"/>
          </w:tcPr>
          <w:p w14:paraId="4C5B26C8"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5FEBB2DA"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 xml:space="preserve">At the time of bidding, there </w:t>
            </w:r>
            <w:r w:rsidRPr="00A8265A">
              <w:rPr>
                <w:rFonts w:ascii="Times New Roman" w:hAnsi="Times New Roman"/>
                <w:b/>
                <w:bCs/>
                <w:sz w:val="24"/>
                <w:szCs w:val="24"/>
              </w:rPr>
              <w:t>should not have been any pending litigation or any legal dispute</w:t>
            </w:r>
            <w:r w:rsidRPr="00A8265A">
              <w:rPr>
                <w:rFonts w:ascii="Times New Roman" w:hAnsi="Times New Roman"/>
                <w:sz w:val="24"/>
                <w:szCs w:val="24"/>
              </w:rPr>
              <w:t xml:space="preserve"> in the last 2 years, before any Court of Law between the </w:t>
            </w:r>
            <w:r w:rsidRPr="00A8265A">
              <w:rPr>
                <w:rFonts w:ascii="Times New Roman" w:hAnsi="Times New Roman"/>
                <w:b/>
                <w:sz w:val="24"/>
                <w:szCs w:val="24"/>
              </w:rPr>
              <w:t xml:space="preserve">Bidder </w:t>
            </w:r>
            <w:r w:rsidRPr="00A8265A">
              <w:rPr>
                <w:rFonts w:ascii="Times New Roman" w:hAnsi="Times New Roman"/>
                <w:sz w:val="24"/>
                <w:szCs w:val="24"/>
              </w:rPr>
              <w:t xml:space="preserve">or </w:t>
            </w:r>
            <w:r w:rsidRPr="00A8265A">
              <w:rPr>
                <w:rFonts w:ascii="Times New Roman" w:hAnsi="Times New Roman"/>
                <w:b/>
                <w:sz w:val="24"/>
                <w:szCs w:val="24"/>
              </w:rPr>
              <w:t>OEM</w:t>
            </w:r>
            <w:r w:rsidRPr="00A8265A">
              <w:rPr>
                <w:rFonts w:ascii="Times New Roman" w:hAnsi="Times New Roman"/>
                <w:sz w:val="24"/>
                <w:szCs w:val="24"/>
              </w:rPr>
              <w:t xml:space="preserve"> and the Bank regarding supply of goods/services.</w:t>
            </w:r>
          </w:p>
        </w:tc>
        <w:tc>
          <w:tcPr>
            <w:tcW w:w="1838" w:type="pct"/>
          </w:tcPr>
          <w:p w14:paraId="70393A1F" w14:textId="77777777" w:rsidR="0062245E" w:rsidRPr="00A8265A" w:rsidRDefault="0062245E" w:rsidP="00AA19D3">
            <w:pPr>
              <w:rPr>
                <w:rFonts w:ascii="Times New Roman" w:hAnsi="Times New Roman"/>
                <w:sz w:val="24"/>
                <w:szCs w:val="24"/>
              </w:rPr>
            </w:pPr>
            <w:r w:rsidRPr="00A8265A">
              <w:rPr>
                <w:rFonts w:ascii="Times New Roman" w:hAnsi="Times New Roman"/>
                <w:sz w:val="24"/>
                <w:szCs w:val="24"/>
              </w:rPr>
              <w:t>Undertaking / self-declaration on Company’s letter head.</w:t>
            </w:r>
          </w:p>
        </w:tc>
      </w:tr>
      <w:tr w:rsidR="0062245E" w:rsidRPr="00A8265A" w14:paraId="3EB04B79" w14:textId="77777777" w:rsidTr="00A61B89">
        <w:tc>
          <w:tcPr>
            <w:tcW w:w="368" w:type="pct"/>
          </w:tcPr>
          <w:p w14:paraId="2FE057E9"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4C994C87" w14:textId="77777777" w:rsidR="0062245E" w:rsidRPr="00A8265A" w:rsidRDefault="0062245E" w:rsidP="00AA19D3">
            <w:pPr>
              <w:jc w:val="both"/>
              <w:rPr>
                <w:rFonts w:ascii="Times New Roman" w:hAnsi="Times New Roman"/>
                <w:sz w:val="24"/>
                <w:szCs w:val="24"/>
                <w:lang w:val="en-IN"/>
              </w:rPr>
            </w:pPr>
            <w:r w:rsidRPr="00A8265A">
              <w:rPr>
                <w:rFonts w:ascii="Times New Roman" w:hAnsi="Times New Roman"/>
                <w:sz w:val="24"/>
                <w:szCs w:val="24"/>
              </w:rPr>
              <w:t>Bidder/OEM should not have:</w:t>
            </w:r>
          </w:p>
          <w:p w14:paraId="3019AA71" w14:textId="77777777" w:rsidR="0062245E" w:rsidRPr="00A8265A" w:rsidRDefault="0062245E" w:rsidP="00AE19A7">
            <w:pPr>
              <w:numPr>
                <w:ilvl w:val="0"/>
                <w:numId w:val="127"/>
              </w:numPr>
              <w:jc w:val="both"/>
              <w:rPr>
                <w:rFonts w:ascii="Times New Roman" w:hAnsi="Times New Roman"/>
                <w:color w:val="000000" w:themeColor="text1"/>
                <w:sz w:val="24"/>
                <w:szCs w:val="24"/>
                <w:lang w:val="en-IN"/>
              </w:rPr>
            </w:pPr>
            <w:r w:rsidRPr="00A8265A">
              <w:rPr>
                <w:rFonts w:ascii="Times New Roman" w:hAnsi="Times New Roman"/>
                <w:b/>
                <w:bCs/>
                <w:sz w:val="24"/>
                <w:szCs w:val="24"/>
              </w:rPr>
              <w:t>NPA</w:t>
            </w:r>
            <w:r w:rsidRPr="00A8265A">
              <w:rPr>
                <w:rFonts w:ascii="Times New Roman" w:hAnsi="Times New Roman"/>
                <w:sz w:val="24"/>
                <w:szCs w:val="24"/>
              </w:rPr>
              <w:t xml:space="preserve"> with any Bank /financial </w:t>
            </w:r>
            <w:r w:rsidRPr="00A8265A">
              <w:rPr>
                <w:rFonts w:ascii="Times New Roman" w:hAnsi="Times New Roman"/>
                <w:color w:val="000000" w:themeColor="text1"/>
                <w:sz w:val="24"/>
                <w:szCs w:val="24"/>
              </w:rPr>
              <w:t xml:space="preserve">institutions in India </w:t>
            </w:r>
          </w:p>
          <w:p w14:paraId="63AC6AE5" w14:textId="77777777" w:rsidR="0062245E" w:rsidRPr="00A8265A" w:rsidRDefault="0062245E" w:rsidP="00AE19A7">
            <w:pPr>
              <w:numPr>
                <w:ilvl w:val="0"/>
                <w:numId w:val="127"/>
              </w:numPr>
              <w:jc w:val="both"/>
              <w:rPr>
                <w:rFonts w:ascii="Times New Roman" w:hAnsi="Times New Roman"/>
                <w:color w:val="000000" w:themeColor="text1"/>
                <w:sz w:val="24"/>
                <w:szCs w:val="24"/>
                <w:lang w:val="en-IN"/>
              </w:rPr>
            </w:pPr>
            <w:r w:rsidRPr="00A8265A">
              <w:rPr>
                <w:rFonts w:ascii="Times New Roman" w:hAnsi="Times New Roman"/>
                <w:b/>
                <w:bCs/>
                <w:color w:val="000000" w:themeColor="text1"/>
                <w:sz w:val="24"/>
                <w:szCs w:val="24"/>
              </w:rPr>
              <w:t>Any case pending</w:t>
            </w:r>
            <w:r w:rsidRPr="00A8265A">
              <w:rPr>
                <w:rFonts w:ascii="Times New Roman" w:hAnsi="Times New Roman"/>
                <w:color w:val="000000" w:themeColor="text1"/>
                <w:sz w:val="24"/>
                <w:szCs w:val="24"/>
              </w:rPr>
              <w:t xml:space="preserve"> or otherwise, with any organization which affects the credibility of the Bidder in the opinion of Central Bank of India to service the needs of the Bank.</w:t>
            </w:r>
          </w:p>
        </w:tc>
        <w:tc>
          <w:tcPr>
            <w:tcW w:w="1838" w:type="pct"/>
          </w:tcPr>
          <w:p w14:paraId="688DB5B8" w14:textId="77777777" w:rsidR="0062245E" w:rsidRPr="00A8265A" w:rsidRDefault="0062245E" w:rsidP="00AA19D3">
            <w:pPr>
              <w:rPr>
                <w:rFonts w:ascii="Times New Roman" w:hAnsi="Times New Roman"/>
                <w:sz w:val="24"/>
                <w:szCs w:val="24"/>
                <w:lang w:val="en-IN"/>
              </w:rPr>
            </w:pPr>
            <w:r w:rsidRPr="00A8265A">
              <w:rPr>
                <w:rFonts w:ascii="Times New Roman" w:hAnsi="Times New Roman"/>
                <w:sz w:val="24"/>
                <w:szCs w:val="24"/>
              </w:rPr>
              <w:t>Undertaking / self-declaration on Company’s letter head. </w:t>
            </w:r>
          </w:p>
          <w:p w14:paraId="1F814E94" w14:textId="77777777" w:rsidR="0062245E" w:rsidRPr="00A8265A" w:rsidRDefault="0062245E" w:rsidP="00AA19D3">
            <w:pPr>
              <w:rPr>
                <w:rFonts w:ascii="Times New Roman" w:hAnsi="Times New Roman"/>
                <w:sz w:val="24"/>
                <w:szCs w:val="24"/>
              </w:rPr>
            </w:pPr>
          </w:p>
        </w:tc>
      </w:tr>
      <w:tr w:rsidR="0062245E" w:rsidRPr="00A8265A" w14:paraId="08CE7FF3" w14:textId="77777777" w:rsidTr="00A61B89">
        <w:trPr>
          <w:trHeight w:val="926"/>
        </w:trPr>
        <w:tc>
          <w:tcPr>
            <w:tcW w:w="368" w:type="pct"/>
          </w:tcPr>
          <w:p w14:paraId="0C4C3448" w14:textId="77777777" w:rsidR="0062245E" w:rsidRPr="00A8265A" w:rsidRDefault="0062245E" w:rsidP="00AE19A7">
            <w:pPr>
              <w:pStyle w:val="ListParagraph"/>
              <w:numPr>
                <w:ilvl w:val="0"/>
                <w:numId w:val="208"/>
              </w:numPr>
              <w:jc w:val="both"/>
              <w:rPr>
                <w:rFonts w:ascii="Times New Roman" w:hAnsi="Times New Roman"/>
                <w:sz w:val="24"/>
                <w:szCs w:val="24"/>
              </w:rPr>
            </w:pPr>
          </w:p>
        </w:tc>
        <w:tc>
          <w:tcPr>
            <w:tcW w:w="2794" w:type="pct"/>
          </w:tcPr>
          <w:p w14:paraId="627E6108" w14:textId="77777777" w:rsidR="0062245E" w:rsidRPr="00A8265A" w:rsidRDefault="0062245E" w:rsidP="00AA19D3">
            <w:pPr>
              <w:rPr>
                <w:rFonts w:ascii="Times New Roman" w:hAnsi="Times New Roman"/>
                <w:sz w:val="24"/>
                <w:szCs w:val="24"/>
                <w:lang w:val="en-IN"/>
              </w:rPr>
            </w:pPr>
            <w:r w:rsidRPr="00A8265A">
              <w:rPr>
                <w:rFonts w:ascii="Times New Roman" w:hAnsi="Times New Roman"/>
                <w:sz w:val="24"/>
                <w:szCs w:val="24"/>
              </w:rPr>
              <w:t xml:space="preserve">If the bidder is from a country which shares a </w:t>
            </w:r>
            <w:r w:rsidRPr="00A8265A">
              <w:rPr>
                <w:rFonts w:ascii="Times New Roman" w:hAnsi="Times New Roman"/>
                <w:b/>
                <w:bCs/>
                <w:sz w:val="24"/>
                <w:szCs w:val="24"/>
              </w:rPr>
              <w:t>land border with India</w:t>
            </w:r>
            <w:r w:rsidRPr="00A8265A">
              <w:rPr>
                <w:rFonts w:ascii="Times New Roman" w:hAnsi="Times New Roman"/>
                <w:sz w:val="24"/>
                <w:szCs w:val="24"/>
              </w:rPr>
              <w:t>, the bidder should be registered with the Competent Authority.</w:t>
            </w:r>
          </w:p>
        </w:tc>
        <w:tc>
          <w:tcPr>
            <w:tcW w:w="1838" w:type="pct"/>
          </w:tcPr>
          <w:p w14:paraId="255D568F" w14:textId="77777777" w:rsidR="0062245E" w:rsidRPr="00A8265A" w:rsidRDefault="0062245E" w:rsidP="00AA19D3">
            <w:pPr>
              <w:rPr>
                <w:rFonts w:ascii="Times New Roman" w:hAnsi="Times New Roman"/>
                <w:sz w:val="24"/>
                <w:szCs w:val="24"/>
                <w:lang w:val="en-IN"/>
              </w:rPr>
            </w:pPr>
            <w:r w:rsidRPr="00A8265A">
              <w:rPr>
                <w:rFonts w:ascii="Times New Roman" w:hAnsi="Times New Roman"/>
                <w:sz w:val="24"/>
                <w:szCs w:val="24"/>
              </w:rPr>
              <w:t>Certified copy of the registration certificate.</w:t>
            </w:r>
          </w:p>
        </w:tc>
      </w:tr>
    </w:tbl>
    <w:p w14:paraId="658DB066" w14:textId="77777777" w:rsidR="00CA40D3" w:rsidRPr="00A8265A" w:rsidRDefault="00CA40D3" w:rsidP="009E6C3C">
      <w:pPr>
        <w:ind w:left="567"/>
        <w:jc w:val="both"/>
        <w:rPr>
          <w:rFonts w:ascii="Times New Roman" w:hAnsi="Times New Roman"/>
          <w:sz w:val="24"/>
          <w:szCs w:val="24"/>
        </w:rPr>
      </w:pPr>
    </w:p>
    <w:p w14:paraId="3CF7FB69" w14:textId="77777777" w:rsidR="00E835E5" w:rsidRPr="00A8265A" w:rsidRDefault="00E835E5" w:rsidP="00E835E5">
      <w:pPr>
        <w:pStyle w:val="00Body"/>
        <w:ind w:left="567"/>
        <w:jc w:val="both"/>
        <w:rPr>
          <w:rFonts w:ascii="Times New Roman" w:hAnsi="Times New Roman"/>
          <w:b/>
          <w:sz w:val="24"/>
          <w:szCs w:val="24"/>
          <w:u w:val="single"/>
        </w:rPr>
      </w:pPr>
      <w:r w:rsidRPr="00A8265A">
        <w:rPr>
          <w:rFonts w:ascii="Times New Roman" w:hAnsi="Times New Roman"/>
          <w:b/>
          <w:sz w:val="24"/>
          <w:szCs w:val="24"/>
          <w:u w:val="single"/>
        </w:rPr>
        <w:t>Website Development:</w:t>
      </w:r>
    </w:p>
    <w:tbl>
      <w:tblPr>
        <w:tblStyle w:val="TableGrid"/>
        <w:tblW w:w="5109" w:type="pct"/>
        <w:tblInd w:w="-147" w:type="dxa"/>
        <w:tblLayout w:type="fixed"/>
        <w:tblLook w:val="04A0" w:firstRow="1" w:lastRow="0" w:firstColumn="1" w:lastColumn="0" w:noHBand="0" w:noVBand="1"/>
      </w:tblPr>
      <w:tblGrid>
        <w:gridCol w:w="569"/>
        <w:gridCol w:w="4961"/>
        <w:gridCol w:w="3684"/>
      </w:tblGrid>
      <w:tr w:rsidR="00A45463" w:rsidRPr="00A8265A" w14:paraId="334CA90C" w14:textId="77777777" w:rsidTr="00A61B89">
        <w:trPr>
          <w:trHeight w:val="1606"/>
        </w:trPr>
        <w:tc>
          <w:tcPr>
            <w:tcW w:w="309" w:type="pct"/>
          </w:tcPr>
          <w:p w14:paraId="1074B268" w14:textId="77777777" w:rsidR="00A45463" w:rsidRPr="00A8265A" w:rsidRDefault="00A45463" w:rsidP="00AE19A7">
            <w:pPr>
              <w:pStyle w:val="ListParagraph"/>
              <w:numPr>
                <w:ilvl w:val="0"/>
                <w:numId w:val="181"/>
              </w:numPr>
              <w:ind w:left="460"/>
              <w:jc w:val="both"/>
              <w:rPr>
                <w:rFonts w:ascii="Times New Roman" w:hAnsi="Times New Roman"/>
                <w:b/>
                <w:sz w:val="24"/>
                <w:szCs w:val="24"/>
              </w:rPr>
            </w:pPr>
          </w:p>
        </w:tc>
        <w:tc>
          <w:tcPr>
            <w:tcW w:w="2692" w:type="pct"/>
          </w:tcPr>
          <w:p w14:paraId="657FFE4B" w14:textId="77777777" w:rsidR="00A45463" w:rsidRPr="00A8265A" w:rsidRDefault="00A45463" w:rsidP="00AA552D">
            <w:pPr>
              <w:spacing w:after="0" w:line="240" w:lineRule="auto"/>
              <w:jc w:val="both"/>
              <w:rPr>
                <w:rFonts w:ascii="Times New Roman" w:hAnsi="Times New Roman"/>
                <w:sz w:val="24"/>
                <w:szCs w:val="24"/>
              </w:rPr>
            </w:pPr>
            <w:r w:rsidRPr="00A8265A">
              <w:rPr>
                <w:rFonts w:ascii="Times New Roman" w:hAnsi="Times New Roman"/>
                <w:b/>
                <w:sz w:val="24"/>
                <w:szCs w:val="24"/>
              </w:rPr>
              <w:t>Bidder or its Partner</w:t>
            </w:r>
            <w:r w:rsidRPr="00A8265A">
              <w:rPr>
                <w:rFonts w:ascii="Times New Roman" w:hAnsi="Times New Roman"/>
                <w:sz w:val="24"/>
                <w:szCs w:val="24"/>
              </w:rPr>
              <w:t xml:space="preserve"> should have successfully completed at least one work order involving Development and Maintenance of Website during last 5 years </w:t>
            </w:r>
            <w:r w:rsidRPr="00A8265A">
              <w:rPr>
                <w:rFonts w:ascii="Times New Roman" w:hAnsi="Times New Roman"/>
                <w:sz w:val="24"/>
                <w:szCs w:val="24"/>
                <w:lang w:val="en-IN"/>
              </w:rPr>
              <w:t>as on date of bid submission</w:t>
            </w:r>
            <w:r w:rsidRPr="00A8265A">
              <w:rPr>
                <w:rFonts w:ascii="Times New Roman" w:hAnsi="Times New Roman"/>
                <w:sz w:val="24"/>
                <w:szCs w:val="24"/>
              </w:rPr>
              <w:t xml:space="preserve">. </w:t>
            </w:r>
          </w:p>
          <w:p w14:paraId="7A4B7237" w14:textId="77777777" w:rsidR="00A45463" w:rsidRPr="00A8265A" w:rsidRDefault="00A45463" w:rsidP="00AA552D">
            <w:pPr>
              <w:spacing w:after="0" w:line="240" w:lineRule="auto"/>
              <w:jc w:val="both"/>
              <w:rPr>
                <w:rFonts w:ascii="Times New Roman" w:hAnsi="Times New Roman"/>
                <w:sz w:val="24"/>
                <w:szCs w:val="24"/>
              </w:rPr>
            </w:pPr>
          </w:p>
          <w:p w14:paraId="5C20423C" w14:textId="3B699933" w:rsidR="00A45463" w:rsidRPr="00A8265A" w:rsidRDefault="00A45463" w:rsidP="00AA552D">
            <w:pPr>
              <w:spacing w:after="0" w:line="240" w:lineRule="auto"/>
              <w:jc w:val="both"/>
              <w:rPr>
                <w:rFonts w:ascii="Times New Roman" w:hAnsi="Times New Roman"/>
                <w:sz w:val="24"/>
                <w:szCs w:val="24"/>
              </w:rPr>
            </w:pPr>
            <w:r w:rsidRPr="00A8265A">
              <w:rPr>
                <w:rFonts w:ascii="Times New Roman" w:hAnsi="Times New Roman"/>
                <w:sz w:val="24"/>
                <w:szCs w:val="24"/>
              </w:rPr>
              <w:t>The Website developed as part of the experience must be currently operational.</w:t>
            </w:r>
          </w:p>
        </w:tc>
        <w:tc>
          <w:tcPr>
            <w:tcW w:w="2000" w:type="pct"/>
          </w:tcPr>
          <w:p w14:paraId="64F73D82" w14:textId="77777777" w:rsidR="00A45463" w:rsidRPr="00A8265A" w:rsidRDefault="00A45463" w:rsidP="00AA552D">
            <w:pPr>
              <w:jc w:val="both"/>
              <w:rPr>
                <w:rFonts w:ascii="Times New Roman" w:hAnsi="Times New Roman"/>
                <w:sz w:val="24"/>
                <w:szCs w:val="24"/>
              </w:rPr>
            </w:pPr>
            <w:r w:rsidRPr="00A8265A">
              <w:rPr>
                <w:rFonts w:ascii="Times New Roman" w:hAnsi="Times New Roman"/>
                <w:sz w:val="24"/>
                <w:szCs w:val="24"/>
              </w:rPr>
              <w:t>Copy of the Purchase Order and Work Completion Certificate.</w:t>
            </w:r>
          </w:p>
          <w:p w14:paraId="7BFF7F7C" w14:textId="77777777" w:rsidR="00A45463" w:rsidRPr="00A8265A" w:rsidRDefault="00A45463" w:rsidP="00AA552D">
            <w:pPr>
              <w:jc w:val="both"/>
              <w:rPr>
                <w:rFonts w:ascii="Times New Roman" w:hAnsi="Times New Roman"/>
                <w:sz w:val="24"/>
                <w:szCs w:val="24"/>
              </w:rPr>
            </w:pPr>
            <w:r w:rsidRPr="00A8265A">
              <w:rPr>
                <w:rFonts w:ascii="Times New Roman" w:hAnsi="Times New Roman"/>
                <w:sz w:val="24"/>
                <w:szCs w:val="24"/>
              </w:rPr>
              <w:t xml:space="preserve">or </w:t>
            </w:r>
          </w:p>
          <w:p w14:paraId="5F1E9526" w14:textId="13CAC165" w:rsidR="00A45463" w:rsidRPr="00A8265A" w:rsidRDefault="00A45463" w:rsidP="00A45463">
            <w:pPr>
              <w:jc w:val="both"/>
              <w:rPr>
                <w:rFonts w:ascii="Times New Roman" w:hAnsi="Times New Roman"/>
                <w:sz w:val="24"/>
                <w:szCs w:val="24"/>
              </w:rPr>
            </w:pPr>
            <w:r w:rsidRPr="00A8265A">
              <w:rPr>
                <w:rFonts w:ascii="Times New Roman" w:hAnsi="Times New Roman"/>
                <w:sz w:val="24"/>
                <w:szCs w:val="24"/>
              </w:rPr>
              <w:t>Client Reference as per Annexure-19.</w:t>
            </w:r>
          </w:p>
        </w:tc>
      </w:tr>
    </w:tbl>
    <w:p w14:paraId="136510AD" w14:textId="77777777" w:rsidR="00E835E5" w:rsidRPr="00A8265A" w:rsidRDefault="00E835E5" w:rsidP="00A61B89">
      <w:pPr>
        <w:spacing w:before="240"/>
        <w:jc w:val="both"/>
        <w:rPr>
          <w:rFonts w:ascii="Times New Roman" w:hAnsi="Times New Roman"/>
          <w:sz w:val="24"/>
          <w:szCs w:val="24"/>
        </w:rPr>
      </w:pPr>
      <w:r w:rsidRPr="00A8265A">
        <w:rPr>
          <w:rFonts w:ascii="Times New Roman" w:hAnsi="Times New Roman"/>
          <w:sz w:val="24"/>
          <w:szCs w:val="24"/>
        </w:rPr>
        <w:t xml:space="preserve">The bidder must </w:t>
      </w:r>
      <w:bookmarkEnd w:id="831"/>
      <w:r w:rsidRPr="00A8265A">
        <w:rPr>
          <w:rFonts w:ascii="Times New Roman" w:hAnsi="Times New Roman"/>
          <w:sz w:val="24"/>
          <w:szCs w:val="24"/>
        </w:rPr>
        <w:t>submit only such document as evidence of any fact as required herein. The Bank, if required, may call for additional documents during the evaluation process and the bidder will be bound to provide the same.</w:t>
      </w:r>
    </w:p>
    <w:p w14:paraId="273D7918"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lastRenderedPageBreak/>
        <w:t>Bank reserves the right to verify references provided by the Bidder independently. Any decision of Bank in this regard shall be final, conclusive and binding up on the bidder.  Bank may accept or reject an offer without assigning any reason whatsoever.</w:t>
      </w:r>
    </w:p>
    <w:p w14:paraId="7C5B42B1"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Bidders need to ensure compliance to all the eligibility criteria points. </w:t>
      </w:r>
    </w:p>
    <w:p w14:paraId="541A6A40"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In-case of corporate restructuring the earlier entity’s incorporation certificate, financial statements, Credentials, etc. may be considered. </w:t>
      </w:r>
    </w:p>
    <w:p w14:paraId="146AED19"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In case of business transfer where Bidder has acquired a Business from an entity (“Seller”), work experience credentials of the Seller in relation to the acquired business may be considered. </w:t>
      </w:r>
    </w:p>
    <w:p w14:paraId="6516955F"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If an agent submits a bid on behalf of the Bidder/ OEM, the same agent shall not submit a bid on behalf of another Principal/ OEM for the same solution.</w:t>
      </w:r>
    </w:p>
    <w:p w14:paraId="2E6D4DAE" w14:textId="178B3604"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Scheduled </w:t>
      </w:r>
      <w:r w:rsidR="00AE3922">
        <w:rPr>
          <w:rFonts w:ascii="Times New Roman" w:hAnsi="Times New Roman"/>
          <w:sz w:val="24"/>
          <w:szCs w:val="24"/>
        </w:rPr>
        <w:t>Commercial Bank</w:t>
      </w:r>
      <w:r w:rsidRPr="00A8265A">
        <w:rPr>
          <w:rFonts w:ascii="Times New Roman" w:hAnsi="Times New Roman"/>
          <w:sz w:val="24"/>
          <w:szCs w:val="24"/>
        </w:rPr>
        <w:t xml:space="preserve"> does not include Payments Bank, Cooperative Banks or RRBs.</w:t>
      </w:r>
    </w:p>
    <w:p w14:paraId="3249E2D4"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While submitting the bid, the Bidder is required to comply with inter alia the following CVC guidelines detailed in Circular No. 03/01/12 (No.12-02-6 CTE/SPI (I) 2 / 161730 dated 13.01.2012): ‘Commission has decided that in all cases of procurement, the following guidelines may be followed: </w:t>
      </w:r>
    </w:p>
    <w:p w14:paraId="578FB7F4"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In RFP, either the Indian agent on behalf of the Bidder/OEM or Bidder/OEM itself can bid but both cannot bid simultaneously for the same item/product in the same RFP. The reference of 'item/product' in the CVC guidelines refer to ‘the final solution that bidders will deliver to the customer. </w:t>
      </w:r>
    </w:p>
    <w:p w14:paraId="3F90FCC8" w14:textId="77777777"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t xml:space="preserve">If an agent submits bid on behalf of the Bidder /OEM, the same agent shall not submit a bid on behalf of another Bidder /OEM in the same RFP for the same item/product.’ </w:t>
      </w:r>
    </w:p>
    <w:p w14:paraId="60E94724" w14:textId="77777777" w:rsidR="00F15AC5" w:rsidRDefault="00F15AC5" w:rsidP="00A45463">
      <w:pPr>
        <w:jc w:val="both"/>
        <w:rPr>
          <w:rFonts w:ascii="Times New Roman" w:hAnsi="Times New Roman"/>
          <w:sz w:val="24"/>
          <w:szCs w:val="24"/>
        </w:rPr>
      </w:pPr>
      <w:r w:rsidRPr="00A8265A">
        <w:rPr>
          <w:rFonts w:ascii="Times New Roman" w:hAnsi="Times New Roman"/>
          <w:sz w:val="24"/>
          <w:szCs w:val="24"/>
        </w:rPr>
        <w:t>Yours faithfully,</w:t>
      </w:r>
    </w:p>
    <w:p w14:paraId="3B77BA7F" w14:textId="77777777" w:rsidR="00652424" w:rsidRDefault="00652424" w:rsidP="00A45463">
      <w:pPr>
        <w:jc w:val="both"/>
        <w:rPr>
          <w:rFonts w:ascii="Times New Roman" w:hAnsi="Times New Roman"/>
          <w:sz w:val="24"/>
          <w:szCs w:val="24"/>
        </w:rPr>
      </w:pPr>
    </w:p>
    <w:p w14:paraId="09ABB016" w14:textId="77777777" w:rsidR="00652424" w:rsidRPr="00A8265A" w:rsidRDefault="00652424" w:rsidP="00A45463">
      <w:pPr>
        <w:jc w:val="both"/>
        <w:rPr>
          <w:rFonts w:ascii="Times New Roman" w:hAnsi="Times New Roman"/>
          <w:sz w:val="24"/>
          <w:szCs w:val="24"/>
        </w:rPr>
      </w:pPr>
    </w:p>
    <w:p w14:paraId="31603E10" w14:textId="397F4383" w:rsidR="00E835E5" w:rsidRPr="00A45463" w:rsidRDefault="00E835E5" w:rsidP="00A45463">
      <w:pPr>
        <w:rPr>
          <w:rFonts w:ascii="Times New Roman" w:hAnsi="Times New Roman"/>
          <w:b/>
          <w:bCs/>
          <w:sz w:val="24"/>
          <w:szCs w:val="24"/>
        </w:rPr>
      </w:pPr>
      <w:r w:rsidRPr="00A45463">
        <w:rPr>
          <w:rFonts w:ascii="Times New Roman" w:hAnsi="Times New Roman"/>
          <w:b/>
          <w:bCs/>
          <w:sz w:val="24"/>
          <w:szCs w:val="24"/>
        </w:rPr>
        <w:t>Signature of Authorized Signatory</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Name of Signatory</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Designation</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Seal of Company:</w:t>
      </w:r>
    </w:p>
    <w:p w14:paraId="221E7EBF" w14:textId="77777777" w:rsidR="00B73C55" w:rsidRPr="00A45463" w:rsidRDefault="00B73C55" w:rsidP="00A45463">
      <w:pPr>
        <w:rPr>
          <w:rFonts w:ascii="Times New Roman" w:hAnsi="Times New Roman"/>
          <w:b/>
          <w:bCs/>
          <w:sz w:val="24"/>
          <w:szCs w:val="24"/>
        </w:rPr>
      </w:pPr>
      <w:r w:rsidRPr="00A45463">
        <w:rPr>
          <w:rFonts w:ascii="Times New Roman" w:hAnsi="Times New Roman"/>
          <w:b/>
          <w:bCs/>
          <w:sz w:val="24"/>
          <w:szCs w:val="24"/>
        </w:rPr>
        <w:t>Date:</w:t>
      </w:r>
      <w:r w:rsidRPr="00A45463">
        <w:rPr>
          <w:rFonts w:ascii="Times New Roman" w:hAnsi="Times New Roman"/>
          <w:b/>
          <w:bCs/>
          <w:sz w:val="24"/>
          <w:szCs w:val="24"/>
        </w:rPr>
        <w:br/>
        <w:t>Place:</w:t>
      </w:r>
    </w:p>
    <w:p w14:paraId="24FE109C" w14:textId="77777777" w:rsidR="00B73C55" w:rsidRPr="00A8265A" w:rsidRDefault="00B73C55" w:rsidP="00E835E5">
      <w:pPr>
        <w:ind w:left="567"/>
        <w:rPr>
          <w:rFonts w:ascii="Times New Roman" w:hAnsi="Times New Roman"/>
          <w:sz w:val="24"/>
          <w:szCs w:val="24"/>
        </w:rPr>
      </w:pPr>
    </w:p>
    <w:p w14:paraId="682F0894" w14:textId="77777777" w:rsidR="00E835E5" w:rsidRPr="00A8265A" w:rsidRDefault="00E835E5" w:rsidP="00E835E5">
      <w:pPr>
        <w:ind w:left="567"/>
        <w:jc w:val="both"/>
        <w:rPr>
          <w:rFonts w:ascii="Times New Roman" w:hAnsi="Times New Roman"/>
          <w:sz w:val="24"/>
          <w:szCs w:val="24"/>
        </w:rPr>
      </w:pPr>
    </w:p>
    <w:p w14:paraId="6F6909E7" w14:textId="77777777" w:rsidR="00E835E5" w:rsidRPr="00A8265A" w:rsidRDefault="00E835E5" w:rsidP="00E835E5">
      <w:pPr>
        <w:ind w:left="567"/>
        <w:jc w:val="both"/>
        <w:rPr>
          <w:rFonts w:ascii="Times New Roman" w:hAnsi="Times New Roman"/>
          <w:sz w:val="24"/>
          <w:szCs w:val="24"/>
        </w:rPr>
      </w:pPr>
      <w:r w:rsidRPr="00A8265A">
        <w:rPr>
          <w:rFonts w:ascii="Times New Roman" w:hAnsi="Times New Roman"/>
          <w:sz w:val="24"/>
          <w:szCs w:val="24"/>
        </w:rPr>
        <w:br w:type="page"/>
      </w:r>
    </w:p>
    <w:p w14:paraId="48C0C93B" w14:textId="453DB8F2" w:rsidR="00E835E5" w:rsidRDefault="00E835E5" w:rsidP="00A45463">
      <w:pPr>
        <w:pStyle w:val="Heading"/>
        <w:jc w:val="both"/>
        <w:rPr>
          <w:rFonts w:ascii="Times New Roman" w:hAnsi="Times New Roman"/>
          <w:sz w:val="24"/>
          <w:szCs w:val="24"/>
        </w:rPr>
      </w:pPr>
      <w:bookmarkStart w:id="832" w:name="_Toc123220182"/>
      <w:bookmarkStart w:id="833" w:name="_Toc187680706"/>
      <w:bookmarkStart w:id="834" w:name="_Toc159493034"/>
      <w:bookmarkStart w:id="835" w:name="_Toc123220181"/>
      <w:bookmarkEnd w:id="829"/>
      <w:r w:rsidRPr="00A8265A">
        <w:rPr>
          <w:rFonts w:ascii="Times New Roman" w:hAnsi="Times New Roman"/>
          <w:sz w:val="24"/>
          <w:szCs w:val="24"/>
          <w:u w:val="single"/>
        </w:rPr>
        <w:lastRenderedPageBreak/>
        <w:t>Annexure 22</w:t>
      </w:r>
      <w:r w:rsidR="003562E4" w:rsidRPr="00A8265A">
        <w:rPr>
          <w:rFonts w:ascii="Times New Roman" w:hAnsi="Times New Roman"/>
          <w:sz w:val="24"/>
          <w:szCs w:val="24"/>
          <w:u w:val="single"/>
        </w:rPr>
        <w:t xml:space="preserve">: </w:t>
      </w:r>
      <w:r w:rsidRPr="00A8265A">
        <w:rPr>
          <w:rFonts w:ascii="Times New Roman" w:hAnsi="Times New Roman"/>
          <w:sz w:val="24"/>
          <w:szCs w:val="24"/>
          <w:u w:val="single"/>
        </w:rPr>
        <w:t>Undertaking for 5 Year</w:t>
      </w:r>
      <w:r w:rsidR="00AA19D3" w:rsidRPr="00A8265A">
        <w:rPr>
          <w:rFonts w:ascii="Times New Roman" w:hAnsi="Times New Roman"/>
          <w:sz w:val="24"/>
          <w:szCs w:val="24"/>
          <w:u w:val="single"/>
        </w:rPr>
        <w:t>s</w:t>
      </w:r>
      <w:r w:rsidRPr="00A8265A">
        <w:rPr>
          <w:rFonts w:ascii="Times New Roman" w:hAnsi="Times New Roman"/>
          <w:sz w:val="24"/>
          <w:szCs w:val="24"/>
          <w:u w:val="single"/>
        </w:rPr>
        <w:t xml:space="preserve"> Roadmap</w:t>
      </w:r>
      <w:bookmarkEnd w:id="832"/>
      <w:r w:rsidRPr="00A8265A">
        <w:rPr>
          <w:rFonts w:ascii="Times New Roman" w:hAnsi="Times New Roman"/>
          <w:sz w:val="24"/>
          <w:szCs w:val="24"/>
          <w:u w:val="single"/>
        </w:rPr>
        <w:t>:</w:t>
      </w:r>
      <w:bookmarkEnd w:id="833"/>
      <w:r w:rsidR="00F74BC3" w:rsidRPr="00A8265A">
        <w:rPr>
          <w:rFonts w:ascii="Times New Roman" w:hAnsi="Times New Roman"/>
          <w:sz w:val="24"/>
          <w:szCs w:val="24"/>
        </w:rPr>
        <w:t xml:space="preserve"> </w:t>
      </w:r>
    </w:p>
    <w:p w14:paraId="76024F4D" w14:textId="55B40DA3" w:rsidR="00407173" w:rsidRPr="00A8265A" w:rsidRDefault="00407173" w:rsidP="00407173">
      <w:pPr>
        <w:pStyle w:val="BodyText"/>
      </w:pPr>
      <w:r w:rsidRPr="00A8265A">
        <w:rPr>
          <w:rFonts w:ascii="Times New Roman" w:hAnsi="Times New Roman"/>
          <w:sz w:val="24"/>
          <w:szCs w:val="24"/>
        </w:rPr>
        <w:t xml:space="preserve">(This </w:t>
      </w:r>
      <w:r>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w:t>
      </w:r>
      <w:r>
        <w:rPr>
          <w:rFonts w:ascii="Times New Roman" w:hAnsi="Times New Roman"/>
          <w:sz w:val="24"/>
          <w:szCs w:val="24"/>
        </w:rPr>
        <w:t>)</w:t>
      </w:r>
    </w:p>
    <w:p w14:paraId="52E2E514" w14:textId="77777777"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To,</w:t>
      </w:r>
    </w:p>
    <w:p w14:paraId="657B19FD"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3EA0E410"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3D5A1BE5"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44ECF11D"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50EAC5F8" w14:textId="77777777" w:rsidR="00746E4B" w:rsidRPr="00A8265A" w:rsidRDefault="00746E4B" w:rsidP="00A45463">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59B98C2A" w14:textId="77777777" w:rsidR="00746E4B" w:rsidRPr="00A8265A" w:rsidRDefault="00746E4B" w:rsidP="00A45463">
      <w:pPr>
        <w:spacing w:after="0"/>
        <w:jc w:val="both"/>
        <w:rPr>
          <w:rFonts w:ascii="Times New Roman" w:hAnsi="Times New Roman"/>
          <w:b/>
          <w:sz w:val="24"/>
          <w:szCs w:val="24"/>
        </w:rPr>
      </w:pPr>
    </w:p>
    <w:p w14:paraId="2EA18A52" w14:textId="6BD8E960" w:rsidR="00746E4B" w:rsidRPr="00A8265A" w:rsidRDefault="00746E4B" w:rsidP="00A45463">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795180A0" w14:textId="0AA85190" w:rsidR="00E835E5" w:rsidRPr="00A8265A" w:rsidRDefault="00E835E5" w:rsidP="00A45463">
      <w:pPr>
        <w:jc w:val="both"/>
        <w:rPr>
          <w:rFonts w:ascii="Times New Roman" w:hAnsi="Times New Roman"/>
          <w:sz w:val="24"/>
          <w:szCs w:val="24"/>
        </w:rPr>
      </w:pPr>
      <w:r w:rsidRPr="00A8265A">
        <w:rPr>
          <w:rFonts w:ascii="Times New Roman" w:hAnsi="Times New Roman"/>
          <w:sz w:val="24"/>
          <w:szCs w:val="24"/>
        </w:rPr>
        <w:br/>
        <w:t>We, ______________________________ hereby confirm that as a bidder and the product provider, would Supply, Implement &amp; Maint</w:t>
      </w:r>
      <w:r w:rsidR="00524CFB">
        <w:rPr>
          <w:rFonts w:ascii="Times New Roman" w:hAnsi="Times New Roman"/>
          <w:sz w:val="24"/>
          <w:szCs w:val="24"/>
        </w:rPr>
        <w:t>ain</w:t>
      </w:r>
      <w:r w:rsidRPr="00A8265A">
        <w:rPr>
          <w:rFonts w:ascii="Times New Roman" w:hAnsi="Times New Roman"/>
          <w:sz w:val="24"/>
          <w:szCs w:val="24"/>
        </w:rPr>
        <w:t xml:space="preserve"> Digital Marketing Solution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and Development &amp; Maintenance of Corporate Website along with Facility Management Services. We also commit to support the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and Corporate Website for a minimum period of 5 years and further period of another 2 years if extended.</w:t>
      </w:r>
    </w:p>
    <w:p w14:paraId="46C0614D" w14:textId="77777777" w:rsidR="00E835E5" w:rsidRPr="00A8265A" w:rsidRDefault="00E835E5" w:rsidP="00A45463">
      <w:pPr>
        <w:jc w:val="both"/>
        <w:rPr>
          <w:rFonts w:ascii="Times New Roman" w:hAnsi="Times New Roman"/>
          <w:sz w:val="24"/>
          <w:szCs w:val="24"/>
        </w:rPr>
      </w:pPr>
    </w:p>
    <w:p w14:paraId="624DCC48" w14:textId="77777777" w:rsidR="00F15AC5" w:rsidRDefault="00F15AC5" w:rsidP="00A45463">
      <w:pPr>
        <w:jc w:val="both"/>
        <w:rPr>
          <w:rFonts w:ascii="Times New Roman" w:hAnsi="Times New Roman"/>
          <w:sz w:val="24"/>
          <w:szCs w:val="24"/>
        </w:rPr>
      </w:pPr>
      <w:r w:rsidRPr="00A8265A">
        <w:rPr>
          <w:rFonts w:ascii="Times New Roman" w:hAnsi="Times New Roman"/>
          <w:sz w:val="24"/>
          <w:szCs w:val="24"/>
        </w:rPr>
        <w:t>Yours faithfully,</w:t>
      </w:r>
    </w:p>
    <w:p w14:paraId="57000FA2" w14:textId="77777777" w:rsidR="00D33455" w:rsidRDefault="00D33455" w:rsidP="00A45463">
      <w:pPr>
        <w:jc w:val="both"/>
        <w:rPr>
          <w:rFonts w:ascii="Times New Roman" w:hAnsi="Times New Roman"/>
          <w:sz w:val="24"/>
          <w:szCs w:val="24"/>
        </w:rPr>
      </w:pPr>
    </w:p>
    <w:p w14:paraId="02BDD8A4" w14:textId="77777777" w:rsidR="00D33455" w:rsidRPr="00A8265A" w:rsidRDefault="00D33455" w:rsidP="00A45463">
      <w:pPr>
        <w:jc w:val="both"/>
        <w:rPr>
          <w:rFonts w:ascii="Times New Roman" w:hAnsi="Times New Roman"/>
          <w:sz w:val="24"/>
          <w:szCs w:val="24"/>
        </w:rPr>
      </w:pPr>
    </w:p>
    <w:p w14:paraId="06155538" w14:textId="16FAC27E" w:rsidR="00E835E5" w:rsidRPr="00A45463" w:rsidRDefault="00E835E5" w:rsidP="00A45463">
      <w:pPr>
        <w:rPr>
          <w:rFonts w:ascii="Times New Roman" w:hAnsi="Times New Roman"/>
          <w:b/>
          <w:bCs/>
          <w:sz w:val="24"/>
          <w:szCs w:val="24"/>
        </w:rPr>
      </w:pPr>
      <w:r w:rsidRPr="00A45463">
        <w:rPr>
          <w:rFonts w:ascii="Times New Roman" w:hAnsi="Times New Roman"/>
          <w:b/>
          <w:bCs/>
          <w:sz w:val="24"/>
          <w:szCs w:val="24"/>
        </w:rPr>
        <w:t>Signature of Authorized Signatory</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Name of Signatory</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Designation</w:t>
      </w:r>
      <w:r w:rsidR="005F0225" w:rsidRPr="00A45463">
        <w:rPr>
          <w:rFonts w:ascii="Times New Roman" w:hAnsi="Times New Roman"/>
          <w:b/>
          <w:bCs/>
          <w:sz w:val="24"/>
          <w:szCs w:val="24"/>
        </w:rPr>
        <w:t xml:space="preserve">: </w:t>
      </w:r>
      <w:r w:rsidRPr="00A45463">
        <w:rPr>
          <w:rFonts w:ascii="Times New Roman" w:hAnsi="Times New Roman"/>
          <w:b/>
          <w:bCs/>
          <w:sz w:val="24"/>
          <w:szCs w:val="24"/>
        </w:rPr>
        <w:br/>
        <w:t>Seal of Company:</w:t>
      </w:r>
    </w:p>
    <w:p w14:paraId="4ADEA1E6" w14:textId="77777777" w:rsidR="00F74BC3" w:rsidRPr="00A45463" w:rsidRDefault="00F74BC3" w:rsidP="00A45463">
      <w:pPr>
        <w:rPr>
          <w:rFonts w:ascii="Times New Roman" w:hAnsi="Times New Roman"/>
          <w:b/>
          <w:bCs/>
          <w:sz w:val="24"/>
          <w:szCs w:val="24"/>
        </w:rPr>
      </w:pPr>
      <w:r w:rsidRPr="00A45463">
        <w:rPr>
          <w:rFonts w:ascii="Times New Roman" w:hAnsi="Times New Roman"/>
          <w:b/>
          <w:bCs/>
          <w:sz w:val="24"/>
          <w:szCs w:val="24"/>
        </w:rPr>
        <w:t xml:space="preserve">Date: </w:t>
      </w:r>
      <w:r w:rsidRPr="00A45463">
        <w:rPr>
          <w:rFonts w:ascii="Times New Roman" w:hAnsi="Times New Roman"/>
          <w:b/>
          <w:bCs/>
          <w:sz w:val="24"/>
          <w:szCs w:val="24"/>
        </w:rPr>
        <w:br/>
        <w:t>Place:</w:t>
      </w:r>
    </w:p>
    <w:p w14:paraId="08A69783" w14:textId="77777777" w:rsidR="00F74BC3" w:rsidRPr="00A8265A" w:rsidRDefault="00F74BC3" w:rsidP="00E835E5">
      <w:pPr>
        <w:ind w:left="567"/>
        <w:rPr>
          <w:rFonts w:ascii="Times New Roman" w:hAnsi="Times New Roman"/>
          <w:sz w:val="24"/>
          <w:szCs w:val="24"/>
        </w:rPr>
      </w:pPr>
    </w:p>
    <w:p w14:paraId="41B0718A" w14:textId="77777777" w:rsidR="00E835E5" w:rsidRPr="00A8265A" w:rsidRDefault="00E835E5" w:rsidP="00E835E5">
      <w:pPr>
        <w:ind w:left="567"/>
        <w:jc w:val="both"/>
        <w:rPr>
          <w:rFonts w:ascii="Times New Roman" w:hAnsi="Times New Roman"/>
          <w:sz w:val="24"/>
          <w:szCs w:val="24"/>
        </w:rPr>
      </w:pPr>
    </w:p>
    <w:p w14:paraId="29008982" w14:textId="77777777" w:rsidR="00E835E5" w:rsidRPr="00A8265A" w:rsidRDefault="00E835E5" w:rsidP="00E835E5">
      <w:pPr>
        <w:ind w:left="567"/>
        <w:jc w:val="both"/>
        <w:rPr>
          <w:rFonts w:ascii="Times New Roman" w:hAnsi="Times New Roman"/>
          <w:sz w:val="24"/>
          <w:szCs w:val="24"/>
        </w:rPr>
      </w:pPr>
    </w:p>
    <w:p w14:paraId="14A819EB" w14:textId="77777777" w:rsidR="00E835E5" w:rsidRPr="00A8265A" w:rsidRDefault="00E835E5" w:rsidP="00E835E5">
      <w:pPr>
        <w:ind w:left="567"/>
        <w:jc w:val="both"/>
        <w:rPr>
          <w:rFonts w:ascii="Times New Roman" w:hAnsi="Times New Roman"/>
          <w:sz w:val="24"/>
          <w:szCs w:val="24"/>
        </w:rPr>
      </w:pPr>
    </w:p>
    <w:p w14:paraId="0FF7101C" w14:textId="77777777" w:rsidR="00E835E5" w:rsidRPr="00A8265A" w:rsidRDefault="00E835E5" w:rsidP="00E835E5">
      <w:pPr>
        <w:ind w:left="567"/>
        <w:jc w:val="both"/>
        <w:rPr>
          <w:rFonts w:ascii="Times New Roman" w:hAnsi="Times New Roman"/>
          <w:sz w:val="24"/>
          <w:szCs w:val="24"/>
        </w:rPr>
      </w:pPr>
      <w:r w:rsidRPr="00A8265A">
        <w:rPr>
          <w:rFonts w:ascii="Times New Roman" w:hAnsi="Times New Roman"/>
          <w:sz w:val="24"/>
          <w:szCs w:val="24"/>
        </w:rPr>
        <w:br w:type="page"/>
      </w:r>
    </w:p>
    <w:p w14:paraId="67BEA386" w14:textId="53825C68" w:rsidR="00BB5D3C" w:rsidRPr="00A8265A" w:rsidRDefault="00AF06A0" w:rsidP="00A45463">
      <w:pPr>
        <w:pStyle w:val="Heading"/>
        <w:jc w:val="both"/>
        <w:rPr>
          <w:rFonts w:ascii="Times New Roman" w:hAnsi="Times New Roman"/>
          <w:sz w:val="24"/>
          <w:szCs w:val="24"/>
          <w:u w:val="single"/>
        </w:rPr>
      </w:pPr>
      <w:bookmarkStart w:id="836" w:name="_Toc187680707"/>
      <w:r w:rsidRPr="00A8265A">
        <w:rPr>
          <w:rFonts w:ascii="Times New Roman" w:hAnsi="Times New Roman"/>
          <w:sz w:val="24"/>
          <w:szCs w:val="24"/>
          <w:u w:val="single"/>
        </w:rPr>
        <w:lastRenderedPageBreak/>
        <w:t xml:space="preserve">Annexure 23: </w:t>
      </w:r>
      <w:proofErr w:type="spellStart"/>
      <w:r w:rsidR="007154F2" w:rsidRPr="00A8265A">
        <w:rPr>
          <w:rFonts w:ascii="Times New Roman" w:hAnsi="Times New Roman"/>
          <w:sz w:val="24"/>
          <w:szCs w:val="24"/>
          <w:u w:val="single"/>
        </w:rPr>
        <w:t>MarTech</w:t>
      </w:r>
      <w:proofErr w:type="spellEnd"/>
      <w:r w:rsidRPr="00A8265A">
        <w:rPr>
          <w:rFonts w:ascii="Times New Roman" w:hAnsi="Times New Roman"/>
          <w:sz w:val="24"/>
          <w:szCs w:val="24"/>
          <w:u w:val="single"/>
        </w:rPr>
        <w:t xml:space="preserve"> Use cases</w:t>
      </w:r>
      <w:bookmarkEnd w:id="834"/>
      <w:r w:rsidRPr="00A8265A">
        <w:rPr>
          <w:rFonts w:ascii="Times New Roman" w:hAnsi="Times New Roman"/>
          <w:sz w:val="24"/>
          <w:szCs w:val="24"/>
          <w:u w:val="single"/>
        </w:rPr>
        <w:t>:</w:t>
      </w:r>
      <w:bookmarkEnd w:id="836"/>
    </w:p>
    <w:p w14:paraId="7505FDEE" w14:textId="50ED7FA1" w:rsidR="005F0379" w:rsidRPr="00A8265A" w:rsidRDefault="00182A74" w:rsidP="00392D7B">
      <w:pPr>
        <w:pStyle w:val="BodyText"/>
        <w:rPr>
          <w:rFonts w:ascii="Times New Roman" w:hAnsi="Times New Roman"/>
          <w:sz w:val="24"/>
          <w:szCs w:val="24"/>
          <w:u w:val="single"/>
        </w:rPr>
      </w:pPr>
      <w:r w:rsidRPr="00A8265A">
        <w:rPr>
          <w:rFonts w:ascii="Times New Roman" w:eastAsiaTheme="minorHAnsi" w:hAnsi="Times New Roman"/>
          <w:sz w:val="24"/>
          <w:szCs w:val="24"/>
          <w:lang w:val="en-GB"/>
        </w:rPr>
        <w:t xml:space="preserve">Through the </w:t>
      </w:r>
      <w:proofErr w:type="spellStart"/>
      <w:r w:rsidRPr="00A8265A">
        <w:rPr>
          <w:rFonts w:ascii="Times New Roman" w:eastAsiaTheme="minorHAnsi" w:hAnsi="Times New Roman"/>
          <w:sz w:val="24"/>
          <w:szCs w:val="24"/>
          <w:lang w:val="en-GB"/>
        </w:rPr>
        <w:t>MarTech</w:t>
      </w:r>
      <w:proofErr w:type="spellEnd"/>
      <w:r w:rsidRPr="00A8265A">
        <w:rPr>
          <w:rFonts w:ascii="Times New Roman" w:eastAsiaTheme="minorHAnsi" w:hAnsi="Times New Roman"/>
          <w:sz w:val="24"/>
          <w:szCs w:val="24"/>
          <w:lang w:val="en-GB"/>
        </w:rPr>
        <w:t xml:space="preserve"> platform, the Bank envisions to operationalize multiple use cases across different categories. </w:t>
      </w:r>
      <w:r w:rsidR="00B520EB" w:rsidRPr="00A8265A">
        <w:rPr>
          <w:rFonts w:ascii="Times New Roman" w:eastAsiaTheme="minorHAnsi" w:hAnsi="Times New Roman"/>
          <w:sz w:val="24"/>
          <w:szCs w:val="24"/>
          <w:lang w:val="en-GB"/>
        </w:rPr>
        <w:t xml:space="preserve">Indicative use cases are mentioned </w:t>
      </w:r>
      <w:r w:rsidR="00AC1595" w:rsidRPr="00A8265A">
        <w:rPr>
          <w:rFonts w:ascii="Times New Roman" w:eastAsiaTheme="minorHAnsi" w:hAnsi="Times New Roman"/>
          <w:sz w:val="24"/>
          <w:szCs w:val="24"/>
          <w:lang w:val="en-GB"/>
        </w:rPr>
        <w:t xml:space="preserve">below, </w:t>
      </w:r>
      <w:r w:rsidR="00B520EB" w:rsidRPr="00A8265A">
        <w:rPr>
          <w:rFonts w:ascii="Times New Roman" w:eastAsiaTheme="minorHAnsi" w:hAnsi="Times New Roman"/>
          <w:sz w:val="24"/>
          <w:szCs w:val="24"/>
          <w:lang w:val="en-GB"/>
        </w:rPr>
        <w:t xml:space="preserve">and </w:t>
      </w:r>
      <w:r w:rsidR="00AC1595" w:rsidRPr="00A8265A">
        <w:rPr>
          <w:rFonts w:ascii="Times New Roman" w:eastAsiaTheme="minorHAnsi" w:hAnsi="Times New Roman"/>
          <w:sz w:val="24"/>
          <w:szCs w:val="24"/>
          <w:lang w:val="en-GB"/>
        </w:rPr>
        <w:t xml:space="preserve">while the </w:t>
      </w:r>
      <w:r w:rsidR="00B520EB" w:rsidRPr="00A8265A">
        <w:rPr>
          <w:rFonts w:ascii="Times New Roman" w:eastAsiaTheme="minorHAnsi" w:hAnsi="Times New Roman"/>
          <w:sz w:val="24"/>
          <w:szCs w:val="24"/>
          <w:lang w:val="en-GB"/>
        </w:rPr>
        <w:t>Bank</w:t>
      </w:r>
      <w:r w:rsidRPr="00A8265A">
        <w:rPr>
          <w:rFonts w:ascii="Times New Roman" w:eastAsiaTheme="minorHAnsi" w:hAnsi="Times New Roman"/>
          <w:sz w:val="24"/>
          <w:szCs w:val="24"/>
          <w:lang w:val="en-GB"/>
        </w:rPr>
        <w:t xml:space="preserve"> will prioritize and create the use case roadmap, the bidder is expected to include the development, operationalization and maintenance of these use cases as part of the scope.</w:t>
      </w:r>
    </w:p>
    <w:p w14:paraId="179444EB" w14:textId="26966CC0" w:rsidR="00BB5D3C" w:rsidRPr="006C2004" w:rsidRDefault="00BB5D3C" w:rsidP="00AE19A7">
      <w:pPr>
        <w:pStyle w:val="ListParagraph"/>
        <w:numPr>
          <w:ilvl w:val="0"/>
          <w:numId w:val="147"/>
        </w:numPr>
        <w:shd w:val="clear" w:color="auto" w:fill="FFFFFF"/>
        <w:spacing w:before="100" w:beforeAutospacing="1" w:after="100" w:afterAutospacing="1" w:line="240" w:lineRule="auto"/>
        <w:ind w:left="284"/>
        <w:rPr>
          <w:rFonts w:ascii="Times New Roman" w:hAnsi="Times New Roman"/>
          <w:b/>
          <w:bCs/>
          <w:color w:val="1F1F1F"/>
          <w:sz w:val="24"/>
          <w:szCs w:val="24"/>
          <w:u w:val="single"/>
        </w:rPr>
      </w:pPr>
      <w:r w:rsidRPr="006C2004">
        <w:rPr>
          <w:rFonts w:ascii="Times New Roman" w:hAnsi="Times New Roman"/>
          <w:b/>
          <w:bCs/>
          <w:color w:val="1F1F1F"/>
          <w:sz w:val="24"/>
          <w:szCs w:val="24"/>
          <w:u w:val="single"/>
        </w:rPr>
        <w:t>Campaign Management:</w:t>
      </w:r>
    </w:p>
    <w:p w14:paraId="2E249ACD" w14:textId="7DF5FFE7" w:rsidR="00BB5D3C" w:rsidRPr="00A8265A" w:rsidRDefault="00BB5D3C" w:rsidP="00042CFA">
      <w:pPr>
        <w:shd w:val="clear" w:color="auto" w:fill="FFFFFF"/>
        <w:spacing w:before="100" w:beforeAutospacing="1" w:after="100" w:afterAutospacing="1" w:line="240" w:lineRule="auto"/>
        <w:ind w:left="142" w:firstLine="142"/>
        <w:rPr>
          <w:rFonts w:ascii="Times New Roman" w:hAnsi="Times New Roman"/>
          <w:b/>
          <w:color w:val="1F1F1F"/>
          <w:sz w:val="24"/>
          <w:szCs w:val="24"/>
        </w:rPr>
      </w:pPr>
      <w:r w:rsidRPr="00A8265A">
        <w:rPr>
          <w:rFonts w:ascii="Times New Roman" w:hAnsi="Times New Roman"/>
          <w:b/>
          <w:color w:val="1F1F1F"/>
          <w:sz w:val="24"/>
          <w:szCs w:val="24"/>
        </w:rPr>
        <w:t xml:space="preserve">Phase 1 (By PO + 12 Months): </w:t>
      </w:r>
      <w:r w:rsidR="00C5705C" w:rsidRPr="00A8265A">
        <w:rPr>
          <w:rFonts w:ascii="Times New Roman" w:hAnsi="Times New Roman"/>
          <w:b/>
          <w:color w:val="1F1F1F"/>
          <w:sz w:val="24"/>
          <w:szCs w:val="24"/>
        </w:rPr>
        <w:t xml:space="preserve"> </w:t>
      </w:r>
    </w:p>
    <w:p w14:paraId="4620F223" w14:textId="77777777" w:rsidR="00416C5A"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Targeted customer acquisition &amp; personalized offers:</w:t>
      </w:r>
      <w:r w:rsidRPr="00A8265A">
        <w:rPr>
          <w:rFonts w:ascii="Times New Roman" w:hAnsi="Times New Roman"/>
          <w:color w:val="1F1F1F"/>
          <w:sz w:val="24"/>
          <w:szCs w:val="24"/>
        </w:rPr>
        <w:t> </w:t>
      </w:r>
    </w:p>
    <w:p w14:paraId="34519BBC" w14:textId="27477056" w:rsidR="00416C5A" w:rsidRPr="00A8265A" w:rsidRDefault="00BB5D3C" w:rsidP="00AE19A7">
      <w:pPr>
        <w:pStyle w:val="ListParagraph"/>
        <w:numPr>
          <w:ilvl w:val="1"/>
          <w:numId w:val="249"/>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Create and execute targeted campaigns based on customer demographics and financial profiles to drive engagement and product adoption</w:t>
      </w:r>
    </w:p>
    <w:p w14:paraId="6BA7A1F6" w14:textId="7AAD67D5" w:rsidR="00416C5A" w:rsidRPr="00A8265A" w:rsidRDefault="00BB5D3C" w:rsidP="00AE19A7">
      <w:pPr>
        <w:pStyle w:val="ListParagraph"/>
        <w:numPr>
          <w:ilvl w:val="1"/>
          <w:numId w:val="249"/>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Streamline campaigns across various channels (email, social media, mobile) to reach specific customer segments with personalized offers and messages</w:t>
      </w:r>
    </w:p>
    <w:p w14:paraId="4D53837D" w14:textId="6975595A" w:rsidR="00BB5D3C" w:rsidRPr="00A8265A" w:rsidRDefault="00BB5D3C" w:rsidP="00AE19A7">
      <w:pPr>
        <w:pStyle w:val="ListParagraph"/>
        <w:numPr>
          <w:ilvl w:val="1"/>
          <w:numId w:val="249"/>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Acquiring customers through full funnel digital marketing</w:t>
      </w:r>
    </w:p>
    <w:p w14:paraId="54D28BC5" w14:textId="127394AB" w:rsidR="004B1504" w:rsidRPr="00A8265A" w:rsidRDefault="004B1504" w:rsidP="00AE19A7">
      <w:pPr>
        <w:pStyle w:val="ListParagraph"/>
        <w:numPr>
          <w:ilvl w:val="1"/>
          <w:numId w:val="249"/>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Acquiring new customers using the current user base (P2P Referral)</w:t>
      </w:r>
    </w:p>
    <w:p w14:paraId="6E3A2D78" w14:textId="499985A9" w:rsidR="008827DA" w:rsidRPr="00A8265A" w:rsidRDefault="001D6C70" w:rsidP="00AE19A7">
      <w:pPr>
        <w:pStyle w:val="ListParagraph"/>
        <w:numPr>
          <w:ilvl w:val="1"/>
          <w:numId w:val="249"/>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Lead scoring including data enrichment</w:t>
      </w:r>
    </w:p>
    <w:p w14:paraId="0FA56FD8" w14:textId="0D81FA03" w:rsidR="008827DA" w:rsidRPr="00494488" w:rsidRDefault="008827DA" w:rsidP="00AE19A7">
      <w:pPr>
        <w:pStyle w:val="ListParagraph"/>
        <w:numPr>
          <w:ilvl w:val="0"/>
          <w:numId w:val="139"/>
        </w:numPr>
        <w:shd w:val="clear" w:color="auto" w:fill="FFFFFF"/>
        <w:spacing w:before="100" w:beforeAutospacing="1"/>
        <w:ind w:left="709" w:hanging="283"/>
        <w:contextualSpacing/>
        <w:jc w:val="both"/>
        <w:rPr>
          <w:rFonts w:ascii="Times New Roman" w:hAnsi="Times New Roman"/>
          <w:b/>
          <w:bCs/>
          <w:color w:val="1F1F1F"/>
          <w:sz w:val="24"/>
          <w:szCs w:val="24"/>
          <w:lang w:val="en-GB"/>
        </w:rPr>
      </w:pPr>
      <w:r w:rsidRPr="00494488">
        <w:rPr>
          <w:rFonts w:ascii="Times New Roman" w:hAnsi="Times New Roman"/>
          <w:b/>
          <w:bCs/>
          <w:color w:val="1F1F1F"/>
          <w:sz w:val="24"/>
          <w:szCs w:val="24"/>
          <w:lang w:val="en-GB"/>
        </w:rPr>
        <w:t>Digital activation of existing customers</w:t>
      </w:r>
    </w:p>
    <w:p w14:paraId="58C076C7" w14:textId="77777777" w:rsidR="008827DA" w:rsidRPr="00A8265A" w:rsidRDefault="008827DA" w:rsidP="00AE19A7">
      <w:pPr>
        <w:pStyle w:val="ListParagraph"/>
        <w:numPr>
          <w:ilvl w:val="1"/>
          <w:numId w:val="250"/>
        </w:numPr>
        <w:shd w:val="clear" w:color="auto" w:fill="FFFFFF"/>
        <w:spacing w:before="100" w:beforeAutospacing="1"/>
        <w:ind w:left="1134" w:hanging="141"/>
        <w:contextualSpacing/>
        <w:jc w:val="both"/>
        <w:rPr>
          <w:rFonts w:ascii="Times New Roman" w:hAnsi="Times New Roman"/>
          <w:color w:val="1F1F1F"/>
          <w:sz w:val="24"/>
          <w:szCs w:val="24"/>
          <w:lang w:val="en-GB"/>
        </w:rPr>
      </w:pPr>
      <w:r w:rsidRPr="00A8265A">
        <w:rPr>
          <w:rFonts w:ascii="Times New Roman" w:hAnsi="Times New Roman"/>
          <w:color w:val="1F1F1F"/>
          <w:sz w:val="24"/>
          <w:szCs w:val="24"/>
          <w:lang w:val="en-GB"/>
        </w:rPr>
        <w:t>Onboarding customers through personalized campaigns and digital journeys</w:t>
      </w:r>
    </w:p>
    <w:p w14:paraId="1F6EEADD" w14:textId="146A382E" w:rsidR="008827DA" w:rsidRPr="00A8265A" w:rsidRDefault="008827DA" w:rsidP="00AE19A7">
      <w:pPr>
        <w:pStyle w:val="ListParagraph"/>
        <w:numPr>
          <w:ilvl w:val="1"/>
          <w:numId w:val="250"/>
        </w:numPr>
        <w:shd w:val="clear" w:color="auto" w:fill="FFFFFF"/>
        <w:spacing w:before="100" w:beforeAutospacing="1"/>
        <w:ind w:left="1134" w:hanging="141"/>
        <w:contextualSpacing/>
        <w:jc w:val="both"/>
        <w:rPr>
          <w:rFonts w:ascii="Times New Roman" w:hAnsi="Times New Roman"/>
          <w:color w:val="1F1F1F"/>
          <w:sz w:val="24"/>
          <w:szCs w:val="24"/>
          <w:lang w:val="en-GB"/>
        </w:rPr>
      </w:pPr>
      <w:r w:rsidRPr="00A8265A">
        <w:rPr>
          <w:rFonts w:ascii="Times New Roman" w:hAnsi="Times New Roman"/>
          <w:color w:val="1F1F1F"/>
          <w:sz w:val="24"/>
          <w:szCs w:val="24"/>
          <w:lang w:val="en-GB"/>
        </w:rPr>
        <w:t>Activating customers using notification (Web and App) nudges powered by micro segmentation models</w:t>
      </w:r>
    </w:p>
    <w:p w14:paraId="7D34D495" w14:textId="77777777" w:rsidR="008827DA" w:rsidRPr="00A8265A" w:rsidRDefault="008827DA" w:rsidP="00AE19A7">
      <w:pPr>
        <w:pStyle w:val="ListParagraph"/>
        <w:numPr>
          <w:ilvl w:val="1"/>
          <w:numId w:val="250"/>
        </w:numPr>
        <w:shd w:val="clear" w:color="auto" w:fill="FFFFFF"/>
        <w:spacing w:before="100" w:beforeAutospacing="1"/>
        <w:ind w:left="1134" w:hanging="141"/>
        <w:contextualSpacing/>
        <w:jc w:val="both"/>
        <w:rPr>
          <w:rFonts w:ascii="Times New Roman" w:hAnsi="Times New Roman"/>
          <w:color w:val="1F1F1F"/>
          <w:sz w:val="24"/>
          <w:szCs w:val="24"/>
          <w:lang w:val="en-GB"/>
        </w:rPr>
      </w:pPr>
      <w:r w:rsidRPr="00A8265A">
        <w:rPr>
          <w:rFonts w:ascii="Times New Roman" w:hAnsi="Times New Roman"/>
          <w:color w:val="1F1F1F"/>
          <w:sz w:val="24"/>
          <w:szCs w:val="24"/>
          <w:lang w:val="en-GB"/>
        </w:rPr>
        <w:t>Personalized offers / offering for non-activated customers</w:t>
      </w:r>
    </w:p>
    <w:p w14:paraId="6ECC5016" w14:textId="77777777" w:rsidR="008827DA" w:rsidRPr="00A8265A" w:rsidRDefault="008827DA" w:rsidP="00AE19A7">
      <w:pPr>
        <w:pStyle w:val="ListParagraph"/>
        <w:numPr>
          <w:ilvl w:val="1"/>
          <w:numId w:val="250"/>
        </w:numPr>
        <w:shd w:val="clear" w:color="auto" w:fill="FFFFFF"/>
        <w:spacing w:before="100" w:beforeAutospacing="1"/>
        <w:ind w:left="1134" w:hanging="141"/>
        <w:contextualSpacing/>
        <w:jc w:val="both"/>
        <w:rPr>
          <w:rFonts w:ascii="Times New Roman" w:hAnsi="Times New Roman"/>
          <w:color w:val="1F1F1F"/>
          <w:sz w:val="24"/>
          <w:szCs w:val="24"/>
          <w:lang w:val="en-GB"/>
        </w:rPr>
      </w:pPr>
      <w:r w:rsidRPr="00A8265A">
        <w:rPr>
          <w:rFonts w:ascii="Times New Roman" w:hAnsi="Times New Roman"/>
          <w:color w:val="1F1F1F"/>
          <w:sz w:val="24"/>
          <w:szCs w:val="24"/>
          <w:lang w:val="en-GB"/>
        </w:rPr>
        <w:t>Mobile App reinstall campaign</w:t>
      </w:r>
    </w:p>
    <w:p w14:paraId="024C2970" w14:textId="7AD9C282" w:rsidR="008827DA" w:rsidRPr="00A8265A" w:rsidRDefault="008827DA" w:rsidP="00AE19A7">
      <w:pPr>
        <w:pStyle w:val="ListParagraph"/>
        <w:numPr>
          <w:ilvl w:val="1"/>
          <w:numId w:val="250"/>
        </w:numPr>
        <w:shd w:val="clear" w:color="auto" w:fill="FFFFFF"/>
        <w:spacing w:before="100" w:beforeAutospacing="1"/>
        <w:ind w:left="1134" w:hanging="141"/>
        <w:contextualSpacing/>
        <w:jc w:val="both"/>
        <w:rPr>
          <w:rFonts w:ascii="Times New Roman" w:hAnsi="Times New Roman"/>
          <w:color w:val="1F1F1F"/>
          <w:sz w:val="24"/>
          <w:szCs w:val="24"/>
          <w:lang w:val="en-GB"/>
        </w:rPr>
      </w:pPr>
      <w:r w:rsidRPr="00A8265A">
        <w:rPr>
          <w:rFonts w:ascii="Times New Roman" w:hAnsi="Times New Roman"/>
          <w:color w:val="1F1F1F"/>
          <w:sz w:val="24"/>
          <w:szCs w:val="24"/>
          <w:lang w:val="en-GB"/>
        </w:rPr>
        <w:t>Reactivation campaign for dormant users</w:t>
      </w:r>
    </w:p>
    <w:p w14:paraId="73F06D2D" w14:textId="3639D6D1" w:rsidR="00C76455"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Cross-selling and upselling campaigns</w:t>
      </w:r>
    </w:p>
    <w:p w14:paraId="06577B7D" w14:textId="63F2EC03" w:rsidR="00C76455" w:rsidRPr="00A8265A" w:rsidRDefault="00BB5D3C" w:rsidP="00AE19A7">
      <w:pPr>
        <w:pStyle w:val="ListParagraph"/>
        <w:numPr>
          <w:ilvl w:val="1"/>
          <w:numId w:val="251"/>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Tailor and execute campaigns to existing customers based on their past behavior and financial profile, promoting relevant products and services</w:t>
      </w:r>
    </w:p>
    <w:p w14:paraId="632ADD9C" w14:textId="795511FE" w:rsidR="00C76455" w:rsidRPr="00A8265A" w:rsidRDefault="00BB5D3C" w:rsidP="00AE19A7">
      <w:pPr>
        <w:pStyle w:val="ListParagraph"/>
        <w:numPr>
          <w:ilvl w:val="1"/>
          <w:numId w:val="251"/>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Cross-sell Up-sell to existing customer base. Personalized offers / offering for non-activated customers</w:t>
      </w:r>
    </w:p>
    <w:p w14:paraId="202D2637" w14:textId="3F93B7F3" w:rsidR="00C76455" w:rsidRPr="00A8265A" w:rsidRDefault="00C76455" w:rsidP="00AE19A7">
      <w:pPr>
        <w:pStyle w:val="ListParagraph"/>
        <w:numPr>
          <w:ilvl w:val="1"/>
          <w:numId w:val="251"/>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Personalized offers (including real time) for cross sell and up sell available for digital marketing and across all omni channel</w:t>
      </w:r>
    </w:p>
    <w:p w14:paraId="035C3683" w14:textId="0378B55F" w:rsidR="00C76455" w:rsidRPr="00A8265A" w:rsidRDefault="00C76455" w:rsidP="00AE19A7">
      <w:pPr>
        <w:pStyle w:val="ListParagraph"/>
        <w:numPr>
          <w:ilvl w:val="1"/>
          <w:numId w:val="251"/>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Look-alike model-based targeting on own and paid media</w:t>
      </w:r>
    </w:p>
    <w:p w14:paraId="2E955381" w14:textId="21ECF2C5" w:rsidR="00C76455" w:rsidRPr="00A8265A" w:rsidRDefault="00C76455" w:rsidP="00AE19A7">
      <w:pPr>
        <w:pStyle w:val="ListParagraph"/>
        <w:numPr>
          <w:ilvl w:val="1"/>
          <w:numId w:val="251"/>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color w:val="1F1F1F"/>
          <w:sz w:val="24"/>
          <w:szCs w:val="24"/>
        </w:rPr>
        <w:t>Historical interaction (on digital assets - web and app) based re-targeting campaigns</w:t>
      </w:r>
    </w:p>
    <w:p w14:paraId="3FBFF2E4" w14:textId="77777777" w:rsidR="00BB5D3C"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Multi-channel campaign management:</w:t>
      </w:r>
      <w:r w:rsidRPr="00A8265A">
        <w:rPr>
          <w:rFonts w:ascii="Times New Roman" w:hAnsi="Times New Roman"/>
          <w:color w:val="1F1F1F"/>
          <w:sz w:val="24"/>
          <w:szCs w:val="24"/>
        </w:rPr>
        <w:t> Coordinate and execute marketing campaigns across various channels, including email, social media, mobile app, and website, ensuring consistency and seamless customer experience</w:t>
      </w:r>
    </w:p>
    <w:p w14:paraId="41D5DEEF" w14:textId="77777777" w:rsidR="00BB5D3C"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Deposit acquisition campaigns:</w:t>
      </w:r>
      <w:r w:rsidRPr="00A8265A">
        <w:rPr>
          <w:rFonts w:ascii="Times New Roman" w:hAnsi="Times New Roman"/>
          <w:color w:val="1F1F1F"/>
          <w:sz w:val="24"/>
          <w:szCs w:val="24"/>
        </w:rPr>
        <w:t> Run targeted campaigns to attract new depositors and increase deposits across various channels.</w:t>
      </w:r>
    </w:p>
    <w:p w14:paraId="44D642F4" w14:textId="77777777" w:rsidR="00BB5D3C"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Financial literacy campaigns:</w:t>
      </w:r>
      <w:r w:rsidRPr="00A8265A">
        <w:rPr>
          <w:rFonts w:ascii="Times New Roman" w:hAnsi="Times New Roman"/>
          <w:color w:val="1F1F1F"/>
          <w:sz w:val="24"/>
          <w:szCs w:val="24"/>
        </w:rPr>
        <w:t> Run campaigns to educate customers on financial products, services, and responsible financial management through targeted content.</w:t>
      </w:r>
    </w:p>
    <w:p w14:paraId="6AD35318" w14:textId="77777777" w:rsidR="00BB5D3C"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sz w:val="24"/>
          <w:szCs w:val="24"/>
        </w:rPr>
      </w:pPr>
      <w:r w:rsidRPr="00A8265A">
        <w:rPr>
          <w:rFonts w:ascii="Times New Roman" w:hAnsi="Times New Roman"/>
          <w:b/>
          <w:bCs/>
          <w:color w:val="1F1F1F"/>
          <w:sz w:val="24"/>
          <w:szCs w:val="24"/>
        </w:rPr>
        <w:t>Conduct A/B and multivariate testing:</w:t>
      </w:r>
      <w:r w:rsidRPr="00A8265A">
        <w:rPr>
          <w:rFonts w:ascii="Times New Roman" w:hAnsi="Times New Roman"/>
          <w:color w:val="1F1F1F"/>
          <w:sz w:val="24"/>
          <w:szCs w:val="24"/>
        </w:rPr>
        <w:t> Test different website and app content, campaigns and features to identify what resonates best with users.</w:t>
      </w:r>
    </w:p>
    <w:p w14:paraId="4827B25C" w14:textId="03709685" w:rsidR="00BB5D3C"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sz w:val="24"/>
          <w:szCs w:val="24"/>
        </w:rPr>
      </w:pPr>
      <w:r w:rsidRPr="00A8265A">
        <w:rPr>
          <w:rFonts w:ascii="Times New Roman" w:hAnsi="Times New Roman"/>
          <w:b/>
          <w:bCs/>
          <w:color w:val="1F1F1F"/>
          <w:sz w:val="24"/>
          <w:szCs w:val="24"/>
        </w:rPr>
        <w:t>Campaign Optimization:</w:t>
      </w:r>
      <w:r w:rsidRPr="00A8265A">
        <w:rPr>
          <w:rFonts w:ascii="Times New Roman" w:hAnsi="Times New Roman"/>
          <w:color w:val="1F1F1F"/>
          <w:sz w:val="24"/>
          <w:szCs w:val="24"/>
        </w:rPr>
        <w:t xml:space="preserve"> Generate reports to analyze campaign performance and suggest optimizations to improve engagement, interactions and optimize cost. Achieve improvements in performance in terms of better cost per click, cost per impression and </w:t>
      </w:r>
      <w:r w:rsidRPr="00A8265A">
        <w:rPr>
          <w:rFonts w:ascii="Times New Roman" w:hAnsi="Times New Roman"/>
          <w:color w:val="1F1F1F"/>
          <w:sz w:val="24"/>
          <w:szCs w:val="24"/>
        </w:rPr>
        <w:lastRenderedPageBreak/>
        <w:t>click through rates for respective campaigns.</w:t>
      </w:r>
      <w:r w:rsidR="002E1ED2" w:rsidRPr="00A8265A">
        <w:rPr>
          <w:rFonts w:ascii="Times New Roman" w:hAnsi="Times New Roman"/>
          <w:color w:val="1F1F1F"/>
          <w:sz w:val="24"/>
          <w:szCs w:val="24"/>
        </w:rPr>
        <w:t xml:space="preserve"> </w:t>
      </w:r>
      <w:r w:rsidRPr="00A8265A">
        <w:rPr>
          <w:rFonts w:ascii="Times New Roman" w:hAnsi="Times New Roman"/>
          <w:sz w:val="24"/>
          <w:szCs w:val="24"/>
        </w:rPr>
        <w:t>Filtration and de-dupe capabilities for running campaign data with multiple databases.</w:t>
      </w:r>
    </w:p>
    <w:p w14:paraId="78B2AD2E" w14:textId="4FA0347C" w:rsidR="007E35CB" w:rsidRPr="00A8265A" w:rsidRDefault="00BB5D3C" w:rsidP="00AE19A7">
      <w:pPr>
        <w:pStyle w:val="ListParagraph"/>
        <w:numPr>
          <w:ilvl w:val="0"/>
          <w:numId w:val="139"/>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Customer Communication</w:t>
      </w:r>
      <w:r w:rsidR="007E35CB" w:rsidRPr="00A8265A">
        <w:rPr>
          <w:rFonts w:ascii="Times New Roman" w:hAnsi="Times New Roman"/>
          <w:b/>
          <w:bCs/>
          <w:color w:val="1F1F1F"/>
          <w:sz w:val="24"/>
          <w:szCs w:val="24"/>
        </w:rPr>
        <w:t xml:space="preserve"> and Engagement</w:t>
      </w:r>
    </w:p>
    <w:p w14:paraId="35F249F7" w14:textId="500A5296" w:rsidR="00BB5D3C" w:rsidRPr="00A8265A" w:rsidRDefault="00BB5D3C" w:rsidP="00AE19A7">
      <w:pPr>
        <w:pStyle w:val="ListParagraph"/>
        <w:numPr>
          <w:ilvl w:val="1"/>
          <w:numId w:val="252"/>
        </w:numPr>
        <w:shd w:val="clear" w:color="auto" w:fill="FFFFFF"/>
        <w:spacing w:before="100" w:beforeAutospacing="1" w:after="0" w:line="240" w:lineRule="auto"/>
        <w:ind w:left="1134" w:hanging="141"/>
        <w:contextualSpacing/>
        <w:jc w:val="both"/>
        <w:rPr>
          <w:rFonts w:ascii="Times New Roman" w:hAnsi="Times New Roman"/>
          <w:color w:val="1F1F1F"/>
          <w:sz w:val="24"/>
          <w:szCs w:val="24"/>
        </w:rPr>
      </w:pPr>
      <w:r w:rsidRPr="00A8265A">
        <w:rPr>
          <w:rFonts w:ascii="Times New Roman" w:hAnsi="Times New Roman"/>
          <w:bCs/>
          <w:color w:val="1F1F1F"/>
          <w:sz w:val="24"/>
          <w:szCs w:val="24"/>
        </w:rPr>
        <w:t xml:space="preserve">Send communication as per customer’s channel of preference, easy accessibility, </w:t>
      </w:r>
      <w:r w:rsidR="005F0225" w:rsidRPr="00A8265A">
        <w:rPr>
          <w:rFonts w:ascii="Times New Roman" w:hAnsi="Times New Roman"/>
          <w:bCs/>
          <w:color w:val="1F1F1F"/>
          <w:sz w:val="24"/>
          <w:szCs w:val="24"/>
        </w:rPr>
        <w:t>and timely</w:t>
      </w:r>
      <w:r w:rsidRPr="00A8265A">
        <w:rPr>
          <w:rFonts w:ascii="Times New Roman" w:hAnsi="Times New Roman"/>
          <w:bCs/>
          <w:color w:val="1F1F1F"/>
          <w:sz w:val="24"/>
          <w:szCs w:val="24"/>
        </w:rPr>
        <w:t xml:space="preserve"> delivery and DNC flag</w:t>
      </w:r>
      <w:r w:rsidR="007E35CB" w:rsidRPr="00A8265A">
        <w:rPr>
          <w:rFonts w:ascii="Times New Roman" w:hAnsi="Times New Roman"/>
          <w:bCs/>
          <w:color w:val="1F1F1F"/>
          <w:sz w:val="24"/>
          <w:szCs w:val="24"/>
        </w:rPr>
        <w:t xml:space="preserve"> </w:t>
      </w:r>
    </w:p>
    <w:p w14:paraId="18365442" w14:textId="0B533686" w:rsidR="007E35CB" w:rsidRPr="00A8265A" w:rsidRDefault="007E35CB"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Near real time communication / targeting of customers who interacted with specific</w:t>
      </w:r>
      <w:r w:rsidR="00EE3955" w:rsidRPr="00A8265A">
        <w:rPr>
          <w:rFonts w:ascii="Times New Roman" w:hAnsi="Times New Roman"/>
          <w:bCs/>
          <w:color w:val="1F1F1F"/>
          <w:sz w:val="24"/>
          <w:szCs w:val="24"/>
          <w:lang w:val="en-GB"/>
        </w:rPr>
        <w:t xml:space="preserve"> </w:t>
      </w:r>
      <w:r w:rsidRPr="00A8265A">
        <w:rPr>
          <w:rFonts w:ascii="Times New Roman" w:hAnsi="Times New Roman"/>
          <w:bCs/>
          <w:color w:val="1F1F1F"/>
          <w:sz w:val="24"/>
          <w:szCs w:val="24"/>
          <w:lang w:val="en-GB"/>
        </w:rPr>
        <w:t>sections on the web site or app</w:t>
      </w:r>
    </w:p>
    <w:p w14:paraId="1A8DDE9B" w14:textId="7490FB0E" w:rsidR="007E35CB" w:rsidRPr="00A8265A" w:rsidRDefault="007E35CB"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Near real time communication / targeting of customers who dropped off from a journe</w:t>
      </w:r>
      <w:r w:rsidR="00EE3955" w:rsidRPr="00A8265A">
        <w:rPr>
          <w:rFonts w:ascii="Times New Roman" w:hAnsi="Times New Roman"/>
          <w:bCs/>
          <w:color w:val="1F1F1F"/>
          <w:sz w:val="24"/>
          <w:szCs w:val="24"/>
          <w:lang w:val="en-GB"/>
        </w:rPr>
        <w:t xml:space="preserve">y </w:t>
      </w:r>
    </w:p>
    <w:p w14:paraId="4FA19056" w14:textId="0FC91DA6" w:rsidR="007E35CB" w:rsidRPr="00A8265A" w:rsidRDefault="007E35CB"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Targeting customers with real-time offers basis propensity, micro segmentation</w:t>
      </w:r>
    </w:p>
    <w:p w14:paraId="09D94673" w14:textId="3AC1B058" w:rsidR="007E35CB" w:rsidRPr="00A8265A" w:rsidRDefault="007E35CB"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 xml:space="preserve">Look-alike models, Historic </w:t>
      </w:r>
      <w:r w:rsidR="00EE3955" w:rsidRPr="00A8265A">
        <w:rPr>
          <w:rFonts w:ascii="Times New Roman" w:hAnsi="Times New Roman"/>
          <w:bCs/>
          <w:color w:val="1F1F1F"/>
          <w:sz w:val="24"/>
          <w:szCs w:val="24"/>
          <w:lang w:val="en-GB"/>
        </w:rPr>
        <w:t>behaviour</w:t>
      </w:r>
      <w:r w:rsidRPr="00A8265A">
        <w:rPr>
          <w:rFonts w:ascii="Times New Roman" w:hAnsi="Times New Roman"/>
          <w:bCs/>
          <w:color w:val="1F1F1F"/>
          <w:sz w:val="24"/>
          <w:szCs w:val="24"/>
          <w:lang w:val="en-GB"/>
        </w:rPr>
        <w:t xml:space="preserve"> &amp; next product to buy</w:t>
      </w:r>
    </w:p>
    <w:p w14:paraId="14C36489" w14:textId="24CC398C" w:rsidR="003D56D9" w:rsidRPr="00A8265A" w:rsidRDefault="003D56D9"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Geo location-based offers</w:t>
      </w:r>
    </w:p>
    <w:p w14:paraId="0E5C1EBE" w14:textId="53591ECF" w:rsidR="003D56D9" w:rsidRPr="00A8265A" w:rsidRDefault="003D56D9"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Gamification to improve customer engagement metrics</w:t>
      </w:r>
    </w:p>
    <w:p w14:paraId="3EDE1A30" w14:textId="74A1EFC0" w:rsidR="003D56D9" w:rsidRPr="00A8265A" w:rsidRDefault="003D56D9" w:rsidP="00AE19A7">
      <w:pPr>
        <w:pStyle w:val="ListParagraph"/>
        <w:numPr>
          <w:ilvl w:val="1"/>
          <w:numId w:val="252"/>
        </w:numPr>
        <w:shd w:val="clear" w:color="auto" w:fill="FFFFFF"/>
        <w:spacing w:before="100" w:beforeAutospacing="1"/>
        <w:ind w:left="1134" w:hanging="141"/>
        <w:contextualSpacing/>
        <w:jc w:val="both"/>
        <w:rPr>
          <w:rFonts w:ascii="Times New Roman" w:hAnsi="Times New Roman"/>
          <w:bCs/>
          <w:color w:val="1F1F1F"/>
          <w:sz w:val="24"/>
          <w:szCs w:val="24"/>
          <w:lang w:val="en-GB"/>
        </w:rPr>
      </w:pPr>
      <w:r w:rsidRPr="00A8265A">
        <w:rPr>
          <w:rFonts w:ascii="Times New Roman" w:hAnsi="Times New Roman"/>
          <w:bCs/>
          <w:color w:val="1F1F1F"/>
          <w:sz w:val="24"/>
          <w:szCs w:val="24"/>
          <w:lang w:val="en-GB"/>
        </w:rPr>
        <w:t>Personalized offer/ offering &amp; communication on the marketplace platform (Add to Cart, abandon cart, 1:1 Personalized Content to Users in Emails, SMS etc.)</w:t>
      </w:r>
    </w:p>
    <w:p w14:paraId="2B0C5AB4" w14:textId="75DDAE16" w:rsidR="00BB5D3C" w:rsidRPr="00A8265A" w:rsidRDefault="00BB5D3C" w:rsidP="00042CFA">
      <w:pPr>
        <w:shd w:val="clear" w:color="auto" w:fill="FFFFFF"/>
        <w:spacing w:before="100" w:beforeAutospacing="1" w:after="100" w:afterAutospacing="1" w:line="240" w:lineRule="auto"/>
        <w:ind w:firstLine="142"/>
        <w:rPr>
          <w:rFonts w:ascii="Times New Roman" w:hAnsi="Times New Roman"/>
          <w:b/>
          <w:color w:val="1F1F1F"/>
          <w:sz w:val="24"/>
          <w:szCs w:val="24"/>
        </w:rPr>
      </w:pPr>
      <w:r w:rsidRPr="00A8265A">
        <w:rPr>
          <w:rFonts w:ascii="Times New Roman" w:hAnsi="Times New Roman"/>
          <w:b/>
          <w:color w:val="1F1F1F"/>
          <w:sz w:val="24"/>
          <w:szCs w:val="24"/>
        </w:rPr>
        <w:t xml:space="preserve">Phase 2 (By PO + 18 Months): </w:t>
      </w:r>
      <w:r w:rsidR="00C5705C" w:rsidRPr="00A8265A">
        <w:rPr>
          <w:rFonts w:ascii="Times New Roman" w:hAnsi="Times New Roman"/>
          <w:b/>
          <w:color w:val="1F1F1F"/>
          <w:sz w:val="24"/>
          <w:szCs w:val="24"/>
        </w:rPr>
        <w:t xml:space="preserve"> </w:t>
      </w:r>
    </w:p>
    <w:p w14:paraId="14007A4B" w14:textId="4FD1BB61" w:rsidR="00BB5D3C" w:rsidRPr="00A8265A" w:rsidRDefault="00BB5D3C" w:rsidP="00AE19A7">
      <w:pPr>
        <w:pStyle w:val="ListParagraph"/>
        <w:numPr>
          <w:ilvl w:val="0"/>
          <w:numId w:val="140"/>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bCs/>
          <w:color w:val="1F1F1F"/>
          <w:sz w:val="24"/>
          <w:szCs w:val="24"/>
        </w:rPr>
        <w:t>Re-</w:t>
      </w:r>
      <w:r w:rsidRPr="00A8265A">
        <w:rPr>
          <w:rFonts w:ascii="Times New Roman" w:hAnsi="Times New Roman"/>
          <w:b/>
          <w:color w:val="1F1F1F"/>
          <w:sz w:val="24"/>
          <w:szCs w:val="24"/>
        </w:rPr>
        <w:t>Targeting &amp; Look-alike Audience</w:t>
      </w:r>
      <w:r w:rsidRPr="00A8265A">
        <w:rPr>
          <w:rFonts w:ascii="Times New Roman" w:hAnsi="Times New Roman"/>
          <w:color w:val="1F1F1F"/>
          <w:sz w:val="24"/>
          <w:szCs w:val="24"/>
        </w:rPr>
        <w:t xml:space="preserve">: Create and execute targeted </w:t>
      </w:r>
      <w:r w:rsidR="00E22EDC" w:rsidRPr="00A8265A">
        <w:rPr>
          <w:rFonts w:ascii="Times New Roman" w:hAnsi="Times New Roman"/>
          <w:color w:val="1F1F1F"/>
          <w:sz w:val="24"/>
          <w:szCs w:val="24"/>
        </w:rPr>
        <w:t>campaigns-based</w:t>
      </w:r>
      <w:r w:rsidRPr="00A8265A">
        <w:rPr>
          <w:rFonts w:ascii="Times New Roman" w:hAnsi="Times New Roman"/>
          <w:color w:val="1F1F1F"/>
          <w:sz w:val="24"/>
          <w:szCs w:val="24"/>
        </w:rPr>
        <w:t xml:space="preserve"> R</w:t>
      </w:r>
      <w:r w:rsidRPr="00A8265A">
        <w:rPr>
          <w:rFonts w:ascii="Times New Roman" w:hAnsi="Times New Roman"/>
          <w:bCs/>
          <w:color w:val="1F1F1F"/>
          <w:sz w:val="24"/>
          <w:szCs w:val="24"/>
        </w:rPr>
        <w:t>e-</w:t>
      </w:r>
      <w:r w:rsidRPr="00A8265A">
        <w:rPr>
          <w:rFonts w:ascii="Times New Roman" w:hAnsi="Times New Roman"/>
          <w:color w:val="1F1F1F"/>
          <w:sz w:val="24"/>
          <w:szCs w:val="24"/>
        </w:rPr>
        <w:t>Targeting &amp; Look-alike Audience.</w:t>
      </w:r>
    </w:p>
    <w:p w14:paraId="71604CFC" w14:textId="77777777" w:rsidR="00BB5D3C" w:rsidRPr="00A8265A" w:rsidRDefault="00BB5D3C" w:rsidP="00AE19A7">
      <w:pPr>
        <w:pStyle w:val="ListParagraph"/>
        <w:numPr>
          <w:ilvl w:val="0"/>
          <w:numId w:val="140"/>
        </w:numPr>
        <w:shd w:val="clear" w:color="auto" w:fill="FFFFFF"/>
        <w:spacing w:before="100" w:beforeAutospacing="1" w:after="0" w:line="240" w:lineRule="auto"/>
        <w:ind w:left="709" w:hanging="283"/>
        <w:contextualSpacing/>
        <w:jc w:val="both"/>
        <w:rPr>
          <w:rFonts w:ascii="Times New Roman" w:hAnsi="Times New Roman"/>
          <w:b/>
          <w:color w:val="1F1F1F"/>
          <w:sz w:val="24"/>
          <w:szCs w:val="24"/>
        </w:rPr>
      </w:pPr>
      <w:r w:rsidRPr="00A8265A">
        <w:rPr>
          <w:rFonts w:ascii="Times New Roman" w:hAnsi="Times New Roman"/>
          <w:b/>
          <w:bCs/>
          <w:color w:val="1F1F1F"/>
          <w:sz w:val="24"/>
          <w:szCs w:val="24"/>
        </w:rPr>
        <w:t>Real-time marketing automation:</w:t>
      </w:r>
      <w:r w:rsidRPr="00A8265A">
        <w:rPr>
          <w:rFonts w:ascii="Times New Roman" w:hAnsi="Times New Roman"/>
          <w:color w:val="1F1F1F"/>
          <w:sz w:val="24"/>
          <w:szCs w:val="24"/>
        </w:rPr>
        <w:t> Trigger automated campaigns based on customer actions, like abandoned cart emails or birthday greetings.</w:t>
      </w:r>
    </w:p>
    <w:p w14:paraId="1676532A" w14:textId="370F20A8" w:rsidR="00BB5D3C" w:rsidRPr="00A8265A" w:rsidRDefault="00BB5D3C" w:rsidP="00AE19A7">
      <w:pPr>
        <w:pStyle w:val="ListParagraph"/>
        <w:numPr>
          <w:ilvl w:val="0"/>
          <w:numId w:val="140"/>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color w:val="1F1F1F"/>
          <w:sz w:val="24"/>
          <w:szCs w:val="24"/>
        </w:rPr>
        <w:t>Personalization:</w:t>
      </w:r>
      <w:r w:rsidRPr="00A8265A">
        <w:rPr>
          <w:rFonts w:ascii="Times New Roman" w:hAnsi="Times New Roman"/>
          <w:color w:val="1F1F1F"/>
          <w:sz w:val="24"/>
          <w:szCs w:val="24"/>
        </w:rPr>
        <w:t xml:space="preserve"> Personalized communication to solicit new business</w:t>
      </w:r>
    </w:p>
    <w:p w14:paraId="2F83DCDD" w14:textId="76A3A298" w:rsidR="00BB5D3C" w:rsidRPr="00A8265A" w:rsidRDefault="00BB5D3C" w:rsidP="00AE19A7">
      <w:pPr>
        <w:pStyle w:val="ListParagraph"/>
        <w:numPr>
          <w:ilvl w:val="0"/>
          <w:numId w:val="140"/>
        </w:numPr>
        <w:shd w:val="clear" w:color="auto" w:fill="FFFFFF"/>
        <w:spacing w:before="100" w:beforeAutospacing="1" w:after="0" w:line="240" w:lineRule="auto"/>
        <w:ind w:left="709" w:hanging="283"/>
        <w:contextualSpacing/>
        <w:jc w:val="both"/>
        <w:rPr>
          <w:rFonts w:ascii="Times New Roman" w:hAnsi="Times New Roman"/>
          <w:color w:val="1F1F1F"/>
          <w:sz w:val="24"/>
          <w:szCs w:val="24"/>
        </w:rPr>
      </w:pPr>
      <w:r w:rsidRPr="00A8265A">
        <w:rPr>
          <w:rFonts w:ascii="Times New Roman" w:hAnsi="Times New Roman"/>
          <w:b/>
          <w:color w:val="1F1F1F"/>
          <w:sz w:val="24"/>
          <w:szCs w:val="24"/>
        </w:rPr>
        <w:t>Automation:</w:t>
      </w:r>
      <w:r w:rsidRPr="00A8265A">
        <w:rPr>
          <w:rFonts w:ascii="Times New Roman" w:hAnsi="Times New Roman"/>
          <w:color w:val="1F1F1F"/>
          <w:sz w:val="24"/>
          <w:szCs w:val="24"/>
        </w:rPr>
        <w:t xml:space="preserve"> Automated campaign orchestration based on triggers (e.g., social media data, app engagement data, drop-off data etc.) on all the channels. Automation of real-time notifications.</w:t>
      </w:r>
    </w:p>
    <w:p w14:paraId="18618D81" w14:textId="77777777" w:rsidR="00A80ABC" w:rsidRPr="00A8265A" w:rsidRDefault="00A80ABC" w:rsidP="00A80ABC">
      <w:pPr>
        <w:pStyle w:val="ListParagraph"/>
        <w:shd w:val="clear" w:color="auto" w:fill="FFFFFF"/>
        <w:spacing w:before="100" w:beforeAutospacing="1" w:after="0" w:line="240" w:lineRule="auto"/>
        <w:ind w:left="709"/>
        <w:contextualSpacing/>
        <w:jc w:val="both"/>
        <w:rPr>
          <w:rFonts w:ascii="Times New Roman" w:hAnsi="Times New Roman"/>
          <w:color w:val="1F1F1F"/>
          <w:sz w:val="24"/>
          <w:szCs w:val="24"/>
        </w:rPr>
      </w:pPr>
    </w:p>
    <w:p w14:paraId="70BCE22C" w14:textId="19D6A325" w:rsidR="00BB5D3C" w:rsidRPr="006C2004" w:rsidRDefault="00BB5D3C" w:rsidP="00AE19A7">
      <w:pPr>
        <w:pStyle w:val="ListParagraph"/>
        <w:numPr>
          <w:ilvl w:val="0"/>
          <w:numId w:val="147"/>
        </w:numPr>
        <w:shd w:val="clear" w:color="auto" w:fill="FFFFFF"/>
        <w:spacing w:before="100" w:beforeAutospacing="1" w:after="0" w:line="240" w:lineRule="auto"/>
        <w:jc w:val="both"/>
        <w:rPr>
          <w:rFonts w:ascii="Times New Roman" w:hAnsi="Times New Roman"/>
          <w:b/>
          <w:bCs/>
          <w:color w:val="1F1F1F"/>
          <w:sz w:val="24"/>
          <w:szCs w:val="24"/>
          <w:u w:val="single"/>
        </w:rPr>
      </w:pPr>
      <w:r w:rsidRPr="006C2004">
        <w:rPr>
          <w:rFonts w:ascii="Times New Roman" w:hAnsi="Times New Roman"/>
          <w:b/>
          <w:bCs/>
          <w:color w:val="1F1F1F"/>
          <w:sz w:val="24"/>
          <w:szCs w:val="24"/>
          <w:u w:val="single"/>
        </w:rPr>
        <w:t>Content Management System (CMS):</w:t>
      </w:r>
    </w:p>
    <w:p w14:paraId="193DB4A9" w14:textId="4D348999" w:rsidR="00BB5D3C" w:rsidRPr="00A8265A" w:rsidRDefault="00BB5D3C" w:rsidP="00B67792">
      <w:pPr>
        <w:shd w:val="clear" w:color="auto" w:fill="FFFFFF"/>
        <w:spacing w:before="100" w:beforeAutospacing="1" w:after="100" w:afterAutospacing="1" w:line="240" w:lineRule="auto"/>
        <w:ind w:left="709"/>
        <w:rPr>
          <w:rFonts w:ascii="Times New Roman" w:hAnsi="Times New Roman"/>
          <w:b/>
          <w:color w:val="1F1F1F"/>
          <w:sz w:val="24"/>
          <w:szCs w:val="24"/>
        </w:rPr>
      </w:pPr>
      <w:r w:rsidRPr="00A8265A">
        <w:rPr>
          <w:rFonts w:ascii="Times New Roman" w:hAnsi="Times New Roman"/>
          <w:b/>
          <w:color w:val="1F1F1F"/>
          <w:sz w:val="24"/>
          <w:szCs w:val="24"/>
        </w:rPr>
        <w:t xml:space="preserve">Phase 1 (By PO + 12 Months): </w:t>
      </w:r>
      <w:r w:rsidR="00C5705C" w:rsidRPr="00A8265A">
        <w:rPr>
          <w:rFonts w:ascii="Times New Roman" w:hAnsi="Times New Roman"/>
          <w:b/>
          <w:color w:val="1F1F1F"/>
          <w:sz w:val="24"/>
          <w:szCs w:val="24"/>
        </w:rPr>
        <w:t xml:space="preserve"> </w:t>
      </w:r>
    </w:p>
    <w:p w14:paraId="6F4888D7"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Develop personalized website experiences:</w:t>
      </w:r>
      <w:r w:rsidRPr="00A8265A">
        <w:rPr>
          <w:rFonts w:ascii="Times New Roman" w:hAnsi="Times New Roman"/>
          <w:color w:val="1F1F1F"/>
          <w:sz w:val="24"/>
          <w:szCs w:val="24"/>
        </w:rPr>
        <w:t> Tailor website content and offers based on user demographics, location, journey stage and financial needs</w:t>
      </w:r>
      <w:r w:rsidRPr="00A8265A">
        <w:rPr>
          <w:rFonts w:ascii="Times New Roman" w:hAnsi="Times New Roman"/>
          <w:b/>
          <w:bCs/>
          <w:color w:val="1F1F1F"/>
          <w:sz w:val="24"/>
          <w:szCs w:val="24"/>
        </w:rPr>
        <w:t xml:space="preserve"> </w:t>
      </w:r>
    </w:p>
    <w:p w14:paraId="4CB68AF4"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Create and manage financial literacy content:</w:t>
      </w:r>
      <w:r w:rsidRPr="00A8265A">
        <w:rPr>
          <w:rFonts w:ascii="Times New Roman" w:hAnsi="Times New Roman"/>
          <w:color w:val="1F1F1F"/>
          <w:sz w:val="24"/>
          <w:szCs w:val="24"/>
        </w:rPr>
        <w:t> Educate and empower customers with informative articles, videos, and infographics on various financial topics.</w:t>
      </w:r>
    </w:p>
    <w:p w14:paraId="11FD8D62"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Manage regulatory compliance:</w:t>
      </w:r>
      <w:r w:rsidRPr="00A8265A">
        <w:rPr>
          <w:rFonts w:ascii="Times New Roman" w:hAnsi="Times New Roman"/>
          <w:color w:val="1F1F1F"/>
          <w:sz w:val="24"/>
          <w:szCs w:val="24"/>
        </w:rPr>
        <w:t> Ensure website content adheres to all financial regulations and compliance requirements.</w:t>
      </w:r>
    </w:p>
    <w:p w14:paraId="47259ACE" w14:textId="0D866E65"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 xml:space="preserve">Integrate with other </w:t>
      </w:r>
      <w:proofErr w:type="spellStart"/>
      <w:r w:rsidRPr="00A8265A">
        <w:rPr>
          <w:rFonts w:ascii="Times New Roman" w:hAnsi="Times New Roman"/>
          <w:b/>
          <w:bCs/>
          <w:color w:val="1F1F1F"/>
          <w:sz w:val="24"/>
          <w:szCs w:val="24"/>
        </w:rPr>
        <w:t>MarTech</w:t>
      </w:r>
      <w:proofErr w:type="spellEnd"/>
      <w:r w:rsidRPr="00A8265A">
        <w:rPr>
          <w:rFonts w:ascii="Times New Roman" w:hAnsi="Times New Roman"/>
          <w:b/>
          <w:bCs/>
          <w:color w:val="1F1F1F"/>
          <w:sz w:val="24"/>
          <w:szCs w:val="24"/>
        </w:rPr>
        <w:t xml:space="preserve"> tools:</w:t>
      </w:r>
      <w:r w:rsidRPr="00A8265A">
        <w:rPr>
          <w:rFonts w:ascii="Times New Roman" w:hAnsi="Times New Roman"/>
          <w:color w:val="1F1F1F"/>
          <w:sz w:val="24"/>
          <w:szCs w:val="24"/>
        </w:rPr>
        <w:t xml:space="preserve"> Seamlessly connect the CMS with other marketing platforms and </w:t>
      </w:r>
      <w:proofErr w:type="spellStart"/>
      <w:r w:rsidR="00E22EDC"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xml:space="preserve"> components for centralized content management and insights.</w:t>
      </w:r>
    </w:p>
    <w:p w14:paraId="08B09F24"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Simplify content creation and publishing workflows:</w:t>
      </w:r>
      <w:r w:rsidRPr="00A8265A">
        <w:rPr>
          <w:rFonts w:ascii="Times New Roman" w:hAnsi="Times New Roman"/>
          <w:color w:val="1F1F1F"/>
          <w:sz w:val="24"/>
          <w:szCs w:val="24"/>
        </w:rPr>
        <w:t> Enable non-technical teams to easily create and update content, ensuring freshness and relevance on different platforms like website, social platforms etc.</w:t>
      </w:r>
    </w:p>
    <w:p w14:paraId="7AD5D46F"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color w:val="1F1F1F"/>
          <w:sz w:val="24"/>
          <w:szCs w:val="24"/>
        </w:rPr>
        <w:t>Campaign planning and scheduling:</w:t>
      </w:r>
      <w:r w:rsidRPr="00A8265A">
        <w:rPr>
          <w:rFonts w:ascii="Times New Roman" w:hAnsi="Times New Roman"/>
          <w:color w:val="1F1F1F"/>
          <w:sz w:val="24"/>
          <w:szCs w:val="24"/>
        </w:rPr>
        <w:t xml:space="preserve"> Develop a content calendar and schedule content across different channels for maximum impact.</w:t>
      </w:r>
    </w:p>
    <w:p w14:paraId="7843948A" w14:textId="77777777" w:rsidR="00BB5D3C" w:rsidRPr="00A8265A" w:rsidRDefault="00BB5D3C" w:rsidP="00AE19A7">
      <w:pPr>
        <w:pStyle w:val="ListParagraph"/>
        <w:numPr>
          <w:ilvl w:val="0"/>
          <w:numId w:val="141"/>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Utilization of content templates:</w:t>
      </w:r>
      <w:r w:rsidRPr="00A8265A">
        <w:rPr>
          <w:rFonts w:ascii="Times New Roman" w:hAnsi="Times New Roman"/>
          <w:color w:val="1F1F1F"/>
          <w:sz w:val="24"/>
          <w:szCs w:val="24"/>
        </w:rPr>
        <w:t> Pre-built templates for blog posts, social media graphics, and email newsletters to save time and maintain consistency.</w:t>
      </w:r>
    </w:p>
    <w:p w14:paraId="53A679D4" w14:textId="35CCBEE9" w:rsidR="00BB5D3C" w:rsidRPr="00A8265A" w:rsidRDefault="00BB5D3C" w:rsidP="00DB68C4">
      <w:pPr>
        <w:shd w:val="clear" w:color="auto" w:fill="FFFFFF"/>
        <w:spacing w:before="100" w:beforeAutospacing="1" w:after="100" w:afterAutospacing="1" w:line="240" w:lineRule="auto"/>
        <w:ind w:left="709"/>
        <w:rPr>
          <w:rFonts w:ascii="Times New Roman" w:hAnsi="Times New Roman"/>
          <w:b/>
          <w:color w:val="1F1F1F"/>
          <w:sz w:val="24"/>
          <w:szCs w:val="24"/>
        </w:rPr>
      </w:pPr>
      <w:r w:rsidRPr="00A8265A">
        <w:rPr>
          <w:rFonts w:ascii="Times New Roman" w:hAnsi="Times New Roman"/>
          <w:b/>
          <w:color w:val="1F1F1F"/>
          <w:sz w:val="24"/>
          <w:szCs w:val="24"/>
        </w:rPr>
        <w:lastRenderedPageBreak/>
        <w:t xml:space="preserve">Phase 2 (By PO + 18 Months): </w:t>
      </w:r>
      <w:r w:rsidR="00C5705C" w:rsidRPr="00A8265A">
        <w:rPr>
          <w:rFonts w:ascii="Times New Roman" w:hAnsi="Times New Roman"/>
          <w:b/>
          <w:color w:val="1F1F1F"/>
          <w:sz w:val="24"/>
          <w:szCs w:val="24"/>
        </w:rPr>
        <w:t xml:space="preserve"> </w:t>
      </w:r>
    </w:p>
    <w:p w14:paraId="349C920F" w14:textId="77777777" w:rsidR="00BB5D3C" w:rsidRPr="00A8265A" w:rsidRDefault="00BB5D3C" w:rsidP="00AE19A7">
      <w:pPr>
        <w:pStyle w:val="ListParagraph"/>
        <w:numPr>
          <w:ilvl w:val="0"/>
          <w:numId w:val="142"/>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color w:val="1F1F1F"/>
          <w:sz w:val="24"/>
          <w:szCs w:val="24"/>
        </w:rPr>
        <w:t>Develop landing pages for specific campaigns:</w:t>
      </w:r>
      <w:r w:rsidRPr="00A8265A">
        <w:rPr>
          <w:rFonts w:ascii="Times New Roman" w:hAnsi="Times New Roman"/>
          <w:color w:val="1F1F1F"/>
          <w:sz w:val="24"/>
          <w:szCs w:val="24"/>
        </w:rPr>
        <w:t xml:space="preserve"> Create targeted landing pages to capture leads and drive conversions for specific products or services.</w:t>
      </w:r>
    </w:p>
    <w:p w14:paraId="759C0D55" w14:textId="77777777" w:rsidR="00BB5D3C" w:rsidRPr="00A8265A" w:rsidRDefault="00BB5D3C" w:rsidP="00AE19A7">
      <w:pPr>
        <w:pStyle w:val="ListParagraph"/>
        <w:numPr>
          <w:ilvl w:val="0"/>
          <w:numId w:val="142"/>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Analyze campaign data:</w:t>
      </w:r>
      <w:r w:rsidRPr="00A8265A">
        <w:rPr>
          <w:rFonts w:ascii="Times New Roman" w:hAnsi="Times New Roman"/>
          <w:color w:val="1F1F1F"/>
          <w:sz w:val="24"/>
          <w:szCs w:val="24"/>
        </w:rPr>
        <w:t> Generate reports and identify which content types and channels perform best.</w:t>
      </w:r>
    </w:p>
    <w:p w14:paraId="0318B217" w14:textId="60975E3A" w:rsidR="00BB5D3C" w:rsidRPr="006C2004" w:rsidRDefault="00BB5D3C" w:rsidP="00AE19A7">
      <w:pPr>
        <w:pStyle w:val="ListParagraph"/>
        <w:numPr>
          <w:ilvl w:val="0"/>
          <w:numId w:val="147"/>
        </w:numPr>
        <w:shd w:val="clear" w:color="auto" w:fill="FFFFFF"/>
        <w:spacing w:before="100" w:beforeAutospacing="1" w:after="100" w:afterAutospacing="1" w:line="240" w:lineRule="auto"/>
        <w:rPr>
          <w:rFonts w:ascii="Times New Roman" w:hAnsi="Times New Roman"/>
          <w:b/>
          <w:bCs/>
          <w:color w:val="1F1F1F"/>
          <w:sz w:val="24"/>
          <w:szCs w:val="24"/>
          <w:u w:val="single"/>
        </w:rPr>
      </w:pPr>
      <w:r w:rsidRPr="006C2004">
        <w:rPr>
          <w:rFonts w:ascii="Times New Roman" w:hAnsi="Times New Roman"/>
          <w:b/>
          <w:bCs/>
          <w:color w:val="1F1F1F"/>
          <w:sz w:val="24"/>
          <w:szCs w:val="24"/>
          <w:u w:val="single"/>
        </w:rPr>
        <w:t>Web/App Analytics:</w:t>
      </w:r>
    </w:p>
    <w:p w14:paraId="6574D094" w14:textId="5D23669D" w:rsidR="00BB5D3C" w:rsidRPr="00A8265A" w:rsidRDefault="00BB5D3C" w:rsidP="00DF5B34">
      <w:pPr>
        <w:shd w:val="clear" w:color="auto" w:fill="FFFFFF"/>
        <w:spacing w:before="100" w:beforeAutospacing="1" w:after="100" w:afterAutospacing="1" w:line="240" w:lineRule="auto"/>
        <w:ind w:left="709"/>
        <w:rPr>
          <w:rFonts w:ascii="Times New Roman" w:hAnsi="Times New Roman"/>
          <w:b/>
          <w:color w:val="1F1F1F"/>
          <w:sz w:val="24"/>
          <w:szCs w:val="24"/>
        </w:rPr>
      </w:pPr>
      <w:r w:rsidRPr="00A8265A">
        <w:rPr>
          <w:rFonts w:ascii="Times New Roman" w:hAnsi="Times New Roman"/>
          <w:b/>
          <w:color w:val="1F1F1F"/>
          <w:sz w:val="24"/>
          <w:szCs w:val="24"/>
        </w:rPr>
        <w:t xml:space="preserve">Phase 1 (By PO + 12 Months): </w:t>
      </w:r>
      <w:r w:rsidR="00C5705C" w:rsidRPr="00A8265A">
        <w:rPr>
          <w:rFonts w:ascii="Times New Roman" w:hAnsi="Times New Roman"/>
          <w:b/>
          <w:color w:val="1F1F1F"/>
          <w:sz w:val="24"/>
          <w:szCs w:val="24"/>
        </w:rPr>
        <w:t xml:space="preserve"> </w:t>
      </w:r>
    </w:p>
    <w:p w14:paraId="4D72AEC2" w14:textId="77777777" w:rsidR="00BB5D3C" w:rsidRPr="00A8265A" w:rsidRDefault="00BB5D3C" w:rsidP="00AE19A7">
      <w:pPr>
        <w:pStyle w:val="ListParagraph"/>
        <w:numPr>
          <w:ilvl w:val="0"/>
          <w:numId w:val="143"/>
        </w:numPr>
        <w:shd w:val="clear" w:color="auto" w:fill="FFFFFF"/>
        <w:spacing w:before="100" w:beforeAutospacing="1" w:after="0" w:line="240" w:lineRule="auto"/>
        <w:ind w:left="709"/>
        <w:contextualSpacing/>
        <w:rPr>
          <w:rFonts w:ascii="Times New Roman" w:hAnsi="Times New Roman"/>
          <w:color w:val="1F1F1F"/>
          <w:sz w:val="24"/>
          <w:szCs w:val="24"/>
        </w:rPr>
      </w:pPr>
      <w:r w:rsidRPr="00A8265A">
        <w:rPr>
          <w:rFonts w:ascii="Times New Roman" w:hAnsi="Times New Roman"/>
          <w:b/>
          <w:bCs/>
          <w:color w:val="1F1F1F"/>
          <w:sz w:val="24"/>
          <w:szCs w:val="24"/>
        </w:rPr>
        <w:t>Track user behavior on web and mobile platforms:</w:t>
      </w:r>
      <w:r w:rsidRPr="00A8265A">
        <w:rPr>
          <w:rFonts w:ascii="Times New Roman" w:hAnsi="Times New Roman"/>
          <w:color w:val="1F1F1F"/>
          <w:sz w:val="24"/>
          <w:szCs w:val="24"/>
        </w:rPr>
        <w:t xml:space="preserve"> Gain insights into user engagement, website traffic sources, and conversion rates. Understand customer journeys, identify high-performing content, and optimize engagement across touchpoints. </w:t>
      </w:r>
    </w:p>
    <w:p w14:paraId="43A73606" w14:textId="77777777" w:rsidR="00BB5D3C" w:rsidRPr="00A8265A" w:rsidRDefault="00BB5D3C" w:rsidP="00AE19A7">
      <w:pPr>
        <w:pStyle w:val="ListParagraph"/>
        <w:numPr>
          <w:ilvl w:val="0"/>
          <w:numId w:val="143"/>
        </w:numPr>
        <w:shd w:val="clear" w:color="auto" w:fill="FFFFFF"/>
        <w:spacing w:before="100" w:beforeAutospacing="1" w:after="0" w:line="240" w:lineRule="auto"/>
        <w:ind w:left="709"/>
        <w:contextualSpacing/>
        <w:rPr>
          <w:rFonts w:ascii="Times New Roman" w:hAnsi="Times New Roman"/>
          <w:color w:val="1F1F1F"/>
          <w:sz w:val="24"/>
          <w:szCs w:val="24"/>
        </w:rPr>
      </w:pPr>
      <w:r w:rsidRPr="00A8265A">
        <w:rPr>
          <w:rFonts w:ascii="Times New Roman" w:hAnsi="Times New Roman"/>
          <w:b/>
          <w:bCs/>
          <w:color w:val="1F1F1F"/>
          <w:sz w:val="24"/>
          <w:szCs w:val="24"/>
        </w:rPr>
        <w:t>Measure campaign performance:</w:t>
      </w:r>
      <w:r w:rsidRPr="00A8265A">
        <w:rPr>
          <w:rFonts w:ascii="Times New Roman" w:hAnsi="Times New Roman"/>
          <w:color w:val="1F1F1F"/>
          <w:sz w:val="24"/>
          <w:szCs w:val="24"/>
        </w:rPr>
        <w:t> Assess the effectiveness of marketing campaigns and analyze ROI for informed decision-making.</w:t>
      </w:r>
    </w:p>
    <w:p w14:paraId="00D04D17" w14:textId="77777777" w:rsidR="00BB5D3C" w:rsidRPr="00A8265A" w:rsidRDefault="00BB5D3C" w:rsidP="00AE19A7">
      <w:pPr>
        <w:pStyle w:val="ListParagraph"/>
        <w:numPr>
          <w:ilvl w:val="0"/>
          <w:numId w:val="143"/>
        </w:numPr>
        <w:shd w:val="clear" w:color="auto" w:fill="FFFFFF"/>
        <w:spacing w:before="100" w:beforeAutospacing="1" w:after="0" w:line="240" w:lineRule="auto"/>
        <w:ind w:left="709"/>
        <w:contextualSpacing/>
        <w:rPr>
          <w:rFonts w:ascii="Times New Roman" w:hAnsi="Times New Roman"/>
          <w:color w:val="1F1F1F"/>
          <w:sz w:val="24"/>
          <w:szCs w:val="24"/>
        </w:rPr>
      </w:pPr>
      <w:r w:rsidRPr="00A8265A">
        <w:rPr>
          <w:rFonts w:ascii="Times New Roman" w:hAnsi="Times New Roman"/>
          <w:b/>
          <w:bCs/>
          <w:color w:val="1F1F1F"/>
          <w:sz w:val="24"/>
          <w:szCs w:val="24"/>
        </w:rPr>
        <w:t>Gain insights into customer demographics and preferences:</w:t>
      </w:r>
      <w:r w:rsidRPr="00A8265A">
        <w:rPr>
          <w:rFonts w:ascii="Times New Roman" w:hAnsi="Times New Roman"/>
          <w:color w:val="1F1F1F"/>
          <w:sz w:val="24"/>
          <w:szCs w:val="24"/>
        </w:rPr>
        <w:t> Segment customers based on behavioral data and personalize online experiences for higher engagement.</w:t>
      </w:r>
    </w:p>
    <w:p w14:paraId="70252A81" w14:textId="5A64908A" w:rsidR="00C5705C" w:rsidRPr="00A8265A" w:rsidRDefault="00BB5D3C" w:rsidP="00AE19A7">
      <w:pPr>
        <w:pStyle w:val="ListParagraph"/>
        <w:numPr>
          <w:ilvl w:val="0"/>
          <w:numId w:val="143"/>
        </w:numPr>
        <w:shd w:val="clear" w:color="auto" w:fill="FFFFFF"/>
        <w:spacing w:before="100" w:beforeAutospacing="1" w:after="0" w:line="240" w:lineRule="auto"/>
        <w:ind w:left="709"/>
        <w:contextualSpacing/>
        <w:rPr>
          <w:rFonts w:ascii="Times New Roman" w:hAnsi="Times New Roman"/>
          <w:color w:val="1F1F1F"/>
          <w:sz w:val="24"/>
          <w:szCs w:val="24"/>
        </w:rPr>
      </w:pPr>
      <w:r w:rsidRPr="00A8265A">
        <w:rPr>
          <w:rFonts w:ascii="Times New Roman" w:hAnsi="Times New Roman"/>
          <w:b/>
          <w:bCs/>
          <w:color w:val="1F1F1F"/>
          <w:sz w:val="24"/>
          <w:szCs w:val="24"/>
        </w:rPr>
        <w:t>Identify fraudulent activities and suspicious transactions:</w:t>
      </w:r>
      <w:r w:rsidRPr="00A8265A">
        <w:rPr>
          <w:rFonts w:ascii="Times New Roman" w:hAnsi="Times New Roman"/>
          <w:color w:val="1F1F1F"/>
          <w:sz w:val="24"/>
          <w:szCs w:val="24"/>
        </w:rPr>
        <w:t> Utilize advanced analytics to monitor user behavior and detect potential security threats</w:t>
      </w:r>
    </w:p>
    <w:p w14:paraId="690ABD22" w14:textId="54A8F0A7" w:rsidR="002E418F" w:rsidRPr="00494488" w:rsidRDefault="002E418F" w:rsidP="00AE19A7">
      <w:pPr>
        <w:pStyle w:val="ListParagraph"/>
        <w:numPr>
          <w:ilvl w:val="0"/>
          <w:numId w:val="143"/>
        </w:numPr>
        <w:shd w:val="clear" w:color="auto" w:fill="FFFFFF"/>
        <w:spacing w:before="100" w:beforeAutospacing="1" w:after="0" w:line="240" w:lineRule="auto"/>
        <w:ind w:left="709"/>
        <w:contextualSpacing/>
        <w:rPr>
          <w:rFonts w:ascii="Times New Roman" w:hAnsi="Times New Roman"/>
          <w:b/>
          <w:bCs/>
          <w:color w:val="1F1F1F"/>
          <w:sz w:val="24"/>
          <w:szCs w:val="24"/>
        </w:rPr>
      </w:pPr>
      <w:r w:rsidRPr="00494488">
        <w:rPr>
          <w:rFonts w:ascii="Times New Roman" w:hAnsi="Times New Roman"/>
          <w:b/>
          <w:bCs/>
          <w:color w:val="1F1F1F"/>
          <w:sz w:val="24"/>
          <w:szCs w:val="24"/>
        </w:rPr>
        <w:t>Keeping Audit trail</w:t>
      </w:r>
    </w:p>
    <w:p w14:paraId="04FAF2C9" w14:textId="26F3EF03" w:rsidR="002E418F" w:rsidRPr="00A8265A" w:rsidRDefault="002E418F" w:rsidP="00AE19A7">
      <w:pPr>
        <w:pStyle w:val="ListParagraph"/>
        <w:numPr>
          <w:ilvl w:val="1"/>
          <w:numId w:val="253"/>
        </w:numPr>
        <w:shd w:val="clear" w:color="auto" w:fill="FFFFFF"/>
        <w:spacing w:before="100" w:beforeAutospacing="1" w:after="0" w:line="240" w:lineRule="auto"/>
        <w:ind w:left="851" w:hanging="142"/>
        <w:contextualSpacing/>
        <w:rPr>
          <w:rFonts w:ascii="Times New Roman" w:hAnsi="Times New Roman"/>
          <w:color w:val="1F1F1F"/>
          <w:sz w:val="24"/>
          <w:szCs w:val="24"/>
        </w:rPr>
      </w:pPr>
      <w:r w:rsidRPr="00A8265A">
        <w:rPr>
          <w:rFonts w:ascii="Times New Roman" w:hAnsi="Times New Roman"/>
          <w:color w:val="1F1F1F"/>
          <w:sz w:val="24"/>
          <w:szCs w:val="24"/>
        </w:rPr>
        <w:t>Capture/log all the activities for all past campaigns for audit purposes – till archival</w:t>
      </w:r>
    </w:p>
    <w:p w14:paraId="2B704BA5" w14:textId="77777777" w:rsidR="002E418F" w:rsidRPr="00A8265A" w:rsidRDefault="002E418F" w:rsidP="00AE19A7">
      <w:pPr>
        <w:pStyle w:val="ListParagraph"/>
        <w:numPr>
          <w:ilvl w:val="1"/>
          <w:numId w:val="253"/>
        </w:numPr>
        <w:shd w:val="clear" w:color="auto" w:fill="FFFFFF"/>
        <w:spacing w:before="100" w:beforeAutospacing="1" w:after="0" w:line="240" w:lineRule="auto"/>
        <w:ind w:left="851" w:hanging="142"/>
        <w:contextualSpacing/>
        <w:rPr>
          <w:rFonts w:ascii="Times New Roman" w:hAnsi="Times New Roman"/>
          <w:color w:val="1F1F1F"/>
          <w:sz w:val="24"/>
          <w:szCs w:val="24"/>
        </w:rPr>
      </w:pPr>
      <w:r w:rsidRPr="00A8265A">
        <w:rPr>
          <w:rFonts w:ascii="Times New Roman" w:hAnsi="Times New Roman"/>
          <w:color w:val="1F1F1F"/>
          <w:sz w:val="24"/>
          <w:szCs w:val="24"/>
        </w:rPr>
        <w:t>Audit-trail &amp; approval-based additions also for completed workflows of existing campaign to let users know each &amp; every modification that happened in the current campaign</w:t>
      </w:r>
    </w:p>
    <w:p w14:paraId="502FCE49" w14:textId="7225B3D1" w:rsidR="002E418F" w:rsidRPr="00A8265A" w:rsidRDefault="002E418F" w:rsidP="00AE19A7">
      <w:pPr>
        <w:pStyle w:val="ListParagraph"/>
        <w:numPr>
          <w:ilvl w:val="1"/>
          <w:numId w:val="253"/>
        </w:numPr>
        <w:shd w:val="clear" w:color="auto" w:fill="FFFFFF"/>
        <w:spacing w:before="100" w:beforeAutospacing="1" w:after="0" w:line="240" w:lineRule="auto"/>
        <w:ind w:left="851" w:hanging="142"/>
        <w:contextualSpacing/>
        <w:rPr>
          <w:rFonts w:ascii="Times New Roman" w:hAnsi="Times New Roman"/>
          <w:color w:val="1F1F1F"/>
          <w:sz w:val="24"/>
          <w:szCs w:val="24"/>
        </w:rPr>
      </w:pPr>
      <w:r w:rsidRPr="00A8265A">
        <w:rPr>
          <w:rFonts w:ascii="Times New Roman" w:hAnsi="Times New Roman"/>
          <w:color w:val="1F1F1F"/>
          <w:sz w:val="24"/>
          <w:szCs w:val="24"/>
        </w:rPr>
        <w:t>Archival mechanism for potential audit trails to be available as well</w:t>
      </w:r>
    </w:p>
    <w:p w14:paraId="33699483" w14:textId="77777777" w:rsidR="00BB5D3C" w:rsidRPr="00A8265A" w:rsidRDefault="00BB5D3C" w:rsidP="00DF5B34">
      <w:pPr>
        <w:shd w:val="clear" w:color="auto" w:fill="FFFFFF"/>
        <w:spacing w:before="100" w:beforeAutospacing="1" w:after="100" w:afterAutospacing="1" w:line="240" w:lineRule="auto"/>
        <w:ind w:left="993" w:hanging="284"/>
        <w:rPr>
          <w:rFonts w:ascii="Times New Roman" w:hAnsi="Times New Roman"/>
          <w:b/>
          <w:color w:val="1F1F1F"/>
          <w:sz w:val="24"/>
          <w:szCs w:val="24"/>
        </w:rPr>
      </w:pPr>
      <w:r w:rsidRPr="00A8265A">
        <w:rPr>
          <w:rFonts w:ascii="Times New Roman" w:hAnsi="Times New Roman"/>
          <w:b/>
          <w:color w:val="1F1F1F"/>
          <w:sz w:val="24"/>
          <w:szCs w:val="24"/>
        </w:rPr>
        <w:t xml:space="preserve">Phase 2 (By PO + 18 Months): </w:t>
      </w:r>
    </w:p>
    <w:p w14:paraId="74733755" w14:textId="77777777" w:rsidR="00BB5D3C" w:rsidRPr="00A8265A" w:rsidRDefault="00BB5D3C" w:rsidP="00AE19A7">
      <w:pPr>
        <w:pStyle w:val="ListParagraph"/>
        <w:numPr>
          <w:ilvl w:val="0"/>
          <w:numId w:val="138"/>
        </w:numPr>
        <w:shd w:val="clear" w:color="auto" w:fill="FFFFFF"/>
        <w:spacing w:before="100" w:beforeAutospacing="1" w:after="100" w:afterAutospacing="1" w:line="240" w:lineRule="auto"/>
        <w:ind w:left="709" w:hanging="283"/>
        <w:contextualSpacing/>
        <w:rPr>
          <w:rFonts w:ascii="Times New Roman" w:hAnsi="Times New Roman"/>
          <w:color w:val="1F1F1F"/>
          <w:sz w:val="24"/>
          <w:szCs w:val="24"/>
        </w:rPr>
      </w:pPr>
      <w:r w:rsidRPr="00A8265A">
        <w:rPr>
          <w:rFonts w:ascii="Times New Roman" w:hAnsi="Times New Roman"/>
          <w:b/>
          <w:color w:val="1F1F1F"/>
          <w:sz w:val="24"/>
          <w:szCs w:val="24"/>
        </w:rPr>
        <w:t xml:space="preserve">Automated Reporting: </w:t>
      </w:r>
      <w:r w:rsidRPr="00A8265A">
        <w:rPr>
          <w:rFonts w:ascii="Times New Roman" w:hAnsi="Times New Roman"/>
          <w:color w:val="1F1F1F"/>
          <w:sz w:val="24"/>
          <w:szCs w:val="24"/>
        </w:rPr>
        <w:t>Automated customizable and comprehensive reporting dashboards utilizing data from all available systems and channels including but not limited Website, Apps, SMS, email, chatbot, WhatsApp to track and measure impact.</w:t>
      </w:r>
    </w:p>
    <w:p w14:paraId="031EBE9B" w14:textId="77777777" w:rsidR="00BB5D3C" w:rsidRPr="00A8265A" w:rsidRDefault="00BB5D3C" w:rsidP="00AE19A7">
      <w:pPr>
        <w:pStyle w:val="ListParagraph"/>
        <w:numPr>
          <w:ilvl w:val="0"/>
          <w:numId w:val="138"/>
        </w:numPr>
        <w:shd w:val="clear" w:color="auto" w:fill="FFFFFF"/>
        <w:spacing w:before="100" w:beforeAutospacing="1" w:after="100" w:afterAutospacing="1" w:line="240" w:lineRule="auto"/>
        <w:ind w:left="709" w:hanging="283"/>
        <w:contextualSpacing/>
        <w:rPr>
          <w:rFonts w:ascii="Times New Roman" w:hAnsi="Times New Roman"/>
          <w:color w:val="1F1F1F"/>
          <w:sz w:val="24"/>
          <w:szCs w:val="24"/>
        </w:rPr>
      </w:pPr>
      <w:r w:rsidRPr="00A8265A">
        <w:rPr>
          <w:rFonts w:ascii="Times New Roman" w:hAnsi="Times New Roman"/>
          <w:b/>
          <w:color w:val="1F1F1F"/>
          <w:sz w:val="24"/>
          <w:szCs w:val="24"/>
        </w:rPr>
        <w:t>Collaborative Dashboards</w:t>
      </w:r>
      <w:r w:rsidRPr="00A8265A">
        <w:rPr>
          <w:rFonts w:ascii="Times New Roman" w:hAnsi="Times New Roman"/>
          <w:color w:val="1F1F1F"/>
          <w:sz w:val="24"/>
          <w:szCs w:val="24"/>
        </w:rPr>
        <w:t xml:space="preserve">: Dashboards should cover both stand alone and inter-enterprise collaborative dashboards. Including but not limited to </w:t>
      </w:r>
      <w:proofErr w:type="spellStart"/>
      <w:r w:rsidRPr="00A8265A">
        <w:rPr>
          <w:rFonts w:ascii="Times New Roman" w:hAnsi="Times New Roman"/>
          <w:color w:val="1F1F1F"/>
          <w:sz w:val="24"/>
          <w:szCs w:val="24"/>
        </w:rPr>
        <w:t>MarTech</w:t>
      </w:r>
      <w:proofErr w:type="spellEnd"/>
      <w:r w:rsidRPr="00A8265A">
        <w:rPr>
          <w:rFonts w:ascii="Times New Roman" w:hAnsi="Times New Roman"/>
          <w:color w:val="1F1F1F"/>
          <w:sz w:val="24"/>
          <w:szCs w:val="24"/>
        </w:rPr>
        <w:t>, banks own systems, third parties.</w:t>
      </w:r>
    </w:p>
    <w:p w14:paraId="4D82E433" w14:textId="77777777" w:rsidR="00BB5D3C" w:rsidRPr="00A8265A" w:rsidRDefault="00BB5D3C" w:rsidP="00AE19A7">
      <w:pPr>
        <w:numPr>
          <w:ilvl w:val="0"/>
          <w:numId w:val="138"/>
        </w:numPr>
        <w:shd w:val="clear" w:color="auto" w:fill="FFFFFF"/>
        <w:spacing w:before="100" w:beforeAutospacing="1" w:after="0" w:line="240" w:lineRule="auto"/>
        <w:ind w:left="709" w:hanging="283"/>
        <w:rPr>
          <w:rFonts w:ascii="Times New Roman" w:hAnsi="Times New Roman"/>
          <w:color w:val="1F1F1F"/>
          <w:sz w:val="24"/>
          <w:szCs w:val="24"/>
        </w:rPr>
      </w:pPr>
      <w:r w:rsidRPr="00A8265A">
        <w:rPr>
          <w:rFonts w:ascii="Times New Roman" w:hAnsi="Times New Roman"/>
          <w:b/>
          <w:bCs/>
          <w:color w:val="1F1F1F"/>
          <w:sz w:val="24"/>
          <w:szCs w:val="24"/>
        </w:rPr>
        <w:t>Generate customer journey insights:</w:t>
      </w:r>
      <w:r w:rsidRPr="00A8265A">
        <w:rPr>
          <w:rFonts w:ascii="Times New Roman" w:hAnsi="Times New Roman"/>
          <w:color w:val="1F1F1F"/>
          <w:sz w:val="24"/>
          <w:szCs w:val="24"/>
        </w:rPr>
        <w:t> Understand how customers interact with our digital channels throughout their journey to improve conversions.</w:t>
      </w:r>
    </w:p>
    <w:p w14:paraId="31795298" w14:textId="77777777" w:rsidR="00BB5D3C" w:rsidRPr="00A8265A" w:rsidRDefault="00BB5D3C" w:rsidP="00AE19A7">
      <w:pPr>
        <w:pStyle w:val="ListParagraph"/>
        <w:numPr>
          <w:ilvl w:val="0"/>
          <w:numId w:val="138"/>
        </w:numPr>
        <w:shd w:val="clear" w:color="auto" w:fill="FFFFFF"/>
        <w:spacing w:before="100" w:beforeAutospacing="1" w:after="0" w:line="240" w:lineRule="auto"/>
        <w:ind w:left="709" w:hanging="283"/>
        <w:contextualSpacing/>
        <w:rPr>
          <w:rFonts w:ascii="Times New Roman" w:hAnsi="Times New Roman"/>
          <w:color w:val="1F1F1F"/>
          <w:sz w:val="24"/>
          <w:szCs w:val="24"/>
        </w:rPr>
      </w:pPr>
      <w:r w:rsidRPr="00A8265A">
        <w:rPr>
          <w:rFonts w:ascii="Times New Roman" w:hAnsi="Times New Roman"/>
          <w:b/>
          <w:bCs/>
          <w:color w:val="1F1F1F"/>
          <w:sz w:val="24"/>
          <w:szCs w:val="24"/>
        </w:rPr>
        <w:t>Improve customer experience:</w:t>
      </w:r>
      <w:r w:rsidRPr="00A8265A">
        <w:rPr>
          <w:rFonts w:ascii="Times New Roman" w:hAnsi="Times New Roman"/>
          <w:color w:val="1F1F1F"/>
          <w:sz w:val="24"/>
          <w:szCs w:val="24"/>
        </w:rPr>
        <w:t> Identify and address pain points in the user journey to create a seamless and convenient experience.</w:t>
      </w:r>
    </w:p>
    <w:p w14:paraId="4FC46EC1" w14:textId="77777777" w:rsidR="001A2FB0" w:rsidRPr="00A8265A" w:rsidRDefault="001A2FB0" w:rsidP="001A2FB0">
      <w:pPr>
        <w:pStyle w:val="ListParagraph"/>
        <w:shd w:val="clear" w:color="auto" w:fill="FFFFFF"/>
        <w:spacing w:before="100" w:beforeAutospacing="1" w:after="0" w:line="240" w:lineRule="auto"/>
        <w:contextualSpacing/>
        <w:rPr>
          <w:rFonts w:ascii="Times New Roman" w:hAnsi="Times New Roman"/>
          <w:color w:val="1F1F1F"/>
          <w:sz w:val="24"/>
          <w:szCs w:val="24"/>
        </w:rPr>
      </w:pPr>
    </w:p>
    <w:p w14:paraId="584D54A5" w14:textId="782F9B3E" w:rsidR="00BB5D3C" w:rsidRPr="006C2004" w:rsidRDefault="00BB5D3C" w:rsidP="00AE19A7">
      <w:pPr>
        <w:pStyle w:val="NormalWeb"/>
        <w:numPr>
          <w:ilvl w:val="0"/>
          <w:numId w:val="147"/>
        </w:numPr>
        <w:shd w:val="clear" w:color="auto" w:fill="FFFFFF"/>
        <w:rPr>
          <w:rStyle w:val="Strong"/>
          <w:color w:val="1F1F1F"/>
          <w:u w:val="single"/>
        </w:rPr>
      </w:pPr>
      <w:r w:rsidRPr="006C2004">
        <w:rPr>
          <w:rStyle w:val="Strong"/>
          <w:color w:val="1F1F1F"/>
          <w:u w:val="single"/>
        </w:rPr>
        <w:t xml:space="preserve">Digital Asset </w:t>
      </w:r>
      <w:r w:rsidR="003C528F" w:rsidRPr="006C2004">
        <w:rPr>
          <w:rStyle w:val="Strong"/>
          <w:color w:val="1F1F1F"/>
          <w:u w:val="single"/>
        </w:rPr>
        <w:t>Storage and Management</w:t>
      </w:r>
      <w:r w:rsidRPr="006C2004">
        <w:rPr>
          <w:rStyle w:val="Strong"/>
          <w:color w:val="1F1F1F"/>
          <w:u w:val="single"/>
        </w:rPr>
        <w:t>:</w:t>
      </w:r>
    </w:p>
    <w:p w14:paraId="29B5347B" w14:textId="6B0FBD7E" w:rsidR="00BB5D3C" w:rsidRPr="00A8265A" w:rsidRDefault="00BB5D3C" w:rsidP="00E97860">
      <w:pPr>
        <w:shd w:val="clear" w:color="auto" w:fill="FFFFFF"/>
        <w:spacing w:before="100" w:beforeAutospacing="1" w:after="100" w:afterAutospacing="1" w:line="240" w:lineRule="auto"/>
        <w:ind w:left="851"/>
        <w:rPr>
          <w:rFonts w:ascii="Times New Roman" w:hAnsi="Times New Roman"/>
          <w:color w:val="1F1F1F"/>
          <w:sz w:val="24"/>
          <w:szCs w:val="24"/>
        </w:rPr>
      </w:pPr>
      <w:r w:rsidRPr="00A8265A">
        <w:rPr>
          <w:rFonts w:ascii="Times New Roman" w:hAnsi="Times New Roman"/>
          <w:b/>
          <w:color w:val="1F1F1F"/>
          <w:sz w:val="24"/>
          <w:szCs w:val="24"/>
        </w:rPr>
        <w:t>Phase 1 (By PO + 12 Months):</w:t>
      </w:r>
      <w:r w:rsidR="00C5705C" w:rsidRPr="00A8265A">
        <w:rPr>
          <w:rFonts w:ascii="Times New Roman" w:hAnsi="Times New Roman"/>
          <w:b/>
          <w:color w:val="1F1F1F"/>
          <w:sz w:val="24"/>
          <w:szCs w:val="24"/>
        </w:rPr>
        <w:t xml:space="preserve"> </w:t>
      </w:r>
      <w:r w:rsidRPr="00A8265A">
        <w:rPr>
          <w:rFonts w:ascii="Times New Roman" w:hAnsi="Times New Roman"/>
          <w:b/>
          <w:color w:val="1F1F1F"/>
          <w:sz w:val="24"/>
          <w:szCs w:val="24"/>
        </w:rPr>
        <w:t xml:space="preserve"> </w:t>
      </w:r>
    </w:p>
    <w:p w14:paraId="27AB13CC" w14:textId="77777777" w:rsidR="00BB5D3C" w:rsidRPr="00A8265A" w:rsidRDefault="00BB5D3C" w:rsidP="00AE19A7">
      <w:pPr>
        <w:pStyle w:val="ListParagraph"/>
        <w:numPr>
          <w:ilvl w:val="0"/>
          <w:numId w:val="14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Organize and store marketing assets:</w:t>
      </w:r>
      <w:r w:rsidRPr="00A8265A">
        <w:rPr>
          <w:rFonts w:ascii="Times New Roman" w:hAnsi="Times New Roman"/>
          <w:color w:val="1F1F1F"/>
          <w:sz w:val="24"/>
          <w:szCs w:val="24"/>
        </w:rPr>
        <w:t> Securely store and manage marketing materials like images, videos, and documents in a centralized location.</w:t>
      </w:r>
    </w:p>
    <w:p w14:paraId="69234D07" w14:textId="77777777" w:rsidR="00BB5D3C" w:rsidRPr="00A8265A" w:rsidRDefault="00BB5D3C" w:rsidP="00AE19A7">
      <w:pPr>
        <w:pStyle w:val="ListParagraph"/>
        <w:numPr>
          <w:ilvl w:val="0"/>
          <w:numId w:val="14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Streamline asset access and sharing:</w:t>
      </w:r>
      <w:r w:rsidRPr="00A8265A">
        <w:rPr>
          <w:rFonts w:ascii="Times New Roman" w:hAnsi="Times New Roman"/>
          <w:color w:val="1F1F1F"/>
          <w:sz w:val="24"/>
          <w:szCs w:val="24"/>
        </w:rPr>
        <w:t> Grant team members access to relevant assets for efficient content creation.</w:t>
      </w:r>
    </w:p>
    <w:p w14:paraId="0A4EF02B" w14:textId="77777777" w:rsidR="00BB5D3C" w:rsidRPr="00A8265A" w:rsidRDefault="00BB5D3C" w:rsidP="00AE19A7">
      <w:pPr>
        <w:pStyle w:val="ListParagraph"/>
        <w:numPr>
          <w:ilvl w:val="0"/>
          <w:numId w:val="14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lastRenderedPageBreak/>
        <w:t>Version control and audit trails:</w:t>
      </w:r>
      <w:r w:rsidRPr="00A8265A">
        <w:rPr>
          <w:rFonts w:ascii="Times New Roman" w:hAnsi="Times New Roman"/>
          <w:color w:val="1F1F1F"/>
          <w:sz w:val="24"/>
          <w:szCs w:val="24"/>
        </w:rPr>
        <w:t> Track changes made to assets and ensure version control for compliance purposes.</w:t>
      </w:r>
    </w:p>
    <w:p w14:paraId="1160674F" w14:textId="0F467CB4" w:rsidR="00BB5D3C" w:rsidRPr="00A8265A" w:rsidRDefault="00BB5D3C" w:rsidP="00AE19A7">
      <w:pPr>
        <w:pStyle w:val="ListParagraph"/>
        <w:numPr>
          <w:ilvl w:val="0"/>
          <w:numId w:val="14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color w:val="1F1F1F"/>
          <w:sz w:val="24"/>
          <w:szCs w:val="24"/>
          <w:shd w:val="clear" w:color="auto" w:fill="FFFFFF"/>
        </w:rPr>
        <w:t xml:space="preserve">Easy Searches: </w:t>
      </w:r>
      <w:r w:rsidRPr="00A8265A">
        <w:rPr>
          <w:rFonts w:ascii="Times New Roman" w:hAnsi="Times New Roman"/>
          <w:color w:val="1F1F1F"/>
          <w:sz w:val="24"/>
          <w:szCs w:val="24"/>
          <w:shd w:val="clear" w:color="auto" w:fill="FFFFFF"/>
        </w:rPr>
        <w:t xml:space="preserve">DAM should offer search filters, tagging capabilities to quickly locate required </w:t>
      </w:r>
      <w:r w:rsidR="00616987" w:rsidRPr="00A8265A">
        <w:rPr>
          <w:rFonts w:ascii="Times New Roman" w:hAnsi="Times New Roman"/>
          <w:color w:val="1F1F1F"/>
          <w:sz w:val="24"/>
          <w:szCs w:val="24"/>
          <w:shd w:val="clear" w:color="auto" w:fill="FFFFFF"/>
        </w:rPr>
        <w:t>assets</w:t>
      </w:r>
      <w:r w:rsidRPr="00A8265A">
        <w:rPr>
          <w:rFonts w:ascii="Times New Roman" w:hAnsi="Times New Roman"/>
          <w:color w:val="1F1F1F"/>
          <w:sz w:val="24"/>
          <w:szCs w:val="24"/>
          <w:shd w:val="clear" w:color="auto" w:fill="FFFFFF"/>
        </w:rPr>
        <w:t>.</w:t>
      </w:r>
    </w:p>
    <w:p w14:paraId="3A67F254" w14:textId="77777777" w:rsidR="00BB5D3C" w:rsidRPr="00A8265A" w:rsidRDefault="00BB5D3C" w:rsidP="00AE19A7">
      <w:pPr>
        <w:pStyle w:val="ListParagraph"/>
        <w:numPr>
          <w:ilvl w:val="0"/>
          <w:numId w:val="14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color w:val="1F1F1F"/>
          <w:sz w:val="24"/>
          <w:szCs w:val="24"/>
          <w:shd w:val="clear" w:color="auto" w:fill="FFFFFF"/>
        </w:rPr>
        <w:t xml:space="preserve">Integration: </w:t>
      </w:r>
      <w:r w:rsidRPr="00A8265A">
        <w:rPr>
          <w:rFonts w:ascii="Times New Roman" w:hAnsi="Times New Roman"/>
          <w:color w:val="1F1F1F"/>
          <w:sz w:val="24"/>
          <w:szCs w:val="24"/>
          <w:shd w:val="clear" w:color="auto" w:fill="FFFFFF"/>
        </w:rPr>
        <w:t>Should have seamless integration with the CMS and marketing automation tools.</w:t>
      </w:r>
    </w:p>
    <w:p w14:paraId="40C855EF" w14:textId="3142D36E" w:rsidR="00BB5D3C" w:rsidRPr="00A8265A" w:rsidRDefault="00BB5D3C" w:rsidP="00E97860">
      <w:pPr>
        <w:shd w:val="clear" w:color="auto" w:fill="FFFFFF"/>
        <w:spacing w:before="100" w:beforeAutospacing="1" w:after="0" w:line="240" w:lineRule="auto"/>
        <w:ind w:left="851"/>
        <w:rPr>
          <w:rFonts w:ascii="Times New Roman" w:hAnsi="Times New Roman"/>
          <w:color w:val="1F1F1F"/>
          <w:sz w:val="24"/>
          <w:szCs w:val="24"/>
        </w:rPr>
      </w:pPr>
      <w:r w:rsidRPr="00A8265A">
        <w:rPr>
          <w:rFonts w:ascii="Times New Roman" w:hAnsi="Times New Roman"/>
          <w:b/>
          <w:color w:val="1F1F1F"/>
          <w:sz w:val="24"/>
          <w:szCs w:val="24"/>
        </w:rPr>
        <w:t xml:space="preserve">Phase 2 (By PO + 18 Months): </w:t>
      </w:r>
      <w:r w:rsidR="00C5705C" w:rsidRPr="00A8265A">
        <w:rPr>
          <w:rFonts w:ascii="Times New Roman" w:hAnsi="Times New Roman"/>
          <w:b/>
          <w:color w:val="1F1F1F"/>
          <w:sz w:val="24"/>
          <w:szCs w:val="24"/>
        </w:rPr>
        <w:t xml:space="preserve"> </w:t>
      </w:r>
    </w:p>
    <w:p w14:paraId="60958E5C" w14:textId="77777777" w:rsidR="00BB5D3C" w:rsidRPr="00A8265A" w:rsidRDefault="00BB5D3C" w:rsidP="00AE19A7">
      <w:pPr>
        <w:pStyle w:val="ListParagraph"/>
        <w:numPr>
          <w:ilvl w:val="0"/>
          <w:numId w:val="254"/>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Personalized content creation:</w:t>
      </w:r>
      <w:r w:rsidRPr="00A8265A">
        <w:rPr>
          <w:rFonts w:ascii="Times New Roman" w:hAnsi="Times New Roman"/>
          <w:color w:val="1F1F1F"/>
          <w:sz w:val="24"/>
          <w:szCs w:val="24"/>
        </w:rPr>
        <w:t> Easily find and reuse relevant assets to personalize content for different customer segments.</w:t>
      </w:r>
    </w:p>
    <w:p w14:paraId="1B189B6B" w14:textId="78B44D33" w:rsidR="00BB5D3C" w:rsidRPr="006C2004" w:rsidRDefault="00BB5D3C" w:rsidP="00AE19A7">
      <w:pPr>
        <w:pStyle w:val="ListParagraph"/>
        <w:numPr>
          <w:ilvl w:val="0"/>
          <w:numId w:val="147"/>
        </w:numPr>
        <w:shd w:val="clear" w:color="auto" w:fill="FFFFFF"/>
        <w:spacing w:before="100" w:beforeAutospacing="1" w:after="100" w:afterAutospacing="1" w:line="240" w:lineRule="auto"/>
        <w:ind w:left="709" w:hanging="425"/>
        <w:rPr>
          <w:rFonts w:ascii="Times New Roman" w:hAnsi="Times New Roman"/>
          <w:b/>
          <w:bCs/>
          <w:color w:val="1F1F1F"/>
          <w:sz w:val="24"/>
          <w:szCs w:val="24"/>
          <w:u w:val="single"/>
        </w:rPr>
      </w:pPr>
      <w:r w:rsidRPr="006C2004">
        <w:rPr>
          <w:rFonts w:ascii="Times New Roman" w:hAnsi="Times New Roman"/>
          <w:b/>
          <w:bCs/>
          <w:color w:val="1F1F1F"/>
          <w:sz w:val="24"/>
          <w:szCs w:val="24"/>
          <w:u w:val="single"/>
        </w:rPr>
        <w:t>Customer Data Platform (CDP):</w:t>
      </w:r>
    </w:p>
    <w:p w14:paraId="1A0F0D39" w14:textId="177C1E47" w:rsidR="00BB5D3C" w:rsidRPr="00A8265A" w:rsidRDefault="00BB5D3C" w:rsidP="00E97860">
      <w:pPr>
        <w:shd w:val="clear" w:color="auto" w:fill="FFFFFF"/>
        <w:spacing w:before="100" w:beforeAutospacing="1" w:after="100" w:afterAutospacing="1" w:line="240" w:lineRule="auto"/>
        <w:ind w:left="851"/>
        <w:rPr>
          <w:rFonts w:ascii="Times New Roman" w:hAnsi="Times New Roman"/>
          <w:color w:val="1F1F1F"/>
          <w:sz w:val="24"/>
          <w:szCs w:val="24"/>
        </w:rPr>
      </w:pPr>
      <w:r w:rsidRPr="00A8265A">
        <w:rPr>
          <w:rFonts w:ascii="Times New Roman" w:hAnsi="Times New Roman"/>
          <w:b/>
          <w:color w:val="1F1F1F"/>
          <w:sz w:val="24"/>
          <w:szCs w:val="24"/>
        </w:rPr>
        <w:t xml:space="preserve">Phase 1 (By PO + 12 Months): </w:t>
      </w:r>
      <w:r w:rsidR="00C5705C" w:rsidRPr="00A8265A">
        <w:rPr>
          <w:rFonts w:ascii="Times New Roman" w:hAnsi="Times New Roman"/>
          <w:b/>
          <w:color w:val="1F1F1F"/>
          <w:sz w:val="24"/>
          <w:szCs w:val="24"/>
        </w:rPr>
        <w:t xml:space="preserve"> </w:t>
      </w:r>
    </w:p>
    <w:p w14:paraId="4E7B03C5" w14:textId="77777777" w:rsidR="00BB5D3C" w:rsidRPr="00A8265A" w:rsidRDefault="00BB5D3C" w:rsidP="00AE19A7">
      <w:pPr>
        <w:pStyle w:val="ListParagraph"/>
        <w:numPr>
          <w:ilvl w:val="0"/>
          <w:numId w:val="145"/>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Unify customer data from various sources:</w:t>
      </w:r>
      <w:r w:rsidRPr="00A8265A">
        <w:rPr>
          <w:rFonts w:ascii="Times New Roman" w:hAnsi="Times New Roman"/>
          <w:color w:val="1F1F1F"/>
          <w:sz w:val="24"/>
          <w:szCs w:val="24"/>
        </w:rPr>
        <w:t> Create a single view of the customer by integrating data from CRM, website, mobile app, and other sources.</w:t>
      </w:r>
    </w:p>
    <w:p w14:paraId="604C8205" w14:textId="77777777" w:rsidR="00BB5D3C" w:rsidRPr="00A8265A" w:rsidRDefault="00BB5D3C" w:rsidP="00AE19A7">
      <w:pPr>
        <w:pStyle w:val="ListParagraph"/>
        <w:numPr>
          <w:ilvl w:val="0"/>
          <w:numId w:val="145"/>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Segment customers for targeted marketing campaigns:</w:t>
      </w:r>
      <w:r w:rsidRPr="00A8265A">
        <w:rPr>
          <w:rFonts w:ascii="Times New Roman" w:hAnsi="Times New Roman"/>
          <w:color w:val="1F1F1F"/>
          <w:sz w:val="24"/>
          <w:szCs w:val="24"/>
        </w:rPr>
        <w:t> Leverage rich customer data to create detailed audience segments for personalized messaging and offers.</w:t>
      </w:r>
    </w:p>
    <w:p w14:paraId="7224D168" w14:textId="77777777" w:rsidR="00BB5D3C" w:rsidRPr="00A8265A" w:rsidRDefault="00BB5D3C" w:rsidP="00AE19A7">
      <w:pPr>
        <w:pStyle w:val="ListParagraph"/>
        <w:numPr>
          <w:ilvl w:val="0"/>
          <w:numId w:val="145"/>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Personalize customer experiences:</w:t>
      </w:r>
      <w:r w:rsidRPr="00A8265A">
        <w:rPr>
          <w:rFonts w:ascii="Times New Roman" w:hAnsi="Times New Roman"/>
          <w:color w:val="1F1F1F"/>
          <w:sz w:val="24"/>
          <w:szCs w:val="24"/>
        </w:rPr>
        <w:t> Leverage data-driven insights to personalize marketing messages, offers, and recommendations based on individual customer needs and preferences.</w:t>
      </w:r>
    </w:p>
    <w:p w14:paraId="09826996" w14:textId="77777777" w:rsidR="00BB5D3C" w:rsidRPr="00A8265A" w:rsidRDefault="00BB5D3C" w:rsidP="00AE19A7">
      <w:pPr>
        <w:pStyle w:val="ListParagraph"/>
        <w:numPr>
          <w:ilvl w:val="0"/>
          <w:numId w:val="145"/>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Identify customer churn risk:</w:t>
      </w:r>
      <w:r w:rsidRPr="00A8265A">
        <w:rPr>
          <w:rFonts w:ascii="Times New Roman" w:hAnsi="Times New Roman"/>
          <w:color w:val="1F1F1F"/>
          <w:sz w:val="24"/>
          <w:szCs w:val="24"/>
        </w:rPr>
        <w:t> Analyze customer data to identify potential churn and proactively take action to retain valuable customers.</w:t>
      </w:r>
    </w:p>
    <w:p w14:paraId="6B195B0F" w14:textId="77777777" w:rsidR="00BB5D3C" w:rsidRPr="00A8265A" w:rsidRDefault="00BB5D3C" w:rsidP="00AE19A7">
      <w:pPr>
        <w:pStyle w:val="ListParagraph"/>
        <w:numPr>
          <w:ilvl w:val="0"/>
          <w:numId w:val="145"/>
        </w:numPr>
        <w:shd w:val="clear" w:color="auto" w:fill="FFFFFF"/>
        <w:spacing w:before="100" w:beforeAutospacing="1" w:after="0" w:line="240" w:lineRule="auto"/>
        <w:ind w:left="851"/>
        <w:contextualSpacing/>
        <w:rPr>
          <w:rFonts w:ascii="Times New Roman" w:hAnsi="Times New Roman"/>
          <w:color w:val="1F1F1F"/>
          <w:sz w:val="24"/>
          <w:szCs w:val="24"/>
        </w:rPr>
      </w:pPr>
      <w:r w:rsidRPr="00A8265A">
        <w:rPr>
          <w:rFonts w:ascii="Times New Roman" w:hAnsi="Times New Roman"/>
          <w:b/>
          <w:bCs/>
          <w:color w:val="1F1F1F"/>
          <w:sz w:val="24"/>
          <w:szCs w:val="24"/>
        </w:rPr>
        <w:t>Enhance regulatory compliance:</w:t>
      </w:r>
      <w:r w:rsidRPr="00A8265A">
        <w:rPr>
          <w:rFonts w:ascii="Times New Roman" w:hAnsi="Times New Roman"/>
          <w:color w:val="1F1F1F"/>
          <w:sz w:val="24"/>
          <w:szCs w:val="24"/>
        </w:rPr>
        <w:t> Ensure compliance with data privacy regulations by utilizing secure data storage and access controls.</w:t>
      </w:r>
    </w:p>
    <w:p w14:paraId="46C737CC" w14:textId="789D779A" w:rsidR="00BB5D3C" w:rsidRPr="00A8265A" w:rsidRDefault="00BB5D3C" w:rsidP="00E97860">
      <w:pPr>
        <w:shd w:val="clear" w:color="auto" w:fill="FFFFFF"/>
        <w:spacing w:before="100" w:beforeAutospacing="1" w:after="0" w:line="240" w:lineRule="auto"/>
        <w:ind w:left="851"/>
        <w:rPr>
          <w:rFonts w:ascii="Times New Roman" w:hAnsi="Times New Roman"/>
          <w:color w:val="1F1F1F"/>
          <w:sz w:val="24"/>
          <w:szCs w:val="24"/>
        </w:rPr>
      </w:pPr>
      <w:r w:rsidRPr="00A8265A">
        <w:rPr>
          <w:rFonts w:ascii="Times New Roman" w:hAnsi="Times New Roman"/>
          <w:b/>
          <w:color w:val="1F1F1F"/>
          <w:sz w:val="24"/>
          <w:szCs w:val="24"/>
        </w:rPr>
        <w:t xml:space="preserve">Phase 2 (By PO + 18 Months): </w:t>
      </w:r>
      <w:r w:rsidR="00C5705C" w:rsidRPr="00A8265A">
        <w:rPr>
          <w:rFonts w:ascii="Times New Roman" w:hAnsi="Times New Roman"/>
          <w:b/>
          <w:color w:val="1F1F1F"/>
          <w:sz w:val="24"/>
          <w:szCs w:val="24"/>
        </w:rPr>
        <w:t xml:space="preserve"> </w:t>
      </w:r>
    </w:p>
    <w:p w14:paraId="63B475EF" w14:textId="77777777" w:rsidR="00BB5D3C" w:rsidRPr="00A8265A" w:rsidRDefault="00BB5D3C" w:rsidP="00AE19A7">
      <w:pPr>
        <w:pStyle w:val="ListParagraph"/>
        <w:numPr>
          <w:ilvl w:val="0"/>
          <w:numId w:val="146"/>
        </w:numPr>
        <w:shd w:val="clear" w:color="auto" w:fill="FFFFFF"/>
        <w:spacing w:before="100" w:beforeAutospacing="1" w:after="0" w:line="240" w:lineRule="auto"/>
        <w:contextualSpacing/>
        <w:rPr>
          <w:rFonts w:ascii="Times New Roman" w:hAnsi="Times New Roman"/>
          <w:color w:val="1F1F1F"/>
          <w:sz w:val="24"/>
          <w:szCs w:val="24"/>
        </w:rPr>
      </w:pPr>
      <w:r w:rsidRPr="00A8265A">
        <w:rPr>
          <w:rFonts w:ascii="Times New Roman" w:hAnsi="Times New Roman"/>
          <w:b/>
          <w:bCs/>
          <w:color w:val="1F1F1F"/>
          <w:sz w:val="24"/>
          <w:szCs w:val="24"/>
        </w:rPr>
        <w:t>Predictive analytics for customer behavior:</w:t>
      </w:r>
      <w:r w:rsidRPr="00A8265A">
        <w:rPr>
          <w:rFonts w:ascii="Times New Roman" w:hAnsi="Times New Roman"/>
          <w:color w:val="1F1F1F"/>
          <w:sz w:val="24"/>
          <w:szCs w:val="24"/>
        </w:rPr>
        <w:t> Utilize AI and machine learning to predict customer behavior and needs, enabling proactive marketing initiatives.</w:t>
      </w:r>
    </w:p>
    <w:p w14:paraId="1D1D3016" w14:textId="77777777" w:rsidR="00BB5D3C" w:rsidRPr="00A8265A" w:rsidRDefault="00BB5D3C" w:rsidP="00AE19A7">
      <w:pPr>
        <w:pStyle w:val="ListParagraph"/>
        <w:numPr>
          <w:ilvl w:val="0"/>
          <w:numId w:val="146"/>
        </w:numPr>
        <w:shd w:val="clear" w:color="auto" w:fill="FFFFFF"/>
        <w:spacing w:before="100" w:beforeAutospacing="1" w:after="0" w:line="240" w:lineRule="auto"/>
        <w:contextualSpacing/>
        <w:rPr>
          <w:rFonts w:ascii="Times New Roman" w:hAnsi="Times New Roman"/>
          <w:color w:val="1F1F1F"/>
          <w:sz w:val="24"/>
          <w:szCs w:val="24"/>
        </w:rPr>
      </w:pPr>
      <w:r w:rsidRPr="00A8265A">
        <w:rPr>
          <w:rFonts w:ascii="Times New Roman" w:hAnsi="Times New Roman"/>
          <w:b/>
          <w:bCs/>
          <w:color w:val="1F1F1F"/>
          <w:sz w:val="24"/>
          <w:szCs w:val="24"/>
        </w:rPr>
        <w:t>Improve customer engagement and loyalty:</w:t>
      </w:r>
      <w:r w:rsidRPr="00A8265A">
        <w:rPr>
          <w:rFonts w:ascii="Times New Roman" w:hAnsi="Times New Roman"/>
          <w:color w:val="1F1F1F"/>
          <w:sz w:val="24"/>
          <w:szCs w:val="24"/>
        </w:rPr>
        <w:t> Personalize website experiences, email communications, and product recommendations based on individual customer profiles. Leverage insights to build engagement plan that predicts offers to active, reactive and non-active customers.</w:t>
      </w:r>
    </w:p>
    <w:p w14:paraId="32659EA6" w14:textId="77777777" w:rsidR="001A2FB0" w:rsidRPr="00A8265A" w:rsidRDefault="00BB5D3C" w:rsidP="00AE19A7">
      <w:pPr>
        <w:pStyle w:val="ListParagraph"/>
        <w:numPr>
          <w:ilvl w:val="0"/>
          <w:numId w:val="146"/>
        </w:numPr>
        <w:shd w:val="clear" w:color="auto" w:fill="FFFFFF"/>
        <w:spacing w:before="100" w:beforeAutospacing="1" w:after="0" w:line="240" w:lineRule="auto"/>
        <w:contextualSpacing/>
        <w:jc w:val="both"/>
        <w:rPr>
          <w:rFonts w:ascii="Times New Roman" w:hAnsi="Times New Roman"/>
          <w:sz w:val="24"/>
          <w:szCs w:val="24"/>
          <w:u w:val="single"/>
        </w:rPr>
      </w:pPr>
      <w:r w:rsidRPr="00A8265A">
        <w:rPr>
          <w:rFonts w:ascii="Times New Roman" w:hAnsi="Times New Roman"/>
          <w:b/>
          <w:color w:val="1F1F1F"/>
          <w:sz w:val="24"/>
          <w:szCs w:val="24"/>
        </w:rPr>
        <w:t>Filtration and de-duplication:</w:t>
      </w:r>
      <w:r w:rsidRPr="00A8265A">
        <w:rPr>
          <w:rFonts w:ascii="Times New Roman" w:hAnsi="Times New Roman"/>
          <w:color w:val="1F1F1F"/>
          <w:sz w:val="24"/>
          <w:szCs w:val="24"/>
        </w:rPr>
        <w:t xml:space="preserve"> Activate filtration and de-duplication capabilities for running campaign data with multiple databases.</w:t>
      </w:r>
    </w:p>
    <w:p w14:paraId="41B33EA2" w14:textId="77777777" w:rsidR="00D43FF5" w:rsidRPr="00A8265A" w:rsidRDefault="00D43FF5"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2FD3BFF8" w14:textId="77777777" w:rsidR="00D43FF5" w:rsidRDefault="00D43FF5"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64CB332E" w14:textId="77777777" w:rsidR="006C2004" w:rsidRDefault="006C2004"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1A120614" w14:textId="77777777" w:rsidR="006C2004" w:rsidRDefault="006C2004"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088C8048" w14:textId="77777777" w:rsidR="006C2004" w:rsidRPr="00A8265A" w:rsidRDefault="006C2004"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697852C6" w14:textId="77777777" w:rsidR="00D43FF5" w:rsidRPr="00A8265A" w:rsidRDefault="00D43FF5"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480C7349" w14:textId="77777777" w:rsidR="00D43FF5" w:rsidRPr="00A8265A" w:rsidRDefault="00D43FF5" w:rsidP="00D43FF5">
      <w:pPr>
        <w:pStyle w:val="ListParagraph"/>
        <w:shd w:val="clear" w:color="auto" w:fill="FFFFFF"/>
        <w:spacing w:before="100" w:beforeAutospacing="1" w:after="0" w:line="240" w:lineRule="auto"/>
        <w:contextualSpacing/>
        <w:jc w:val="both"/>
        <w:rPr>
          <w:rFonts w:ascii="Times New Roman" w:hAnsi="Times New Roman"/>
          <w:b/>
          <w:color w:val="1F1F1F"/>
          <w:sz w:val="24"/>
          <w:szCs w:val="24"/>
        </w:rPr>
      </w:pPr>
    </w:p>
    <w:p w14:paraId="2A4BA34F" w14:textId="43CBD855" w:rsidR="00316395" w:rsidRPr="00A8265A" w:rsidRDefault="009C0695" w:rsidP="001A2FB0">
      <w:pPr>
        <w:pStyle w:val="Heading"/>
        <w:jc w:val="both"/>
        <w:rPr>
          <w:rFonts w:ascii="Times New Roman" w:hAnsi="Times New Roman"/>
          <w:sz w:val="24"/>
          <w:szCs w:val="24"/>
          <w:u w:val="single"/>
        </w:rPr>
      </w:pPr>
      <w:bookmarkStart w:id="837" w:name="_Toc187680708"/>
      <w:r w:rsidRPr="00A8265A">
        <w:rPr>
          <w:rFonts w:ascii="Times New Roman" w:hAnsi="Times New Roman"/>
          <w:sz w:val="24"/>
          <w:szCs w:val="24"/>
          <w:u w:val="single"/>
        </w:rPr>
        <w:lastRenderedPageBreak/>
        <w:t>Annexure 2</w:t>
      </w:r>
      <w:r w:rsidR="007B295E" w:rsidRPr="00A8265A">
        <w:rPr>
          <w:rFonts w:ascii="Times New Roman" w:hAnsi="Times New Roman"/>
          <w:sz w:val="24"/>
          <w:szCs w:val="24"/>
          <w:u w:val="single"/>
        </w:rPr>
        <w:t>4</w:t>
      </w:r>
      <w:r w:rsidR="00123854" w:rsidRPr="00A8265A">
        <w:rPr>
          <w:rFonts w:ascii="Times New Roman" w:hAnsi="Times New Roman"/>
          <w:sz w:val="24"/>
          <w:szCs w:val="24"/>
          <w:u w:val="single"/>
        </w:rPr>
        <w:t>: KPIs</w:t>
      </w:r>
      <w:r w:rsidR="00EB32F2" w:rsidRPr="00A8265A">
        <w:rPr>
          <w:rFonts w:ascii="Times New Roman" w:hAnsi="Times New Roman"/>
          <w:sz w:val="24"/>
          <w:szCs w:val="24"/>
          <w:u w:val="single"/>
        </w:rPr>
        <w:t>:</w:t>
      </w:r>
      <w:bookmarkEnd w:id="837"/>
    </w:p>
    <w:p w14:paraId="13049FA3" w14:textId="6B87DBC1" w:rsidR="00912F61" w:rsidRPr="00A8265A" w:rsidRDefault="00912F61" w:rsidP="006C54EC">
      <w:pPr>
        <w:pStyle w:val="00Body"/>
        <w:ind w:left="360"/>
        <w:jc w:val="both"/>
        <w:rPr>
          <w:rFonts w:ascii="Times New Roman" w:hAnsi="Times New Roman"/>
          <w:sz w:val="24"/>
          <w:szCs w:val="24"/>
        </w:rPr>
      </w:pPr>
      <w:r w:rsidRPr="00A8265A">
        <w:rPr>
          <w:rFonts w:ascii="Times New Roman" w:hAnsi="Times New Roman"/>
          <w:sz w:val="24"/>
          <w:szCs w:val="24"/>
        </w:rPr>
        <w:t xml:space="preserve">The Bidder </w:t>
      </w:r>
      <w:proofErr w:type="gramStart"/>
      <w:r w:rsidRPr="00A8265A">
        <w:rPr>
          <w:rFonts w:ascii="Times New Roman" w:hAnsi="Times New Roman"/>
          <w:sz w:val="24"/>
          <w:szCs w:val="24"/>
        </w:rPr>
        <w:t>has to</w:t>
      </w:r>
      <w:proofErr w:type="gramEnd"/>
      <w:r w:rsidRPr="00A8265A">
        <w:rPr>
          <w:rFonts w:ascii="Times New Roman" w:hAnsi="Times New Roman"/>
          <w:sz w:val="24"/>
          <w:szCs w:val="24"/>
        </w:rPr>
        <w:t xml:space="preserve"> provide KPI commitments based on the parameters and targets with a minimum threshold as </w:t>
      </w:r>
      <w:r w:rsidRPr="00A8265A">
        <w:rPr>
          <w:rFonts w:ascii="Times New Roman" w:hAnsi="Times New Roman"/>
          <w:color w:val="000000"/>
          <w:sz w:val="24"/>
          <w:szCs w:val="24"/>
          <w:lang w:val="en-IN" w:eastAsia="en-IN"/>
        </w:rPr>
        <w:t>defined below</w:t>
      </w:r>
      <w:r w:rsidRPr="00A8265A">
        <w:rPr>
          <w:rFonts w:ascii="Times New Roman" w:hAnsi="Times New Roman"/>
          <w:sz w:val="24"/>
          <w:szCs w:val="24"/>
        </w:rPr>
        <w:t xml:space="preserve">. Higher commitment will fetch higher marks </w:t>
      </w:r>
      <w:r w:rsidR="002F641F" w:rsidRPr="00A8265A">
        <w:rPr>
          <w:rFonts w:ascii="Times New Roman" w:hAnsi="Times New Roman"/>
          <w:sz w:val="24"/>
          <w:szCs w:val="24"/>
        </w:rPr>
        <w:t xml:space="preserve">in technical evaluation </w:t>
      </w:r>
      <w:r w:rsidRPr="00A8265A">
        <w:rPr>
          <w:rFonts w:ascii="Times New Roman" w:hAnsi="Times New Roman"/>
          <w:sz w:val="24"/>
          <w:szCs w:val="24"/>
        </w:rPr>
        <w:t xml:space="preserve">and the Bidder </w:t>
      </w:r>
      <w:proofErr w:type="gramStart"/>
      <w:r w:rsidRPr="00A8265A">
        <w:rPr>
          <w:rFonts w:ascii="Times New Roman" w:hAnsi="Times New Roman"/>
          <w:sz w:val="24"/>
          <w:szCs w:val="24"/>
        </w:rPr>
        <w:t>has to</w:t>
      </w:r>
      <w:proofErr w:type="gramEnd"/>
      <w:r w:rsidRPr="00A8265A">
        <w:rPr>
          <w:rFonts w:ascii="Times New Roman" w:hAnsi="Times New Roman"/>
          <w:sz w:val="24"/>
          <w:szCs w:val="24"/>
        </w:rPr>
        <w:t xml:space="preserve"> clearly explain the strategy, ways and means</w:t>
      </w:r>
      <w:r w:rsidR="00F229A6" w:rsidRPr="00A8265A">
        <w:rPr>
          <w:rFonts w:ascii="Times New Roman" w:hAnsi="Times New Roman"/>
          <w:sz w:val="24"/>
          <w:szCs w:val="24"/>
        </w:rPr>
        <w:t xml:space="preserve"> to achieve the </w:t>
      </w:r>
      <w:r w:rsidR="00B82F9A" w:rsidRPr="00A8265A">
        <w:rPr>
          <w:rFonts w:ascii="Times New Roman" w:hAnsi="Times New Roman"/>
          <w:sz w:val="24"/>
          <w:szCs w:val="24"/>
        </w:rPr>
        <w:t>committed</w:t>
      </w:r>
      <w:r w:rsidR="00F229A6" w:rsidRPr="00A8265A">
        <w:rPr>
          <w:rFonts w:ascii="Times New Roman" w:hAnsi="Times New Roman"/>
          <w:sz w:val="24"/>
          <w:szCs w:val="24"/>
        </w:rPr>
        <w:t xml:space="preserve"> KPIs.</w:t>
      </w:r>
      <w:r w:rsidR="00570845" w:rsidRPr="00A8265A">
        <w:rPr>
          <w:rFonts w:ascii="Times New Roman" w:hAnsi="Times New Roman"/>
          <w:sz w:val="24"/>
          <w:szCs w:val="24"/>
        </w:rPr>
        <w:t xml:space="preserve"> </w:t>
      </w:r>
    </w:p>
    <w:p w14:paraId="305F337F" w14:textId="765D2885" w:rsidR="00227146" w:rsidRPr="00A8265A" w:rsidRDefault="00227146" w:rsidP="006C54EC">
      <w:pPr>
        <w:pStyle w:val="00Body"/>
        <w:ind w:left="360"/>
        <w:jc w:val="both"/>
        <w:rPr>
          <w:rFonts w:ascii="Times New Roman" w:hAnsi="Times New Roman"/>
          <w:sz w:val="24"/>
          <w:szCs w:val="24"/>
        </w:rPr>
      </w:pPr>
      <w:r w:rsidRPr="00A8265A">
        <w:rPr>
          <w:rFonts w:ascii="Times New Roman" w:hAnsi="Times New Roman"/>
          <w:sz w:val="24"/>
          <w:szCs w:val="24"/>
        </w:rPr>
        <w:t>The Business KPI targets linked with the payment terms are defined on yearly basis which will be equally divided between the number of quarters in each year, wherein the 1st year will be having two quarters for Business KPIs and one quarter for Website KPIs. Subsequent 2nd – 5th year will be having four quarters for both Business KPIs and Website KPIs.</w:t>
      </w:r>
    </w:p>
    <w:p w14:paraId="68A78398" w14:textId="11B53721" w:rsidR="00635385" w:rsidRPr="006C54EC" w:rsidRDefault="002E4B8A" w:rsidP="006C54EC">
      <w:pPr>
        <w:ind w:left="360"/>
        <w:jc w:val="both"/>
        <w:rPr>
          <w:rFonts w:ascii="Times New Roman" w:hAnsi="Times New Roman"/>
          <w:sz w:val="24"/>
          <w:szCs w:val="24"/>
        </w:rPr>
      </w:pPr>
      <w:r w:rsidRPr="006C54EC">
        <w:rPr>
          <w:rFonts w:ascii="Times New Roman" w:hAnsi="Times New Roman"/>
          <w:sz w:val="24"/>
          <w:szCs w:val="24"/>
        </w:rPr>
        <w:t>At the end of each quarter, the Business and Website KPIs achieved w</w:t>
      </w:r>
      <w:r w:rsidR="00227146" w:rsidRPr="006C54EC">
        <w:rPr>
          <w:rFonts w:ascii="Times New Roman" w:hAnsi="Times New Roman"/>
          <w:sz w:val="24"/>
          <w:szCs w:val="24"/>
        </w:rPr>
        <w:t xml:space="preserve">ill be benchmarked against the Business KPIs as defined under </w:t>
      </w:r>
      <w:r w:rsidR="00227146" w:rsidRPr="006C54EC">
        <w:rPr>
          <w:rFonts w:ascii="Times New Roman" w:hAnsi="Times New Roman"/>
          <w:b/>
          <w:sz w:val="24"/>
          <w:szCs w:val="24"/>
        </w:rPr>
        <w:t>row E of Table 1 of</w:t>
      </w:r>
      <w:r w:rsidRPr="006C54EC">
        <w:rPr>
          <w:rFonts w:ascii="Times New Roman" w:hAnsi="Times New Roman"/>
          <w:sz w:val="24"/>
          <w:szCs w:val="24"/>
        </w:rPr>
        <w:t xml:space="preserve"> Annexure-24 or the KPIs committed by the Bidder as part of bidding process, whichever is higher. </w:t>
      </w:r>
    </w:p>
    <w:p w14:paraId="179D5F1B" w14:textId="7D705BF2" w:rsidR="002E4B8A" w:rsidRPr="006C54EC" w:rsidRDefault="002E4B8A" w:rsidP="006C54EC">
      <w:pPr>
        <w:ind w:left="360"/>
        <w:jc w:val="both"/>
        <w:rPr>
          <w:rFonts w:ascii="Times New Roman" w:hAnsi="Times New Roman"/>
          <w:sz w:val="24"/>
          <w:szCs w:val="24"/>
        </w:rPr>
      </w:pPr>
      <w:r w:rsidRPr="006C54EC">
        <w:rPr>
          <w:rFonts w:ascii="Times New Roman" w:hAnsi="Times New Roman"/>
          <w:sz w:val="24"/>
          <w:szCs w:val="24"/>
        </w:rPr>
        <w:t>The yearly target will be equally divided between the number of quarters in each year, wherein the 1</w:t>
      </w:r>
      <w:r w:rsidRPr="006C54EC">
        <w:rPr>
          <w:rFonts w:ascii="Times New Roman" w:hAnsi="Times New Roman"/>
          <w:sz w:val="24"/>
          <w:szCs w:val="24"/>
          <w:vertAlign w:val="superscript"/>
        </w:rPr>
        <w:t>st</w:t>
      </w:r>
      <w:r w:rsidRPr="006C54EC">
        <w:rPr>
          <w:rFonts w:ascii="Times New Roman" w:hAnsi="Times New Roman"/>
          <w:sz w:val="24"/>
          <w:szCs w:val="24"/>
        </w:rPr>
        <w:t xml:space="preserve"> year will be having two quarters for Business KPIs and one quarter for Website KPIs. Subsequent 2</w:t>
      </w:r>
      <w:r w:rsidRPr="006C54EC">
        <w:rPr>
          <w:rFonts w:ascii="Times New Roman" w:hAnsi="Times New Roman"/>
          <w:sz w:val="24"/>
          <w:szCs w:val="24"/>
          <w:vertAlign w:val="superscript"/>
        </w:rPr>
        <w:t>nd</w:t>
      </w:r>
      <w:r w:rsidRPr="006C54EC">
        <w:rPr>
          <w:rFonts w:ascii="Times New Roman" w:hAnsi="Times New Roman"/>
          <w:sz w:val="24"/>
          <w:szCs w:val="24"/>
        </w:rPr>
        <w:t xml:space="preserve"> – 5</w:t>
      </w:r>
      <w:r w:rsidRPr="006C54EC">
        <w:rPr>
          <w:rFonts w:ascii="Times New Roman" w:hAnsi="Times New Roman"/>
          <w:sz w:val="24"/>
          <w:szCs w:val="24"/>
          <w:vertAlign w:val="superscript"/>
        </w:rPr>
        <w:t>th</w:t>
      </w:r>
      <w:r w:rsidRPr="006C54EC">
        <w:rPr>
          <w:rFonts w:ascii="Times New Roman" w:hAnsi="Times New Roman"/>
          <w:sz w:val="24"/>
          <w:szCs w:val="24"/>
        </w:rPr>
        <w:t xml:space="preserve"> year will be having four quarters for both Business KPIs and Website KPIs.</w:t>
      </w:r>
    </w:p>
    <w:p w14:paraId="32C4B226" w14:textId="77777777" w:rsidR="000C30F6" w:rsidRPr="00A8265A" w:rsidRDefault="00DE5B49" w:rsidP="0047081E">
      <w:pPr>
        <w:pStyle w:val="00Body"/>
        <w:jc w:val="both"/>
        <w:rPr>
          <w:rFonts w:ascii="Times New Roman" w:hAnsi="Times New Roman"/>
          <w:sz w:val="24"/>
          <w:szCs w:val="24"/>
        </w:rPr>
      </w:pPr>
      <w:r w:rsidRPr="00A8265A">
        <w:rPr>
          <w:rFonts w:ascii="Times New Roman" w:hAnsi="Times New Roman"/>
          <w:b/>
          <w:sz w:val="24"/>
          <w:szCs w:val="24"/>
          <w:u w:val="single"/>
        </w:rPr>
        <w:t>For Business KPIs (</w:t>
      </w:r>
      <w:proofErr w:type="spellStart"/>
      <w:r w:rsidRPr="00A8265A">
        <w:rPr>
          <w:rFonts w:ascii="Times New Roman" w:hAnsi="Times New Roman"/>
          <w:b/>
          <w:sz w:val="24"/>
          <w:szCs w:val="24"/>
          <w:u w:val="single"/>
        </w:rPr>
        <w:t>MarTech</w:t>
      </w:r>
      <w:proofErr w:type="spellEnd"/>
      <w:r w:rsidRPr="00A8265A">
        <w:rPr>
          <w:rFonts w:ascii="Times New Roman" w:hAnsi="Times New Roman"/>
          <w:b/>
          <w:sz w:val="24"/>
          <w:szCs w:val="24"/>
          <w:u w:val="single"/>
        </w:rPr>
        <w:t>):</w:t>
      </w:r>
      <w:r w:rsidR="00B01D66" w:rsidRPr="00A8265A">
        <w:rPr>
          <w:rFonts w:ascii="Times New Roman" w:hAnsi="Times New Roman"/>
          <w:sz w:val="24"/>
          <w:szCs w:val="24"/>
        </w:rPr>
        <w:t xml:space="preserve"> </w:t>
      </w:r>
    </w:p>
    <w:p w14:paraId="5F9E42CC" w14:textId="63E2EF1D" w:rsidR="000C30F6" w:rsidRPr="00A8265A" w:rsidRDefault="0047081E" w:rsidP="00AE19A7">
      <w:pPr>
        <w:pStyle w:val="00Body"/>
        <w:numPr>
          <w:ilvl w:val="0"/>
          <w:numId w:val="201"/>
        </w:numPr>
        <w:jc w:val="both"/>
        <w:rPr>
          <w:rFonts w:ascii="Times New Roman" w:hAnsi="Times New Roman"/>
          <w:sz w:val="24"/>
          <w:szCs w:val="24"/>
        </w:rPr>
      </w:pPr>
      <w:r w:rsidRPr="00A8265A">
        <w:rPr>
          <w:rFonts w:ascii="Times New Roman" w:hAnsi="Times New Roman"/>
          <w:sz w:val="24"/>
          <w:szCs w:val="24"/>
        </w:rPr>
        <w:t>Payment related to achievement of</w:t>
      </w:r>
      <w:r w:rsidR="00C525B2" w:rsidRPr="00A8265A">
        <w:rPr>
          <w:rFonts w:ascii="Times New Roman" w:hAnsi="Times New Roman"/>
          <w:sz w:val="24"/>
          <w:szCs w:val="24"/>
        </w:rPr>
        <w:t xml:space="preserve"> </w:t>
      </w:r>
      <w:proofErr w:type="spellStart"/>
      <w:r w:rsidR="00C525B2" w:rsidRPr="00A8265A">
        <w:rPr>
          <w:rFonts w:ascii="Times New Roman" w:hAnsi="Times New Roman"/>
          <w:sz w:val="24"/>
          <w:szCs w:val="24"/>
        </w:rPr>
        <w:t>MarTech</w:t>
      </w:r>
      <w:proofErr w:type="spellEnd"/>
      <w:r w:rsidRPr="00A8265A">
        <w:rPr>
          <w:rFonts w:ascii="Times New Roman" w:hAnsi="Times New Roman"/>
          <w:sz w:val="24"/>
          <w:szCs w:val="24"/>
        </w:rPr>
        <w:t xml:space="preserve"> KPIs</w:t>
      </w:r>
      <w:r w:rsidR="00B01D66" w:rsidRPr="00A8265A">
        <w:rPr>
          <w:rFonts w:ascii="Times New Roman" w:hAnsi="Times New Roman"/>
          <w:sz w:val="24"/>
          <w:szCs w:val="24"/>
        </w:rPr>
        <w:t xml:space="preserve"> </w:t>
      </w:r>
      <w:r w:rsidRPr="00A8265A">
        <w:rPr>
          <w:rFonts w:ascii="Times New Roman" w:hAnsi="Times New Roman"/>
          <w:sz w:val="24"/>
          <w:szCs w:val="24"/>
        </w:rPr>
        <w:t>are</w:t>
      </w:r>
      <w:r w:rsidR="00B01D66" w:rsidRPr="00A8265A">
        <w:rPr>
          <w:rFonts w:ascii="Times New Roman" w:hAnsi="Times New Roman"/>
          <w:sz w:val="24"/>
          <w:szCs w:val="24"/>
        </w:rPr>
        <w:t xml:space="preserve"> </w:t>
      </w:r>
      <w:r w:rsidRPr="00A8265A">
        <w:rPr>
          <w:rFonts w:ascii="Times New Roman" w:hAnsi="Times New Roman"/>
          <w:sz w:val="24"/>
          <w:szCs w:val="24"/>
        </w:rPr>
        <w:t xml:space="preserve">only </w:t>
      </w:r>
      <w:r w:rsidR="00B01D66" w:rsidRPr="00A8265A">
        <w:rPr>
          <w:rFonts w:ascii="Times New Roman" w:hAnsi="Times New Roman"/>
          <w:sz w:val="24"/>
          <w:szCs w:val="24"/>
        </w:rPr>
        <w:t xml:space="preserve">linked with </w:t>
      </w:r>
      <w:r w:rsidRPr="00A8265A">
        <w:rPr>
          <w:rFonts w:ascii="Times New Roman" w:hAnsi="Times New Roman"/>
          <w:sz w:val="24"/>
          <w:szCs w:val="24"/>
        </w:rPr>
        <w:t xml:space="preserve">the </w:t>
      </w:r>
      <w:r w:rsidR="00B01D66" w:rsidRPr="00A8265A">
        <w:rPr>
          <w:rFonts w:ascii="Times New Roman" w:hAnsi="Times New Roman"/>
          <w:b/>
          <w:sz w:val="24"/>
          <w:szCs w:val="24"/>
        </w:rPr>
        <w:t>Total Business</w:t>
      </w:r>
      <w:r w:rsidR="00B01D66" w:rsidRPr="00A8265A">
        <w:rPr>
          <w:rFonts w:ascii="Times New Roman" w:hAnsi="Times New Roman"/>
          <w:sz w:val="24"/>
          <w:szCs w:val="24"/>
        </w:rPr>
        <w:t xml:space="preserve"> as </w:t>
      </w:r>
      <w:r w:rsidRPr="00A8265A">
        <w:rPr>
          <w:rFonts w:ascii="Times New Roman" w:hAnsi="Times New Roman"/>
          <w:sz w:val="24"/>
          <w:szCs w:val="24"/>
        </w:rPr>
        <w:t xml:space="preserve">defined in </w:t>
      </w:r>
      <w:r w:rsidRPr="00A8265A">
        <w:rPr>
          <w:rFonts w:ascii="Times New Roman" w:hAnsi="Times New Roman"/>
          <w:b/>
          <w:sz w:val="24"/>
          <w:szCs w:val="24"/>
        </w:rPr>
        <w:t xml:space="preserve">row E of Table 1. </w:t>
      </w:r>
    </w:p>
    <w:p w14:paraId="3C01B835" w14:textId="1A7CF7E5" w:rsidR="00227146" w:rsidRPr="00A8265A" w:rsidRDefault="00227146" w:rsidP="00AE19A7">
      <w:pPr>
        <w:pStyle w:val="00Body"/>
        <w:numPr>
          <w:ilvl w:val="0"/>
          <w:numId w:val="201"/>
        </w:numPr>
        <w:jc w:val="both"/>
        <w:rPr>
          <w:rFonts w:ascii="Times New Roman" w:hAnsi="Times New Roman"/>
          <w:sz w:val="24"/>
          <w:szCs w:val="24"/>
        </w:rPr>
      </w:pPr>
      <w:r w:rsidRPr="00A8265A">
        <w:rPr>
          <w:rFonts w:ascii="Times New Roman" w:hAnsi="Times New Roman"/>
          <w:sz w:val="24"/>
          <w:szCs w:val="24"/>
        </w:rPr>
        <w:t xml:space="preserve">Rows A through D are </w:t>
      </w:r>
      <w:r w:rsidR="00E22EDC" w:rsidRPr="00A8265A">
        <w:rPr>
          <w:rFonts w:ascii="Times New Roman" w:hAnsi="Times New Roman"/>
          <w:sz w:val="24"/>
          <w:szCs w:val="24"/>
        </w:rPr>
        <w:t>indicative,</w:t>
      </w:r>
      <w:r w:rsidRPr="00A8265A">
        <w:rPr>
          <w:rFonts w:ascii="Times New Roman" w:hAnsi="Times New Roman"/>
          <w:sz w:val="24"/>
          <w:szCs w:val="24"/>
        </w:rPr>
        <w:t xml:space="preserve"> and the bidder shall strive to achieve at least 50% of the targets set under each KPI parameter within a given year, as the KPIs are the foundation that help the bidder to achieve the total business target (row E of the table below) that is linked with payment terms. </w:t>
      </w:r>
    </w:p>
    <w:p w14:paraId="4EDC6285" w14:textId="2904989B" w:rsidR="000C30F6" w:rsidRPr="00A8265A" w:rsidRDefault="00567389" w:rsidP="00AE19A7">
      <w:pPr>
        <w:pStyle w:val="00Body"/>
        <w:numPr>
          <w:ilvl w:val="0"/>
          <w:numId w:val="201"/>
        </w:numPr>
        <w:jc w:val="both"/>
        <w:rPr>
          <w:rFonts w:ascii="Times New Roman" w:hAnsi="Times New Roman"/>
          <w:sz w:val="24"/>
          <w:szCs w:val="24"/>
        </w:rPr>
      </w:pPr>
      <w:r w:rsidRPr="00A8265A">
        <w:rPr>
          <w:rFonts w:ascii="Times New Roman" w:hAnsi="Times New Roman"/>
          <w:sz w:val="24"/>
          <w:szCs w:val="24"/>
        </w:rPr>
        <w:t>The Target is lower for the first year to accommodate the time taken for deploy</w:t>
      </w:r>
      <w:r w:rsidR="002B2D89" w:rsidRPr="00A8265A">
        <w:rPr>
          <w:rFonts w:ascii="Times New Roman" w:hAnsi="Times New Roman"/>
          <w:sz w:val="24"/>
          <w:szCs w:val="24"/>
        </w:rPr>
        <w:t xml:space="preserve">ment of the </w:t>
      </w:r>
      <w:proofErr w:type="spellStart"/>
      <w:r w:rsidR="002B2D89" w:rsidRPr="00A8265A">
        <w:rPr>
          <w:rFonts w:ascii="Times New Roman" w:hAnsi="Times New Roman"/>
          <w:sz w:val="24"/>
          <w:szCs w:val="24"/>
        </w:rPr>
        <w:t>MarTech</w:t>
      </w:r>
      <w:proofErr w:type="spellEnd"/>
      <w:r w:rsidR="002B2D89" w:rsidRPr="00A8265A">
        <w:rPr>
          <w:rFonts w:ascii="Times New Roman" w:hAnsi="Times New Roman"/>
          <w:sz w:val="24"/>
          <w:szCs w:val="24"/>
        </w:rPr>
        <w:t xml:space="preserve"> Solution</w:t>
      </w:r>
      <w:r w:rsidRPr="00A8265A">
        <w:rPr>
          <w:rFonts w:ascii="Times New Roman" w:hAnsi="Times New Roman"/>
          <w:sz w:val="24"/>
          <w:szCs w:val="24"/>
        </w:rPr>
        <w:t xml:space="preserve">. </w:t>
      </w:r>
    </w:p>
    <w:p w14:paraId="198B1ECD" w14:textId="2474AE3C" w:rsidR="00567389" w:rsidRPr="00A8265A" w:rsidRDefault="00567389" w:rsidP="00AE19A7">
      <w:pPr>
        <w:pStyle w:val="00Body"/>
        <w:numPr>
          <w:ilvl w:val="0"/>
          <w:numId w:val="201"/>
        </w:numPr>
        <w:jc w:val="both"/>
        <w:rPr>
          <w:rFonts w:ascii="Times New Roman" w:hAnsi="Times New Roman"/>
          <w:sz w:val="24"/>
          <w:szCs w:val="24"/>
        </w:rPr>
      </w:pPr>
      <w:r w:rsidRPr="00A8265A">
        <w:rPr>
          <w:rFonts w:ascii="Times New Roman" w:hAnsi="Times New Roman"/>
          <w:sz w:val="24"/>
          <w:szCs w:val="24"/>
        </w:rPr>
        <w:t xml:space="preserve">First year will be having two quarters and subsequent years will be having four quarters wherein each quarter will </w:t>
      </w:r>
      <w:r w:rsidR="000C30F6" w:rsidRPr="00A8265A">
        <w:rPr>
          <w:rFonts w:ascii="Times New Roman" w:hAnsi="Times New Roman"/>
          <w:sz w:val="24"/>
          <w:szCs w:val="24"/>
        </w:rPr>
        <w:t>comprise</w:t>
      </w:r>
      <w:r w:rsidRPr="00A8265A">
        <w:rPr>
          <w:rFonts w:ascii="Times New Roman" w:hAnsi="Times New Roman"/>
          <w:sz w:val="24"/>
          <w:szCs w:val="24"/>
        </w:rPr>
        <w:t xml:space="preserve"> of three months.</w:t>
      </w:r>
    </w:p>
    <w:p w14:paraId="559962DE" w14:textId="77777777" w:rsidR="00196FD7" w:rsidRPr="00A8265A" w:rsidRDefault="00196FD7" w:rsidP="00196FD7">
      <w:pPr>
        <w:pStyle w:val="00Body"/>
        <w:jc w:val="both"/>
        <w:rPr>
          <w:rFonts w:ascii="Times New Roman" w:hAnsi="Times New Roman"/>
          <w:sz w:val="24"/>
          <w:szCs w:val="24"/>
        </w:rPr>
      </w:pPr>
    </w:p>
    <w:p w14:paraId="2478E35C" w14:textId="77777777" w:rsidR="00196FD7" w:rsidRPr="00A8265A" w:rsidRDefault="00196FD7" w:rsidP="00196FD7">
      <w:pPr>
        <w:pStyle w:val="00Body"/>
        <w:jc w:val="both"/>
        <w:rPr>
          <w:rFonts w:ascii="Times New Roman" w:hAnsi="Times New Roman"/>
          <w:sz w:val="24"/>
          <w:szCs w:val="24"/>
        </w:rPr>
      </w:pPr>
    </w:p>
    <w:p w14:paraId="4CB706B4" w14:textId="77777777" w:rsidR="00196FD7" w:rsidRDefault="00196FD7" w:rsidP="00196FD7">
      <w:pPr>
        <w:pStyle w:val="00Body"/>
        <w:jc w:val="both"/>
        <w:rPr>
          <w:rFonts w:ascii="Times New Roman" w:hAnsi="Times New Roman"/>
          <w:sz w:val="24"/>
          <w:szCs w:val="24"/>
        </w:rPr>
      </w:pPr>
    </w:p>
    <w:p w14:paraId="5EA1D1D1" w14:textId="77777777" w:rsidR="006C2004" w:rsidRPr="00A8265A" w:rsidRDefault="006C2004" w:rsidP="00196FD7">
      <w:pPr>
        <w:pStyle w:val="00Body"/>
        <w:jc w:val="both"/>
        <w:rPr>
          <w:rFonts w:ascii="Times New Roman" w:hAnsi="Times New Roman"/>
          <w:sz w:val="24"/>
          <w:szCs w:val="24"/>
        </w:rPr>
      </w:pPr>
    </w:p>
    <w:p w14:paraId="24890FC5" w14:textId="77777777" w:rsidR="00196FD7" w:rsidRPr="00A8265A" w:rsidRDefault="00196FD7" w:rsidP="00196FD7">
      <w:pPr>
        <w:pStyle w:val="00Body"/>
        <w:jc w:val="both"/>
        <w:rPr>
          <w:rFonts w:ascii="Times New Roman" w:hAnsi="Times New Roman"/>
          <w:sz w:val="24"/>
          <w:szCs w:val="24"/>
        </w:rPr>
      </w:pPr>
    </w:p>
    <w:p w14:paraId="392EAD04" w14:textId="77777777" w:rsidR="00196FD7" w:rsidRPr="00A8265A" w:rsidRDefault="00196FD7" w:rsidP="00196FD7">
      <w:pPr>
        <w:pStyle w:val="00Body"/>
        <w:jc w:val="both"/>
        <w:rPr>
          <w:rFonts w:ascii="Times New Roman" w:hAnsi="Times New Roman"/>
          <w:sz w:val="24"/>
          <w:szCs w:val="24"/>
        </w:rPr>
      </w:pPr>
    </w:p>
    <w:p w14:paraId="7DB2E8CD" w14:textId="77777777" w:rsidR="00FD7983" w:rsidRPr="00A8265A" w:rsidRDefault="00FD7983" w:rsidP="00392772">
      <w:pPr>
        <w:pStyle w:val="00Body"/>
        <w:jc w:val="both"/>
        <w:rPr>
          <w:rFonts w:ascii="Times New Roman" w:hAnsi="Times New Roman"/>
          <w:b/>
          <w:sz w:val="24"/>
          <w:szCs w:val="24"/>
          <w:u w:val="single"/>
        </w:rPr>
      </w:pPr>
    </w:p>
    <w:p w14:paraId="5A493354" w14:textId="78B2C816" w:rsidR="00392772" w:rsidRPr="00A8265A" w:rsidRDefault="0037272E" w:rsidP="00392772">
      <w:pPr>
        <w:pStyle w:val="00Body"/>
        <w:jc w:val="both"/>
        <w:rPr>
          <w:rFonts w:ascii="Times New Roman" w:hAnsi="Times New Roman"/>
          <w:b/>
          <w:sz w:val="24"/>
          <w:szCs w:val="24"/>
          <w:u w:val="single"/>
        </w:rPr>
      </w:pPr>
      <w:r w:rsidRPr="00A8265A">
        <w:rPr>
          <w:rFonts w:ascii="Times New Roman" w:hAnsi="Times New Roman"/>
          <w:b/>
          <w:sz w:val="24"/>
          <w:szCs w:val="24"/>
          <w:u w:val="single"/>
        </w:rPr>
        <w:lastRenderedPageBreak/>
        <w:t xml:space="preserve">Table 1 - </w:t>
      </w:r>
      <w:r w:rsidR="00570845" w:rsidRPr="00A8265A">
        <w:rPr>
          <w:rFonts w:ascii="Times New Roman" w:hAnsi="Times New Roman"/>
          <w:b/>
          <w:sz w:val="24"/>
          <w:szCs w:val="24"/>
          <w:u w:val="single"/>
        </w:rPr>
        <w:t>Minimum Business KPIs</w:t>
      </w:r>
      <w:r w:rsidR="00B535F4" w:rsidRPr="00A8265A">
        <w:rPr>
          <w:rFonts w:ascii="Times New Roman" w:hAnsi="Times New Roman"/>
          <w:b/>
          <w:sz w:val="24"/>
          <w:szCs w:val="24"/>
          <w:u w:val="single"/>
        </w:rPr>
        <w:t xml:space="preserve"> (</w:t>
      </w:r>
      <w:proofErr w:type="spellStart"/>
      <w:r w:rsidR="00B535F4" w:rsidRPr="00A8265A">
        <w:rPr>
          <w:rFonts w:ascii="Times New Roman" w:hAnsi="Times New Roman"/>
          <w:b/>
          <w:sz w:val="24"/>
          <w:szCs w:val="24"/>
          <w:u w:val="single"/>
        </w:rPr>
        <w:t>MarTech</w:t>
      </w:r>
      <w:proofErr w:type="spellEnd"/>
      <w:r w:rsidR="00B535F4" w:rsidRPr="00A8265A">
        <w:rPr>
          <w:rFonts w:ascii="Times New Roman" w:hAnsi="Times New Roman"/>
          <w:b/>
          <w:sz w:val="24"/>
          <w:szCs w:val="24"/>
          <w:u w:val="single"/>
        </w:rPr>
        <w:t>)</w:t>
      </w:r>
      <w:r w:rsidR="00570845" w:rsidRPr="00A8265A">
        <w:rPr>
          <w:rFonts w:ascii="Times New Roman" w:hAnsi="Times New Roman"/>
          <w:b/>
          <w:sz w:val="24"/>
          <w:szCs w:val="24"/>
          <w:u w:val="single"/>
        </w:rPr>
        <w:t>:</w:t>
      </w:r>
    </w:p>
    <w:tbl>
      <w:tblPr>
        <w:tblW w:w="9214" w:type="dxa"/>
        <w:tblInd w:w="-5" w:type="dxa"/>
        <w:tblLook w:val="04A0" w:firstRow="1" w:lastRow="0" w:firstColumn="1" w:lastColumn="0" w:noHBand="0" w:noVBand="1"/>
      </w:tblPr>
      <w:tblGrid>
        <w:gridCol w:w="570"/>
        <w:gridCol w:w="1763"/>
        <w:gridCol w:w="2226"/>
        <w:gridCol w:w="923"/>
        <w:gridCol w:w="923"/>
        <w:gridCol w:w="923"/>
        <w:gridCol w:w="950"/>
        <w:gridCol w:w="936"/>
      </w:tblGrid>
      <w:tr w:rsidR="00B01D66" w:rsidRPr="00A8265A" w14:paraId="41DC4CB0" w14:textId="77777777" w:rsidTr="006810BD">
        <w:trPr>
          <w:trHeight w:val="300"/>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6534F"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S. No.</w:t>
            </w:r>
          </w:p>
        </w:tc>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6E794"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KPI</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8EBF22"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Definition</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C472ED4"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Target</w:t>
            </w:r>
          </w:p>
        </w:tc>
      </w:tr>
      <w:tr w:rsidR="00B01D66" w:rsidRPr="00A8265A" w14:paraId="7128BBC9" w14:textId="77777777" w:rsidTr="006810BD">
        <w:trPr>
          <w:trHeight w:val="300"/>
        </w:trPr>
        <w:tc>
          <w:tcPr>
            <w:tcW w:w="539" w:type="dxa"/>
            <w:vMerge/>
            <w:tcBorders>
              <w:top w:val="single" w:sz="4" w:space="0" w:color="auto"/>
              <w:left w:val="single" w:sz="4" w:space="0" w:color="auto"/>
              <w:bottom w:val="single" w:sz="4" w:space="0" w:color="auto"/>
              <w:right w:val="single" w:sz="4" w:space="0" w:color="auto"/>
            </w:tcBorders>
            <w:vAlign w:val="center"/>
            <w:hideMark/>
          </w:tcPr>
          <w:p w14:paraId="3B76D554" w14:textId="77777777" w:rsidR="00B01D66" w:rsidRPr="00A8265A" w:rsidRDefault="00B01D66" w:rsidP="00B01D66">
            <w:pPr>
              <w:spacing w:after="0" w:line="240" w:lineRule="auto"/>
              <w:rPr>
                <w:rFonts w:ascii="Times New Roman" w:hAnsi="Times New Roman"/>
                <w:b/>
                <w:bCs/>
                <w:color w:val="000000"/>
                <w:sz w:val="24"/>
                <w:szCs w:val="24"/>
                <w:lang w:val="en-IN" w:eastAsia="en-I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14:paraId="58E2C5BD" w14:textId="77777777" w:rsidR="00B01D66" w:rsidRPr="00A8265A" w:rsidRDefault="00B01D66" w:rsidP="00B01D66">
            <w:pPr>
              <w:spacing w:after="0" w:line="240" w:lineRule="auto"/>
              <w:rPr>
                <w:rFonts w:ascii="Times New Roman" w:hAnsi="Times New Roman"/>
                <w:b/>
                <w:bCs/>
                <w:color w:val="000000"/>
                <w:sz w:val="24"/>
                <w:szCs w:val="24"/>
                <w:lang w:val="en-IN" w:eastAsia="en-I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0EC8D5C7" w14:textId="77777777" w:rsidR="00B01D66" w:rsidRPr="00A8265A" w:rsidRDefault="00B01D66" w:rsidP="00B01D66">
            <w:pPr>
              <w:spacing w:after="0" w:line="240" w:lineRule="auto"/>
              <w:rPr>
                <w:rFonts w:ascii="Times New Roman" w:hAnsi="Times New Roman"/>
                <w:b/>
                <w:bCs/>
                <w:color w:val="000000"/>
                <w:sz w:val="24"/>
                <w:szCs w:val="24"/>
                <w:lang w:val="en-IN" w:eastAsia="en-I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DFF45"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6DAF4"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A70CC"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617C1"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1230"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5</w:t>
            </w:r>
          </w:p>
        </w:tc>
      </w:tr>
      <w:tr w:rsidR="00B01D66" w:rsidRPr="00A8265A" w14:paraId="3534AC72" w14:textId="77777777" w:rsidTr="006810BD">
        <w:trPr>
          <w:trHeight w:val="743"/>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913FE"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A</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14:paraId="5140C86C"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Digitally acquired - STP Loans</w:t>
            </w:r>
          </w:p>
        </w:tc>
        <w:tc>
          <w:tcPr>
            <w:tcW w:w="2352" w:type="dxa"/>
            <w:tcBorders>
              <w:top w:val="single" w:sz="4" w:space="0" w:color="auto"/>
              <w:left w:val="nil"/>
              <w:bottom w:val="single" w:sz="4" w:space="0" w:color="auto"/>
              <w:right w:val="single" w:sz="4" w:space="0" w:color="auto"/>
            </w:tcBorders>
            <w:shd w:val="clear" w:color="auto" w:fill="auto"/>
            <w:vAlign w:val="center"/>
            <w:hideMark/>
          </w:tcPr>
          <w:p w14:paraId="3D55A636"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 acquisition - STP products (PL)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9D62A54"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 Crores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22A1A5"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₹400 Crores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A01B91"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₹700 Crores</w:t>
            </w:r>
          </w:p>
        </w:tc>
        <w:tc>
          <w:tcPr>
            <w:tcW w:w="957" w:type="dxa"/>
            <w:tcBorders>
              <w:top w:val="single" w:sz="4" w:space="0" w:color="auto"/>
              <w:left w:val="nil"/>
              <w:bottom w:val="single" w:sz="4" w:space="0" w:color="auto"/>
              <w:right w:val="single" w:sz="4" w:space="0" w:color="auto"/>
            </w:tcBorders>
            <w:shd w:val="clear" w:color="auto" w:fill="auto"/>
            <w:vAlign w:val="center"/>
            <w:hideMark/>
          </w:tcPr>
          <w:p w14:paraId="604E87B4"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₹1400 Crores</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3FB8F250"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₹2500 Crores</w:t>
            </w:r>
          </w:p>
        </w:tc>
      </w:tr>
      <w:tr w:rsidR="00B01D66" w:rsidRPr="00A8265A" w14:paraId="15C459C7" w14:textId="77777777" w:rsidTr="25A02DB0">
        <w:trPr>
          <w:trHeight w:val="1277"/>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0C872E5"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w:t>
            </w:r>
          </w:p>
        </w:tc>
        <w:tc>
          <w:tcPr>
            <w:tcW w:w="1929" w:type="dxa"/>
            <w:tcBorders>
              <w:top w:val="nil"/>
              <w:left w:val="nil"/>
              <w:bottom w:val="single" w:sz="4" w:space="0" w:color="auto"/>
              <w:right w:val="single" w:sz="4" w:space="0" w:color="auto"/>
            </w:tcBorders>
            <w:shd w:val="clear" w:color="auto" w:fill="auto"/>
            <w:vAlign w:val="center"/>
            <w:hideMark/>
          </w:tcPr>
          <w:p w14:paraId="64ECA118"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Digitally sourced - Non STP Loans</w:t>
            </w:r>
          </w:p>
        </w:tc>
        <w:tc>
          <w:tcPr>
            <w:tcW w:w="2352" w:type="dxa"/>
            <w:tcBorders>
              <w:top w:val="nil"/>
              <w:left w:val="nil"/>
              <w:bottom w:val="single" w:sz="4" w:space="0" w:color="auto"/>
              <w:right w:val="single" w:sz="4" w:space="0" w:color="auto"/>
            </w:tcBorders>
            <w:shd w:val="clear" w:color="auto" w:fill="auto"/>
            <w:vAlign w:val="center"/>
            <w:hideMark/>
          </w:tcPr>
          <w:p w14:paraId="64ECF0C1"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Digitally sourced - Non STP products (HL, ML, BL, EL, VL, AL, MSME TL &amp; WC, GST Loan)</w:t>
            </w:r>
          </w:p>
        </w:tc>
        <w:tc>
          <w:tcPr>
            <w:tcW w:w="850" w:type="dxa"/>
            <w:tcBorders>
              <w:top w:val="nil"/>
              <w:left w:val="nil"/>
              <w:bottom w:val="single" w:sz="4" w:space="0" w:color="auto"/>
              <w:right w:val="single" w:sz="4" w:space="0" w:color="auto"/>
            </w:tcBorders>
            <w:shd w:val="clear" w:color="auto" w:fill="auto"/>
            <w:vAlign w:val="center"/>
            <w:hideMark/>
          </w:tcPr>
          <w:p w14:paraId="70DD108D" w14:textId="76F1BBE8" w:rsidR="00B01D66" w:rsidRPr="00A8265A" w:rsidRDefault="00C77F8E"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w:t>
            </w:r>
            <w:r w:rsidR="00B01D66" w:rsidRPr="00A8265A">
              <w:rPr>
                <w:rFonts w:ascii="Times New Roman" w:hAnsi="Times New Roman"/>
                <w:color w:val="000000" w:themeColor="text1"/>
                <w:sz w:val="24"/>
                <w:szCs w:val="24"/>
                <w:lang w:val="en-IN" w:eastAsia="en-IN"/>
              </w:rPr>
              <w:t>0 Crores</w:t>
            </w:r>
          </w:p>
        </w:tc>
        <w:tc>
          <w:tcPr>
            <w:tcW w:w="851" w:type="dxa"/>
            <w:tcBorders>
              <w:top w:val="nil"/>
              <w:left w:val="nil"/>
              <w:bottom w:val="single" w:sz="4" w:space="0" w:color="auto"/>
              <w:right w:val="single" w:sz="4" w:space="0" w:color="auto"/>
            </w:tcBorders>
            <w:shd w:val="clear" w:color="auto" w:fill="auto"/>
            <w:vAlign w:val="center"/>
            <w:hideMark/>
          </w:tcPr>
          <w:p w14:paraId="6BD0D566" w14:textId="73A00007" w:rsidR="00B01D66" w:rsidRPr="00A8265A" w:rsidRDefault="00C77F8E"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₹16</w:t>
            </w:r>
            <w:r w:rsidR="00B01D66" w:rsidRPr="00A8265A">
              <w:rPr>
                <w:rFonts w:ascii="Times New Roman" w:hAnsi="Times New Roman"/>
                <w:color w:val="000000" w:themeColor="text1"/>
                <w:sz w:val="24"/>
                <w:szCs w:val="24"/>
                <w:lang w:val="en-IN" w:eastAsia="en-IN"/>
              </w:rPr>
              <w:t>00 Crores</w:t>
            </w:r>
          </w:p>
        </w:tc>
        <w:tc>
          <w:tcPr>
            <w:tcW w:w="850" w:type="dxa"/>
            <w:tcBorders>
              <w:top w:val="nil"/>
              <w:left w:val="nil"/>
              <w:bottom w:val="single" w:sz="4" w:space="0" w:color="auto"/>
              <w:right w:val="single" w:sz="4" w:space="0" w:color="auto"/>
            </w:tcBorders>
            <w:shd w:val="clear" w:color="auto" w:fill="auto"/>
            <w:vAlign w:val="center"/>
            <w:hideMark/>
          </w:tcPr>
          <w:p w14:paraId="4597A4B6"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₹3000 Crores</w:t>
            </w:r>
          </w:p>
        </w:tc>
        <w:tc>
          <w:tcPr>
            <w:tcW w:w="957" w:type="dxa"/>
            <w:tcBorders>
              <w:top w:val="nil"/>
              <w:left w:val="nil"/>
              <w:bottom w:val="single" w:sz="4" w:space="0" w:color="auto"/>
              <w:right w:val="single" w:sz="4" w:space="0" w:color="auto"/>
            </w:tcBorders>
            <w:shd w:val="clear" w:color="auto" w:fill="auto"/>
            <w:vAlign w:val="center"/>
            <w:hideMark/>
          </w:tcPr>
          <w:p w14:paraId="6596C14B"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₹6200 Crores</w:t>
            </w:r>
          </w:p>
        </w:tc>
        <w:tc>
          <w:tcPr>
            <w:tcW w:w="886" w:type="dxa"/>
            <w:tcBorders>
              <w:top w:val="nil"/>
              <w:left w:val="nil"/>
              <w:bottom w:val="single" w:sz="4" w:space="0" w:color="auto"/>
              <w:right w:val="single" w:sz="4" w:space="0" w:color="auto"/>
            </w:tcBorders>
            <w:shd w:val="clear" w:color="auto" w:fill="auto"/>
            <w:vAlign w:val="center"/>
            <w:hideMark/>
          </w:tcPr>
          <w:p w14:paraId="638238A7"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₹10000 Crores</w:t>
            </w:r>
          </w:p>
        </w:tc>
      </w:tr>
      <w:tr w:rsidR="00B01D66" w:rsidRPr="00A8265A" w14:paraId="4968969A" w14:textId="77777777" w:rsidTr="25A02DB0">
        <w:trPr>
          <w:trHeight w:val="1038"/>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8B4EB7B"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C</w:t>
            </w:r>
          </w:p>
        </w:tc>
        <w:tc>
          <w:tcPr>
            <w:tcW w:w="1929" w:type="dxa"/>
            <w:tcBorders>
              <w:top w:val="nil"/>
              <w:left w:val="nil"/>
              <w:bottom w:val="single" w:sz="4" w:space="0" w:color="auto"/>
              <w:right w:val="single" w:sz="4" w:space="0" w:color="auto"/>
            </w:tcBorders>
            <w:shd w:val="clear" w:color="auto" w:fill="auto"/>
            <w:vAlign w:val="center"/>
            <w:hideMark/>
          </w:tcPr>
          <w:p w14:paraId="3FBA8C66" w14:textId="5BD467BD"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Digitally acquired - CASA </w:t>
            </w:r>
            <w:r w:rsidR="002B2D89" w:rsidRPr="00A8265A">
              <w:rPr>
                <w:rFonts w:ascii="Times New Roman" w:hAnsi="Times New Roman"/>
                <w:color w:val="000000" w:themeColor="text1"/>
                <w:sz w:val="24"/>
                <w:szCs w:val="24"/>
                <w:lang w:val="en-IN" w:eastAsia="en-IN"/>
              </w:rPr>
              <w:t xml:space="preserve">&amp; </w:t>
            </w:r>
            <w:r w:rsidRPr="00A8265A">
              <w:rPr>
                <w:rFonts w:ascii="Times New Roman" w:hAnsi="Times New Roman"/>
                <w:color w:val="000000" w:themeColor="text1"/>
                <w:sz w:val="24"/>
                <w:szCs w:val="24"/>
                <w:lang w:val="en-IN" w:eastAsia="en-IN"/>
              </w:rPr>
              <w:t>Deposits</w:t>
            </w:r>
          </w:p>
        </w:tc>
        <w:tc>
          <w:tcPr>
            <w:tcW w:w="2352" w:type="dxa"/>
            <w:tcBorders>
              <w:top w:val="nil"/>
              <w:left w:val="nil"/>
              <w:bottom w:val="single" w:sz="4" w:space="0" w:color="auto"/>
              <w:right w:val="single" w:sz="4" w:space="0" w:color="auto"/>
            </w:tcBorders>
            <w:shd w:val="clear" w:color="auto" w:fill="auto"/>
            <w:vAlign w:val="center"/>
            <w:hideMark/>
          </w:tcPr>
          <w:p w14:paraId="72A9002A"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Current A/c, Savings A/c, Fixed Deposit, Govt Dep. Schemes </w:t>
            </w:r>
          </w:p>
        </w:tc>
        <w:tc>
          <w:tcPr>
            <w:tcW w:w="850" w:type="dxa"/>
            <w:tcBorders>
              <w:top w:val="nil"/>
              <w:left w:val="nil"/>
              <w:bottom w:val="single" w:sz="4" w:space="0" w:color="auto"/>
              <w:right w:val="single" w:sz="4" w:space="0" w:color="auto"/>
            </w:tcBorders>
            <w:shd w:val="clear" w:color="auto" w:fill="auto"/>
            <w:vAlign w:val="center"/>
            <w:hideMark/>
          </w:tcPr>
          <w:p w14:paraId="587846AA" w14:textId="6CD9F6A6" w:rsidR="00B01D66" w:rsidRPr="00A8265A" w:rsidRDefault="00C77F8E"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w:t>
            </w:r>
            <w:r w:rsidR="00B01D66" w:rsidRPr="00A8265A">
              <w:rPr>
                <w:rFonts w:ascii="Times New Roman" w:hAnsi="Times New Roman"/>
                <w:color w:val="000000" w:themeColor="text1"/>
                <w:sz w:val="24"/>
                <w:szCs w:val="24"/>
                <w:lang w:val="en-IN" w:eastAsia="en-IN"/>
              </w:rPr>
              <w:t>95 Crores</w:t>
            </w:r>
          </w:p>
        </w:tc>
        <w:tc>
          <w:tcPr>
            <w:tcW w:w="851" w:type="dxa"/>
            <w:tcBorders>
              <w:top w:val="nil"/>
              <w:left w:val="nil"/>
              <w:bottom w:val="single" w:sz="4" w:space="0" w:color="auto"/>
              <w:right w:val="single" w:sz="4" w:space="0" w:color="auto"/>
            </w:tcBorders>
            <w:shd w:val="clear" w:color="auto" w:fill="auto"/>
            <w:vAlign w:val="center"/>
            <w:hideMark/>
          </w:tcPr>
          <w:p w14:paraId="193BC7E5"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₹480 Crores</w:t>
            </w:r>
          </w:p>
        </w:tc>
        <w:tc>
          <w:tcPr>
            <w:tcW w:w="850" w:type="dxa"/>
            <w:tcBorders>
              <w:top w:val="nil"/>
              <w:left w:val="nil"/>
              <w:bottom w:val="single" w:sz="4" w:space="0" w:color="auto"/>
              <w:right w:val="single" w:sz="4" w:space="0" w:color="auto"/>
            </w:tcBorders>
            <w:shd w:val="clear" w:color="auto" w:fill="auto"/>
            <w:vAlign w:val="center"/>
            <w:hideMark/>
          </w:tcPr>
          <w:p w14:paraId="25705164"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₹770 Crores</w:t>
            </w:r>
          </w:p>
        </w:tc>
        <w:tc>
          <w:tcPr>
            <w:tcW w:w="957" w:type="dxa"/>
            <w:tcBorders>
              <w:top w:val="nil"/>
              <w:left w:val="nil"/>
              <w:bottom w:val="single" w:sz="4" w:space="0" w:color="auto"/>
              <w:right w:val="single" w:sz="4" w:space="0" w:color="auto"/>
            </w:tcBorders>
            <w:shd w:val="clear" w:color="auto" w:fill="auto"/>
            <w:vAlign w:val="center"/>
            <w:hideMark/>
          </w:tcPr>
          <w:p w14:paraId="60EF41D1"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₹1350 Crores</w:t>
            </w:r>
          </w:p>
        </w:tc>
        <w:tc>
          <w:tcPr>
            <w:tcW w:w="886" w:type="dxa"/>
            <w:tcBorders>
              <w:top w:val="nil"/>
              <w:left w:val="nil"/>
              <w:bottom w:val="single" w:sz="4" w:space="0" w:color="auto"/>
              <w:right w:val="single" w:sz="4" w:space="0" w:color="auto"/>
            </w:tcBorders>
            <w:shd w:val="clear" w:color="auto" w:fill="auto"/>
            <w:vAlign w:val="center"/>
            <w:hideMark/>
          </w:tcPr>
          <w:p w14:paraId="55BCDC9F"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₹2400 Crores</w:t>
            </w:r>
          </w:p>
        </w:tc>
      </w:tr>
      <w:tr w:rsidR="00B01D66" w:rsidRPr="00A8265A" w14:paraId="1E2AD1DB" w14:textId="77777777" w:rsidTr="25A02DB0">
        <w:trPr>
          <w:trHeight w:val="1353"/>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C667FCA"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w:t>
            </w:r>
          </w:p>
        </w:tc>
        <w:tc>
          <w:tcPr>
            <w:tcW w:w="1929" w:type="dxa"/>
            <w:tcBorders>
              <w:top w:val="nil"/>
              <w:left w:val="nil"/>
              <w:bottom w:val="single" w:sz="4" w:space="0" w:color="auto"/>
              <w:right w:val="single" w:sz="4" w:space="0" w:color="auto"/>
            </w:tcBorders>
            <w:shd w:val="clear" w:color="auto" w:fill="auto"/>
            <w:vAlign w:val="center"/>
            <w:hideMark/>
          </w:tcPr>
          <w:p w14:paraId="13414D2A" w14:textId="72876BBB"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xml:space="preserve">Digitally </w:t>
            </w:r>
            <w:r w:rsidR="00616987" w:rsidRPr="00A8265A">
              <w:rPr>
                <w:rFonts w:ascii="Times New Roman" w:hAnsi="Times New Roman"/>
                <w:color w:val="000000" w:themeColor="text1"/>
                <w:sz w:val="24"/>
                <w:szCs w:val="24"/>
                <w:lang w:val="en-IN" w:eastAsia="en-IN"/>
              </w:rPr>
              <w:t>acquired</w:t>
            </w:r>
            <w:r w:rsidRPr="00A8265A">
              <w:rPr>
                <w:rFonts w:ascii="Times New Roman" w:hAnsi="Times New Roman"/>
                <w:color w:val="000000" w:themeColor="text1"/>
                <w:sz w:val="24"/>
                <w:szCs w:val="24"/>
                <w:lang w:val="en-IN" w:eastAsia="en-IN"/>
              </w:rPr>
              <w:t xml:space="preserve"> - Third party business</w:t>
            </w:r>
          </w:p>
        </w:tc>
        <w:tc>
          <w:tcPr>
            <w:tcW w:w="2352" w:type="dxa"/>
            <w:tcBorders>
              <w:top w:val="nil"/>
              <w:left w:val="nil"/>
              <w:bottom w:val="single" w:sz="4" w:space="0" w:color="auto"/>
              <w:right w:val="single" w:sz="4" w:space="0" w:color="auto"/>
            </w:tcBorders>
            <w:shd w:val="clear" w:color="auto" w:fill="auto"/>
            <w:vAlign w:val="center"/>
            <w:hideMark/>
          </w:tcPr>
          <w:p w14:paraId="4B3A037F"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Business from products offered by 3rd party (e.g. Bancassurance, Mutual Funds)</w:t>
            </w:r>
          </w:p>
        </w:tc>
        <w:tc>
          <w:tcPr>
            <w:tcW w:w="850" w:type="dxa"/>
            <w:tcBorders>
              <w:top w:val="nil"/>
              <w:left w:val="nil"/>
              <w:bottom w:val="single" w:sz="4" w:space="0" w:color="auto"/>
              <w:right w:val="single" w:sz="4" w:space="0" w:color="auto"/>
            </w:tcBorders>
            <w:shd w:val="clear" w:color="auto" w:fill="auto"/>
            <w:vAlign w:val="center"/>
            <w:hideMark/>
          </w:tcPr>
          <w:p w14:paraId="0BA504AB"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 Crores</w:t>
            </w:r>
          </w:p>
        </w:tc>
        <w:tc>
          <w:tcPr>
            <w:tcW w:w="851" w:type="dxa"/>
            <w:tcBorders>
              <w:top w:val="nil"/>
              <w:left w:val="nil"/>
              <w:bottom w:val="single" w:sz="4" w:space="0" w:color="auto"/>
              <w:right w:val="single" w:sz="4" w:space="0" w:color="auto"/>
            </w:tcBorders>
            <w:shd w:val="clear" w:color="auto" w:fill="auto"/>
            <w:vAlign w:val="center"/>
            <w:hideMark/>
          </w:tcPr>
          <w:p w14:paraId="54B0CC51"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₹20 Crores</w:t>
            </w:r>
          </w:p>
        </w:tc>
        <w:tc>
          <w:tcPr>
            <w:tcW w:w="850" w:type="dxa"/>
            <w:tcBorders>
              <w:top w:val="nil"/>
              <w:left w:val="nil"/>
              <w:bottom w:val="single" w:sz="4" w:space="0" w:color="auto"/>
              <w:right w:val="single" w:sz="4" w:space="0" w:color="auto"/>
            </w:tcBorders>
            <w:shd w:val="clear" w:color="auto" w:fill="auto"/>
            <w:vAlign w:val="center"/>
            <w:hideMark/>
          </w:tcPr>
          <w:p w14:paraId="1D9B221C"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₹30 Crores</w:t>
            </w:r>
          </w:p>
        </w:tc>
        <w:tc>
          <w:tcPr>
            <w:tcW w:w="957" w:type="dxa"/>
            <w:tcBorders>
              <w:top w:val="nil"/>
              <w:left w:val="nil"/>
              <w:bottom w:val="single" w:sz="4" w:space="0" w:color="auto"/>
              <w:right w:val="single" w:sz="4" w:space="0" w:color="auto"/>
            </w:tcBorders>
            <w:shd w:val="clear" w:color="auto" w:fill="auto"/>
            <w:vAlign w:val="center"/>
            <w:hideMark/>
          </w:tcPr>
          <w:p w14:paraId="6378481D"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₹50 Crores</w:t>
            </w:r>
          </w:p>
        </w:tc>
        <w:tc>
          <w:tcPr>
            <w:tcW w:w="886" w:type="dxa"/>
            <w:tcBorders>
              <w:top w:val="nil"/>
              <w:left w:val="nil"/>
              <w:bottom w:val="single" w:sz="4" w:space="0" w:color="auto"/>
              <w:right w:val="single" w:sz="4" w:space="0" w:color="auto"/>
            </w:tcBorders>
            <w:shd w:val="clear" w:color="auto" w:fill="auto"/>
            <w:vAlign w:val="center"/>
            <w:hideMark/>
          </w:tcPr>
          <w:p w14:paraId="1873665E" w14:textId="77777777" w:rsidR="00B01D66" w:rsidRPr="00A8265A" w:rsidRDefault="00B01D66"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₹100 Crores</w:t>
            </w:r>
          </w:p>
        </w:tc>
      </w:tr>
      <w:tr w:rsidR="00B01D66" w:rsidRPr="00A8265A" w14:paraId="163B18FD" w14:textId="77777777" w:rsidTr="25A02DB0">
        <w:trPr>
          <w:trHeight w:val="30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6BC190C1"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E</w:t>
            </w:r>
          </w:p>
        </w:tc>
        <w:tc>
          <w:tcPr>
            <w:tcW w:w="4281" w:type="dxa"/>
            <w:gridSpan w:val="2"/>
            <w:tcBorders>
              <w:top w:val="single" w:sz="4" w:space="0" w:color="auto"/>
              <w:left w:val="nil"/>
              <w:bottom w:val="single" w:sz="4" w:space="0" w:color="auto"/>
              <w:right w:val="single" w:sz="4" w:space="0" w:color="000000" w:themeColor="text1"/>
            </w:tcBorders>
            <w:shd w:val="clear" w:color="auto" w:fill="auto"/>
            <w:vAlign w:val="center"/>
            <w:hideMark/>
          </w:tcPr>
          <w:p w14:paraId="7BDB1FEA" w14:textId="1826EC73"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Total Business li</w:t>
            </w:r>
            <w:r w:rsidR="00F82E33" w:rsidRPr="00A8265A">
              <w:rPr>
                <w:rFonts w:ascii="Times New Roman" w:hAnsi="Times New Roman"/>
                <w:b/>
                <w:color w:val="000000" w:themeColor="text1"/>
                <w:sz w:val="24"/>
                <w:szCs w:val="24"/>
                <w:lang w:val="en-IN" w:eastAsia="en-IN"/>
              </w:rPr>
              <w:t>n</w:t>
            </w:r>
            <w:r w:rsidRPr="00A8265A">
              <w:rPr>
                <w:rFonts w:ascii="Times New Roman" w:hAnsi="Times New Roman"/>
                <w:b/>
                <w:color w:val="000000" w:themeColor="text1"/>
                <w:sz w:val="24"/>
                <w:szCs w:val="24"/>
                <w:lang w:val="en-IN" w:eastAsia="en-IN"/>
              </w:rPr>
              <w:t xml:space="preserve">ked with Payment Terms (E) </w:t>
            </w:r>
          </w:p>
        </w:tc>
        <w:tc>
          <w:tcPr>
            <w:tcW w:w="850" w:type="dxa"/>
            <w:tcBorders>
              <w:top w:val="nil"/>
              <w:left w:val="nil"/>
              <w:bottom w:val="single" w:sz="4" w:space="0" w:color="auto"/>
              <w:right w:val="single" w:sz="4" w:space="0" w:color="auto"/>
            </w:tcBorders>
            <w:shd w:val="clear" w:color="auto" w:fill="auto"/>
            <w:vAlign w:val="center"/>
            <w:hideMark/>
          </w:tcPr>
          <w:p w14:paraId="2064521D" w14:textId="7E3FA875" w:rsidR="00B01D66" w:rsidRPr="00A8265A" w:rsidRDefault="00C77F8E"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₹50</w:t>
            </w:r>
            <w:r w:rsidR="00B01D66" w:rsidRPr="00A8265A">
              <w:rPr>
                <w:rFonts w:ascii="Times New Roman" w:hAnsi="Times New Roman"/>
                <w:b/>
                <w:color w:val="000000" w:themeColor="text1"/>
                <w:sz w:val="24"/>
                <w:szCs w:val="24"/>
                <w:lang w:val="en-IN" w:eastAsia="en-IN"/>
              </w:rPr>
              <w:t>0 Crores</w:t>
            </w:r>
          </w:p>
        </w:tc>
        <w:tc>
          <w:tcPr>
            <w:tcW w:w="851" w:type="dxa"/>
            <w:tcBorders>
              <w:top w:val="nil"/>
              <w:left w:val="nil"/>
              <w:bottom w:val="single" w:sz="4" w:space="0" w:color="auto"/>
              <w:right w:val="single" w:sz="4" w:space="0" w:color="auto"/>
            </w:tcBorders>
            <w:shd w:val="clear" w:color="auto" w:fill="auto"/>
            <w:vAlign w:val="center"/>
            <w:hideMark/>
          </w:tcPr>
          <w:p w14:paraId="43AEF0FC" w14:textId="16F69F8C" w:rsidR="00B01D66" w:rsidRPr="00A8265A" w:rsidRDefault="00BE51AC"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₹25</w:t>
            </w:r>
            <w:r w:rsidR="00B01D66" w:rsidRPr="00A8265A">
              <w:rPr>
                <w:rFonts w:ascii="Times New Roman" w:hAnsi="Times New Roman"/>
                <w:b/>
                <w:color w:val="000000" w:themeColor="text1"/>
                <w:sz w:val="24"/>
                <w:szCs w:val="24"/>
                <w:lang w:val="en-IN" w:eastAsia="en-IN"/>
              </w:rPr>
              <w:t>00 Crores</w:t>
            </w:r>
          </w:p>
        </w:tc>
        <w:tc>
          <w:tcPr>
            <w:tcW w:w="850" w:type="dxa"/>
            <w:tcBorders>
              <w:top w:val="nil"/>
              <w:left w:val="nil"/>
              <w:bottom w:val="single" w:sz="4" w:space="0" w:color="auto"/>
              <w:right w:val="single" w:sz="4" w:space="0" w:color="auto"/>
            </w:tcBorders>
            <w:shd w:val="clear" w:color="auto" w:fill="auto"/>
            <w:vAlign w:val="center"/>
            <w:hideMark/>
          </w:tcPr>
          <w:p w14:paraId="295FD435"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₹4500 Crores</w:t>
            </w:r>
          </w:p>
        </w:tc>
        <w:tc>
          <w:tcPr>
            <w:tcW w:w="957" w:type="dxa"/>
            <w:tcBorders>
              <w:top w:val="nil"/>
              <w:left w:val="nil"/>
              <w:bottom w:val="single" w:sz="4" w:space="0" w:color="auto"/>
              <w:right w:val="single" w:sz="4" w:space="0" w:color="auto"/>
            </w:tcBorders>
            <w:shd w:val="clear" w:color="auto" w:fill="auto"/>
            <w:vAlign w:val="center"/>
            <w:hideMark/>
          </w:tcPr>
          <w:p w14:paraId="5C5CB4DE"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₹9000 Crores</w:t>
            </w:r>
          </w:p>
        </w:tc>
        <w:tc>
          <w:tcPr>
            <w:tcW w:w="886" w:type="dxa"/>
            <w:tcBorders>
              <w:top w:val="nil"/>
              <w:left w:val="nil"/>
              <w:bottom w:val="single" w:sz="4" w:space="0" w:color="auto"/>
              <w:right w:val="single" w:sz="4" w:space="0" w:color="auto"/>
            </w:tcBorders>
            <w:shd w:val="clear" w:color="auto" w:fill="auto"/>
            <w:vAlign w:val="center"/>
            <w:hideMark/>
          </w:tcPr>
          <w:p w14:paraId="6B938AA7" w14:textId="77777777" w:rsidR="00B01D66" w:rsidRPr="00A8265A" w:rsidRDefault="00B01D66"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₹15000 Crores</w:t>
            </w:r>
          </w:p>
        </w:tc>
      </w:tr>
    </w:tbl>
    <w:p w14:paraId="1F63EBDF" w14:textId="33C47662" w:rsidR="00570845" w:rsidRPr="00A8265A" w:rsidRDefault="000149C1" w:rsidP="00392772">
      <w:pPr>
        <w:pStyle w:val="00Body"/>
        <w:rPr>
          <w:rFonts w:ascii="Times New Roman" w:hAnsi="Times New Roman"/>
          <w:color w:val="000000"/>
          <w:sz w:val="24"/>
          <w:szCs w:val="24"/>
          <w:lang w:val="en-IN" w:eastAsia="en-IN"/>
        </w:rPr>
      </w:pPr>
      <w:r w:rsidRPr="00A8265A">
        <w:rPr>
          <w:rFonts w:ascii="Times New Roman" w:hAnsi="Times New Roman"/>
          <w:color w:val="000000"/>
          <w:sz w:val="24"/>
          <w:szCs w:val="24"/>
          <w:lang w:val="en-IN" w:eastAsia="en-IN"/>
        </w:rPr>
        <w:t>HL: Housing Loan, ML: Mortgage Loan, BL: Business Loan, EL: Education Loan, VL: Vehicle Loan, PL: Personal Loan, AL: Agri Loan, TL &amp; WC: Term Loan &amp; Working Capital</w:t>
      </w:r>
    </w:p>
    <w:p w14:paraId="0929589F" w14:textId="77777777" w:rsidR="00567389" w:rsidRPr="00A8265A" w:rsidRDefault="00567389" w:rsidP="00392772">
      <w:pPr>
        <w:pStyle w:val="00Body"/>
        <w:rPr>
          <w:rFonts w:ascii="Times New Roman" w:hAnsi="Times New Roman"/>
          <w:color w:val="000000"/>
          <w:sz w:val="24"/>
          <w:szCs w:val="24"/>
          <w:lang w:val="en-IN" w:eastAsia="en-IN"/>
        </w:rPr>
      </w:pPr>
    </w:p>
    <w:p w14:paraId="01BB5644" w14:textId="252A535B" w:rsidR="009952B9" w:rsidRPr="00A8265A" w:rsidRDefault="0047081E" w:rsidP="009952B9">
      <w:pPr>
        <w:pStyle w:val="00Body"/>
        <w:jc w:val="both"/>
        <w:rPr>
          <w:rFonts w:ascii="Times New Roman" w:hAnsi="Times New Roman"/>
          <w:b/>
          <w:sz w:val="24"/>
          <w:szCs w:val="24"/>
          <w:u w:val="single"/>
        </w:rPr>
      </w:pPr>
      <w:r w:rsidRPr="00A8265A">
        <w:rPr>
          <w:rFonts w:ascii="Times New Roman" w:hAnsi="Times New Roman"/>
          <w:b/>
          <w:sz w:val="24"/>
          <w:szCs w:val="24"/>
          <w:u w:val="single"/>
        </w:rPr>
        <w:t xml:space="preserve">Table 2 - </w:t>
      </w:r>
      <w:r w:rsidR="009952B9" w:rsidRPr="00A8265A">
        <w:rPr>
          <w:rFonts w:ascii="Times New Roman" w:hAnsi="Times New Roman"/>
          <w:b/>
          <w:sz w:val="24"/>
          <w:szCs w:val="24"/>
          <w:u w:val="single"/>
        </w:rPr>
        <w:t xml:space="preserve">Indicative KPIs: Customer Acquisition </w:t>
      </w:r>
    </w:p>
    <w:p w14:paraId="35371045" w14:textId="643F05D0" w:rsidR="001D0B6B" w:rsidRPr="00A8265A" w:rsidRDefault="002B2D89" w:rsidP="002B2D89">
      <w:pPr>
        <w:pStyle w:val="00Body"/>
        <w:jc w:val="both"/>
        <w:rPr>
          <w:rFonts w:ascii="Times New Roman" w:hAnsi="Times New Roman"/>
          <w:b/>
          <w:sz w:val="24"/>
          <w:szCs w:val="24"/>
          <w:u w:val="single"/>
        </w:rPr>
      </w:pPr>
      <w:r w:rsidRPr="00A8265A">
        <w:rPr>
          <w:rFonts w:ascii="Times New Roman" w:hAnsi="Times New Roman"/>
          <w:sz w:val="24"/>
          <w:szCs w:val="24"/>
        </w:rPr>
        <w:t>The table given below contains the</w:t>
      </w:r>
      <w:r w:rsidR="002F1A9F" w:rsidRPr="00A8265A">
        <w:rPr>
          <w:rFonts w:ascii="Times New Roman" w:hAnsi="Times New Roman"/>
          <w:sz w:val="24"/>
          <w:szCs w:val="24"/>
        </w:rPr>
        <w:t xml:space="preserve"> number of customer acquisition that the bidder shall strive to achieve.</w:t>
      </w:r>
      <w:r w:rsidR="001D0B6B" w:rsidRPr="00A8265A">
        <w:rPr>
          <w:rFonts w:ascii="Times New Roman" w:hAnsi="Times New Roman"/>
          <w:sz w:val="24"/>
          <w:szCs w:val="24"/>
        </w:rPr>
        <w:t xml:space="preserve"> The bidder shall </w:t>
      </w:r>
      <w:r w:rsidR="002F1A9F" w:rsidRPr="00A8265A">
        <w:rPr>
          <w:rFonts w:ascii="Times New Roman" w:hAnsi="Times New Roman"/>
          <w:sz w:val="24"/>
          <w:szCs w:val="24"/>
        </w:rPr>
        <w:t xml:space="preserve">also </w:t>
      </w:r>
      <w:r w:rsidR="001D0B6B" w:rsidRPr="00A8265A">
        <w:rPr>
          <w:rFonts w:ascii="Times New Roman" w:hAnsi="Times New Roman"/>
          <w:sz w:val="24"/>
          <w:szCs w:val="24"/>
        </w:rPr>
        <w:t>strive to acquire a minimum of 50% customers that are new to Bank out of the total customer count mentioned in the table.</w:t>
      </w:r>
    </w:p>
    <w:tbl>
      <w:tblPr>
        <w:tblW w:w="8931" w:type="dxa"/>
        <w:tblInd w:w="-5" w:type="dxa"/>
        <w:tblLook w:val="04A0" w:firstRow="1" w:lastRow="0" w:firstColumn="1" w:lastColumn="0" w:noHBand="0" w:noVBand="1"/>
      </w:tblPr>
      <w:tblGrid>
        <w:gridCol w:w="1701"/>
        <w:gridCol w:w="2268"/>
        <w:gridCol w:w="993"/>
        <w:gridCol w:w="992"/>
        <w:gridCol w:w="992"/>
        <w:gridCol w:w="992"/>
        <w:gridCol w:w="993"/>
      </w:tblGrid>
      <w:tr w:rsidR="00392772" w:rsidRPr="00A8265A" w14:paraId="700CB318" w14:textId="77777777" w:rsidTr="006810BD">
        <w:trPr>
          <w:trHeight w:val="300"/>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4B04F"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KPI</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C9B24"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Definition</w:t>
            </w:r>
          </w:p>
        </w:tc>
        <w:tc>
          <w:tcPr>
            <w:tcW w:w="4962" w:type="dxa"/>
            <w:gridSpan w:val="5"/>
            <w:tcBorders>
              <w:top w:val="single" w:sz="4" w:space="0" w:color="auto"/>
              <w:left w:val="nil"/>
              <w:bottom w:val="single" w:sz="4" w:space="0" w:color="auto"/>
              <w:right w:val="single" w:sz="4" w:space="0" w:color="auto"/>
            </w:tcBorders>
            <w:shd w:val="clear" w:color="auto" w:fill="auto"/>
            <w:vAlign w:val="center"/>
            <w:hideMark/>
          </w:tcPr>
          <w:p w14:paraId="1FC8A91E"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Target</w:t>
            </w:r>
          </w:p>
        </w:tc>
      </w:tr>
      <w:tr w:rsidR="00392772" w:rsidRPr="00A8265A" w14:paraId="7C5318FE" w14:textId="77777777" w:rsidTr="006810BD">
        <w:trPr>
          <w:trHeight w:val="30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323F9FB3" w14:textId="77777777" w:rsidR="00392772" w:rsidRPr="00A8265A" w:rsidRDefault="00392772" w:rsidP="00392772">
            <w:pPr>
              <w:spacing w:after="0" w:line="240" w:lineRule="auto"/>
              <w:rPr>
                <w:rFonts w:ascii="Times New Roman" w:hAnsi="Times New Roman"/>
                <w:b/>
                <w:bCs/>
                <w:color w:val="000000"/>
                <w:sz w:val="24"/>
                <w:szCs w:val="24"/>
                <w:lang w:val="en-IN" w:eastAsia="en-I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DE52CB" w14:textId="77777777" w:rsidR="00392772" w:rsidRPr="00A8265A" w:rsidRDefault="00392772" w:rsidP="00392772">
            <w:pPr>
              <w:spacing w:after="0" w:line="240" w:lineRule="auto"/>
              <w:rPr>
                <w:rFonts w:ascii="Times New Roman" w:hAnsi="Times New Roman"/>
                <w:b/>
                <w:bCs/>
                <w:color w:val="000000"/>
                <w:sz w:val="24"/>
                <w:szCs w:val="24"/>
                <w:lang w:val="en-IN" w:eastAsia="en-IN"/>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1B7F"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FACA9A"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3B4C43"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E989C5"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A5725D3"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5</w:t>
            </w:r>
          </w:p>
        </w:tc>
      </w:tr>
      <w:tr w:rsidR="00392772" w:rsidRPr="00A8265A" w14:paraId="2181C5C6" w14:textId="77777777" w:rsidTr="006810BD">
        <w:trPr>
          <w:trHeight w:val="1204"/>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2C688"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Digitally sourced &amp; acquired New customers – Lending</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EB7056D"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Lending product customer acquisition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E58255F"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6,000</w:t>
            </w:r>
          </w:p>
        </w:tc>
        <w:tc>
          <w:tcPr>
            <w:tcW w:w="992" w:type="dxa"/>
            <w:tcBorders>
              <w:top w:val="nil"/>
              <w:left w:val="nil"/>
              <w:bottom w:val="single" w:sz="4" w:space="0" w:color="auto"/>
              <w:right w:val="single" w:sz="4" w:space="0" w:color="auto"/>
            </w:tcBorders>
            <w:shd w:val="clear" w:color="auto" w:fill="auto"/>
            <w:vAlign w:val="center"/>
            <w:hideMark/>
          </w:tcPr>
          <w:p w14:paraId="169EBA9B"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16,000</w:t>
            </w:r>
          </w:p>
        </w:tc>
        <w:tc>
          <w:tcPr>
            <w:tcW w:w="992" w:type="dxa"/>
            <w:tcBorders>
              <w:top w:val="nil"/>
              <w:left w:val="nil"/>
              <w:bottom w:val="single" w:sz="4" w:space="0" w:color="auto"/>
              <w:right w:val="single" w:sz="4" w:space="0" w:color="auto"/>
            </w:tcBorders>
            <w:shd w:val="clear" w:color="auto" w:fill="auto"/>
            <w:vAlign w:val="center"/>
            <w:hideMark/>
          </w:tcPr>
          <w:p w14:paraId="626980FB"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24,000</w:t>
            </w:r>
          </w:p>
        </w:tc>
        <w:tc>
          <w:tcPr>
            <w:tcW w:w="992" w:type="dxa"/>
            <w:tcBorders>
              <w:top w:val="nil"/>
              <w:left w:val="nil"/>
              <w:bottom w:val="single" w:sz="4" w:space="0" w:color="auto"/>
              <w:right w:val="single" w:sz="4" w:space="0" w:color="auto"/>
            </w:tcBorders>
            <w:shd w:val="clear" w:color="auto" w:fill="auto"/>
            <w:vAlign w:val="center"/>
            <w:hideMark/>
          </w:tcPr>
          <w:p w14:paraId="048611A0"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36,000</w:t>
            </w:r>
          </w:p>
        </w:tc>
        <w:tc>
          <w:tcPr>
            <w:tcW w:w="993" w:type="dxa"/>
            <w:tcBorders>
              <w:top w:val="nil"/>
              <w:left w:val="nil"/>
              <w:bottom w:val="single" w:sz="4" w:space="0" w:color="auto"/>
              <w:right w:val="single" w:sz="4" w:space="0" w:color="auto"/>
            </w:tcBorders>
            <w:shd w:val="clear" w:color="auto" w:fill="auto"/>
            <w:vAlign w:val="center"/>
            <w:hideMark/>
          </w:tcPr>
          <w:p w14:paraId="265EE4F1"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48,000</w:t>
            </w:r>
          </w:p>
        </w:tc>
      </w:tr>
      <w:tr w:rsidR="00392772" w:rsidRPr="00A8265A" w14:paraId="32D4BB7B" w14:textId="77777777" w:rsidTr="25A02DB0">
        <w:trPr>
          <w:trHeight w:val="1277"/>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A8CF6B4"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Digitally acquired New customers – Deposits</w:t>
            </w:r>
          </w:p>
        </w:tc>
        <w:tc>
          <w:tcPr>
            <w:tcW w:w="2268" w:type="dxa"/>
            <w:tcBorders>
              <w:top w:val="nil"/>
              <w:left w:val="nil"/>
              <w:bottom w:val="single" w:sz="4" w:space="0" w:color="auto"/>
              <w:right w:val="single" w:sz="4" w:space="0" w:color="auto"/>
            </w:tcBorders>
            <w:shd w:val="clear" w:color="auto" w:fill="auto"/>
            <w:vAlign w:val="center"/>
            <w:hideMark/>
          </w:tcPr>
          <w:p w14:paraId="5CE10C97"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Deposit product customer acquisition</w:t>
            </w:r>
          </w:p>
        </w:tc>
        <w:tc>
          <w:tcPr>
            <w:tcW w:w="993" w:type="dxa"/>
            <w:tcBorders>
              <w:top w:val="nil"/>
              <w:left w:val="nil"/>
              <w:bottom w:val="single" w:sz="4" w:space="0" w:color="auto"/>
              <w:right w:val="single" w:sz="4" w:space="0" w:color="auto"/>
            </w:tcBorders>
            <w:shd w:val="clear" w:color="auto" w:fill="auto"/>
            <w:vAlign w:val="center"/>
            <w:hideMark/>
          </w:tcPr>
          <w:p w14:paraId="40ACD559"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6,000</w:t>
            </w:r>
          </w:p>
        </w:tc>
        <w:tc>
          <w:tcPr>
            <w:tcW w:w="992" w:type="dxa"/>
            <w:tcBorders>
              <w:top w:val="nil"/>
              <w:left w:val="nil"/>
              <w:bottom w:val="single" w:sz="4" w:space="0" w:color="auto"/>
              <w:right w:val="single" w:sz="4" w:space="0" w:color="auto"/>
            </w:tcBorders>
            <w:shd w:val="clear" w:color="auto" w:fill="auto"/>
            <w:vAlign w:val="center"/>
            <w:hideMark/>
          </w:tcPr>
          <w:p w14:paraId="41817EAA"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16,000</w:t>
            </w:r>
          </w:p>
        </w:tc>
        <w:tc>
          <w:tcPr>
            <w:tcW w:w="992" w:type="dxa"/>
            <w:tcBorders>
              <w:top w:val="nil"/>
              <w:left w:val="nil"/>
              <w:bottom w:val="single" w:sz="4" w:space="0" w:color="auto"/>
              <w:right w:val="single" w:sz="4" w:space="0" w:color="auto"/>
            </w:tcBorders>
            <w:shd w:val="clear" w:color="auto" w:fill="auto"/>
            <w:vAlign w:val="center"/>
            <w:hideMark/>
          </w:tcPr>
          <w:p w14:paraId="1FE5169A"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24,000</w:t>
            </w:r>
          </w:p>
        </w:tc>
        <w:tc>
          <w:tcPr>
            <w:tcW w:w="992" w:type="dxa"/>
            <w:tcBorders>
              <w:top w:val="nil"/>
              <w:left w:val="nil"/>
              <w:bottom w:val="single" w:sz="4" w:space="0" w:color="auto"/>
              <w:right w:val="single" w:sz="4" w:space="0" w:color="auto"/>
            </w:tcBorders>
            <w:shd w:val="clear" w:color="auto" w:fill="auto"/>
            <w:vAlign w:val="center"/>
            <w:hideMark/>
          </w:tcPr>
          <w:p w14:paraId="32A0D96E"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36,000</w:t>
            </w:r>
          </w:p>
        </w:tc>
        <w:tc>
          <w:tcPr>
            <w:tcW w:w="993" w:type="dxa"/>
            <w:tcBorders>
              <w:top w:val="nil"/>
              <w:left w:val="nil"/>
              <w:bottom w:val="single" w:sz="4" w:space="0" w:color="auto"/>
              <w:right w:val="single" w:sz="4" w:space="0" w:color="auto"/>
            </w:tcBorders>
            <w:shd w:val="clear" w:color="auto" w:fill="auto"/>
            <w:vAlign w:val="center"/>
            <w:hideMark/>
          </w:tcPr>
          <w:p w14:paraId="5FC20F60" w14:textId="77777777" w:rsidR="00392772" w:rsidRPr="00A8265A" w:rsidRDefault="0039277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48,000</w:t>
            </w:r>
          </w:p>
        </w:tc>
      </w:tr>
      <w:tr w:rsidR="00392772" w:rsidRPr="00A8265A" w14:paraId="5AB91D58" w14:textId="77777777" w:rsidTr="25A02DB0">
        <w:trPr>
          <w:trHeight w:val="558"/>
        </w:trPr>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291CDA"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 xml:space="preserve">Total Customer Count </w:t>
            </w:r>
          </w:p>
        </w:tc>
        <w:tc>
          <w:tcPr>
            <w:tcW w:w="993" w:type="dxa"/>
            <w:tcBorders>
              <w:top w:val="nil"/>
              <w:left w:val="nil"/>
              <w:bottom w:val="single" w:sz="4" w:space="0" w:color="auto"/>
              <w:right w:val="single" w:sz="4" w:space="0" w:color="auto"/>
            </w:tcBorders>
            <w:shd w:val="clear" w:color="auto" w:fill="auto"/>
            <w:vAlign w:val="center"/>
            <w:hideMark/>
          </w:tcPr>
          <w:p w14:paraId="12448F65"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12,000</w:t>
            </w:r>
          </w:p>
        </w:tc>
        <w:tc>
          <w:tcPr>
            <w:tcW w:w="992" w:type="dxa"/>
            <w:tcBorders>
              <w:top w:val="nil"/>
              <w:left w:val="nil"/>
              <w:bottom w:val="single" w:sz="4" w:space="0" w:color="auto"/>
              <w:right w:val="single" w:sz="4" w:space="0" w:color="auto"/>
            </w:tcBorders>
            <w:shd w:val="clear" w:color="auto" w:fill="auto"/>
            <w:vAlign w:val="center"/>
            <w:hideMark/>
          </w:tcPr>
          <w:p w14:paraId="6B3DD202"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32,000</w:t>
            </w:r>
          </w:p>
        </w:tc>
        <w:tc>
          <w:tcPr>
            <w:tcW w:w="992" w:type="dxa"/>
            <w:tcBorders>
              <w:top w:val="nil"/>
              <w:left w:val="nil"/>
              <w:bottom w:val="single" w:sz="4" w:space="0" w:color="auto"/>
              <w:right w:val="single" w:sz="4" w:space="0" w:color="auto"/>
            </w:tcBorders>
            <w:shd w:val="clear" w:color="auto" w:fill="auto"/>
            <w:vAlign w:val="center"/>
            <w:hideMark/>
          </w:tcPr>
          <w:p w14:paraId="3DAE7908"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48,000</w:t>
            </w:r>
          </w:p>
        </w:tc>
        <w:tc>
          <w:tcPr>
            <w:tcW w:w="992" w:type="dxa"/>
            <w:tcBorders>
              <w:top w:val="nil"/>
              <w:left w:val="nil"/>
              <w:bottom w:val="single" w:sz="4" w:space="0" w:color="auto"/>
              <w:right w:val="single" w:sz="4" w:space="0" w:color="auto"/>
            </w:tcBorders>
            <w:shd w:val="clear" w:color="auto" w:fill="auto"/>
            <w:vAlign w:val="center"/>
            <w:hideMark/>
          </w:tcPr>
          <w:p w14:paraId="69660DBB"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72,000</w:t>
            </w:r>
          </w:p>
        </w:tc>
        <w:tc>
          <w:tcPr>
            <w:tcW w:w="993" w:type="dxa"/>
            <w:tcBorders>
              <w:top w:val="nil"/>
              <w:left w:val="nil"/>
              <w:bottom w:val="single" w:sz="4" w:space="0" w:color="auto"/>
              <w:right w:val="single" w:sz="4" w:space="0" w:color="auto"/>
            </w:tcBorders>
            <w:shd w:val="clear" w:color="auto" w:fill="auto"/>
            <w:vAlign w:val="center"/>
            <w:hideMark/>
          </w:tcPr>
          <w:p w14:paraId="0B29B95F" w14:textId="77777777" w:rsidR="00392772" w:rsidRPr="00A8265A" w:rsidRDefault="0039277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96,000</w:t>
            </w:r>
          </w:p>
        </w:tc>
      </w:tr>
    </w:tbl>
    <w:p w14:paraId="4D70B69D" w14:textId="77777777" w:rsidR="006C54EC" w:rsidRDefault="006C54EC" w:rsidP="00392772">
      <w:pPr>
        <w:pStyle w:val="00Body"/>
        <w:rPr>
          <w:rFonts w:ascii="Times New Roman" w:hAnsi="Times New Roman"/>
          <w:b/>
          <w:sz w:val="24"/>
          <w:szCs w:val="24"/>
          <w:u w:val="single"/>
        </w:rPr>
      </w:pPr>
    </w:p>
    <w:p w14:paraId="1571B763" w14:textId="729807D0" w:rsidR="008C4E32" w:rsidRPr="00A8265A" w:rsidRDefault="0047081E" w:rsidP="00392772">
      <w:pPr>
        <w:pStyle w:val="00Body"/>
        <w:rPr>
          <w:rFonts w:ascii="Times New Roman" w:hAnsi="Times New Roman"/>
          <w:b/>
          <w:sz w:val="24"/>
          <w:szCs w:val="24"/>
        </w:rPr>
      </w:pPr>
      <w:r w:rsidRPr="00A8265A">
        <w:rPr>
          <w:rFonts w:ascii="Times New Roman" w:hAnsi="Times New Roman"/>
          <w:b/>
          <w:sz w:val="24"/>
          <w:szCs w:val="24"/>
          <w:u w:val="single"/>
        </w:rPr>
        <w:lastRenderedPageBreak/>
        <w:t xml:space="preserve">Table 3 - </w:t>
      </w:r>
      <w:r w:rsidR="004C5E0B" w:rsidRPr="00A8265A">
        <w:rPr>
          <w:rFonts w:ascii="Times New Roman" w:hAnsi="Times New Roman"/>
          <w:b/>
          <w:sz w:val="24"/>
          <w:szCs w:val="24"/>
          <w:u w:val="single"/>
        </w:rPr>
        <w:t xml:space="preserve">Minimum </w:t>
      </w:r>
      <w:r w:rsidR="008C4E32" w:rsidRPr="00A8265A">
        <w:rPr>
          <w:rFonts w:ascii="Times New Roman" w:hAnsi="Times New Roman"/>
          <w:b/>
          <w:sz w:val="24"/>
          <w:szCs w:val="24"/>
          <w:u w:val="single"/>
        </w:rPr>
        <w:t>Website KPIs</w:t>
      </w:r>
      <w:r w:rsidR="008C4E32" w:rsidRPr="00A8265A">
        <w:rPr>
          <w:rFonts w:ascii="Times New Roman" w:hAnsi="Times New Roman"/>
          <w:b/>
          <w:sz w:val="24"/>
          <w:szCs w:val="24"/>
        </w:rPr>
        <w:t>:</w:t>
      </w:r>
    </w:p>
    <w:p w14:paraId="2FC4E538" w14:textId="68037751" w:rsidR="002F1A9F" w:rsidRPr="00A8265A" w:rsidRDefault="002F1A9F" w:rsidP="00B63C7E">
      <w:pPr>
        <w:pStyle w:val="00Body"/>
        <w:jc w:val="both"/>
        <w:rPr>
          <w:rFonts w:ascii="Times New Roman" w:hAnsi="Times New Roman"/>
          <w:sz w:val="24"/>
          <w:szCs w:val="24"/>
          <w:lang w:val="en-IN"/>
        </w:rPr>
      </w:pPr>
    </w:p>
    <w:tbl>
      <w:tblPr>
        <w:tblW w:w="9067" w:type="dxa"/>
        <w:tblLook w:val="04A0" w:firstRow="1" w:lastRow="0" w:firstColumn="1" w:lastColumn="0" w:noHBand="0" w:noVBand="1"/>
      </w:tblPr>
      <w:tblGrid>
        <w:gridCol w:w="1640"/>
        <w:gridCol w:w="2466"/>
        <w:gridCol w:w="992"/>
        <w:gridCol w:w="993"/>
        <w:gridCol w:w="992"/>
        <w:gridCol w:w="992"/>
        <w:gridCol w:w="992"/>
      </w:tblGrid>
      <w:tr w:rsidR="008C4E32" w:rsidRPr="00A8265A" w14:paraId="60FEDCEC" w14:textId="77777777" w:rsidTr="25A02DB0">
        <w:trPr>
          <w:trHeight w:val="288"/>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C53D5"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Website KPIs</w:t>
            </w:r>
          </w:p>
        </w:tc>
        <w:tc>
          <w:tcPr>
            <w:tcW w:w="2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8D37E"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Definition</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14:paraId="3B665CB2"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Target</w:t>
            </w:r>
          </w:p>
        </w:tc>
      </w:tr>
      <w:tr w:rsidR="008C4E32" w:rsidRPr="00A8265A" w14:paraId="105499C8" w14:textId="77777777" w:rsidTr="006810BD">
        <w:trPr>
          <w:trHeight w:val="288"/>
        </w:trPr>
        <w:tc>
          <w:tcPr>
            <w:tcW w:w="1640" w:type="dxa"/>
            <w:vMerge/>
            <w:tcBorders>
              <w:top w:val="single" w:sz="4" w:space="0" w:color="auto"/>
              <w:left w:val="single" w:sz="4" w:space="0" w:color="auto"/>
              <w:bottom w:val="single" w:sz="4" w:space="0" w:color="auto"/>
              <w:right w:val="single" w:sz="4" w:space="0" w:color="auto"/>
            </w:tcBorders>
            <w:vAlign w:val="center"/>
            <w:hideMark/>
          </w:tcPr>
          <w:p w14:paraId="2C6E35C8" w14:textId="77777777" w:rsidR="008C4E32" w:rsidRPr="00A8265A" w:rsidRDefault="008C4E32" w:rsidP="008C4E32">
            <w:pPr>
              <w:spacing w:after="0" w:line="240" w:lineRule="auto"/>
              <w:rPr>
                <w:rFonts w:ascii="Times New Roman" w:hAnsi="Times New Roman"/>
                <w:b/>
                <w:bCs/>
                <w:color w:val="000000"/>
                <w:sz w:val="24"/>
                <w:szCs w:val="24"/>
                <w:lang w:val="en-IN" w:eastAsia="en-IN"/>
              </w:rPr>
            </w:pPr>
          </w:p>
        </w:tc>
        <w:tc>
          <w:tcPr>
            <w:tcW w:w="2466" w:type="dxa"/>
            <w:vMerge/>
            <w:tcBorders>
              <w:top w:val="single" w:sz="4" w:space="0" w:color="auto"/>
              <w:left w:val="single" w:sz="4" w:space="0" w:color="auto"/>
              <w:bottom w:val="single" w:sz="4" w:space="0" w:color="auto"/>
              <w:right w:val="single" w:sz="4" w:space="0" w:color="auto"/>
            </w:tcBorders>
            <w:vAlign w:val="center"/>
            <w:hideMark/>
          </w:tcPr>
          <w:p w14:paraId="1B1210A7" w14:textId="77777777" w:rsidR="008C4E32" w:rsidRPr="00A8265A" w:rsidRDefault="008C4E32" w:rsidP="008C4E32">
            <w:pPr>
              <w:spacing w:after="0" w:line="240" w:lineRule="auto"/>
              <w:rPr>
                <w:rFonts w:ascii="Times New Roman" w:hAnsi="Times New Roman"/>
                <w:b/>
                <w:bCs/>
                <w:color w:val="000000"/>
                <w:sz w:val="24"/>
                <w:szCs w:val="24"/>
                <w:lang w:val="en-IN" w:eastAsia="en-I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585BA"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B7E6BF"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2</w:t>
            </w:r>
          </w:p>
        </w:tc>
        <w:tc>
          <w:tcPr>
            <w:tcW w:w="992" w:type="dxa"/>
            <w:tcBorders>
              <w:top w:val="nil"/>
              <w:left w:val="nil"/>
              <w:bottom w:val="single" w:sz="4" w:space="0" w:color="auto"/>
              <w:right w:val="single" w:sz="4" w:space="0" w:color="auto"/>
            </w:tcBorders>
            <w:shd w:val="clear" w:color="auto" w:fill="auto"/>
            <w:vAlign w:val="center"/>
            <w:hideMark/>
          </w:tcPr>
          <w:p w14:paraId="051BED61"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3</w:t>
            </w:r>
          </w:p>
        </w:tc>
        <w:tc>
          <w:tcPr>
            <w:tcW w:w="992" w:type="dxa"/>
            <w:tcBorders>
              <w:top w:val="nil"/>
              <w:left w:val="nil"/>
              <w:bottom w:val="single" w:sz="4" w:space="0" w:color="auto"/>
              <w:right w:val="single" w:sz="4" w:space="0" w:color="auto"/>
            </w:tcBorders>
            <w:shd w:val="clear" w:color="auto" w:fill="auto"/>
            <w:vAlign w:val="center"/>
            <w:hideMark/>
          </w:tcPr>
          <w:p w14:paraId="1B6E5A5D"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4</w:t>
            </w:r>
          </w:p>
        </w:tc>
        <w:tc>
          <w:tcPr>
            <w:tcW w:w="992" w:type="dxa"/>
            <w:tcBorders>
              <w:top w:val="nil"/>
              <w:left w:val="nil"/>
              <w:bottom w:val="single" w:sz="4" w:space="0" w:color="auto"/>
              <w:right w:val="single" w:sz="4" w:space="0" w:color="auto"/>
            </w:tcBorders>
            <w:shd w:val="clear" w:color="auto" w:fill="auto"/>
            <w:vAlign w:val="center"/>
            <w:hideMark/>
          </w:tcPr>
          <w:p w14:paraId="738D5722" w14:textId="77777777" w:rsidR="008C4E32" w:rsidRPr="00A8265A" w:rsidRDefault="008C4E32" w:rsidP="25A02DB0">
            <w:pPr>
              <w:spacing w:after="0" w:line="240" w:lineRule="auto"/>
              <w:jc w:val="center"/>
              <w:rPr>
                <w:rFonts w:ascii="Times New Roman" w:hAnsi="Times New Roman"/>
                <w:b/>
                <w:color w:val="000000"/>
                <w:sz w:val="24"/>
                <w:szCs w:val="24"/>
                <w:lang w:val="en-IN" w:eastAsia="en-IN"/>
              </w:rPr>
            </w:pPr>
            <w:r w:rsidRPr="00A8265A">
              <w:rPr>
                <w:rFonts w:ascii="Times New Roman" w:hAnsi="Times New Roman"/>
                <w:b/>
                <w:color w:val="000000" w:themeColor="text1"/>
                <w:sz w:val="24"/>
                <w:szCs w:val="24"/>
                <w:lang w:val="en-IN" w:eastAsia="en-IN"/>
              </w:rPr>
              <w:t>Year 5</w:t>
            </w:r>
          </w:p>
        </w:tc>
      </w:tr>
      <w:tr w:rsidR="008C4E32" w:rsidRPr="00A8265A" w14:paraId="57686346" w14:textId="77777777" w:rsidTr="006810BD">
        <w:trPr>
          <w:trHeight w:val="1152"/>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C4CD3"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Organic Website Traffic (Count per Year in Lakhs)</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14:paraId="3F3BF2D9"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Traffic to Corporate Website that comes from unpaid sources</w:t>
            </w:r>
          </w:p>
        </w:tc>
        <w:tc>
          <w:tcPr>
            <w:tcW w:w="992" w:type="dxa"/>
            <w:tcBorders>
              <w:top w:val="single" w:sz="4" w:space="0" w:color="auto"/>
              <w:left w:val="nil"/>
              <w:bottom w:val="single" w:sz="4" w:space="0" w:color="auto"/>
              <w:right w:val="single" w:sz="4" w:space="0" w:color="auto"/>
            </w:tcBorders>
            <w:shd w:val="clear" w:color="auto" w:fill="FFFFFF" w:themeFill="background2"/>
            <w:noWrap/>
            <w:vAlign w:val="center"/>
            <w:hideMark/>
          </w:tcPr>
          <w:p w14:paraId="79E05182" w14:textId="7E2C9A33"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w:t>
            </w:r>
            <w:r w:rsidR="002B2D89" w:rsidRPr="00A8265A">
              <w:rPr>
                <w:rFonts w:ascii="Times New Roman" w:hAnsi="Times New Roman"/>
                <w:color w:val="000000" w:themeColor="text1"/>
                <w:sz w:val="24"/>
                <w:szCs w:val="24"/>
                <w:lang w:val="en-IN" w:eastAsia="en-IN"/>
              </w:rPr>
              <w:t xml:space="preserve">15 </w:t>
            </w:r>
            <w:r w:rsidR="0066476C" w:rsidRPr="00A8265A">
              <w:rPr>
                <w:rFonts w:ascii="Times New Roman" w:hAnsi="Times New Roman"/>
                <w:color w:val="000000" w:themeColor="text1"/>
                <w:sz w:val="24"/>
                <w:szCs w:val="24"/>
                <w:lang w:val="en-IN" w:eastAsia="en-IN"/>
              </w:rPr>
              <w:t>Lakhs</w:t>
            </w:r>
          </w:p>
        </w:tc>
        <w:tc>
          <w:tcPr>
            <w:tcW w:w="993" w:type="dxa"/>
            <w:tcBorders>
              <w:top w:val="nil"/>
              <w:left w:val="nil"/>
              <w:bottom w:val="single" w:sz="4" w:space="0" w:color="auto"/>
              <w:right w:val="single" w:sz="4" w:space="0" w:color="auto"/>
            </w:tcBorders>
            <w:shd w:val="clear" w:color="auto" w:fill="auto"/>
            <w:noWrap/>
            <w:vAlign w:val="center"/>
            <w:hideMark/>
          </w:tcPr>
          <w:p w14:paraId="2DA3F0E6" w14:textId="13338F3F" w:rsidR="008C4E32" w:rsidRPr="00A8265A" w:rsidRDefault="00981E7D"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80</w:t>
            </w:r>
            <w:r w:rsidR="0066476C" w:rsidRPr="00A8265A">
              <w:rPr>
                <w:rFonts w:ascii="Times New Roman" w:hAnsi="Times New Roman"/>
                <w:color w:val="000000" w:themeColor="text1"/>
                <w:sz w:val="24"/>
                <w:szCs w:val="24"/>
                <w:lang w:val="en-IN" w:eastAsia="en-IN"/>
              </w:rPr>
              <w:t xml:space="preserve"> Lakhs</w:t>
            </w:r>
            <w:r w:rsidR="008C4E32" w:rsidRPr="00A8265A">
              <w:rPr>
                <w:rFonts w:ascii="Times New Roman" w:hAnsi="Times New Roman"/>
                <w:color w:val="000000" w:themeColor="text1"/>
                <w:sz w:val="24"/>
                <w:szCs w:val="24"/>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055D6706" w14:textId="117AB1BA"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 </w:t>
            </w:r>
            <w:r w:rsidR="00981E7D" w:rsidRPr="00A8265A">
              <w:rPr>
                <w:rFonts w:ascii="Times New Roman" w:hAnsi="Times New Roman"/>
                <w:color w:val="000000" w:themeColor="text1"/>
                <w:sz w:val="24"/>
                <w:szCs w:val="24"/>
                <w:lang w:val="en-IN" w:eastAsia="en-IN"/>
              </w:rPr>
              <w:t>100</w:t>
            </w:r>
            <w:r w:rsidR="00727E54" w:rsidRPr="00A8265A">
              <w:rPr>
                <w:rFonts w:ascii="Times New Roman" w:hAnsi="Times New Roman"/>
                <w:color w:val="000000" w:themeColor="text1"/>
                <w:sz w:val="24"/>
                <w:szCs w:val="24"/>
                <w:lang w:val="en-IN" w:eastAsia="en-IN"/>
              </w:rPr>
              <w:t xml:space="preserve"> Lakhs</w:t>
            </w:r>
          </w:p>
        </w:tc>
        <w:tc>
          <w:tcPr>
            <w:tcW w:w="992" w:type="dxa"/>
            <w:tcBorders>
              <w:top w:val="nil"/>
              <w:left w:val="nil"/>
              <w:bottom w:val="single" w:sz="4" w:space="0" w:color="auto"/>
              <w:right w:val="single" w:sz="4" w:space="0" w:color="auto"/>
            </w:tcBorders>
            <w:shd w:val="clear" w:color="auto" w:fill="auto"/>
            <w:noWrap/>
            <w:vAlign w:val="center"/>
            <w:hideMark/>
          </w:tcPr>
          <w:p w14:paraId="6B45FEE2" w14:textId="140EA041" w:rsidR="008C4E32" w:rsidRPr="00A8265A" w:rsidRDefault="00981E7D"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120</w:t>
            </w:r>
            <w:r w:rsidR="00727E54" w:rsidRPr="00A8265A">
              <w:rPr>
                <w:rFonts w:ascii="Times New Roman" w:hAnsi="Times New Roman"/>
                <w:color w:val="000000" w:themeColor="text1"/>
                <w:sz w:val="24"/>
                <w:szCs w:val="24"/>
                <w:lang w:val="en-IN" w:eastAsia="en-IN"/>
              </w:rPr>
              <w:t xml:space="preserve"> Lakhs</w:t>
            </w:r>
            <w:r w:rsidR="008C4E32" w:rsidRPr="00A8265A">
              <w:rPr>
                <w:rFonts w:ascii="Times New Roman" w:hAnsi="Times New Roman"/>
                <w:color w:val="000000" w:themeColor="text1"/>
                <w:sz w:val="24"/>
                <w:szCs w:val="24"/>
                <w:lang w:val="en-IN" w:eastAsia="en-IN"/>
              </w:rPr>
              <w:t> </w:t>
            </w:r>
          </w:p>
        </w:tc>
        <w:tc>
          <w:tcPr>
            <w:tcW w:w="992" w:type="dxa"/>
            <w:tcBorders>
              <w:top w:val="nil"/>
              <w:left w:val="nil"/>
              <w:bottom w:val="single" w:sz="4" w:space="0" w:color="auto"/>
              <w:right w:val="single" w:sz="4" w:space="0" w:color="auto"/>
            </w:tcBorders>
            <w:shd w:val="clear" w:color="auto" w:fill="auto"/>
            <w:noWrap/>
            <w:vAlign w:val="center"/>
            <w:hideMark/>
          </w:tcPr>
          <w:p w14:paraId="77501CA8" w14:textId="1CA3DBA8" w:rsidR="008C4E32" w:rsidRPr="00A8265A" w:rsidRDefault="00912F61"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1</w:t>
            </w:r>
            <w:r w:rsidR="00981E7D" w:rsidRPr="00A8265A">
              <w:rPr>
                <w:rFonts w:ascii="Times New Roman" w:hAnsi="Times New Roman"/>
                <w:color w:val="000000" w:themeColor="text1"/>
                <w:sz w:val="24"/>
                <w:szCs w:val="24"/>
                <w:lang w:val="en-IN" w:eastAsia="en-IN"/>
              </w:rPr>
              <w:t>44</w:t>
            </w:r>
            <w:r w:rsidRPr="00A8265A">
              <w:rPr>
                <w:rFonts w:ascii="Times New Roman" w:hAnsi="Times New Roman"/>
                <w:color w:val="000000" w:themeColor="text1"/>
                <w:sz w:val="24"/>
                <w:szCs w:val="24"/>
                <w:lang w:val="en-IN" w:eastAsia="en-IN"/>
              </w:rPr>
              <w:t xml:space="preserve"> Lakhs</w:t>
            </w:r>
            <w:r w:rsidR="008C4E32" w:rsidRPr="00A8265A">
              <w:rPr>
                <w:rFonts w:ascii="Times New Roman" w:hAnsi="Times New Roman"/>
                <w:color w:val="000000" w:themeColor="text1"/>
                <w:sz w:val="24"/>
                <w:szCs w:val="24"/>
                <w:lang w:val="en-IN" w:eastAsia="en-IN"/>
              </w:rPr>
              <w:t> </w:t>
            </w:r>
          </w:p>
        </w:tc>
      </w:tr>
      <w:tr w:rsidR="008C4E32" w:rsidRPr="00A8265A" w14:paraId="4E22505C" w14:textId="77777777" w:rsidTr="25A02DB0">
        <w:trPr>
          <w:trHeight w:val="1728"/>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AB55336"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Bounce Rate (in percentage for each year)</w:t>
            </w:r>
          </w:p>
        </w:tc>
        <w:tc>
          <w:tcPr>
            <w:tcW w:w="2466" w:type="dxa"/>
            <w:tcBorders>
              <w:top w:val="nil"/>
              <w:left w:val="nil"/>
              <w:bottom w:val="single" w:sz="4" w:space="0" w:color="auto"/>
              <w:right w:val="single" w:sz="4" w:space="0" w:color="auto"/>
            </w:tcBorders>
            <w:shd w:val="clear" w:color="auto" w:fill="auto"/>
            <w:vAlign w:val="center"/>
            <w:hideMark/>
          </w:tcPr>
          <w:p w14:paraId="79463633"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Percentage of visitors to Corporate Website who leave after viewing only one page and not taking any action</w:t>
            </w:r>
          </w:p>
        </w:tc>
        <w:tc>
          <w:tcPr>
            <w:tcW w:w="992" w:type="dxa"/>
            <w:tcBorders>
              <w:top w:val="nil"/>
              <w:left w:val="nil"/>
              <w:bottom w:val="single" w:sz="4" w:space="0" w:color="auto"/>
              <w:right w:val="single" w:sz="4" w:space="0" w:color="auto"/>
            </w:tcBorders>
            <w:shd w:val="clear" w:color="auto" w:fill="auto"/>
            <w:noWrap/>
            <w:vAlign w:val="center"/>
            <w:hideMark/>
          </w:tcPr>
          <w:p w14:paraId="159A3ED6"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40%</w:t>
            </w:r>
          </w:p>
        </w:tc>
        <w:tc>
          <w:tcPr>
            <w:tcW w:w="993" w:type="dxa"/>
            <w:tcBorders>
              <w:top w:val="nil"/>
              <w:left w:val="nil"/>
              <w:bottom w:val="single" w:sz="4" w:space="0" w:color="auto"/>
              <w:right w:val="single" w:sz="4" w:space="0" w:color="auto"/>
            </w:tcBorders>
            <w:shd w:val="clear" w:color="auto" w:fill="auto"/>
            <w:noWrap/>
            <w:vAlign w:val="center"/>
            <w:hideMark/>
          </w:tcPr>
          <w:p w14:paraId="59695867"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36%</w:t>
            </w:r>
          </w:p>
        </w:tc>
        <w:tc>
          <w:tcPr>
            <w:tcW w:w="992" w:type="dxa"/>
            <w:tcBorders>
              <w:top w:val="nil"/>
              <w:left w:val="nil"/>
              <w:bottom w:val="single" w:sz="4" w:space="0" w:color="auto"/>
              <w:right w:val="single" w:sz="4" w:space="0" w:color="auto"/>
            </w:tcBorders>
            <w:shd w:val="clear" w:color="auto" w:fill="auto"/>
            <w:noWrap/>
            <w:vAlign w:val="center"/>
            <w:hideMark/>
          </w:tcPr>
          <w:p w14:paraId="39715E41"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32%</w:t>
            </w:r>
          </w:p>
        </w:tc>
        <w:tc>
          <w:tcPr>
            <w:tcW w:w="992" w:type="dxa"/>
            <w:tcBorders>
              <w:top w:val="nil"/>
              <w:left w:val="nil"/>
              <w:bottom w:val="single" w:sz="4" w:space="0" w:color="auto"/>
              <w:right w:val="single" w:sz="4" w:space="0" w:color="auto"/>
            </w:tcBorders>
            <w:shd w:val="clear" w:color="auto" w:fill="auto"/>
            <w:noWrap/>
            <w:vAlign w:val="center"/>
            <w:hideMark/>
          </w:tcPr>
          <w:p w14:paraId="4D39C099"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29%</w:t>
            </w:r>
          </w:p>
        </w:tc>
        <w:tc>
          <w:tcPr>
            <w:tcW w:w="992" w:type="dxa"/>
            <w:tcBorders>
              <w:top w:val="nil"/>
              <w:left w:val="nil"/>
              <w:bottom w:val="single" w:sz="4" w:space="0" w:color="auto"/>
              <w:right w:val="single" w:sz="4" w:space="0" w:color="auto"/>
            </w:tcBorders>
            <w:shd w:val="clear" w:color="auto" w:fill="auto"/>
            <w:noWrap/>
            <w:vAlign w:val="center"/>
            <w:hideMark/>
          </w:tcPr>
          <w:p w14:paraId="3B9E9762" w14:textId="77777777" w:rsidR="008C4E32" w:rsidRPr="00A8265A" w:rsidRDefault="008C4E32" w:rsidP="25A02DB0">
            <w:pPr>
              <w:spacing w:after="0" w:line="240" w:lineRule="auto"/>
              <w:jc w:val="center"/>
              <w:rPr>
                <w:rFonts w:ascii="Times New Roman" w:hAnsi="Times New Roman"/>
                <w:color w:val="000000"/>
                <w:sz w:val="24"/>
                <w:szCs w:val="24"/>
                <w:lang w:val="en-IN" w:eastAsia="en-IN"/>
              </w:rPr>
            </w:pPr>
            <w:r w:rsidRPr="00A8265A">
              <w:rPr>
                <w:rFonts w:ascii="Times New Roman" w:hAnsi="Times New Roman"/>
                <w:color w:val="000000" w:themeColor="text1"/>
                <w:sz w:val="24"/>
                <w:szCs w:val="24"/>
                <w:lang w:val="en-IN" w:eastAsia="en-IN"/>
              </w:rPr>
              <w:t>26%</w:t>
            </w:r>
          </w:p>
        </w:tc>
      </w:tr>
    </w:tbl>
    <w:p w14:paraId="5B290FFF" w14:textId="77777777" w:rsidR="00B63C7E" w:rsidRPr="00A8265A" w:rsidRDefault="00B63C7E" w:rsidP="00B63C7E">
      <w:pPr>
        <w:pStyle w:val="BodyText"/>
        <w:rPr>
          <w:rFonts w:ascii="Times New Roman" w:hAnsi="Times New Roman"/>
          <w:sz w:val="24"/>
          <w:szCs w:val="24"/>
        </w:rPr>
      </w:pPr>
      <w:bookmarkStart w:id="838" w:name="_Toc127197646"/>
      <w:bookmarkStart w:id="839" w:name="_TOC_250015"/>
      <w:bookmarkStart w:id="840" w:name="_Toc122199583"/>
      <w:bookmarkStart w:id="841" w:name="_Toc123220185"/>
      <w:bookmarkEnd w:id="835"/>
    </w:p>
    <w:p w14:paraId="5157A172" w14:textId="29D97D43" w:rsidR="00B63C7E" w:rsidRPr="00A8265A" w:rsidRDefault="00B63C7E" w:rsidP="00B63C7E">
      <w:pPr>
        <w:pStyle w:val="BodyText"/>
        <w:jc w:val="both"/>
        <w:rPr>
          <w:rFonts w:ascii="Times New Roman" w:hAnsi="Times New Roman"/>
          <w:sz w:val="24"/>
          <w:szCs w:val="24"/>
        </w:rPr>
      </w:pPr>
      <w:r w:rsidRPr="00A8265A">
        <w:rPr>
          <w:rFonts w:ascii="Times New Roman" w:hAnsi="Times New Roman"/>
          <w:sz w:val="24"/>
          <w:szCs w:val="24"/>
        </w:rPr>
        <w:t>The target is lower for the first year to accommodate the time taken for development of Corporate Website. First year will be having one quarter and subsequent years will be having four quarters wherein each quarter will comprise of three months each.</w:t>
      </w:r>
    </w:p>
    <w:p w14:paraId="55EFB574" w14:textId="77777777" w:rsidR="00D43FF5" w:rsidRPr="00A8265A" w:rsidRDefault="00D43FF5" w:rsidP="00B63C7E">
      <w:pPr>
        <w:pStyle w:val="BodyText"/>
        <w:jc w:val="both"/>
        <w:rPr>
          <w:rFonts w:ascii="Times New Roman" w:hAnsi="Times New Roman"/>
          <w:sz w:val="24"/>
          <w:szCs w:val="24"/>
        </w:rPr>
      </w:pPr>
    </w:p>
    <w:p w14:paraId="68110359" w14:textId="77777777" w:rsidR="00D43FF5" w:rsidRPr="00A8265A" w:rsidRDefault="00D43FF5" w:rsidP="00B63C7E">
      <w:pPr>
        <w:pStyle w:val="BodyText"/>
        <w:jc w:val="both"/>
        <w:rPr>
          <w:rFonts w:ascii="Times New Roman" w:hAnsi="Times New Roman"/>
          <w:sz w:val="24"/>
          <w:szCs w:val="24"/>
        </w:rPr>
      </w:pPr>
    </w:p>
    <w:p w14:paraId="6FBA4FDC" w14:textId="77777777" w:rsidR="00D43FF5" w:rsidRPr="00A8265A" w:rsidRDefault="00D43FF5" w:rsidP="00B63C7E">
      <w:pPr>
        <w:pStyle w:val="BodyText"/>
        <w:jc w:val="both"/>
        <w:rPr>
          <w:rFonts w:ascii="Times New Roman" w:hAnsi="Times New Roman"/>
          <w:sz w:val="24"/>
          <w:szCs w:val="24"/>
        </w:rPr>
      </w:pPr>
    </w:p>
    <w:p w14:paraId="5996A5A7" w14:textId="77777777" w:rsidR="00D43FF5" w:rsidRPr="00A8265A" w:rsidRDefault="00D43FF5" w:rsidP="00B63C7E">
      <w:pPr>
        <w:pStyle w:val="BodyText"/>
        <w:jc w:val="both"/>
        <w:rPr>
          <w:rFonts w:ascii="Times New Roman" w:hAnsi="Times New Roman"/>
          <w:sz w:val="24"/>
          <w:szCs w:val="24"/>
        </w:rPr>
      </w:pPr>
    </w:p>
    <w:p w14:paraId="035DE5E4" w14:textId="77777777" w:rsidR="00D43FF5" w:rsidRPr="00A8265A" w:rsidRDefault="00D43FF5" w:rsidP="00B63C7E">
      <w:pPr>
        <w:pStyle w:val="BodyText"/>
        <w:jc w:val="both"/>
        <w:rPr>
          <w:rFonts w:ascii="Times New Roman" w:hAnsi="Times New Roman"/>
          <w:sz w:val="24"/>
          <w:szCs w:val="24"/>
        </w:rPr>
      </w:pPr>
    </w:p>
    <w:p w14:paraId="444916B9" w14:textId="77777777" w:rsidR="00D43FF5" w:rsidRPr="00A8265A" w:rsidRDefault="00D43FF5" w:rsidP="00B63C7E">
      <w:pPr>
        <w:pStyle w:val="BodyText"/>
        <w:jc w:val="both"/>
        <w:rPr>
          <w:rFonts w:ascii="Times New Roman" w:hAnsi="Times New Roman"/>
          <w:sz w:val="24"/>
          <w:szCs w:val="24"/>
        </w:rPr>
      </w:pPr>
    </w:p>
    <w:p w14:paraId="42F98834" w14:textId="77777777" w:rsidR="00D43FF5" w:rsidRPr="00A8265A" w:rsidRDefault="00D43FF5" w:rsidP="00B63C7E">
      <w:pPr>
        <w:pStyle w:val="BodyText"/>
        <w:jc w:val="both"/>
        <w:rPr>
          <w:rFonts w:ascii="Times New Roman" w:hAnsi="Times New Roman"/>
          <w:sz w:val="24"/>
          <w:szCs w:val="24"/>
        </w:rPr>
      </w:pPr>
    </w:p>
    <w:p w14:paraId="79EB1A4A" w14:textId="77777777" w:rsidR="00D43FF5" w:rsidRPr="00A8265A" w:rsidRDefault="00D43FF5" w:rsidP="00B63C7E">
      <w:pPr>
        <w:pStyle w:val="BodyText"/>
        <w:jc w:val="both"/>
        <w:rPr>
          <w:rFonts w:ascii="Times New Roman" w:hAnsi="Times New Roman"/>
          <w:sz w:val="24"/>
          <w:szCs w:val="24"/>
        </w:rPr>
      </w:pPr>
    </w:p>
    <w:p w14:paraId="4B5C7C32" w14:textId="77777777" w:rsidR="00D43FF5" w:rsidRPr="00A8265A" w:rsidRDefault="00D43FF5" w:rsidP="00B63C7E">
      <w:pPr>
        <w:pStyle w:val="BodyText"/>
        <w:jc w:val="both"/>
        <w:rPr>
          <w:rFonts w:ascii="Times New Roman" w:hAnsi="Times New Roman"/>
          <w:sz w:val="24"/>
          <w:szCs w:val="24"/>
        </w:rPr>
      </w:pPr>
    </w:p>
    <w:p w14:paraId="361578FC" w14:textId="77777777" w:rsidR="00D43FF5" w:rsidRPr="00A8265A" w:rsidRDefault="00D43FF5" w:rsidP="00B63C7E">
      <w:pPr>
        <w:pStyle w:val="BodyText"/>
        <w:jc w:val="both"/>
        <w:rPr>
          <w:rFonts w:ascii="Times New Roman" w:hAnsi="Times New Roman"/>
          <w:sz w:val="24"/>
          <w:szCs w:val="24"/>
        </w:rPr>
      </w:pPr>
    </w:p>
    <w:p w14:paraId="70CF27D2" w14:textId="77777777" w:rsidR="00D43FF5" w:rsidRPr="00A8265A" w:rsidRDefault="00D43FF5" w:rsidP="00B63C7E">
      <w:pPr>
        <w:pStyle w:val="BodyText"/>
        <w:jc w:val="both"/>
        <w:rPr>
          <w:rFonts w:ascii="Times New Roman" w:hAnsi="Times New Roman"/>
          <w:sz w:val="24"/>
          <w:szCs w:val="24"/>
        </w:rPr>
      </w:pPr>
    </w:p>
    <w:p w14:paraId="5637A00B" w14:textId="77777777" w:rsidR="00D43FF5" w:rsidRDefault="00D43FF5" w:rsidP="00B63C7E">
      <w:pPr>
        <w:pStyle w:val="BodyText"/>
        <w:jc w:val="both"/>
        <w:rPr>
          <w:rFonts w:ascii="Times New Roman" w:hAnsi="Times New Roman"/>
          <w:sz w:val="24"/>
          <w:szCs w:val="24"/>
        </w:rPr>
      </w:pPr>
    </w:p>
    <w:p w14:paraId="3EF44637" w14:textId="77777777" w:rsidR="006C2004" w:rsidRPr="00A8265A" w:rsidRDefault="006C2004" w:rsidP="00B63C7E">
      <w:pPr>
        <w:pStyle w:val="BodyText"/>
        <w:jc w:val="both"/>
        <w:rPr>
          <w:rFonts w:ascii="Times New Roman" w:hAnsi="Times New Roman"/>
          <w:sz w:val="24"/>
          <w:szCs w:val="24"/>
        </w:rPr>
      </w:pPr>
    </w:p>
    <w:p w14:paraId="2F03B078" w14:textId="77777777" w:rsidR="00D43FF5" w:rsidRPr="00A8265A" w:rsidRDefault="00D43FF5" w:rsidP="00B63C7E">
      <w:pPr>
        <w:pStyle w:val="BodyText"/>
        <w:jc w:val="both"/>
        <w:rPr>
          <w:rFonts w:ascii="Times New Roman" w:hAnsi="Times New Roman"/>
          <w:sz w:val="24"/>
          <w:szCs w:val="24"/>
        </w:rPr>
      </w:pPr>
    </w:p>
    <w:p w14:paraId="3B95C9B4" w14:textId="77777777" w:rsidR="00D43FF5" w:rsidRPr="00A8265A" w:rsidRDefault="00D43FF5" w:rsidP="00B63C7E">
      <w:pPr>
        <w:pStyle w:val="BodyText"/>
        <w:jc w:val="both"/>
        <w:rPr>
          <w:rFonts w:ascii="Times New Roman" w:hAnsi="Times New Roman"/>
          <w:sz w:val="24"/>
          <w:szCs w:val="24"/>
        </w:rPr>
      </w:pPr>
    </w:p>
    <w:p w14:paraId="52A7C051" w14:textId="01F450A0" w:rsidR="003562E4" w:rsidRPr="00A8265A" w:rsidRDefault="003562E4" w:rsidP="00042CFA">
      <w:pPr>
        <w:pStyle w:val="Heading"/>
        <w:jc w:val="both"/>
        <w:rPr>
          <w:rFonts w:ascii="Times New Roman" w:hAnsi="Times New Roman"/>
          <w:sz w:val="24"/>
          <w:szCs w:val="24"/>
          <w:u w:val="single"/>
        </w:rPr>
      </w:pPr>
      <w:bookmarkStart w:id="842" w:name="_Toc187680709"/>
      <w:r w:rsidRPr="00A8265A">
        <w:rPr>
          <w:rFonts w:ascii="Times New Roman" w:hAnsi="Times New Roman"/>
          <w:sz w:val="24"/>
          <w:szCs w:val="24"/>
          <w:u w:val="single"/>
        </w:rPr>
        <w:lastRenderedPageBreak/>
        <w:t>Annexure 25: Functional &amp; Technical Parameters for Evaluation:</w:t>
      </w:r>
      <w:bookmarkEnd w:id="842"/>
    </w:p>
    <w:p w14:paraId="0889D0AD" w14:textId="77777777" w:rsidR="003562E4" w:rsidRPr="00A8265A" w:rsidRDefault="003562E4" w:rsidP="003562E4">
      <w:pPr>
        <w:pStyle w:val="NoSpacing"/>
        <w:jc w:val="both"/>
        <w:rPr>
          <w:rFonts w:ascii="Times New Roman" w:hAnsi="Times New Roman" w:cs="Times New Roman"/>
          <w:sz w:val="24"/>
          <w:szCs w:val="24"/>
          <w:lang w:val="en-IN" w:eastAsia="en-IN"/>
        </w:rPr>
      </w:pPr>
      <w:r w:rsidRPr="00A8265A">
        <w:rPr>
          <w:rFonts w:ascii="Times New Roman" w:hAnsi="Times New Roman" w:cs="Times New Roman"/>
          <w:sz w:val="24"/>
          <w:szCs w:val="24"/>
          <w:lang w:val="en-IN" w:eastAsia="en-IN"/>
        </w:rPr>
        <w:t>The marking for the functional and technical features mentioned in the below tables will be awarded based on following criteria:</w:t>
      </w:r>
    </w:p>
    <w:p w14:paraId="1CBCAB03" w14:textId="77777777" w:rsidR="00152CFE" w:rsidRPr="00A8265A" w:rsidRDefault="00152CFE" w:rsidP="003562E4">
      <w:pPr>
        <w:pStyle w:val="NoSpacing"/>
        <w:jc w:val="both"/>
        <w:rPr>
          <w:rFonts w:ascii="Times New Roman" w:hAnsi="Times New Roman" w:cs="Times New Roman"/>
          <w:sz w:val="24"/>
          <w:szCs w:val="24"/>
          <w:lang w:val="en-IN" w:eastAsia="en-IN"/>
        </w:rPr>
      </w:pPr>
    </w:p>
    <w:p w14:paraId="2A1729E2" w14:textId="77777777" w:rsidR="003562E4" w:rsidRPr="00A8265A" w:rsidRDefault="003562E4" w:rsidP="003562E4">
      <w:pPr>
        <w:pStyle w:val="NoSpacing"/>
        <w:jc w:val="both"/>
        <w:rPr>
          <w:rFonts w:ascii="Times New Roman" w:hAnsi="Times New Roman" w:cs="Times New Roman"/>
          <w:sz w:val="24"/>
          <w:szCs w:val="24"/>
          <w:lang w:val="en-IN" w:eastAsia="en-IN"/>
        </w:rPr>
      </w:pPr>
    </w:p>
    <w:p w14:paraId="55AE7CF2" w14:textId="278B0DCB" w:rsidR="003562E4" w:rsidRPr="00A8265A" w:rsidRDefault="00C10682" w:rsidP="00AE19A7">
      <w:pPr>
        <w:pStyle w:val="NoSpacing"/>
        <w:numPr>
          <w:ilvl w:val="0"/>
          <w:numId w:val="209"/>
        </w:numPr>
        <w:ind w:left="709" w:hanging="425"/>
        <w:jc w:val="both"/>
        <w:rPr>
          <w:rFonts w:ascii="Times New Roman" w:hAnsi="Times New Roman" w:cs="Times New Roman"/>
          <w:sz w:val="24"/>
          <w:szCs w:val="24"/>
          <w:lang w:val="en-IN" w:eastAsia="en-IN"/>
        </w:rPr>
      </w:pPr>
      <w:r w:rsidRPr="00A8265A">
        <w:rPr>
          <w:rFonts w:ascii="Times New Roman" w:hAnsi="Times New Roman" w:cs="Times New Roman"/>
          <w:b/>
          <w:bCs/>
          <w:sz w:val="24"/>
          <w:szCs w:val="24"/>
          <w:lang w:val="en-IN" w:eastAsia="en-IN"/>
        </w:rPr>
        <w:t xml:space="preserve">Fully </w:t>
      </w:r>
      <w:r w:rsidR="006C54EC">
        <w:rPr>
          <w:rFonts w:ascii="Times New Roman" w:hAnsi="Times New Roman" w:cs="Times New Roman"/>
          <w:b/>
          <w:bCs/>
          <w:sz w:val="24"/>
          <w:szCs w:val="24"/>
          <w:lang w:val="en-IN" w:eastAsia="en-IN"/>
        </w:rPr>
        <w:t>A</w:t>
      </w:r>
      <w:r w:rsidRPr="00A8265A">
        <w:rPr>
          <w:rFonts w:ascii="Times New Roman" w:hAnsi="Times New Roman" w:cs="Times New Roman"/>
          <w:b/>
          <w:bCs/>
          <w:sz w:val="24"/>
          <w:szCs w:val="24"/>
          <w:lang w:val="en-IN" w:eastAsia="en-IN"/>
        </w:rPr>
        <w:t>vailable:</w:t>
      </w:r>
      <w:r w:rsidRPr="00A8265A">
        <w:rPr>
          <w:rFonts w:ascii="Times New Roman" w:hAnsi="Times New Roman" w:cs="Times New Roman"/>
          <w:sz w:val="24"/>
          <w:szCs w:val="24"/>
          <w:lang w:val="en-IN" w:eastAsia="en-IN"/>
        </w:rPr>
        <w:t xml:space="preserve"> </w:t>
      </w:r>
      <w:r w:rsidR="003562E4" w:rsidRPr="00A8265A">
        <w:rPr>
          <w:rFonts w:ascii="Times New Roman" w:hAnsi="Times New Roman" w:cs="Times New Roman"/>
          <w:sz w:val="24"/>
          <w:szCs w:val="24"/>
          <w:lang w:val="en-IN" w:eastAsia="en-IN"/>
        </w:rPr>
        <w:t>1 (one) mark will be awarded on availability of each functional/technical feature</w:t>
      </w:r>
      <w:r w:rsidR="001F7232" w:rsidRPr="00A8265A">
        <w:rPr>
          <w:rFonts w:ascii="Times New Roman" w:hAnsi="Times New Roman" w:cs="Times New Roman"/>
          <w:sz w:val="24"/>
          <w:szCs w:val="24"/>
          <w:lang w:val="en-IN" w:eastAsia="en-IN"/>
        </w:rPr>
        <w:t xml:space="preserve"> </w:t>
      </w:r>
      <w:r w:rsidR="00152CFE" w:rsidRPr="00A8265A">
        <w:rPr>
          <w:rFonts w:ascii="Times New Roman" w:hAnsi="Times New Roman" w:cs="Times New Roman"/>
          <w:sz w:val="24"/>
          <w:szCs w:val="24"/>
          <w:lang w:val="en-IN" w:eastAsia="en-IN"/>
        </w:rPr>
        <w:t xml:space="preserve">out of the box, and costs are factored in the bid  </w:t>
      </w:r>
    </w:p>
    <w:p w14:paraId="0AAE4423" w14:textId="4CBD3F3A" w:rsidR="00152CFE" w:rsidRPr="00A8265A" w:rsidRDefault="00C10682" w:rsidP="00AE19A7">
      <w:pPr>
        <w:pStyle w:val="NoSpacing"/>
        <w:numPr>
          <w:ilvl w:val="0"/>
          <w:numId w:val="209"/>
        </w:numPr>
        <w:ind w:left="709" w:hanging="425"/>
        <w:jc w:val="both"/>
        <w:rPr>
          <w:rFonts w:ascii="Times New Roman" w:hAnsi="Times New Roman" w:cs="Times New Roman"/>
          <w:sz w:val="24"/>
          <w:szCs w:val="24"/>
          <w:lang w:val="en-IN" w:eastAsia="en-IN"/>
        </w:rPr>
      </w:pPr>
      <w:r w:rsidRPr="00A8265A">
        <w:rPr>
          <w:rFonts w:ascii="Times New Roman" w:hAnsi="Times New Roman" w:cs="Times New Roman"/>
          <w:b/>
          <w:bCs/>
          <w:sz w:val="24"/>
          <w:szCs w:val="24"/>
          <w:lang w:val="en-IN" w:eastAsia="en-IN"/>
        </w:rPr>
        <w:t xml:space="preserve">Partially </w:t>
      </w:r>
      <w:r w:rsidR="006C54EC">
        <w:rPr>
          <w:rFonts w:ascii="Times New Roman" w:hAnsi="Times New Roman" w:cs="Times New Roman"/>
          <w:b/>
          <w:bCs/>
          <w:sz w:val="24"/>
          <w:szCs w:val="24"/>
          <w:lang w:val="en-IN" w:eastAsia="en-IN"/>
        </w:rPr>
        <w:t>A</w:t>
      </w:r>
      <w:r w:rsidRPr="00A8265A">
        <w:rPr>
          <w:rFonts w:ascii="Times New Roman" w:hAnsi="Times New Roman" w:cs="Times New Roman"/>
          <w:b/>
          <w:bCs/>
          <w:sz w:val="24"/>
          <w:szCs w:val="24"/>
          <w:lang w:val="en-IN" w:eastAsia="en-IN"/>
        </w:rPr>
        <w:t>vailable:</w:t>
      </w:r>
      <w:r w:rsidRPr="00A8265A">
        <w:rPr>
          <w:rFonts w:ascii="Times New Roman" w:hAnsi="Times New Roman" w:cs="Times New Roman"/>
          <w:sz w:val="24"/>
          <w:szCs w:val="24"/>
          <w:lang w:val="en-IN" w:eastAsia="en-IN"/>
        </w:rPr>
        <w:t xml:space="preserve"> </w:t>
      </w:r>
      <w:r w:rsidR="00152CFE" w:rsidRPr="00A8265A">
        <w:rPr>
          <w:rFonts w:ascii="Times New Roman" w:hAnsi="Times New Roman" w:cs="Times New Roman"/>
          <w:sz w:val="24"/>
          <w:szCs w:val="24"/>
          <w:lang w:val="en-IN" w:eastAsia="en-IN"/>
        </w:rPr>
        <w:t xml:space="preserve">0.5 marks will be awarded in case the functional/technical feature is partially available, requires some </w:t>
      </w:r>
      <w:r w:rsidR="00E22EDC" w:rsidRPr="00A8265A">
        <w:rPr>
          <w:rFonts w:ascii="Times New Roman" w:hAnsi="Times New Roman" w:cs="Times New Roman"/>
          <w:sz w:val="24"/>
          <w:szCs w:val="24"/>
          <w:lang w:val="en-IN" w:eastAsia="en-IN"/>
        </w:rPr>
        <w:t>third-party</w:t>
      </w:r>
      <w:r w:rsidR="00152CFE" w:rsidRPr="00A8265A">
        <w:rPr>
          <w:rFonts w:ascii="Times New Roman" w:hAnsi="Times New Roman" w:cs="Times New Roman"/>
          <w:sz w:val="24"/>
          <w:szCs w:val="24"/>
          <w:lang w:val="en-IN" w:eastAsia="en-IN"/>
        </w:rPr>
        <w:t xml:space="preserve"> integration, or requires heavy customization; but is proposed as part of the solution and the costs are factored in the bid  </w:t>
      </w:r>
    </w:p>
    <w:p w14:paraId="21FC3272" w14:textId="1CA9C00E" w:rsidR="003562E4" w:rsidRPr="00A8265A" w:rsidRDefault="00C10682" w:rsidP="00AE19A7">
      <w:pPr>
        <w:pStyle w:val="NoSpacing"/>
        <w:numPr>
          <w:ilvl w:val="0"/>
          <w:numId w:val="209"/>
        </w:numPr>
        <w:ind w:left="709" w:hanging="425"/>
        <w:jc w:val="both"/>
        <w:rPr>
          <w:rFonts w:ascii="Times New Roman" w:hAnsi="Times New Roman" w:cs="Times New Roman"/>
          <w:sz w:val="24"/>
          <w:szCs w:val="24"/>
          <w:lang w:val="en-IN" w:eastAsia="en-IN"/>
        </w:rPr>
      </w:pPr>
      <w:r w:rsidRPr="00A8265A">
        <w:rPr>
          <w:rFonts w:ascii="Times New Roman" w:hAnsi="Times New Roman" w:cs="Times New Roman"/>
          <w:b/>
          <w:bCs/>
          <w:sz w:val="24"/>
          <w:szCs w:val="24"/>
          <w:lang w:val="en-IN" w:eastAsia="en-IN"/>
        </w:rPr>
        <w:t xml:space="preserve">Not </w:t>
      </w:r>
      <w:r w:rsidR="006C54EC">
        <w:rPr>
          <w:rFonts w:ascii="Times New Roman" w:hAnsi="Times New Roman" w:cs="Times New Roman"/>
          <w:b/>
          <w:bCs/>
          <w:sz w:val="24"/>
          <w:szCs w:val="24"/>
          <w:lang w:val="en-IN" w:eastAsia="en-IN"/>
        </w:rPr>
        <w:t>A</w:t>
      </w:r>
      <w:r w:rsidRPr="00A8265A">
        <w:rPr>
          <w:rFonts w:ascii="Times New Roman" w:hAnsi="Times New Roman" w:cs="Times New Roman"/>
          <w:b/>
          <w:bCs/>
          <w:sz w:val="24"/>
          <w:szCs w:val="24"/>
          <w:lang w:val="en-IN" w:eastAsia="en-IN"/>
        </w:rPr>
        <w:t xml:space="preserve">vailable: </w:t>
      </w:r>
      <w:r w:rsidR="003562E4" w:rsidRPr="00A8265A">
        <w:rPr>
          <w:rFonts w:ascii="Times New Roman" w:hAnsi="Times New Roman" w:cs="Times New Roman"/>
          <w:sz w:val="24"/>
          <w:szCs w:val="24"/>
          <w:lang w:val="en-IN" w:eastAsia="en-IN"/>
        </w:rPr>
        <w:t>0 (zero) mark will be awarded for non-availability of each functional/technical feature</w:t>
      </w:r>
      <w:r w:rsidR="00152CFE" w:rsidRPr="00A8265A">
        <w:rPr>
          <w:rFonts w:ascii="Times New Roman" w:hAnsi="Times New Roman" w:cs="Times New Roman"/>
          <w:sz w:val="24"/>
          <w:szCs w:val="24"/>
          <w:lang w:val="en-IN" w:eastAsia="en-IN"/>
        </w:rPr>
        <w:t xml:space="preserve"> </w:t>
      </w:r>
    </w:p>
    <w:p w14:paraId="632813C8" w14:textId="77777777" w:rsidR="003562E4" w:rsidRPr="00A8265A" w:rsidRDefault="003562E4" w:rsidP="003562E4">
      <w:pPr>
        <w:pStyle w:val="NoSpacing"/>
        <w:jc w:val="both"/>
        <w:rPr>
          <w:rFonts w:ascii="Times New Roman" w:hAnsi="Times New Roman" w:cs="Times New Roman"/>
          <w:sz w:val="24"/>
          <w:szCs w:val="24"/>
          <w:lang w:val="en-IN" w:eastAsia="en-IN"/>
        </w:rPr>
      </w:pPr>
    </w:p>
    <w:p w14:paraId="138BCDBB" w14:textId="75EE7AEC" w:rsidR="003562E4" w:rsidRPr="00A8265A" w:rsidRDefault="003562E4" w:rsidP="003562E4">
      <w:pPr>
        <w:pStyle w:val="NoSpacing"/>
        <w:jc w:val="both"/>
        <w:rPr>
          <w:rFonts w:ascii="Times New Roman" w:hAnsi="Times New Roman" w:cs="Times New Roman"/>
          <w:color w:val="000000"/>
          <w:sz w:val="24"/>
          <w:szCs w:val="24"/>
          <w:lang w:val="en-IN" w:eastAsia="en-IN"/>
        </w:rPr>
      </w:pPr>
      <w:r w:rsidRPr="00A8265A">
        <w:rPr>
          <w:rFonts w:ascii="Times New Roman" w:hAnsi="Times New Roman" w:cs="Times New Roman"/>
          <w:sz w:val="24"/>
          <w:szCs w:val="24"/>
          <w:lang w:val="en-IN" w:eastAsia="en-IN"/>
        </w:rPr>
        <w:t xml:space="preserve">The Bidder </w:t>
      </w:r>
      <w:proofErr w:type="gramStart"/>
      <w:r w:rsidRPr="00A8265A">
        <w:rPr>
          <w:rFonts w:ascii="Times New Roman" w:hAnsi="Times New Roman" w:cs="Times New Roman"/>
          <w:sz w:val="24"/>
          <w:szCs w:val="24"/>
          <w:lang w:val="en-IN" w:eastAsia="en-IN"/>
        </w:rPr>
        <w:t>has to</w:t>
      </w:r>
      <w:proofErr w:type="gramEnd"/>
      <w:r w:rsidRPr="00A8265A">
        <w:rPr>
          <w:rFonts w:ascii="Times New Roman" w:hAnsi="Times New Roman" w:cs="Times New Roman"/>
          <w:sz w:val="24"/>
          <w:szCs w:val="24"/>
          <w:lang w:val="en-IN" w:eastAsia="en-IN"/>
        </w:rPr>
        <w:t xml:space="preserve"> mention either </w:t>
      </w:r>
      <w:r w:rsidR="00152CFE" w:rsidRPr="00A8265A">
        <w:rPr>
          <w:rFonts w:ascii="Times New Roman" w:hAnsi="Times New Roman" w:cs="Times New Roman"/>
          <w:sz w:val="24"/>
          <w:szCs w:val="24"/>
          <w:lang w:val="en-IN" w:eastAsia="en-IN"/>
        </w:rPr>
        <w:t>1</w:t>
      </w:r>
      <w:r w:rsidR="006C54EC">
        <w:rPr>
          <w:rFonts w:ascii="Times New Roman" w:hAnsi="Times New Roman" w:cs="Times New Roman"/>
          <w:sz w:val="24"/>
          <w:szCs w:val="24"/>
          <w:lang w:val="en-IN" w:eastAsia="en-IN"/>
        </w:rPr>
        <w:t xml:space="preserve"> (for </w:t>
      </w:r>
      <w:r w:rsidR="006C54EC" w:rsidRPr="006C54EC">
        <w:rPr>
          <w:rFonts w:ascii="Times New Roman" w:hAnsi="Times New Roman" w:cs="Times New Roman"/>
          <w:sz w:val="24"/>
          <w:szCs w:val="24"/>
          <w:lang w:val="en-IN" w:eastAsia="en-IN"/>
        </w:rPr>
        <w:t>Fully Available</w:t>
      </w:r>
      <w:r w:rsidR="006C54EC">
        <w:rPr>
          <w:rFonts w:ascii="Times New Roman" w:hAnsi="Times New Roman" w:cs="Times New Roman"/>
          <w:sz w:val="24"/>
          <w:szCs w:val="24"/>
          <w:lang w:val="en-IN" w:eastAsia="en-IN"/>
        </w:rPr>
        <w:t>)</w:t>
      </w:r>
      <w:r w:rsidR="00152CFE" w:rsidRPr="00A8265A">
        <w:rPr>
          <w:rFonts w:ascii="Times New Roman" w:hAnsi="Times New Roman" w:cs="Times New Roman"/>
          <w:sz w:val="24"/>
          <w:szCs w:val="24"/>
          <w:lang w:val="en-IN" w:eastAsia="en-IN"/>
        </w:rPr>
        <w:t>, 2</w:t>
      </w:r>
      <w:r w:rsidR="006C54EC">
        <w:rPr>
          <w:rFonts w:ascii="Times New Roman" w:hAnsi="Times New Roman" w:cs="Times New Roman"/>
          <w:sz w:val="24"/>
          <w:szCs w:val="24"/>
          <w:lang w:val="en-IN" w:eastAsia="en-IN"/>
        </w:rPr>
        <w:t xml:space="preserve"> (for Partially</w:t>
      </w:r>
      <w:r w:rsidR="006C54EC" w:rsidRPr="006C54EC">
        <w:rPr>
          <w:rFonts w:ascii="Times New Roman" w:hAnsi="Times New Roman" w:cs="Times New Roman"/>
          <w:sz w:val="24"/>
          <w:szCs w:val="24"/>
          <w:lang w:val="en-IN" w:eastAsia="en-IN"/>
        </w:rPr>
        <w:t xml:space="preserve"> Available</w:t>
      </w:r>
      <w:r w:rsidR="006C54EC">
        <w:rPr>
          <w:rFonts w:ascii="Times New Roman" w:hAnsi="Times New Roman" w:cs="Times New Roman"/>
          <w:sz w:val="24"/>
          <w:szCs w:val="24"/>
          <w:lang w:val="en-IN" w:eastAsia="en-IN"/>
        </w:rPr>
        <w:t>)</w:t>
      </w:r>
      <w:r w:rsidR="00152CFE" w:rsidRPr="00A8265A">
        <w:rPr>
          <w:rFonts w:ascii="Times New Roman" w:hAnsi="Times New Roman" w:cs="Times New Roman"/>
          <w:sz w:val="24"/>
          <w:szCs w:val="24"/>
          <w:lang w:val="en-IN" w:eastAsia="en-IN"/>
        </w:rPr>
        <w:t>, or 3</w:t>
      </w:r>
      <w:r w:rsidR="006C54EC">
        <w:rPr>
          <w:rFonts w:ascii="Times New Roman" w:hAnsi="Times New Roman" w:cs="Times New Roman"/>
          <w:sz w:val="24"/>
          <w:szCs w:val="24"/>
          <w:lang w:val="en-IN" w:eastAsia="en-IN"/>
        </w:rPr>
        <w:t xml:space="preserve"> (for Not</w:t>
      </w:r>
      <w:r w:rsidR="006C54EC" w:rsidRPr="006C54EC">
        <w:rPr>
          <w:rFonts w:ascii="Times New Roman" w:hAnsi="Times New Roman" w:cs="Times New Roman"/>
          <w:sz w:val="24"/>
          <w:szCs w:val="24"/>
          <w:lang w:val="en-IN" w:eastAsia="en-IN"/>
        </w:rPr>
        <w:t xml:space="preserve"> Available</w:t>
      </w:r>
      <w:r w:rsidR="006C54EC">
        <w:rPr>
          <w:rFonts w:ascii="Times New Roman" w:hAnsi="Times New Roman" w:cs="Times New Roman"/>
          <w:sz w:val="24"/>
          <w:szCs w:val="24"/>
          <w:lang w:val="en-IN" w:eastAsia="en-IN"/>
        </w:rPr>
        <w:t>)</w:t>
      </w:r>
      <w:r w:rsidR="00152CFE" w:rsidRPr="00A8265A">
        <w:rPr>
          <w:rFonts w:ascii="Times New Roman" w:hAnsi="Times New Roman" w:cs="Times New Roman"/>
          <w:sz w:val="24"/>
          <w:szCs w:val="24"/>
          <w:lang w:val="en-IN" w:eastAsia="en-IN"/>
        </w:rPr>
        <w:t xml:space="preserve"> </w:t>
      </w:r>
      <w:r w:rsidRPr="00A8265A">
        <w:rPr>
          <w:rFonts w:ascii="Times New Roman" w:hAnsi="Times New Roman" w:cs="Times New Roman"/>
          <w:sz w:val="24"/>
          <w:szCs w:val="24"/>
          <w:lang w:val="en-IN" w:eastAsia="en-IN"/>
        </w:rPr>
        <w:t xml:space="preserve">as per the availability of respective feature in the proposed </w:t>
      </w:r>
      <w:proofErr w:type="spellStart"/>
      <w:r w:rsidRPr="00A8265A">
        <w:rPr>
          <w:rFonts w:ascii="Times New Roman" w:hAnsi="Times New Roman" w:cs="Times New Roman"/>
          <w:sz w:val="24"/>
          <w:szCs w:val="24"/>
          <w:lang w:val="en-IN" w:eastAsia="en-IN"/>
        </w:rPr>
        <w:t>MarTech</w:t>
      </w:r>
      <w:proofErr w:type="spellEnd"/>
      <w:r w:rsidRPr="00A8265A">
        <w:rPr>
          <w:rFonts w:ascii="Times New Roman" w:hAnsi="Times New Roman" w:cs="Times New Roman"/>
          <w:sz w:val="24"/>
          <w:szCs w:val="24"/>
          <w:lang w:val="en-IN" w:eastAsia="en-IN"/>
        </w:rPr>
        <w:t xml:space="preserve"> Solution. </w:t>
      </w:r>
      <w:r w:rsidR="007151F3" w:rsidRPr="00A8265A">
        <w:rPr>
          <w:rFonts w:ascii="Times New Roman" w:hAnsi="Times New Roman" w:cs="Times New Roman"/>
          <w:bCs/>
          <w:color w:val="000000"/>
          <w:sz w:val="24"/>
          <w:szCs w:val="24"/>
          <w:lang w:eastAsia="en-IN"/>
        </w:rPr>
        <w:t xml:space="preserve">Maximum of </w:t>
      </w:r>
      <w:r w:rsidRPr="00A8265A">
        <w:rPr>
          <w:rFonts w:ascii="Times New Roman" w:hAnsi="Times New Roman" w:cs="Times New Roman"/>
          <w:bCs/>
          <w:color w:val="000000"/>
          <w:sz w:val="24"/>
          <w:szCs w:val="24"/>
          <w:lang w:eastAsia="en-IN"/>
        </w:rPr>
        <w:t>5</w:t>
      </w:r>
      <w:r w:rsidR="007151F3" w:rsidRPr="00A8265A">
        <w:rPr>
          <w:rFonts w:ascii="Times New Roman" w:hAnsi="Times New Roman" w:cs="Times New Roman"/>
          <w:bCs/>
          <w:color w:val="000000"/>
          <w:sz w:val="24"/>
          <w:szCs w:val="24"/>
          <w:lang w:eastAsia="en-IN"/>
        </w:rPr>
        <w:t>0</w:t>
      </w:r>
      <w:r w:rsidRPr="00A8265A">
        <w:rPr>
          <w:rFonts w:ascii="Times New Roman" w:hAnsi="Times New Roman" w:cs="Times New Roman"/>
          <w:bCs/>
          <w:color w:val="000000"/>
          <w:sz w:val="24"/>
          <w:szCs w:val="24"/>
          <w:lang w:eastAsia="en-IN"/>
        </w:rPr>
        <w:t xml:space="preserve"> marks each can</w:t>
      </w:r>
      <w:r w:rsidRPr="00A8265A">
        <w:rPr>
          <w:rFonts w:ascii="Times New Roman" w:hAnsi="Times New Roman" w:cs="Times New Roman"/>
          <w:color w:val="000000"/>
          <w:sz w:val="24"/>
          <w:szCs w:val="24"/>
          <w:lang w:eastAsia="en-IN"/>
        </w:rPr>
        <w:t xml:space="preserve"> be scored for both </w:t>
      </w:r>
      <w:r w:rsidRPr="00A8265A">
        <w:rPr>
          <w:rFonts w:ascii="Times New Roman" w:hAnsi="Times New Roman" w:cs="Times New Roman"/>
          <w:sz w:val="24"/>
          <w:szCs w:val="24"/>
          <w:lang w:val="en-IN" w:eastAsia="en-IN"/>
        </w:rPr>
        <w:t>functional and technical features</w:t>
      </w:r>
      <w:r w:rsidRPr="00A8265A">
        <w:rPr>
          <w:rFonts w:ascii="Times New Roman" w:hAnsi="Times New Roman" w:cs="Times New Roman"/>
          <w:color w:val="000000"/>
          <w:sz w:val="24"/>
          <w:szCs w:val="24"/>
          <w:lang w:eastAsia="en-IN"/>
        </w:rPr>
        <w:t>.</w:t>
      </w:r>
    </w:p>
    <w:p w14:paraId="75602BE3" w14:textId="77777777" w:rsidR="003562E4" w:rsidRPr="00A8265A" w:rsidRDefault="003562E4" w:rsidP="003562E4">
      <w:pPr>
        <w:spacing w:after="0" w:line="240" w:lineRule="auto"/>
        <w:jc w:val="both"/>
        <w:rPr>
          <w:rFonts w:ascii="Times New Roman" w:hAnsi="Times New Roman"/>
          <w:color w:val="000000"/>
          <w:sz w:val="24"/>
          <w:szCs w:val="24"/>
          <w:lang w:eastAsia="en-IN"/>
        </w:rPr>
      </w:pPr>
    </w:p>
    <w:p w14:paraId="0580A312" w14:textId="77777777" w:rsidR="003562E4" w:rsidRPr="00A8265A" w:rsidRDefault="003562E4" w:rsidP="003562E4">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Scoring of the Marks will be done as per following formula:</w:t>
      </w:r>
    </w:p>
    <w:p w14:paraId="32FCA9E7" w14:textId="77777777" w:rsidR="003562E4" w:rsidRPr="00A8265A" w:rsidRDefault="003562E4" w:rsidP="003562E4">
      <w:pPr>
        <w:spacing w:after="0" w:line="240" w:lineRule="auto"/>
        <w:jc w:val="both"/>
        <w:rPr>
          <w:rFonts w:ascii="Times New Roman" w:hAnsi="Times New Roman"/>
          <w:color w:val="000000"/>
          <w:sz w:val="24"/>
          <w:szCs w:val="24"/>
          <w:lang w:eastAsia="en-IN"/>
        </w:rPr>
      </w:pPr>
    </w:p>
    <w:p w14:paraId="220EDDE2" w14:textId="672F10AE" w:rsidR="003562E4" w:rsidRPr="00A8265A" w:rsidRDefault="003562E4" w:rsidP="003562E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Marks to be obta</w:t>
      </w:r>
      <w:r w:rsidR="007151F3" w:rsidRPr="00A8265A">
        <w:rPr>
          <w:rFonts w:ascii="Times New Roman" w:hAnsi="Times New Roman"/>
          <w:color w:val="000000"/>
          <w:sz w:val="24"/>
          <w:szCs w:val="24"/>
          <w:lang w:eastAsia="en-IN"/>
        </w:rPr>
        <w:t xml:space="preserve">ined for Functional Features = </w:t>
      </w:r>
      <w:r w:rsidRPr="00A8265A">
        <w:rPr>
          <w:rFonts w:ascii="Times New Roman" w:hAnsi="Times New Roman"/>
          <w:color w:val="000000"/>
          <w:sz w:val="24"/>
          <w:szCs w:val="24"/>
          <w:lang w:eastAsia="en-IN"/>
        </w:rPr>
        <w:t>5</w:t>
      </w:r>
      <w:r w:rsidR="007151F3" w:rsidRPr="00A8265A">
        <w:rPr>
          <w:rFonts w:ascii="Times New Roman" w:hAnsi="Times New Roman"/>
          <w:color w:val="000000"/>
          <w:sz w:val="24"/>
          <w:szCs w:val="24"/>
          <w:lang w:eastAsia="en-IN"/>
        </w:rPr>
        <w:t>0</w:t>
      </w:r>
      <w:r w:rsidRPr="00A8265A">
        <w:rPr>
          <w:rFonts w:ascii="Times New Roman" w:hAnsi="Times New Roman"/>
          <w:color w:val="000000"/>
          <w:sz w:val="24"/>
          <w:szCs w:val="24"/>
          <w:lang w:eastAsia="en-IN"/>
        </w:rPr>
        <w:t xml:space="preserve"> x (No. of points awarded based on Functional Features available in the Proposed Solution / Total No. of Functional Features mentioned hereunder)</w:t>
      </w:r>
    </w:p>
    <w:p w14:paraId="2F62EE36" w14:textId="77777777" w:rsidR="003562E4" w:rsidRPr="00A8265A" w:rsidRDefault="003562E4" w:rsidP="003562E4">
      <w:pPr>
        <w:ind w:left="567"/>
        <w:jc w:val="both"/>
        <w:rPr>
          <w:rFonts w:ascii="Times New Roman" w:hAnsi="Times New Roman"/>
          <w:sz w:val="24"/>
          <w:szCs w:val="24"/>
        </w:rPr>
      </w:pPr>
    </w:p>
    <w:p w14:paraId="01594F8F" w14:textId="1695EC53" w:rsidR="003562E4" w:rsidRPr="00A8265A" w:rsidRDefault="003562E4" w:rsidP="003562E4">
      <w:pPr>
        <w:spacing w:after="0" w:line="240" w:lineRule="auto"/>
        <w:jc w:val="both"/>
        <w:rPr>
          <w:rFonts w:ascii="Times New Roman" w:hAnsi="Times New Roman"/>
          <w:color w:val="000000"/>
          <w:sz w:val="24"/>
          <w:szCs w:val="24"/>
          <w:lang w:eastAsia="en-IN"/>
        </w:rPr>
      </w:pPr>
      <w:r w:rsidRPr="00A8265A">
        <w:rPr>
          <w:rFonts w:ascii="Times New Roman" w:hAnsi="Times New Roman"/>
          <w:color w:val="000000"/>
          <w:sz w:val="24"/>
          <w:szCs w:val="24"/>
          <w:lang w:eastAsia="en-IN"/>
        </w:rPr>
        <w:t>Marks to be obt</w:t>
      </w:r>
      <w:r w:rsidR="007151F3" w:rsidRPr="00A8265A">
        <w:rPr>
          <w:rFonts w:ascii="Times New Roman" w:hAnsi="Times New Roman"/>
          <w:color w:val="000000"/>
          <w:sz w:val="24"/>
          <w:szCs w:val="24"/>
          <w:lang w:eastAsia="en-IN"/>
        </w:rPr>
        <w:t xml:space="preserve">ained for Technical Features = </w:t>
      </w:r>
      <w:r w:rsidRPr="00A8265A">
        <w:rPr>
          <w:rFonts w:ascii="Times New Roman" w:hAnsi="Times New Roman"/>
          <w:color w:val="000000"/>
          <w:sz w:val="24"/>
          <w:szCs w:val="24"/>
          <w:lang w:eastAsia="en-IN"/>
        </w:rPr>
        <w:t>5</w:t>
      </w:r>
      <w:r w:rsidR="007151F3" w:rsidRPr="00A8265A">
        <w:rPr>
          <w:rFonts w:ascii="Times New Roman" w:hAnsi="Times New Roman"/>
          <w:color w:val="000000"/>
          <w:sz w:val="24"/>
          <w:szCs w:val="24"/>
          <w:lang w:eastAsia="en-IN"/>
        </w:rPr>
        <w:t>0</w:t>
      </w:r>
      <w:r w:rsidRPr="00A8265A">
        <w:rPr>
          <w:rFonts w:ascii="Times New Roman" w:hAnsi="Times New Roman"/>
          <w:color w:val="000000"/>
          <w:sz w:val="24"/>
          <w:szCs w:val="24"/>
          <w:lang w:eastAsia="en-IN"/>
        </w:rPr>
        <w:t xml:space="preserve"> x (No. of points awarded based on Technical Features available in the Proposed Solution / Total No. of Technical Features mentioned hereunder)</w:t>
      </w:r>
    </w:p>
    <w:p w14:paraId="54036277" w14:textId="77777777" w:rsidR="00CA3318" w:rsidRPr="00A8265A" w:rsidRDefault="00CA3318" w:rsidP="003562E4">
      <w:pPr>
        <w:spacing w:after="0" w:line="240" w:lineRule="auto"/>
        <w:jc w:val="both"/>
        <w:rPr>
          <w:rFonts w:ascii="Times New Roman" w:hAnsi="Times New Roman"/>
          <w:color w:val="000000"/>
          <w:sz w:val="24"/>
          <w:szCs w:val="24"/>
          <w:lang w:eastAsia="en-IN"/>
        </w:rPr>
      </w:pPr>
    </w:p>
    <w:p w14:paraId="30A026AB" w14:textId="2D152F36" w:rsidR="00CA3318" w:rsidRPr="00A8265A" w:rsidRDefault="00CA3318" w:rsidP="003562E4">
      <w:pPr>
        <w:spacing w:after="0" w:line="240" w:lineRule="auto"/>
        <w:jc w:val="both"/>
        <w:rPr>
          <w:rFonts w:ascii="Times New Roman" w:hAnsi="Times New Roman"/>
          <w:color w:val="000000"/>
          <w:sz w:val="24"/>
          <w:szCs w:val="24"/>
          <w:lang w:val="en-IN" w:eastAsia="en-IN"/>
        </w:rPr>
      </w:pPr>
      <w:r w:rsidRPr="00A8265A">
        <w:rPr>
          <w:rFonts w:ascii="Times New Roman" w:hAnsi="Times New Roman"/>
          <w:color w:val="000000"/>
          <w:sz w:val="24"/>
          <w:szCs w:val="24"/>
          <w:lang w:eastAsia="en-IN"/>
        </w:rPr>
        <w:t xml:space="preserve">Bank will have the right to validate the inputs through </w:t>
      </w:r>
      <w:r w:rsidR="00631B7E" w:rsidRPr="00A8265A">
        <w:rPr>
          <w:rFonts w:ascii="Times New Roman" w:hAnsi="Times New Roman"/>
          <w:color w:val="000000"/>
          <w:sz w:val="24"/>
          <w:szCs w:val="24"/>
          <w:lang w:eastAsia="en-IN"/>
        </w:rPr>
        <w:t>presentations</w:t>
      </w:r>
      <w:r w:rsidRPr="00A8265A">
        <w:rPr>
          <w:rFonts w:ascii="Times New Roman" w:hAnsi="Times New Roman"/>
          <w:color w:val="000000"/>
          <w:sz w:val="24"/>
          <w:szCs w:val="24"/>
          <w:lang w:eastAsia="en-IN"/>
        </w:rPr>
        <w:t xml:space="preserve">, demos, customer references, etc. </w:t>
      </w:r>
    </w:p>
    <w:p w14:paraId="5A4DCE6E" w14:textId="77777777" w:rsidR="003562E4" w:rsidRPr="00A8265A" w:rsidRDefault="003562E4" w:rsidP="003562E4">
      <w:pPr>
        <w:ind w:left="567"/>
        <w:jc w:val="both"/>
        <w:rPr>
          <w:rFonts w:ascii="Times New Roman" w:hAnsi="Times New Roman"/>
          <w:sz w:val="24"/>
          <w:szCs w:val="24"/>
        </w:rPr>
      </w:pPr>
    </w:p>
    <w:p w14:paraId="16733029" w14:textId="77777777" w:rsidR="007A6920" w:rsidRPr="00A8265A" w:rsidRDefault="007A6920">
      <w:pPr>
        <w:spacing w:after="160" w:line="259" w:lineRule="auto"/>
        <w:rPr>
          <w:rFonts w:ascii="Times New Roman" w:hAnsi="Times New Roman"/>
          <w:b/>
          <w:sz w:val="24"/>
          <w:szCs w:val="24"/>
          <w:lang w:val="en-IN"/>
        </w:rPr>
      </w:pPr>
      <w:r w:rsidRPr="00A8265A">
        <w:rPr>
          <w:rFonts w:ascii="Times New Roman" w:hAnsi="Times New Roman"/>
          <w:b/>
          <w:sz w:val="24"/>
          <w:szCs w:val="24"/>
          <w:lang w:val="en-IN"/>
        </w:rPr>
        <w:br w:type="page"/>
      </w:r>
    </w:p>
    <w:p w14:paraId="34B1BC67" w14:textId="77777777" w:rsidR="00CA09FF" w:rsidRPr="00A8265A" w:rsidRDefault="00CA09FF" w:rsidP="003562E4">
      <w:pPr>
        <w:ind w:left="567"/>
        <w:jc w:val="both"/>
        <w:rPr>
          <w:rFonts w:ascii="Times New Roman" w:hAnsi="Times New Roman"/>
          <w:b/>
          <w:sz w:val="24"/>
          <w:szCs w:val="24"/>
          <w:lang w:val="en-IN"/>
        </w:rPr>
        <w:sectPr w:rsidR="00CA09FF" w:rsidRPr="00A8265A" w:rsidSect="008A6DF4">
          <w:headerReference w:type="default" r:id="rId36"/>
          <w:footerReference w:type="default" r:id="rId37"/>
          <w:pgSz w:w="11907" w:h="16839"/>
          <w:pgMar w:top="1440" w:right="1440" w:bottom="1440" w:left="1440" w:header="708" w:footer="708" w:gutter="0"/>
          <w:cols w:space="708"/>
          <w:titlePg/>
          <w:docGrid w:linePitch="360"/>
        </w:sectPr>
      </w:pPr>
    </w:p>
    <w:p w14:paraId="5B16C3AA" w14:textId="1C7D8565" w:rsidR="003562E4" w:rsidRPr="00A8265A" w:rsidRDefault="003562E4" w:rsidP="003562E4">
      <w:pPr>
        <w:ind w:left="567"/>
        <w:jc w:val="both"/>
        <w:rPr>
          <w:rFonts w:ascii="Times New Roman" w:hAnsi="Times New Roman"/>
          <w:color w:val="000000" w:themeColor="text1"/>
          <w:kern w:val="24"/>
          <w:sz w:val="24"/>
          <w:szCs w:val="24"/>
          <w:lang w:val="en-IN" w:eastAsia="en-IN"/>
        </w:rPr>
      </w:pPr>
      <w:r w:rsidRPr="00A8265A">
        <w:rPr>
          <w:rFonts w:ascii="Times New Roman" w:hAnsi="Times New Roman"/>
          <w:b/>
          <w:sz w:val="24"/>
          <w:szCs w:val="24"/>
          <w:lang w:val="en-IN"/>
        </w:rPr>
        <w:lastRenderedPageBreak/>
        <w:t xml:space="preserve">Part 1: </w:t>
      </w:r>
      <w:r w:rsidRPr="00A8265A">
        <w:rPr>
          <w:rFonts w:ascii="Times New Roman" w:hAnsi="Times New Roman"/>
          <w:b/>
          <w:color w:val="000000" w:themeColor="text1"/>
          <w:kern w:val="24"/>
          <w:sz w:val="24"/>
          <w:szCs w:val="24"/>
          <w:lang w:val="en-IN" w:eastAsia="en-IN"/>
        </w:rPr>
        <w:t>Functional Features and Bidder capability to support Banks Marketing requirements</w:t>
      </w:r>
      <w:r w:rsidRPr="00A8265A">
        <w:rPr>
          <w:rFonts w:ascii="Times New Roman" w:hAnsi="Times New Roman"/>
          <w:color w:val="000000" w:themeColor="text1"/>
          <w:kern w:val="24"/>
          <w:sz w:val="24"/>
          <w:szCs w:val="24"/>
          <w:lang w:val="en-IN" w:eastAsia="en-IN"/>
        </w:rPr>
        <w:t>.</w:t>
      </w:r>
    </w:p>
    <w:tbl>
      <w:tblPr>
        <w:tblStyle w:val="TableGrid"/>
        <w:tblW w:w="5000" w:type="pct"/>
        <w:tblLayout w:type="fixed"/>
        <w:tblLook w:val="04A0" w:firstRow="1" w:lastRow="0" w:firstColumn="1" w:lastColumn="0" w:noHBand="0" w:noVBand="1"/>
      </w:tblPr>
      <w:tblGrid>
        <w:gridCol w:w="1301"/>
        <w:gridCol w:w="8723"/>
        <w:gridCol w:w="1963"/>
        <w:gridCol w:w="1962"/>
      </w:tblGrid>
      <w:tr w:rsidR="001B6BF4" w:rsidRPr="00A8265A" w14:paraId="4FDCBECB" w14:textId="77777777" w:rsidTr="00392D7B">
        <w:trPr>
          <w:trHeight w:val="381"/>
        </w:trPr>
        <w:tc>
          <w:tcPr>
            <w:tcW w:w="846" w:type="dxa"/>
            <w:shd w:val="clear" w:color="auto" w:fill="auto"/>
            <w:noWrap/>
            <w:vAlign w:val="center"/>
            <w:hideMark/>
          </w:tcPr>
          <w:p w14:paraId="135D45E0" w14:textId="77777777" w:rsidR="003562E4" w:rsidRPr="00A8265A" w:rsidRDefault="003562E4" w:rsidP="00F854C6">
            <w:pPr>
              <w:ind w:left="29"/>
              <w:rPr>
                <w:rFonts w:ascii="Times New Roman" w:hAnsi="Times New Roman"/>
                <w:b/>
                <w:color w:val="000000" w:themeColor="text1"/>
                <w:sz w:val="24"/>
                <w:szCs w:val="24"/>
              </w:rPr>
            </w:pPr>
            <w:bookmarkStart w:id="843" w:name="OLE_LINK1"/>
          </w:p>
        </w:tc>
        <w:tc>
          <w:tcPr>
            <w:tcW w:w="5670" w:type="dxa"/>
            <w:shd w:val="clear" w:color="auto" w:fill="auto"/>
            <w:noWrap/>
            <w:vAlign w:val="center"/>
            <w:hideMark/>
          </w:tcPr>
          <w:p w14:paraId="7C4E522D" w14:textId="77777777" w:rsidR="003562E4" w:rsidRPr="00A8265A" w:rsidRDefault="003562E4" w:rsidP="00F854C6">
            <w:pPr>
              <w:ind w:left="567"/>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Functional Features</w:t>
            </w:r>
          </w:p>
        </w:tc>
        <w:tc>
          <w:tcPr>
            <w:tcW w:w="1276" w:type="dxa"/>
            <w:shd w:val="clear" w:color="auto" w:fill="auto"/>
            <w:vAlign w:val="center"/>
          </w:tcPr>
          <w:p w14:paraId="63B38434" w14:textId="636DB911" w:rsidR="003562E4" w:rsidRPr="00A8265A" w:rsidRDefault="00C10682" w:rsidP="00AE19A7">
            <w:pPr>
              <w:pStyle w:val="ListParagraph"/>
              <w:numPr>
                <w:ilvl w:val="0"/>
                <w:numId w:val="168"/>
              </w:numPr>
              <w:ind w:left="33" w:hanging="33"/>
              <w:jc w:val="center"/>
              <w:rPr>
                <w:rFonts w:ascii="Times New Roman" w:hAnsi="Times New Roman"/>
                <w:b/>
                <w:color w:val="000000" w:themeColor="text1"/>
                <w:sz w:val="24"/>
                <w:szCs w:val="24"/>
              </w:rPr>
            </w:pPr>
            <w:r w:rsidRPr="00A8265A">
              <w:rPr>
                <w:rFonts w:ascii="Times New Roman" w:hAnsi="Times New Roman"/>
                <w:b/>
                <w:color w:val="000000" w:themeColor="text1"/>
                <w:sz w:val="24"/>
                <w:szCs w:val="24"/>
              </w:rPr>
              <w:t>Availability (</w:t>
            </w:r>
            <w:r w:rsidR="00152CFE" w:rsidRPr="00A8265A">
              <w:rPr>
                <w:rFonts w:ascii="Times New Roman" w:hAnsi="Times New Roman"/>
                <w:b/>
                <w:color w:val="000000" w:themeColor="text1"/>
                <w:sz w:val="24"/>
                <w:szCs w:val="24"/>
              </w:rPr>
              <w:t>1, 2, or 3)</w:t>
            </w:r>
          </w:p>
        </w:tc>
        <w:tc>
          <w:tcPr>
            <w:tcW w:w="1275" w:type="dxa"/>
            <w:shd w:val="clear" w:color="auto" w:fill="auto"/>
            <w:vAlign w:val="center"/>
          </w:tcPr>
          <w:p w14:paraId="78E3A278" w14:textId="51FA0F33" w:rsidR="003562E4" w:rsidRPr="00A8265A" w:rsidRDefault="00C10682" w:rsidP="00F854C6">
            <w:pPr>
              <w:ind w:left="29"/>
              <w:jc w:val="center"/>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Supporting evidence / </w:t>
            </w:r>
            <w:r w:rsidR="003562E4" w:rsidRPr="00A8265A">
              <w:rPr>
                <w:rFonts w:ascii="Times New Roman" w:hAnsi="Times New Roman"/>
                <w:b/>
                <w:color w:val="000000" w:themeColor="text1"/>
                <w:sz w:val="24"/>
                <w:szCs w:val="24"/>
              </w:rPr>
              <w:t>Remarks</w:t>
            </w:r>
          </w:p>
        </w:tc>
      </w:tr>
      <w:tr w:rsidR="001B6BF4" w:rsidRPr="00A8265A" w14:paraId="43D57696" w14:textId="77777777" w:rsidTr="00392D7B">
        <w:trPr>
          <w:trHeight w:val="312"/>
        </w:trPr>
        <w:tc>
          <w:tcPr>
            <w:tcW w:w="846" w:type="dxa"/>
            <w:shd w:val="clear" w:color="auto" w:fill="auto"/>
            <w:noWrap/>
            <w:vAlign w:val="center"/>
          </w:tcPr>
          <w:p w14:paraId="62904C7C"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54D3099C" w14:textId="77777777" w:rsidR="003562E4" w:rsidRPr="00A8265A" w:rsidRDefault="003562E4" w:rsidP="00F854C6">
            <w:pPr>
              <w:ind w:left="567"/>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Acquiring Customers</w:t>
            </w:r>
          </w:p>
        </w:tc>
        <w:tc>
          <w:tcPr>
            <w:tcW w:w="1276" w:type="dxa"/>
            <w:shd w:val="clear" w:color="auto" w:fill="D9D9D9" w:themeFill="background2" w:themeFillShade="D9"/>
            <w:vAlign w:val="center"/>
          </w:tcPr>
          <w:p w14:paraId="3F249A56"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7A41A7F6"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2E18DC5" w14:textId="77777777" w:rsidTr="00392D7B">
        <w:trPr>
          <w:trHeight w:val="348"/>
        </w:trPr>
        <w:tc>
          <w:tcPr>
            <w:tcW w:w="846" w:type="dxa"/>
            <w:shd w:val="clear" w:color="auto" w:fill="auto"/>
            <w:noWrap/>
            <w:vAlign w:val="center"/>
            <w:hideMark/>
          </w:tcPr>
          <w:p w14:paraId="6F3339D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B3E2B9F"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Acquiring customers through full funnel digital marketing and Brand campaigns on banks own channel and 3</w:t>
            </w:r>
            <w:r w:rsidRPr="00A8265A">
              <w:rPr>
                <w:rFonts w:ascii="Times New Roman" w:hAnsi="Times New Roman"/>
                <w:color w:val="000000" w:themeColor="text1"/>
                <w:sz w:val="24"/>
                <w:szCs w:val="24"/>
                <w:vertAlign w:val="superscript"/>
              </w:rPr>
              <w:t>rd</w:t>
            </w:r>
            <w:r w:rsidRPr="00A8265A">
              <w:rPr>
                <w:rFonts w:ascii="Times New Roman" w:hAnsi="Times New Roman"/>
                <w:color w:val="000000" w:themeColor="text1"/>
                <w:sz w:val="24"/>
                <w:szCs w:val="24"/>
              </w:rPr>
              <w:t xml:space="preserve"> party channels</w:t>
            </w:r>
          </w:p>
        </w:tc>
        <w:tc>
          <w:tcPr>
            <w:tcW w:w="1276" w:type="dxa"/>
            <w:shd w:val="clear" w:color="auto" w:fill="auto"/>
            <w:vAlign w:val="center"/>
          </w:tcPr>
          <w:p w14:paraId="3B1C2FD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363B34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1D511DD" w14:textId="77777777" w:rsidTr="00392D7B">
        <w:trPr>
          <w:trHeight w:val="312"/>
        </w:trPr>
        <w:tc>
          <w:tcPr>
            <w:tcW w:w="846" w:type="dxa"/>
            <w:shd w:val="clear" w:color="auto" w:fill="auto"/>
            <w:noWrap/>
            <w:vAlign w:val="center"/>
            <w:hideMark/>
          </w:tcPr>
          <w:p w14:paraId="0208BCC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43DC0BB" w14:textId="77777777" w:rsidR="003562E4" w:rsidRPr="00A8265A" w:rsidRDefault="003562E4" w:rsidP="00AE19A7">
            <w:pPr>
              <w:pStyle w:val="ListParagraph"/>
              <w:numPr>
                <w:ilvl w:val="0"/>
                <w:numId w:val="95"/>
              </w:numPr>
              <w:ind w:left="459"/>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Manage marketing based on a funnel to attract, engage, and convert potential customers more effectively </w:t>
            </w:r>
          </w:p>
        </w:tc>
        <w:tc>
          <w:tcPr>
            <w:tcW w:w="1276" w:type="dxa"/>
            <w:shd w:val="clear" w:color="auto" w:fill="auto"/>
            <w:vAlign w:val="center"/>
          </w:tcPr>
          <w:p w14:paraId="70179B8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4B57EF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0D9BB57" w14:textId="77777777" w:rsidTr="00392D7B">
        <w:trPr>
          <w:trHeight w:val="312"/>
        </w:trPr>
        <w:tc>
          <w:tcPr>
            <w:tcW w:w="846" w:type="dxa"/>
            <w:shd w:val="clear" w:color="auto" w:fill="auto"/>
            <w:noWrap/>
            <w:vAlign w:val="center"/>
            <w:hideMark/>
          </w:tcPr>
          <w:p w14:paraId="761B2B5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B5AA391"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Performance marketing activities on banks own digital channels</w:t>
            </w:r>
          </w:p>
        </w:tc>
        <w:tc>
          <w:tcPr>
            <w:tcW w:w="1276" w:type="dxa"/>
            <w:shd w:val="clear" w:color="auto" w:fill="auto"/>
            <w:vAlign w:val="center"/>
          </w:tcPr>
          <w:p w14:paraId="2F41A80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4D6D5E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166B771" w14:textId="77777777" w:rsidTr="00392D7B">
        <w:trPr>
          <w:trHeight w:val="312"/>
        </w:trPr>
        <w:tc>
          <w:tcPr>
            <w:tcW w:w="846" w:type="dxa"/>
            <w:shd w:val="clear" w:color="auto" w:fill="auto"/>
            <w:noWrap/>
            <w:vAlign w:val="center"/>
            <w:hideMark/>
          </w:tcPr>
          <w:p w14:paraId="7BF4D51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A9ECC8E"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Acquiring customers through creating lookalike audience basis current customer cohorts / segments</w:t>
            </w:r>
          </w:p>
        </w:tc>
        <w:tc>
          <w:tcPr>
            <w:tcW w:w="1276" w:type="dxa"/>
            <w:shd w:val="clear" w:color="auto" w:fill="auto"/>
            <w:vAlign w:val="center"/>
          </w:tcPr>
          <w:p w14:paraId="391A6CA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5C63ED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1342810" w14:textId="77777777" w:rsidTr="00392D7B">
        <w:trPr>
          <w:trHeight w:val="312"/>
        </w:trPr>
        <w:tc>
          <w:tcPr>
            <w:tcW w:w="846" w:type="dxa"/>
            <w:shd w:val="clear" w:color="auto" w:fill="auto"/>
            <w:noWrap/>
            <w:vAlign w:val="center"/>
            <w:hideMark/>
          </w:tcPr>
          <w:p w14:paraId="3C98605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CB5A25B"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Acquiring new customers using current customer base (P2P Referral)</w:t>
            </w:r>
          </w:p>
        </w:tc>
        <w:tc>
          <w:tcPr>
            <w:tcW w:w="1276" w:type="dxa"/>
            <w:shd w:val="clear" w:color="auto" w:fill="auto"/>
            <w:vAlign w:val="center"/>
          </w:tcPr>
          <w:p w14:paraId="1F225D5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463BC1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8EE88CD" w14:textId="77777777" w:rsidTr="00392D7B">
        <w:trPr>
          <w:trHeight w:val="312"/>
        </w:trPr>
        <w:tc>
          <w:tcPr>
            <w:tcW w:w="846" w:type="dxa"/>
            <w:shd w:val="clear" w:color="auto" w:fill="auto"/>
            <w:noWrap/>
            <w:vAlign w:val="center"/>
            <w:hideMark/>
          </w:tcPr>
          <w:p w14:paraId="48F18F8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61C2434"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Integrate with Lead scoring system based on their level of interest or readiness to purchase a product or service including data enrichment</w:t>
            </w:r>
          </w:p>
        </w:tc>
        <w:tc>
          <w:tcPr>
            <w:tcW w:w="1276" w:type="dxa"/>
            <w:shd w:val="clear" w:color="auto" w:fill="auto"/>
            <w:vAlign w:val="center"/>
          </w:tcPr>
          <w:p w14:paraId="30A5D55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4F6BE4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882D287" w14:textId="77777777" w:rsidTr="00392D7B">
        <w:trPr>
          <w:trHeight w:val="312"/>
        </w:trPr>
        <w:tc>
          <w:tcPr>
            <w:tcW w:w="846" w:type="dxa"/>
            <w:shd w:val="clear" w:color="auto" w:fill="auto"/>
            <w:noWrap/>
            <w:vAlign w:val="center"/>
            <w:hideMark/>
          </w:tcPr>
          <w:p w14:paraId="2203069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9210B86" w14:textId="77777777" w:rsidR="003562E4" w:rsidRPr="00A8265A" w:rsidRDefault="003562E4" w:rsidP="00AE19A7">
            <w:pPr>
              <w:pStyle w:val="ListParagraph"/>
              <w:numPr>
                <w:ilvl w:val="0"/>
                <w:numId w:val="9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Perform conversion rate optimization efforts to improve conversion</w:t>
            </w:r>
          </w:p>
        </w:tc>
        <w:tc>
          <w:tcPr>
            <w:tcW w:w="1276" w:type="dxa"/>
            <w:shd w:val="clear" w:color="auto" w:fill="auto"/>
            <w:vAlign w:val="center"/>
          </w:tcPr>
          <w:p w14:paraId="33C3FBC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09E006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D0CFABA" w14:textId="77777777" w:rsidTr="00392D7B">
        <w:trPr>
          <w:trHeight w:val="312"/>
        </w:trPr>
        <w:tc>
          <w:tcPr>
            <w:tcW w:w="846" w:type="dxa"/>
            <w:shd w:val="clear" w:color="auto" w:fill="auto"/>
            <w:noWrap/>
            <w:vAlign w:val="center"/>
            <w:hideMark/>
          </w:tcPr>
          <w:p w14:paraId="5DD34DB9" w14:textId="77777777" w:rsidR="003562E4" w:rsidRPr="00A8265A" w:rsidRDefault="003562E4" w:rsidP="00F854C6">
            <w:pPr>
              <w:ind w:left="29" w:firstLine="28"/>
              <w:rPr>
                <w:rFonts w:ascii="Times New Roman" w:hAnsi="Times New Roman"/>
                <w:b/>
                <w:color w:val="000000" w:themeColor="text1"/>
                <w:sz w:val="24"/>
                <w:szCs w:val="24"/>
              </w:rPr>
            </w:pPr>
          </w:p>
        </w:tc>
        <w:tc>
          <w:tcPr>
            <w:tcW w:w="5670" w:type="dxa"/>
            <w:shd w:val="clear" w:color="auto" w:fill="auto"/>
            <w:noWrap/>
            <w:vAlign w:val="center"/>
            <w:hideMark/>
          </w:tcPr>
          <w:p w14:paraId="0E599EDB" w14:textId="77777777" w:rsidR="003562E4" w:rsidRPr="00A8265A" w:rsidRDefault="003562E4" w:rsidP="00F854C6">
            <w:pPr>
              <w:ind w:left="396" w:firstLine="2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Activating Customers</w:t>
            </w:r>
          </w:p>
        </w:tc>
        <w:tc>
          <w:tcPr>
            <w:tcW w:w="1276" w:type="dxa"/>
            <w:shd w:val="clear" w:color="auto" w:fill="D9D9D9" w:themeFill="background2" w:themeFillShade="D9"/>
            <w:vAlign w:val="center"/>
          </w:tcPr>
          <w:p w14:paraId="1F2FF993"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0E8630DB"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09C7473B" w14:textId="77777777" w:rsidTr="00392D7B">
        <w:trPr>
          <w:trHeight w:val="312"/>
        </w:trPr>
        <w:tc>
          <w:tcPr>
            <w:tcW w:w="846" w:type="dxa"/>
            <w:shd w:val="clear" w:color="auto" w:fill="auto"/>
            <w:noWrap/>
            <w:vAlign w:val="center"/>
            <w:hideMark/>
          </w:tcPr>
          <w:p w14:paraId="05FBA21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18705A2"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On boarding customers through personalized campaigns and digital journeys</w:t>
            </w:r>
          </w:p>
        </w:tc>
        <w:tc>
          <w:tcPr>
            <w:tcW w:w="1276" w:type="dxa"/>
            <w:shd w:val="clear" w:color="auto" w:fill="auto"/>
            <w:vAlign w:val="center"/>
          </w:tcPr>
          <w:p w14:paraId="53EFDC2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3DEEA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321C2FE" w14:textId="77777777" w:rsidTr="00392D7B">
        <w:trPr>
          <w:trHeight w:val="312"/>
        </w:trPr>
        <w:tc>
          <w:tcPr>
            <w:tcW w:w="846" w:type="dxa"/>
            <w:shd w:val="clear" w:color="auto" w:fill="auto"/>
            <w:noWrap/>
            <w:vAlign w:val="center"/>
            <w:hideMark/>
          </w:tcPr>
          <w:p w14:paraId="3D0451D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9C5644C"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Activating customers using notification (Web and App) nudges powered by micro segmentation models</w:t>
            </w:r>
          </w:p>
        </w:tc>
        <w:tc>
          <w:tcPr>
            <w:tcW w:w="1276" w:type="dxa"/>
            <w:shd w:val="clear" w:color="auto" w:fill="auto"/>
            <w:vAlign w:val="center"/>
          </w:tcPr>
          <w:p w14:paraId="54A5AFB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353063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3483504" w14:textId="77777777" w:rsidTr="00392D7B">
        <w:trPr>
          <w:trHeight w:val="312"/>
        </w:trPr>
        <w:tc>
          <w:tcPr>
            <w:tcW w:w="846" w:type="dxa"/>
            <w:shd w:val="clear" w:color="auto" w:fill="auto"/>
            <w:noWrap/>
            <w:vAlign w:val="center"/>
            <w:hideMark/>
          </w:tcPr>
          <w:p w14:paraId="51427CD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7EBC1387"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offers / offering for non-activated customers (Users who have installed but yet to sign up)</w:t>
            </w:r>
          </w:p>
        </w:tc>
        <w:tc>
          <w:tcPr>
            <w:tcW w:w="1276" w:type="dxa"/>
            <w:shd w:val="clear" w:color="auto" w:fill="auto"/>
            <w:vAlign w:val="center"/>
          </w:tcPr>
          <w:p w14:paraId="1046109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AF63B2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14C8DDD" w14:textId="77777777" w:rsidTr="00392D7B">
        <w:trPr>
          <w:trHeight w:val="312"/>
        </w:trPr>
        <w:tc>
          <w:tcPr>
            <w:tcW w:w="846" w:type="dxa"/>
            <w:shd w:val="clear" w:color="auto" w:fill="auto"/>
            <w:noWrap/>
            <w:vAlign w:val="center"/>
            <w:hideMark/>
          </w:tcPr>
          <w:p w14:paraId="0426990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7C921FE"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Mobile App reinstall campaign – Customers who have previously downloaded the app but later uninstalled</w:t>
            </w:r>
          </w:p>
        </w:tc>
        <w:tc>
          <w:tcPr>
            <w:tcW w:w="1276" w:type="dxa"/>
            <w:shd w:val="clear" w:color="auto" w:fill="auto"/>
            <w:vAlign w:val="center"/>
          </w:tcPr>
          <w:p w14:paraId="5A2A018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88A6B8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A45C9F7" w14:textId="77777777" w:rsidTr="00392D7B">
        <w:trPr>
          <w:trHeight w:val="312"/>
        </w:trPr>
        <w:tc>
          <w:tcPr>
            <w:tcW w:w="846" w:type="dxa"/>
            <w:shd w:val="clear" w:color="auto" w:fill="auto"/>
            <w:noWrap/>
            <w:vAlign w:val="center"/>
            <w:hideMark/>
          </w:tcPr>
          <w:p w14:paraId="40EB0D0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45EE8A3"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Reactivation campaign for dormant users – Customer base who is inactive from “x” days</w:t>
            </w:r>
          </w:p>
        </w:tc>
        <w:tc>
          <w:tcPr>
            <w:tcW w:w="1276" w:type="dxa"/>
            <w:shd w:val="clear" w:color="auto" w:fill="auto"/>
            <w:vAlign w:val="center"/>
          </w:tcPr>
          <w:p w14:paraId="180F5FB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0D72F7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6A95428" w14:textId="77777777" w:rsidTr="00392D7B">
        <w:trPr>
          <w:trHeight w:val="312"/>
        </w:trPr>
        <w:tc>
          <w:tcPr>
            <w:tcW w:w="846" w:type="dxa"/>
            <w:shd w:val="clear" w:color="auto" w:fill="auto"/>
            <w:noWrap/>
            <w:vAlign w:val="center"/>
            <w:hideMark/>
          </w:tcPr>
          <w:p w14:paraId="6261F6B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34309EC" w14:textId="77777777" w:rsidR="003562E4" w:rsidRPr="00A8265A" w:rsidRDefault="003562E4" w:rsidP="00AE19A7">
            <w:pPr>
              <w:pStyle w:val="ListParagraph"/>
              <w:numPr>
                <w:ilvl w:val="0"/>
                <w:numId w:val="9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Mobile app downloads and adoption campaigns</w:t>
            </w:r>
          </w:p>
        </w:tc>
        <w:tc>
          <w:tcPr>
            <w:tcW w:w="1276" w:type="dxa"/>
            <w:shd w:val="clear" w:color="auto" w:fill="auto"/>
            <w:vAlign w:val="center"/>
          </w:tcPr>
          <w:p w14:paraId="1DE0801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89EFEF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CB955A3" w14:textId="77777777" w:rsidTr="00392D7B">
        <w:trPr>
          <w:trHeight w:val="312"/>
        </w:trPr>
        <w:tc>
          <w:tcPr>
            <w:tcW w:w="846" w:type="dxa"/>
            <w:shd w:val="clear" w:color="auto" w:fill="auto"/>
            <w:noWrap/>
            <w:vAlign w:val="center"/>
            <w:hideMark/>
          </w:tcPr>
          <w:p w14:paraId="790E3C00" w14:textId="77777777" w:rsidR="003562E4" w:rsidRPr="00A8265A" w:rsidRDefault="003562E4" w:rsidP="00F854C6">
            <w:pPr>
              <w:ind w:left="29" w:firstLine="142"/>
              <w:rPr>
                <w:rFonts w:ascii="Times New Roman" w:hAnsi="Times New Roman"/>
                <w:b/>
                <w:color w:val="000000" w:themeColor="text1"/>
                <w:sz w:val="24"/>
                <w:szCs w:val="24"/>
              </w:rPr>
            </w:pPr>
          </w:p>
        </w:tc>
        <w:tc>
          <w:tcPr>
            <w:tcW w:w="5670" w:type="dxa"/>
            <w:shd w:val="clear" w:color="auto" w:fill="auto"/>
            <w:noWrap/>
            <w:vAlign w:val="center"/>
            <w:hideMark/>
          </w:tcPr>
          <w:p w14:paraId="3220B20E" w14:textId="77777777" w:rsidR="003562E4" w:rsidRPr="00A8265A" w:rsidRDefault="003562E4" w:rsidP="00F854C6">
            <w:pPr>
              <w:ind w:left="396" w:firstLine="142"/>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Customer Engagement</w:t>
            </w:r>
          </w:p>
        </w:tc>
        <w:tc>
          <w:tcPr>
            <w:tcW w:w="1276" w:type="dxa"/>
            <w:shd w:val="clear" w:color="auto" w:fill="D9D9D9" w:themeFill="background2" w:themeFillShade="D9"/>
            <w:vAlign w:val="center"/>
          </w:tcPr>
          <w:p w14:paraId="2B5B85D9"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712AA99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5125FB0D" w14:textId="77777777" w:rsidTr="00392D7B">
        <w:trPr>
          <w:trHeight w:val="312"/>
        </w:trPr>
        <w:tc>
          <w:tcPr>
            <w:tcW w:w="846" w:type="dxa"/>
            <w:shd w:val="clear" w:color="auto" w:fill="auto"/>
            <w:noWrap/>
            <w:vAlign w:val="center"/>
            <w:hideMark/>
          </w:tcPr>
          <w:p w14:paraId="3D16F5D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4E28968"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Near real time communication </w:t>
            </w:r>
            <w:r w:rsidRPr="00A8265A">
              <w:rPr>
                <w:rFonts w:ascii="Times New Roman" w:hAnsi="Times New Roman"/>
                <w:b/>
                <w:color w:val="000000" w:themeColor="text1"/>
                <w:sz w:val="24"/>
                <w:szCs w:val="24"/>
              </w:rPr>
              <w:t xml:space="preserve">/ </w:t>
            </w:r>
            <w:r w:rsidRPr="00A8265A">
              <w:rPr>
                <w:rFonts w:ascii="Times New Roman" w:hAnsi="Times New Roman"/>
                <w:color w:val="000000" w:themeColor="text1"/>
                <w:sz w:val="24"/>
                <w:szCs w:val="24"/>
              </w:rPr>
              <w:t xml:space="preserve">targeting of customers who interacted with specific sections on the web site or app. </w:t>
            </w:r>
          </w:p>
        </w:tc>
        <w:tc>
          <w:tcPr>
            <w:tcW w:w="1276" w:type="dxa"/>
            <w:shd w:val="clear" w:color="auto" w:fill="auto"/>
            <w:vAlign w:val="center"/>
          </w:tcPr>
          <w:p w14:paraId="71BE331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8BC0C0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ADA92CC" w14:textId="77777777" w:rsidTr="00392D7B">
        <w:trPr>
          <w:trHeight w:val="312"/>
        </w:trPr>
        <w:tc>
          <w:tcPr>
            <w:tcW w:w="846" w:type="dxa"/>
            <w:shd w:val="clear" w:color="auto" w:fill="auto"/>
            <w:noWrap/>
            <w:vAlign w:val="center"/>
            <w:hideMark/>
          </w:tcPr>
          <w:p w14:paraId="391CF66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7253DE9"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Near real time communication / targeting of customers who dropped off from a journey. </w:t>
            </w:r>
          </w:p>
        </w:tc>
        <w:tc>
          <w:tcPr>
            <w:tcW w:w="1276" w:type="dxa"/>
            <w:shd w:val="clear" w:color="auto" w:fill="auto"/>
            <w:vAlign w:val="center"/>
          </w:tcPr>
          <w:p w14:paraId="5AC4D67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C65076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7948D30" w14:textId="77777777" w:rsidTr="00392D7B">
        <w:trPr>
          <w:trHeight w:val="312"/>
        </w:trPr>
        <w:tc>
          <w:tcPr>
            <w:tcW w:w="846" w:type="dxa"/>
            <w:shd w:val="clear" w:color="auto" w:fill="auto"/>
            <w:noWrap/>
            <w:vAlign w:val="center"/>
            <w:hideMark/>
          </w:tcPr>
          <w:p w14:paraId="0E3E90C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144CEA7"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Targets customers with real time offers basis Customer propensity to buy</w:t>
            </w:r>
          </w:p>
        </w:tc>
        <w:tc>
          <w:tcPr>
            <w:tcW w:w="1276" w:type="dxa"/>
            <w:shd w:val="clear" w:color="auto" w:fill="auto"/>
            <w:vAlign w:val="center"/>
          </w:tcPr>
          <w:p w14:paraId="17B8A48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18C89F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0B72687" w14:textId="77777777" w:rsidTr="00392D7B">
        <w:trPr>
          <w:trHeight w:val="312"/>
        </w:trPr>
        <w:tc>
          <w:tcPr>
            <w:tcW w:w="846" w:type="dxa"/>
            <w:shd w:val="clear" w:color="auto" w:fill="auto"/>
            <w:noWrap/>
            <w:vAlign w:val="center"/>
            <w:hideMark/>
          </w:tcPr>
          <w:p w14:paraId="08F92B7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A05B445"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Perform segmentation of customer base</w:t>
            </w:r>
          </w:p>
        </w:tc>
        <w:tc>
          <w:tcPr>
            <w:tcW w:w="1276" w:type="dxa"/>
            <w:shd w:val="clear" w:color="auto" w:fill="auto"/>
            <w:vAlign w:val="center"/>
          </w:tcPr>
          <w:p w14:paraId="27E1A9D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73C55E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5B74015" w14:textId="77777777" w:rsidTr="00392D7B">
        <w:trPr>
          <w:trHeight w:val="312"/>
        </w:trPr>
        <w:tc>
          <w:tcPr>
            <w:tcW w:w="846" w:type="dxa"/>
            <w:shd w:val="clear" w:color="auto" w:fill="auto"/>
            <w:noWrap/>
            <w:vAlign w:val="center"/>
            <w:hideMark/>
          </w:tcPr>
          <w:p w14:paraId="0D4DCCB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CB2F00D"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Create targeted campaign based on Look-alike model</w:t>
            </w:r>
          </w:p>
        </w:tc>
        <w:tc>
          <w:tcPr>
            <w:tcW w:w="1276" w:type="dxa"/>
            <w:shd w:val="clear" w:color="auto" w:fill="auto"/>
            <w:vAlign w:val="center"/>
          </w:tcPr>
          <w:p w14:paraId="77B0262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BB5BA4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3D97323" w14:textId="77777777" w:rsidTr="00392D7B">
        <w:trPr>
          <w:trHeight w:val="312"/>
        </w:trPr>
        <w:tc>
          <w:tcPr>
            <w:tcW w:w="846" w:type="dxa"/>
            <w:shd w:val="clear" w:color="auto" w:fill="auto"/>
            <w:noWrap/>
            <w:vAlign w:val="center"/>
            <w:hideMark/>
          </w:tcPr>
          <w:p w14:paraId="222231C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4DBA7EF"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Campaign based on Historic </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 xml:space="preserve"> of customer</w:t>
            </w:r>
          </w:p>
        </w:tc>
        <w:tc>
          <w:tcPr>
            <w:tcW w:w="1276" w:type="dxa"/>
            <w:shd w:val="clear" w:color="auto" w:fill="auto"/>
            <w:vAlign w:val="center"/>
          </w:tcPr>
          <w:p w14:paraId="49C6481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6C8E3D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A25013D" w14:textId="77777777" w:rsidTr="00392D7B">
        <w:trPr>
          <w:trHeight w:val="312"/>
        </w:trPr>
        <w:tc>
          <w:tcPr>
            <w:tcW w:w="846" w:type="dxa"/>
            <w:shd w:val="clear" w:color="auto" w:fill="auto"/>
            <w:noWrap/>
            <w:vAlign w:val="center"/>
            <w:hideMark/>
          </w:tcPr>
          <w:p w14:paraId="7823033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23F5EC5"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Next product to buy recommender through digital channels like WhatsApp, Emails, SMS in app-Notification and other digital delivery modes.</w:t>
            </w:r>
          </w:p>
        </w:tc>
        <w:tc>
          <w:tcPr>
            <w:tcW w:w="1276" w:type="dxa"/>
            <w:shd w:val="clear" w:color="auto" w:fill="auto"/>
            <w:vAlign w:val="center"/>
          </w:tcPr>
          <w:p w14:paraId="0423AD4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7BAF3B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AAD522E" w14:textId="77777777" w:rsidTr="00392D7B">
        <w:trPr>
          <w:trHeight w:val="312"/>
        </w:trPr>
        <w:tc>
          <w:tcPr>
            <w:tcW w:w="846" w:type="dxa"/>
            <w:shd w:val="clear" w:color="auto" w:fill="auto"/>
            <w:noWrap/>
            <w:vAlign w:val="center"/>
            <w:hideMark/>
          </w:tcPr>
          <w:p w14:paraId="48AD2C6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68CF11D"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Geo location-based offers – Target customer with offers basis real time geography location</w:t>
            </w:r>
          </w:p>
        </w:tc>
        <w:tc>
          <w:tcPr>
            <w:tcW w:w="1276" w:type="dxa"/>
            <w:shd w:val="clear" w:color="auto" w:fill="auto"/>
            <w:vAlign w:val="center"/>
          </w:tcPr>
          <w:p w14:paraId="580AB7E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E3D247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1C0F40C" w14:textId="77777777" w:rsidTr="00392D7B">
        <w:trPr>
          <w:trHeight w:val="312"/>
        </w:trPr>
        <w:tc>
          <w:tcPr>
            <w:tcW w:w="846" w:type="dxa"/>
            <w:shd w:val="clear" w:color="auto" w:fill="auto"/>
            <w:noWrap/>
            <w:vAlign w:val="center"/>
            <w:hideMark/>
          </w:tcPr>
          <w:p w14:paraId="6636A43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59460B2C" w14:textId="77777777" w:rsidR="003562E4" w:rsidRPr="00A8265A" w:rsidRDefault="003562E4" w:rsidP="00AE19A7">
            <w:pPr>
              <w:pStyle w:val="ListParagraph"/>
              <w:numPr>
                <w:ilvl w:val="0"/>
                <w:numId w:val="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offer / offering &amp; communication on the marketplace platform (Add to Cart, abandon cart, 1:1 Personalized Content to Users in Emails, SMS etc.)</w:t>
            </w:r>
          </w:p>
        </w:tc>
        <w:tc>
          <w:tcPr>
            <w:tcW w:w="1276" w:type="dxa"/>
            <w:shd w:val="clear" w:color="auto" w:fill="auto"/>
            <w:vAlign w:val="center"/>
          </w:tcPr>
          <w:p w14:paraId="6F277E3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922A92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04C3028" w14:textId="77777777" w:rsidTr="00392D7B">
        <w:trPr>
          <w:trHeight w:val="312"/>
        </w:trPr>
        <w:tc>
          <w:tcPr>
            <w:tcW w:w="846" w:type="dxa"/>
            <w:shd w:val="clear" w:color="auto" w:fill="auto"/>
            <w:noWrap/>
            <w:vAlign w:val="center"/>
            <w:hideMark/>
          </w:tcPr>
          <w:p w14:paraId="025F3BE4" w14:textId="77777777" w:rsidR="003562E4" w:rsidRPr="00A8265A" w:rsidRDefault="003562E4" w:rsidP="00F854C6">
            <w:pPr>
              <w:ind w:left="29" w:firstLine="28"/>
              <w:rPr>
                <w:rFonts w:ascii="Times New Roman" w:hAnsi="Times New Roman"/>
                <w:b/>
                <w:color w:val="000000" w:themeColor="text1"/>
                <w:sz w:val="24"/>
                <w:szCs w:val="24"/>
              </w:rPr>
            </w:pPr>
          </w:p>
        </w:tc>
        <w:tc>
          <w:tcPr>
            <w:tcW w:w="5670" w:type="dxa"/>
            <w:shd w:val="clear" w:color="auto" w:fill="auto"/>
            <w:noWrap/>
            <w:vAlign w:val="center"/>
            <w:hideMark/>
          </w:tcPr>
          <w:p w14:paraId="1A8950E7" w14:textId="77777777" w:rsidR="003562E4" w:rsidRPr="00A8265A" w:rsidRDefault="003562E4" w:rsidP="00F854C6">
            <w:pPr>
              <w:ind w:left="396" w:firstLine="2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Cross Sell and Up Sell</w:t>
            </w:r>
          </w:p>
        </w:tc>
        <w:tc>
          <w:tcPr>
            <w:tcW w:w="1276" w:type="dxa"/>
            <w:shd w:val="clear" w:color="auto" w:fill="D9D9D9" w:themeFill="background2" w:themeFillShade="D9"/>
            <w:vAlign w:val="center"/>
          </w:tcPr>
          <w:p w14:paraId="20F174CE"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6A1AC6DE"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7509B831" w14:textId="77777777" w:rsidTr="00392D7B">
        <w:trPr>
          <w:trHeight w:val="312"/>
        </w:trPr>
        <w:tc>
          <w:tcPr>
            <w:tcW w:w="846" w:type="dxa"/>
            <w:shd w:val="clear" w:color="auto" w:fill="auto"/>
            <w:noWrap/>
            <w:vAlign w:val="center"/>
            <w:hideMark/>
          </w:tcPr>
          <w:p w14:paraId="25E02B8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3F287FA" w14:textId="77777777" w:rsidR="003562E4" w:rsidRPr="00A8265A" w:rsidRDefault="003562E4" w:rsidP="00AE19A7">
            <w:pPr>
              <w:pStyle w:val="ListParagraph"/>
              <w:numPr>
                <w:ilvl w:val="0"/>
                <w:numId w:val="9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offers (In real time) for cross sell and up sell available for digital marketing and across all channels</w:t>
            </w:r>
          </w:p>
        </w:tc>
        <w:tc>
          <w:tcPr>
            <w:tcW w:w="1276" w:type="dxa"/>
            <w:shd w:val="clear" w:color="auto" w:fill="auto"/>
            <w:vAlign w:val="center"/>
          </w:tcPr>
          <w:p w14:paraId="2A57428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0A13F6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4EE8EF9" w14:textId="77777777" w:rsidTr="00392D7B">
        <w:trPr>
          <w:trHeight w:val="312"/>
        </w:trPr>
        <w:tc>
          <w:tcPr>
            <w:tcW w:w="846" w:type="dxa"/>
            <w:shd w:val="clear" w:color="auto" w:fill="auto"/>
            <w:noWrap/>
            <w:vAlign w:val="center"/>
            <w:hideMark/>
          </w:tcPr>
          <w:p w14:paraId="10EC1A2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CB30DDF" w14:textId="77777777" w:rsidR="003562E4" w:rsidRPr="00A8265A" w:rsidRDefault="003562E4" w:rsidP="00AE19A7">
            <w:pPr>
              <w:pStyle w:val="ListParagraph"/>
              <w:numPr>
                <w:ilvl w:val="0"/>
                <w:numId w:val="9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Look-alike model-based targeting on own and paid media</w:t>
            </w:r>
          </w:p>
        </w:tc>
        <w:tc>
          <w:tcPr>
            <w:tcW w:w="1276" w:type="dxa"/>
            <w:shd w:val="clear" w:color="auto" w:fill="auto"/>
            <w:vAlign w:val="center"/>
          </w:tcPr>
          <w:p w14:paraId="0C28127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858E24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9650825" w14:textId="77777777" w:rsidTr="00392D7B">
        <w:trPr>
          <w:trHeight w:val="312"/>
        </w:trPr>
        <w:tc>
          <w:tcPr>
            <w:tcW w:w="846" w:type="dxa"/>
            <w:shd w:val="clear" w:color="auto" w:fill="auto"/>
            <w:noWrap/>
            <w:vAlign w:val="center"/>
            <w:hideMark/>
          </w:tcPr>
          <w:p w14:paraId="4EEFA89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B249E26" w14:textId="77777777" w:rsidR="003562E4" w:rsidRPr="00A8265A" w:rsidRDefault="003562E4" w:rsidP="00AE19A7">
            <w:pPr>
              <w:pStyle w:val="ListParagraph"/>
              <w:numPr>
                <w:ilvl w:val="0"/>
                <w:numId w:val="9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Leverage insights from website and app to target personalized communication to customers based on historical interactions</w:t>
            </w:r>
          </w:p>
        </w:tc>
        <w:tc>
          <w:tcPr>
            <w:tcW w:w="1276" w:type="dxa"/>
            <w:shd w:val="clear" w:color="auto" w:fill="auto"/>
            <w:vAlign w:val="center"/>
          </w:tcPr>
          <w:p w14:paraId="26D3EF1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B885D0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84FF3A2" w14:textId="77777777" w:rsidTr="00392D7B">
        <w:trPr>
          <w:trHeight w:val="312"/>
        </w:trPr>
        <w:tc>
          <w:tcPr>
            <w:tcW w:w="846" w:type="dxa"/>
            <w:shd w:val="clear" w:color="auto" w:fill="auto"/>
            <w:noWrap/>
            <w:vAlign w:val="center"/>
            <w:hideMark/>
          </w:tcPr>
          <w:p w14:paraId="23F634E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7595EDC" w14:textId="77777777" w:rsidR="003562E4" w:rsidRPr="00A8265A" w:rsidRDefault="003562E4" w:rsidP="00AE19A7">
            <w:pPr>
              <w:pStyle w:val="ListParagraph"/>
              <w:numPr>
                <w:ilvl w:val="0"/>
                <w:numId w:val="9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communication to solicit new business including (banking, insurance, deposits, wealth management)</w:t>
            </w:r>
          </w:p>
        </w:tc>
        <w:tc>
          <w:tcPr>
            <w:tcW w:w="1276" w:type="dxa"/>
            <w:shd w:val="clear" w:color="auto" w:fill="auto"/>
            <w:vAlign w:val="center"/>
          </w:tcPr>
          <w:p w14:paraId="7A98F3F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8D32C1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BFEF29E" w14:textId="77777777" w:rsidTr="00392D7B">
        <w:trPr>
          <w:trHeight w:val="312"/>
        </w:trPr>
        <w:tc>
          <w:tcPr>
            <w:tcW w:w="846" w:type="dxa"/>
            <w:shd w:val="clear" w:color="auto" w:fill="auto"/>
            <w:noWrap/>
            <w:vAlign w:val="center"/>
            <w:hideMark/>
          </w:tcPr>
          <w:p w14:paraId="6E424FF0" w14:textId="77777777" w:rsidR="003562E4" w:rsidRPr="00A8265A" w:rsidRDefault="003562E4" w:rsidP="00F854C6">
            <w:pPr>
              <w:ind w:left="29" w:firstLine="28"/>
              <w:rPr>
                <w:rFonts w:ascii="Times New Roman" w:hAnsi="Times New Roman"/>
                <w:b/>
                <w:color w:val="000000" w:themeColor="text1"/>
                <w:sz w:val="24"/>
                <w:szCs w:val="24"/>
              </w:rPr>
            </w:pPr>
          </w:p>
        </w:tc>
        <w:tc>
          <w:tcPr>
            <w:tcW w:w="5670" w:type="dxa"/>
            <w:shd w:val="clear" w:color="auto" w:fill="auto"/>
            <w:noWrap/>
            <w:vAlign w:val="center"/>
            <w:hideMark/>
          </w:tcPr>
          <w:p w14:paraId="01018BF9" w14:textId="77777777" w:rsidR="003562E4" w:rsidRPr="00A8265A" w:rsidRDefault="003562E4" w:rsidP="00F854C6">
            <w:pPr>
              <w:ind w:left="532" w:firstLine="2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Retention and Loyalty</w:t>
            </w:r>
          </w:p>
        </w:tc>
        <w:tc>
          <w:tcPr>
            <w:tcW w:w="1276" w:type="dxa"/>
            <w:shd w:val="clear" w:color="auto" w:fill="D9D9D9" w:themeFill="background2" w:themeFillShade="D9"/>
            <w:vAlign w:val="center"/>
          </w:tcPr>
          <w:p w14:paraId="33638495"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0BE219A8"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1983874" w14:textId="77777777" w:rsidTr="00392D7B">
        <w:trPr>
          <w:trHeight w:val="312"/>
        </w:trPr>
        <w:tc>
          <w:tcPr>
            <w:tcW w:w="846" w:type="dxa"/>
            <w:shd w:val="clear" w:color="auto" w:fill="auto"/>
            <w:noWrap/>
            <w:vAlign w:val="center"/>
            <w:hideMark/>
          </w:tcPr>
          <w:p w14:paraId="7EAEA2E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CAB5D32"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Communicate information related to loyalty/ rewards program enrolment, points earned &amp; redeemed, balance</w:t>
            </w:r>
          </w:p>
        </w:tc>
        <w:tc>
          <w:tcPr>
            <w:tcW w:w="1276" w:type="dxa"/>
            <w:shd w:val="clear" w:color="auto" w:fill="auto"/>
            <w:vAlign w:val="center"/>
          </w:tcPr>
          <w:p w14:paraId="2522F75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977BCF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075A051" w14:textId="77777777" w:rsidTr="00392D7B">
        <w:trPr>
          <w:trHeight w:val="312"/>
        </w:trPr>
        <w:tc>
          <w:tcPr>
            <w:tcW w:w="846" w:type="dxa"/>
            <w:shd w:val="clear" w:color="auto" w:fill="auto"/>
            <w:noWrap/>
            <w:vAlign w:val="center"/>
            <w:hideMark/>
          </w:tcPr>
          <w:p w14:paraId="17BA77E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795E65A"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Identify and target inactive customers/ customers likely to attrite with offers</w:t>
            </w:r>
          </w:p>
        </w:tc>
        <w:tc>
          <w:tcPr>
            <w:tcW w:w="1276" w:type="dxa"/>
            <w:shd w:val="clear" w:color="auto" w:fill="auto"/>
            <w:vAlign w:val="center"/>
          </w:tcPr>
          <w:p w14:paraId="7CB2EEF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785BB7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F2D323C" w14:textId="77777777" w:rsidTr="00392D7B">
        <w:trPr>
          <w:trHeight w:val="312"/>
        </w:trPr>
        <w:tc>
          <w:tcPr>
            <w:tcW w:w="846" w:type="dxa"/>
            <w:shd w:val="clear" w:color="auto" w:fill="auto"/>
            <w:noWrap/>
            <w:vAlign w:val="center"/>
            <w:hideMark/>
          </w:tcPr>
          <w:p w14:paraId="1B94266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D923B9A"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Use personalized communication across digital channels to engage users with likelihood of attrition</w:t>
            </w:r>
          </w:p>
        </w:tc>
        <w:tc>
          <w:tcPr>
            <w:tcW w:w="1276" w:type="dxa"/>
            <w:shd w:val="clear" w:color="auto" w:fill="auto"/>
            <w:vAlign w:val="center"/>
          </w:tcPr>
          <w:p w14:paraId="0E0531E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85926A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D1D4840" w14:textId="77777777" w:rsidTr="00392D7B">
        <w:trPr>
          <w:trHeight w:val="312"/>
        </w:trPr>
        <w:tc>
          <w:tcPr>
            <w:tcW w:w="846" w:type="dxa"/>
            <w:shd w:val="clear" w:color="auto" w:fill="auto"/>
            <w:noWrap/>
            <w:vAlign w:val="center"/>
            <w:hideMark/>
          </w:tcPr>
          <w:p w14:paraId="53ECDF9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14B969A"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Recommend next best action and personalized offers for different segments / cohorts of customer</w:t>
            </w:r>
          </w:p>
        </w:tc>
        <w:tc>
          <w:tcPr>
            <w:tcW w:w="1276" w:type="dxa"/>
            <w:shd w:val="clear" w:color="auto" w:fill="auto"/>
            <w:vAlign w:val="center"/>
          </w:tcPr>
          <w:p w14:paraId="0BDD627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7185FB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145496D" w14:textId="77777777" w:rsidTr="00392D7B">
        <w:trPr>
          <w:trHeight w:val="312"/>
        </w:trPr>
        <w:tc>
          <w:tcPr>
            <w:tcW w:w="846" w:type="dxa"/>
            <w:shd w:val="clear" w:color="auto" w:fill="auto"/>
            <w:noWrap/>
            <w:vAlign w:val="center"/>
            <w:hideMark/>
          </w:tcPr>
          <w:p w14:paraId="3769856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62EDB0A"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Predict offers to reactivate customers and build an engagement plan. Include communication repository for all promotional communication</w:t>
            </w:r>
          </w:p>
        </w:tc>
        <w:tc>
          <w:tcPr>
            <w:tcW w:w="1276" w:type="dxa"/>
            <w:shd w:val="clear" w:color="auto" w:fill="auto"/>
            <w:vAlign w:val="center"/>
          </w:tcPr>
          <w:p w14:paraId="2E95F1B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965CBB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D01ABE0" w14:textId="77777777" w:rsidTr="00392D7B">
        <w:trPr>
          <w:trHeight w:val="312"/>
        </w:trPr>
        <w:tc>
          <w:tcPr>
            <w:tcW w:w="846" w:type="dxa"/>
            <w:shd w:val="clear" w:color="auto" w:fill="auto"/>
            <w:noWrap/>
            <w:vAlign w:val="center"/>
            <w:hideMark/>
          </w:tcPr>
          <w:p w14:paraId="3A1ED6E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4C2742DE"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Perform relevant filtration/actions based on details related to customer which are part of Do Not Call list/Unsubscribe list </w:t>
            </w:r>
          </w:p>
        </w:tc>
        <w:tc>
          <w:tcPr>
            <w:tcW w:w="1276" w:type="dxa"/>
            <w:shd w:val="clear" w:color="auto" w:fill="auto"/>
            <w:vAlign w:val="center"/>
          </w:tcPr>
          <w:p w14:paraId="193D2E8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B2E5F0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E025A0D" w14:textId="77777777" w:rsidTr="00392D7B">
        <w:trPr>
          <w:trHeight w:val="312"/>
        </w:trPr>
        <w:tc>
          <w:tcPr>
            <w:tcW w:w="846" w:type="dxa"/>
            <w:shd w:val="clear" w:color="auto" w:fill="auto"/>
            <w:noWrap/>
            <w:vAlign w:val="center"/>
            <w:hideMark/>
          </w:tcPr>
          <w:p w14:paraId="642B79A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2E6EE3B"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Create and track the one-view of customer communication to optimize communication frequency &amp; maintain a communication repository</w:t>
            </w:r>
          </w:p>
        </w:tc>
        <w:tc>
          <w:tcPr>
            <w:tcW w:w="1276" w:type="dxa"/>
            <w:shd w:val="clear" w:color="auto" w:fill="auto"/>
            <w:vAlign w:val="center"/>
          </w:tcPr>
          <w:p w14:paraId="204E433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575A9D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F1D7723" w14:textId="77777777" w:rsidTr="00392D7B">
        <w:trPr>
          <w:trHeight w:val="312"/>
        </w:trPr>
        <w:tc>
          <w:tcPr>
            <w:tcW w:w="846" w:type="dxa"/>
            <w:shd w:val="clear" w:color="auto" w:fill="auto"/>
            <w:noWrap/>
            <w:vAlign w:val="center"/>
            <w:hideMark/>
          </w:tcPr>
          <w:p w14:paraId="7B458BB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60F1539"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Sending communication as per customer`s channel of preference/</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/lifecycle &amp; time and DNC /unsubscribe flag</w:t>
            </w:r>
          </w:p>
        </w:tc>
        <w:tc>
          <w:tcPr>
            <w:tcW w:w="1276" w:type="dxa"/>
            <w:shd w:val="clear" w:color="auto" w:fill="auto"/>
            <w:vAlign w:val="center"/>
          </w:tcPr>
          <w:p w14:paraId="7BAE08D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E9617D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C6B1465" w14:textId="77777777" w:rsidTr="00392D7B">
        <w:trPr>
          <w:trHeight w:val="312"/>
        </w:trPr>
        <w:tc>
          <w:tcPr>
            <w:tcW w:w="846" w:type="dxa"/>
            <w:shd w:val="clear" w:color="auto" w:fill="auto"/>
            <w:noWrap/>
            <w:vAlign w:val="center"/>
            <w:hideMark/>
          </w:tcPr>
          <w:p w14:paraId="68703FF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5540203"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Filtration and de-dupe capabilities for running campaign data with multiple databases as per requirements</w:t>
            </w:r>
          </w:p>
        </w:tc>
        <w:tc>
          <w:tcPr>
            <w:tcW w:w="1276" w:type="dxa"/>
            <w:shd w:val="clear" w:color="auto" w:fill="auto"/>
            <w:vAlign w:val="center"/>
          </w:tcPr>
          <w:p w14:paraId="72DE07E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AE2087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77C3BD5" w14:textId="77777777" w:rsidTr="00392D7B">
        <w:trPr>
          <w:trHeight w:val="312"/>
        </w:trPr>
        <w:tc>
          <w:tcPr>
            <w:tcW w:w="846" w:type="dxa"/>
            <w:shd w:val="clear" w:color="auto" w:fill="auto"/>
            <w:noWrap/>
            <w:vAlign w:val="center"/>
            <w:hideMark/>
          </w:tcPr>
          <w:p w14:paraId="12FA40C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59312B1" w14:textId="77777777" w:rsidR="003562E4" w:rsidRPr="00A8265A" w:rsidRDefault="003562E4" w:rsidP="00AE19A7">
            <w:pPr>
              <w:pStyle w:val="ListParagraph"/>
              <w:numPr>
                <w:ilvl w:val="0"/>
                <w:numId w:val="9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Track communication and business performance of any Active / Past campaign</w:t>
            </w:r>
          </w:p>
        </w:tc>
        <w:tc>
          <w:tcPr>
            <w:tcW w:w="1276" w:type="dxa"/>
            <w:shd w:val="clear" w:color="auto" w:fill="auto"/>
            <w:vAlign w:val="center"/>
          </w:tcPr>
          <w:p w14:paraId="1640DD5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177AED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99EB69A" w14:textId="77777777" w:rsidTr="00392D7B">
        <w:trPr>
          <w:trHeight w:val="312"/>
        </w:trPr>
        <w:tc>
          <w:tcPr>
            <w:tcW w:w="846" w:type="dxa"/>
            <w:shd w:val="clear" w:color="auto" w:fill="auto"/>
            <w:noWrap/>
            <w:vAlign w:val="center"/>
            <w:hideMark/>
          </w:tcPr>
          <w:p w14:paraId="74105BA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2981611" w14:textId="77777777" w:rsidR="003562E4" w:rsidRPr="00A8265A" w:rsidRDefault="003562E4" w:rsidP="00F854C6">
            <w:pPr>
              <w:ind w:left="396" w:hanging="277"/>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Facilitate Omni-channel Communication for promotional purposes</w:t>
            </w:r>
          </w:p>
        </w:tc>
        <w:tc>
          <w:tcPr>
            <w:tcW w:w="1276" w:type="dxa"/>
            <w:shd w:val="clear" w:color="auto" w:fill="D9D9D9" w:themeFill="background2" w:themeFillShade="D9"/>
            <w:vAlign w:val="center"/>
          </w:tcPr>
          <w:p w14:paraId="0F935748"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2288151D"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A7BC8E1" w14:textId="77777777" w:rsidTr="00392D7B">
        <w:trPr>
          <w:trHeight w:val="312"/>
        </w:trPr>
        <w:tc>
          <w:tcPr>
            <w:tcW w:w="846" w:type="dxa"/>
            <w:shd w:val="clear" w:color="auto" w:fill="auto"/>
            <w:noWrap/>
            <w:vAlign w:val="center"/>
          </w:tcPr>
          <w:p w14:paraId="38D00D3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20978D3D"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Act as communication repository for all promotional communication</w:t>
            </w:r>
          </w:p>
        </w:tc>
        <w:tc>
          <w:tcPr>
            <w:tcW w:w="1276" w:type="dxa"/>
            <w:shd w:val="clear" w:color="auto" w:fill="auto"/>
            <w:vAlign w:val="center"/>
          </w:tcPr>
          <w:p w14:paraId="71120E9C"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5CC77261"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7DCCDDC2" w14:textId="77777777" w:rsidTr="00392D7B">
        <w:trPr>
          <w:trHeight w:val="312"/>
        </w:trPr>
        <w:tc>
          <w:tcPr>
            <w:tcW w:w="846" w:type="dxa"/>
            <w:shd w:val="clear" w:color="auto" w:fill="auto"/>
            <w:noWrap/>
            <w:vAlign w:val="center"/>
          </w:tcPr>
          <w:p w14:paraId="29D6512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1DF52BB4"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Sending communication as per customer`s channel of preference/</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/lifecycle</w:t>
            </w:r>
          </w:p>
        </w:tc>
        <w:tc>
          <w:tcPr>
            <w:tcW w:w="1276" w:type="dxa"/>
            <w:shd w:val="clear" w:color="auto" w:fill="auto"/>
            <w:vAlign w:val="center"/>
          </w:tcPr>
          <w:p w14:paraId="619A51A2"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783AAB5C"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1A46EAA4" w14:textId="77777777" w:rsidTr="00392D7B">
        <w:trPr>
          <w:trHeight w:val="312"/>
        </w:trPr>
        <w:tc>
          <w:tcPr>
            <w:tcW w:w="846" w:type="dxa"/>
            <w:shd w:val="clear" w:color="auto" w:fill="auto"/>
            <w:noWrap/>
            <w:vAlign w:val="center"/>
          </w:tcPr>
          <w:p w14:paraId="376446B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1CF9182C"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Details related to customer which are part of Do Not Call list is filtered</w:t>
            </w:r>
          </w:p>
        </w:tc>
        <w:tc>
          <w:tcPr>
            <w:tcW w:w="1276" w:type="dxa"/>
            <w:shd w:val="clear" w:color="auto" w:fill="auto"/>
            <w:vAlign w:val="center"/>
          </w:tcPr>
          <w:p w14:paraId="1B210CFB"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5DFBA71D"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217DA952" w14:textId="77777777" w:rsidTr="00392D7B">
        <w:trPr>
          <w:trHeight w:val="312"/>
        </w:trPr>
        <w:tc>
          <w:tcPr>
            <w:tcW w:w="846" w:type="dxa"/>
            <w:shd w:val="clear" w:color="auto" w:fill="auto"/>
            <w:noWrap/>
            <w:vAlign w:val="center"/>
          </w:tcPr>
          <w:p w14:paraId="2DA446A8"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123773E6"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Create and track the one-view of customer communication to optimize communication frequency &amp; maintain a communication repository</w:t>
            </w:r>
          </w:p>
        </w:tc>
        <w:tc>
          <w:tcPr>
            <w:tcW w:w="1276" w:type="dxa"/>
            <w:shd w:val="clear" w:color="auto" w:fill="auto"/>
            <w:vAlign w:val="center"/>
          </w:tcPr>
          <w:p w14:paraId="7466025D"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08759264"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019D2B32" w14:textId="77777777" w:rsidTr="00392D7B">
        <w:trPr>
          <w:trHeight w:val="312"/>
        </w:trPr>
        <w:tc>
          <w:tcPr>
            <w:tcW w:w="846" w:type="dxa"/>
            <w:shd w:val="clear" w:color="auto" w:fill="auto"/>
            <w:noWrap/>
            <w:vAlign w:val="center"/>
          </w:tcPr>
          <w:p w14:paraId="6CD581F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55E785AB"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Sending communication as per customer`s channel of preference/</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/lifecycle &amp; time and DNC flag</w:t>
            </w:r>
          </w:p>
        </w:tc>
        <w:tc>
          <w:tcPr>
            <w:tcW w:w="1276" w:type="dxa"/>
            <w:shd w:val="clear" w:color="auto" w:fill="auto"/>
            <w:vAlign w:val="center"/>
          </w:tcPr>
          <w:p w14:paraId="2DFFE017"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4C44AC92"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38273789" w14:textId="77777777" w:rsidTr="00392D7B">
        <w:trPr>
          <w:trHeight w:val="312"/>
        </w:trPr>
        <w:tc>
          <w:tcPr>
            <w:tcW w:w="846" w:type="dxa"/>
            <w:shd w:val="clear" w:color="auto" w:fill="auto"/>
            <w:noWrap/>
            <w:vAlign w:val="center"/>
          </w:tcPr>
          <w:p w14:paraId="058EBB9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4FBF3997"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Filtration and de-dupe capabilities for running campaign data with multiple databases, at will</w:t>
            </w:r>
          </w:p>
        </w:tc>
        <w:tc>
          <w:tcPr>
            <w:tcW w:w="1276" w:type="dxa"/>
            <w:shd w:val="clear" w:color="auto" w:fill="auto"/>
            <w:vAlign w:val="center"/>
          </w:tcPr>
          <w:p w14:paraId="761141DB"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0F187402"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5E9BD6BF" w14:textId="77777777" w:rsidTr="00392D7B">
        <w:trPr>
          <w:trHeight w:val="312"/>
        </w:trPr>
        <w:tc>
          <w:tcPr>
            <w:tcW w:w="846" w:type="dxa"/>
            <w:shd w:val="clear" w:color="auto" w:fill="auto"/>
            <w:noWrap/>
            <w:vAlign w:val="center"/>
          </w:tcPr>
          <w:p w14:paraId="538A4F3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7C0D157D"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Track of communication and business performance of any Active / Past campaign</w:t>
            </w:r>
          </w:p>
        </w:tc>
        <w:tc>
          <w:tcPr>
            <w:tcW w:w="1276" w:type="dxa"/>
            <w:shd w:val="clear" w:color="auto" w:fill="auto"/>
            <w:vAlign w:val="center"/>
          </w:tcPr>
          <w:p w14:paraId="1CFE64EF"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6672D680"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2ED7B40F" w14:textId="77777777" w:rsidTr="00392D7B">
        <w:trPr>
          <w:trHeight w:val="312"/>
        </w:trPr>
        <w:tc>
          <w:tcPr>
            <w:tcW w:w="846" w:type="dxa"/>
            <w:shd w:val="clear" w:color="auto" w:fill="auto"/>
            <w:noWrap/>
            <w:vAlign w:val="center"/>
          </w:tcPr>
          <w:p w14:paraId="1B8A4CF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23B7183D" w14:textId="77777777" w:rsidR="003562E4" w:rsidRPr="00A8265A" w:rsidRDefault="003562E4" w:rsidP="00AE19A7">
            <w:pPr>
              <w:pStyle w:val="ListParagraph"/>
              <w:numPr>
                <w:ilvl w:val="0"/>
                <w:numId w:val="100"/>
              </w:numPr>
              <w:ind w:left="396"/>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t>Select and manage SMS vendor(S) allocation to control volume and cost</w:t>
            </w:r>
          </w:p>
        </w:tc>
        <w:tc>
          <w:tcPr>
            <w:tcW w:w="1276" w:type="dxa"/>
            <w:shd w:val="clear" w:color="auto" w:fill="auto"/>
            <w:vAlign w:val="center"/>
          </w:tcPr>
          <w:p w14:paraId="4229AFB5"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c>
          <w:tcPr>
            <w:tcW w:w="1275" w:type="dxa"/>
            <w:shd w:val="clear" w:color="auto" w:fill="auto"/>
            <w:vAlign w:val="center"/>
          </w:tcPr>
          <w:p w14:paraId="54467A89" w14:textId="77777777" w:rsidR="003562E4" w:rsidRPr="00A8265A" w:rsidRDefault="003562E4" w:rsidP="00AE19A7">
            <w:pPr>
              <w:pStyle w:val="ListParagraph"/>
              <w:numPr>
                <w:ilvl w:val="0"/>
                <w:numId w:val="168"/>
              </w:numPr>
              <w:jc w:val="both"/>
              <w:rPr>
                <w:rFonts w:ascii="Times New Roman" w:hAnsi="Times New Roman"/>
                <w:b/>
                <w:color w:val="000000" w:themeColor="text1"/>
                <w:sz w:val="24"/>
                <w:szCs w:val="24"/>
              </w:rPr>
            </w:pPr>
          </w:p>
        </w:tc>
      </w:tr>
      <w:tr w:rsidR="001B6BF4" w:rsidRPr="00A8265A" w14:paraId="05671D9C" w14:textId="77777777" w:rsidTr="00392D7B">
        <w:trPr>
          <w:trHeight w:val="312"/>
        </w:trPr>
        <w:tc>
          <w:tcPr>
            <w:tcW w:w="846" w:type="dxa"/>
            <w:shd w:val="clear" w:color="auto" w:fill="auto"/>
            <w:noWrap/>
            <w:vAlign w:val="center"/>
            <w:hideMark/>
          </w:tcPr>
          <w:p w14:paraId="2423789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FD539B3" w14:textId="77777777" w:rsidR="003562E4" w:rsidRPr="00A8265A" w:rsidRDefault="003562E4" w:rsidP="00F854C6">
            <w:pPr>
              <w:ind w:left="396" w:hanging="277"/>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Measurement, Optimization, and Management</w:t>
            </w:r>
          </w:p>
        </w:tc>
        <w:tc>
          <w:tcPr>
            <w:tcW w:w="1276" w:type="dxa"/>
            <w:shd w:val="clear" w:color="auto" w:fill="D9D9D9" w:themeFill="background2" w:themeFillShade="D9"/>
            <w:vAlign w:val="center"/>
          </w:tcPr>
          <w:p w14:paraId="32137EDD"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30F6C16C"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5C96A02A" w14:textId="77777777" w:rsidTr="00392D7B">
        <w:trPr>
          <w:trHeight w:val="312"/>
        </w:trPr>
        <w:tc>
          <w:tcPr>
            <w:tcW w:w="846" w:type="dxa"/>
            <w:shd w:val="clear" w:color="auto" w:fill="auto"/>
            <w:noWrap/>
            <w:vAlign w:val="center"/>
            <w:hideMark/>
          </w:tcPr>
          <w:p w14:paraId="5FE7A73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505BB25"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Automated customizable and comprehensive reporting dashboards utilizing data from all available systems and channels including but not limited to, SMS, email, chatbot, WhatsApp to track and measure impact.</w:t>
            </w:r>
          </w:p>
        </w:tc>
        <w:tc>
          <w:tcPr>
            <w:tcW w:w="1276" w:type="dxa"/>
            <w:shd w:val="clear" w:color="auto" w:fill="auto"/>
            <w:vAlign w:val="center"/>
          </w:tcPr>
          <w:p w14:paraId="57E96B0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0BCF88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FB3A7EF" w14:textId="77777777" w:rsidTr="00392D7B">
        <w:trPr>
          <w:trHeight w:val="312"/>
        </w:trPr>
        <w:tc>
          <w:tcPr>
            <w:tcW w:w="846" w:type="dxa"/>
            <w:shd w:val="clear" w:color="auto" w:fill="auto"/>
            <w:noWrap/>
            <w:vAlign w:val="center"/>
            <w:hideMark/>
          </w:tcPr>
          <w:p w14:paraId="198B5EA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2BAD5A8"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Ability to customize offering, content, channel, timing along with rapid A/B testing on the fly.</w:t>
            </w:r>
          </w:p>
        </w:tc>
        <w:tc>
          <w:tcPr>
            <w:tcW w:w="1276" w:type="dxa"/>
            <w:shd w:val="clear" w:color="auto" w:fill="auto"/>
            <w:vAlign w:val="center"/>
          </w:tcPr>
          <w:p w14:paraId="24A34F3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822F23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7C047FF" w14:textId="77777777" w:rsidTr="00392D7B">
        <w:trPr>
          <w:trHeight w:val="312"/>
        </w:trPr>
        <w:tc>
          <w:tcPr>
            <w:tcW w:w="846" w:type="dxa"/>
            <w:shd w:val="clear" w:color="auto" w:fill="auto"/>
            <w:noWrap/>
            <w:vAlign w:val="center"/>
          </w:tcPr>
          <w:p w14:paraId="0A3E684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17320C5C"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A/B testing ability for push, Email, SMS, in app banner (own media channels) - Test different content in delivery of emails and other campaigns</w:t>
            </w:r>
          </w:p>
        </w:tc>
        <w:tc>
          <w:tcPr>
            <w:tcW w:w="1276" w:type="dxa"/>
            <w:shd w:val="clear" w:color="auto" w:fill="auto"/>
            <w:vAlign w:val="center"/>
          </w:tcPr>
          <w:p w14:paraId="7610E63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15D6A3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20F6DD0" w14:textId="77777777" w:rsidTr="00392D7B">
        <w:trPr>
          <w:trHeight w:val="312"/>
        </w:trPr>
        <w:tc>
          <w:tcPr>
            <w:tcW w:w="846" w:type="dxa"/>
            <w:shd w:val="clear" w:color="auto" w:fill="auto"/>
            <w:noWrap/>
            <w:vAlign w:val="center"/>
            <w:hideMark/>
          </w:tcPr>
          <w:p w14:paraId="2696EC3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6EFB7B2"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Automated campaign orchestration based on triggers (e.g., social media data, app engagement data, drop-off data etc.) on all the channels listed in RFP.</w:t>
            </w:r>
          </w:p>
        </w:tc>
        <w:tc>
          <w:tcPr>
            <w:tcW w:w="1276" w:type="dxa"/>
            <w:shd w:val="clear" w:color="auto" w:fill="auto"/>
            <w:vAlign w:val="center"/>
          </w:tcPr>
          <w:p w14:paraId="3566DB5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5FA655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02F4A21" w14:textId="77777777" w:rsidTr="00392D7B">
        <w:trPr>
          <w:trHeight w:val="312"/>
        </w:trPr>
        <w:tc>
          <w:tcPr>
            <w:tcW w:w="846" w:type="dxa"/>
            <w:shd w:val="clear" w:color="auto" w:fill="auto"/>
            <w:noWrap/>
            <w:vAlign w:val="center"/>
            <w:hideMark/>
          </w:tcPr>
          <w:p w14:paraId="14F493E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5DB3933"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Automation of real-time notifications (e.g., email, SMS, push notifications, etc.)</w:t>
            </w:r>
          </w:p>
        </w:tc>
        <w:tc>
          <w:tcPr>
            <w:tcW w:w="1276" w:type="dxa"/>
            <w:shd w:val="clear" w:color="auto" w:fill="auto"/>
            <w:vAlign w:val="center"/>
          </w:tcPr>
          <w:p w14:paraId="462E0E0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FDDEF3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CB6D9C8" w14:textId="77777777" w:rsidTr="00392D7B">
        <w:trPr>
          <w:trHeight w:val="312"/>
        </w:trPr>
        <w:tc>
          <w:tcPr>
            <w:tcW w:w="846" w:type="dxa"/>
            <w:shd w:val="clear" w:color="auto" w:fill="auto"/>
            <w:noWrap/>
            <w:vAlign w:val="center"/>
            <w:hideMark/>
          </w:tcPr>
          <w:p w14:paraId="213BA78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896FA8E"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Dashboards should cover stand alone and inter-enterprise collaborative dashboards including but not limited to </w:t>
            </w:r>
            <w:proofErr w:type="spellStart"/>
            <w:r w:rsidRPr="00A8265A">
              <w:rPr>
                <w:rFonts w:ascii="Times New Roman" w:hAnsi="Times New Roman"/>
                <w:color w:val="000000" w:themeColor="text1"/>
                <w:sz w:val="24"/>
                <w:szCs w:val="24"/>
              </w:rPr>
              <w:t>MarTech</w:t>
            </w:r>
            <w:proofErr w:type="spellEnd"/>
            <w:r w:rsidRPr="00A8265A">
              <w:rPr>
                <w:rFonts w:ascii="Times New Roman" w:hAnsi="Times New Roman"/>
                <w:color w:val="000000" w:themeColor="text1"/>
                <w:sz w:val="24"/>
                <w:szCs w:val="24"/>
              </w:rPr>
              <w:t xml:space="preserve"> Solution, banks own systems, third parties etc.</w:t>
            </w:r>
          </w:p>
        </w:tc>
        <w:tc>
          <w:tcPr>
            <w:tcW w:w="1276" w:type="dxa"/>
            <w:shd w:val="clear" w:color="auto" w:fill="auto"/>
            <w:vAlign w:val="center"/>
          </w:tcPr>
          <w:p w14:paraId="2316CD8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CD6EFB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E74FD42" w14:textId="77777777" w:rsidTr="00392D7B">
        <w:trPr>
          <w:trHeight w:val="312"/>
        </w:trPr>
        <w:tc>
          <w:tcPr>
            <w:tcW w:w="846" w:type="dxa"/>
            <w:shd w:val="clear" w:color="auto" w:fill="auto"/>
            <w:noWrap/>
            <w:vAlign w:val="center"/>
            <w:hideMark/>
          </w:tcPr>
          <w:p w14:paraId="2DCD9E2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43834F9"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Storing and retrieval of all campaigns shared with the customers as per Regulatory requirements             </w:t>
            </w:r>
          </w:p>
        </w:tc>
        <w:tc>
          <w:tcPr>
            <w:tcW w:w="1276" w:type="dxa"/>
            <w:shd w:val="clear" w:color="auto" w:fill="auto"/>
            <w:vAlign w:val="center"/>
          </w:tcPr>
          <w:p w14:paraId="3B551E4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B768FB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D5EAE44" w14:textId="77777777" w:rsidTr="00392D7B">
        <w:trPr>
          <w:trHeight w:val="312"/>
        </w:trPr>
        <w:tc>
          <w:tcPr>
            <w:tcW w:w="846" w:type="dxa"/>
            <w:shd w:val="clear" w:color="auto" w:fill="auto"/>
            <w:noWrap/>
            <w:vAlign w:val="center"/>
            <w:hideMark/>
          </w:tcPr>
          <w:p w14:paraId="09249E4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CD8C057" w14:textId="77777777" w:rsidR="003562E4" w:rsidRPr="00A8265A" w:rsidRDefault="003562E4" w:rsidP="00AE19A7">
            <w:pPr>
              <w:pStyle w:val="ListParagraph"/>
              <w:numPr>
                <w:ilvl w:val="0"/>
                <w:numId w:val="170"/>
              </w:numPr>
              <w:ind w:left="317"/>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Maintain audit trail and approval-based additions for completed workflows of existing campaigns to ensure</w:t>
            </w:r>
          </w:p>
        </w:tc>
        <w:tc>
          <w:tcPr>
            <w:tcW w:w="1276" w:type="dxa"/>
            <w:shd w:val="clear" w:color="auto" w:fill="auto"/>
            <w:vAlign w:val="center"/>
          </w:tcPr>
          <w:p w14:paraId="0257AC7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87F0E9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058EC99" w14:textId="77777777" w:rsidTr="00392D7B">
        <w:trPr>
          <w:trHeight w:val="312"/>
        </w:trPr>
        <w:tc>
          <w:tcPr>
            <w:tcW w:w="846" w:type="dxa"/>
            <w:shd w:val="clear" w:color="auto" w:fill="auto"/>
            <w:noWrap/>
            <w:vAlign w:val="center"/>
            <w:hideMark/>
          </w:tcPr>
          <w:p w14:paraId="74502C2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2BB0958" w14:textId="77777777" w:rsidR="003562E4" w:rsidRPr="00A8265A" w:rsidRDefault="003562E4" w:rsidP="00F854C6">
            <w:pPr>
              <w:ind w:left="532"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Orchestration of Campaigns</w:t>
            </w:r>
          </w:p>
        </w:tc>
        <w:tc>
          <w:tcPr>
            <w:tcW w:w="1276" w:type="dxa"/>
            <w:shd w:val="clear" w:color="auto" w:fill="D9D9D9" w:themeFill="background2" w:themeFillShade="D9"/>
            <w:vAlign w:val="center"/>
          </w:tcPr>
          <w:p w14:paraId="1C6256E7"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03AC9EE8"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3D6F7915" w14:textId="77777777" w:rsidTr="00392D7B">
        <w:trPr>
          <w:trHeight w:val="312"/>
        </w:trPr>
        <w:tc>
          <w:tcPr>
            <w:tcW w:w="846" w:type="dxa"/>
            <w:shd w:val="clear" w:color="auto" w:fill="auto"/>
            <w:noWrap/>
            <w:vAlign w:val="center"/>
            <w:hideMark/>
          </w:tcPr>
          <w:p w14:paraId="3E79538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F86CA8B"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perform campaign by choosing target segment like type of campaign, business objective, Criteria, reward, Channel</w:t>
            </w:r>
          </w:p>
        </w:tc>
        <w:tc>
          <w:tcPr>
            <w:tcW w:w="1276" w:type="dxa"/>
            <w:shd w:val="clear" w:color="auto" w:fill="auto"/>
            <w:vAlign w:val="center"/>
          </w:tcPr>
          <w:p w14:paraId="0115288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3C0FB2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E205BA6" w14:textId="77777777" w:rsidTr="00392D7B">
        <w:trPr>
          <w:trHeight w:val="312"/>
        </w:trPr>
        <w:tc>
          <w:tcPr>
            <w:tcW w:w="846" w:type="dxa"/>
            <w:shd w:val="clear" w:color="auto" w:fill="auto"/>
            <w:noWrap/>
            <w:vAlign w:val="center"/>
            <w:hideMark/>
          </w:tcPr>
          <w:p w14:paraId="7884FA4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20823748"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facilitate personalizing of content and design at each individual customer level basis timing (hour, day, week, month), channel, device, customer segment, type of campaign</w:t>
            </w:r>
          </w:p>
        </w:tc>
        <w:tc>
          <w:tcPr>
            <w:tcW w:w="1276" w:type="dxa"/>
            <w:shd w:val="clear" w:color="auto" w:fill="auto"/>
            <w:vAlign w:val="center"/>
          </w:tcPr>
          <w:p w14:paraId="3E8F95B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56EFE5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8B126EF" w14:textId="77777777" w:rsidTr="00392D7B">
        <w:trPr>
          <w:trHeight w:val="312"/>
        </w:trPr>
        <w:tc>
          <w:tcPr>
            <w:tcW w:w="846" w:type="dxa"/>
            <w:shd w:val="clear" w:color="auto" w:fill="auto"/>
            <w:noWrap/>
            <w:vAlign w:val="center"/>
            <w:hideMark/>
          </w:tcPr>
          <w:p w14:paraId="2A68B57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E056421"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configure the duration of the campaigns / use-cases for hours, days, months, years or perpetual</w:t>
            </w:r>
          </w:p>
        </w:tc>
        <w:tc>
          <w:tcPr>
            <w:tcW w:w="1276" w:type="dxa"/>
            <w:shd w:val="clear" w:color="auto" w:fill="auto"/>
            <w:vAlign w:val="center"/>
          </w:tcPr>
          <w:p w14:paraId="7FDF02A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976ABF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9AA755B" w14:textId="77777777" w:rsidTr="00392D7B">
        <w:trPr>
          <w:trHeight w:val="312"/>
        </w:trPr>
        <w:tc>
          <w:tcPr>
            <w:tcW w:w="846" w:type="dxa"/>
            <w:shd w:val="clear" w:color="auto" w:fill="auto"/>
            <w:noWrap/>
            <w:vAlign w:val="center"/>
            <w:hideMark/>
          </w:tcPr>
          <w:p w14:paraId="4F2F7BB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BAABE20"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customize next best actions basis customer’s view, click on a specific section of a landing page</w:t>
            </w:r>
          </w:p>
        </w:tc>
        <w:tc>
          <w:tcPr>
            <w:tcW w:w="1276" w:type="dxa"/>
            <w:shd w:val="clear" w:color="auto" w:fill="auto"/>
            <w:vAlign w:val="center"/>
          </w:tcPr>
          <w:p w14:paraId="104CC1D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BB63F6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25E1E39" w14:textId="77777777" w:rsidTr="00392D7B">
        <w:trPr>
          <w:trHeight w:val="312"/>
        </w:trPr>
        <w:tc>
          <w:tcPr>
            <w:tcW w:w="846" w:type="dxa"/>
            <w:shd w:val="clear" w:color="auto" w:fill="auto"/>
            <w:noWrap/>
            <w:vAlign w:val="center"/>
            <w:hideMark/>
          </w:tcPr>
          <w:p w14:paraId="2B650D7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EC31753"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enroll customers through multiple channels and support auto-enroll</w:t>
            </w:r>
          </w:p>
        </w:tc>
        <w:tc>
          <w:tcPr>
            <w:tcW w:w="1276" w:type="dxa"/>
            <w:shd w:val="clear" w:color="auto" w:fill="auto"/>
            <w:vAlign w:val="center"/>
          </w:tcPr>
          <w:p w14:paraId="7D62BDB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0150B4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16D6AC1" w14:textId="77777777" w:rsidTr="00392D7B">
        <w:trPr>
          <w:trHeight w:val="312"/>
        </w:trPr>
        <w:tc>
          <w:tcPr>
            <w:tcW w:w="846" w:type="dxa"/>
            <w:shd w:val="clear" w:color="auto" w:fill="auto"/>
            <w:noWrap/>
            <w:vAlign w:val="center"/>
            <w:hideMark/>
          </w:tcPr>
          <w:p w14:paraId="7FBA477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854D3D6"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support any future personalization, use cases</w:t>
            </w:r>
          </w:p>
        </w:tc>
        <w:tc>
          <w:tcPr>
            <w:tcW w:w="1276" w:type="dxa"/>
            <w:shd w:val="clear" w:color="auto" w:fill="auto"/>
            <w:vAlign w:val="center"/>
          </w:tcPr>
          <w:p w14:paraId="594F7B5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93C17E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4D068E0" w14:textId="77777777" w:rsidTr="00392D7B">
        <w:trPr>
          <w:trHeight w:val="312"/>
        </w:trPr>
        <w:tc>
          <w:tcPr>
            <w:tcW w:w="846" w:type="dxa"/>
            <w:shd w:val="clear" w:color="auto" w:fill="auto"/>
            <w:noWrap/>
            <w:vAlign w:val="center"/>
            <w:hideMark/>
          </w:tcPr>
          <w:p w14:paraId="0DA561A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CA0211B"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Can construct campaign by choosing different target segments/cohorts, Type of campaign (i.e., information, benefit, offers)</w:t>
            </w:r>
          </w:p>
        </w:tc>
        <w:tc>
          <w:tcPr>
            <w:tcW w:w="1276" w:type="dxa"/>
            <w:shd w:val="clear" w:color="auto" w:fill="auto"/>
            <w:vAlign w:val="center"/>
          </w:tcPr>
          <w:p w14:paraId="4622CFB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0868CB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940197B" w14:textId="77777777" w:rsidTr="00392D7B">
        <w:trPr>
          <w:trHeight w:val="312"/>
        </w:trPr>
        <w:tc>
          <w:tcPr>
            <w:tcW w:w="846" w:type="dxa"/>
            <w:shd w:val="clear" w:color="auto" w:fill="auto"/>
            <w:noWrap/>
            <w:vAlign w:val="center"/>
            <w:hideMark/>
          </w:tcPr>
          <w:p w14:paraId="4A54158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6CB49DE"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Support creation of Multi-channel campaigns</w:t>
            </w:r>
          </w:p>
        </w:tc>
        <w:tc>
          <w:tcPr>
            <w:tcW w:w="1276" w:type="dxa"/>
            <w:shd w:val="clear" w:color="auto" w:fill="auto"/>
            <w:vAlign w:val="center"/>
          </w:tcPr>
          <w:p w14:paraId="0FDD915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21E236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B40B244" w14:textId="77777777" w:rsidTr="00392D7B">
        <w:trPr>
          <w:trHeight w:val="312"/>
        </w:trPr>
        <w:tc>
          <w:tcPr>
            <w:tcW w:w="846" w:type="dxa"/>
            <w:shd w:val="clear" w:color="auto" w:fill="auto"/>
            <w:noWrap/>
            <w:vAlign w:val="center"/>
          </w:tcPr>
          <w:p w14:paraId="4B1E43F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63227B73" w14:textId="77777777" w:rsidR="003562E4" w:rsidRPr="00A8265A" w:rsidRDefault="003562E4" w:rsidP="00AE19A7">
            <w:pPr>
              <w:pStyle w:val="ListParagraph"/>
              <w:numPr>
                <w:ilvl w:val="0"/>
                <w:numId w:val="101"/>
              </w:numPr>
              <w:ind w:left="459" w:hanging="420"/>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Content continuation across Web and App: customer to see similar/consistent content when targeted with a campaign</w:t>
            </w:r>
          </w:p>
        </w:tc>
        <w:tc>
          <w:tcPr>
            <w:tcW w:w="1276" w:type="dxa"/>
            <w:shd w:val="clear" w:color="auto" w:fill="auto"/>
            <w:vAlign w:val="center"/>
          </w:tcPr>
          <w:p w14:paraId="3CE6DC5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FA0EA1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C35DFBB" w14:textId="77777777" w:rsidTr="00392D7B">
        <w:trPr>
          <w:trHeight w:val="312"/>
        </w:trPr>
        <w:tc>
          <w:tcPr>
            <w:tcW w:w="846" w:type="dxa"/>
            <w:shd w:val="clear" w:color="auto" w:fill="auto"/>
            <w:noWrap/>
            <w:vAlign w:val="center"/>
            <w:hideMark/>
          </w:tcPr>
          <w:p w14:paraId="5C03D31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9C6D568" w14:textId="77777777" w:rsidR="003562E4" w:rsidRPr="00A8265A" w:rsidRDefault="003562E4" w:rsidP="00AE19A7">
            <w:pPr>
              <w:pStyle w:val="ListParagraph"/>
              <w:numPr>
                <w:ilvl w:val="0"/>
                <w:numId w:val="10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stack should allow quick creation of campaigns and have the flexibility in terms of campaign construct by:</w:t>
            </w:r>
          </w:p>
        </w:tc>
        <w:tc>
          <w:tcPr>
            <w:tcW w:w="1276" w:type="dxa"/>
            <w:shd w:val="clear" w:color="auto" w:fill="D9D9D9" w:themeFill="background2" w:themeFillShade="D9"/>
            <w:vAlign w:val="center"/>
          </w:tcPr>
          <w:p w14:paraId="7BF5B066"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1B7D2D0C"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2A6E684" w14:textId="77777777" w:rsidTr="00392D7B">
        <w:trPr>
          <w:trHeight w:val="468"/>
        </w:trPr>
        <w:tc>
          <w:tcPr>
            <w:tcW w:w="846" w:type="dxa"/>
            <w:shd w:val="clear" w:color="auto" w:fill="auto"/>
            <w:noWrap/>
            <w:vAlign w:val="center"/>
            <w:hideMark/>
          </w:tcPr>
          <w:p w14:paraId="29D4CF8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429D8D6" w14:textId="77777777" w:rsidR="003562E4" w:rsidRPr="00A8265A" w:rsidRDefault="003562E4" w:rsidP="00AE19A7">
            <w:pPr>
              <w:pStyle w:val="ListParagraph"/>
              <w:numPr>
                <w:ilvl w:val="0"/>
                <w:numId w:val="200"/>
              </w:numPr>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Choosing any target segments based on the parameters captured</w:t>
            </w:r>
          </w:p>
        </w:tc>
        <w:tc>
          <w:tcPr>
            <w:tcW w:w="1276" w:type="dxa"/>
            <w:shd w:val="clear" w:color="auto" w:fill="auto"/>
            <w:vAlign w:val="center"/>
          </w:tcPr>
          <w:p w14:paraId="34707A6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A15D55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B10592C" w14:textId="77777777" w:rsidTr="00392D7B">
        <w:trPr>
          <w:trHeight w:val="312"/>
        </w:trPr>
        <w:tc>
          <w:tcPr>
            <w:tcW w:w="846" w:type="dxa"/>
            <w:shd w:val="clear" w:color="auto" w:fill="auto"/>
            <w:noWrap/>
            <w:vAlign w:val="center"/>
            <w:hideMark/>
          </w:tcPr>
          <w:p w14:paraId="27E6235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2E725E3" w14:textId="77777777" w:rsidR="003562E4" w:rsidRPr="00A8265A" w:rsidRDefault="003562E4" w:rsidP="00AE19A7">
            <w:pPr>
              <w:pStyle w:val="ListParagraph"/>
              <w:numPr>
                <w:ilvl w:val="0"/>
                <w:numId w:val="2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Classifying the campaign into a category (information, benefits, retargeting, retention etc.)</w:t>
            </w:r>
          </w:p>
        </w:tc>
        <w:tc>
          <w:tcPr>
            <w:tcW w:w="1276" w:type="dxa"/>
            <w:shd w:val="clear" w:color="auto" w:fill="auto"/>
            <w:vAlign w:val="center"/>
          </w:tcPr>
          <w:p w14:paraId="38A5486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7D7C0E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C9D05C6" w14:textId="77777777" w:rsidTr="00392D7B">
        <w:trPr>
          <w:trHeight w:val="312"/>
        </w:trPr>
        <w:tc>
          <w:tcPr>
            <w:tcW w:w="846" w:type="dxa"/>
            <w:shd w:val="clear" w:color="auto" w:fill="auto"/>
            <w:noWrap/>
            <w:vAlign w:val="center"/>
            <w:hideMark/>
          </w:tcPr>
          <w:p w14:paraId="6D39E57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125096E" w14:textId="77777777" w:rsidR="003562E4" w:rsidRPr="00A8265A" w:rsidRDefault="003562E4" w:rsidP="00AE19A7">
            <w:pPr>
              <w:pStyle w:val="ListParagraph"/>
              <w:numPr>
                <w:ilvl w:val="0"/>
                <w:numId w:val="2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To drive business objectives (activation, acquisition etc.)</w:t>
            </w:r>
          </w:p>
        </w:tc>
        <w:tc>
          <w:tcPr>
            <w:tcW w:w="1276" w:type="dxa"/>
            <w:shd w:val="clear" w:color="auto" w:fill="auto"/>
            <w:vAlign w:val="center"/>
          </w:tcPr>
          <w:p w14:paraId="64E79CE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47AF88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AEC0D13" w14:textId="77777777" w:rsidTr="00392D7B">
        <w:trPr>
          <w:trHeight w:val="312"/>
        </w:trPr>
        <w:tc>
          <w:tcPr>
            <w:tcW w:w="846" w:type="dxa"/>
            <w:shd w:val="clear" w:color="auto" w:fill="auto"/>
            <w:noWrap/>
            <w:vAlign w:val="center"/>
            <w:hideMark/>
          </w:tcPr>
          <w:p w14:paraId="4EF32F4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6269B964" w14:textId="77777777" w:rsidR="003562E4" w:rsidRPr="00A8265A" w:rsidRDefault="003562E4" w:rsidP="00AE19A7">
            <w:pPr>
              <w:pStyle w:val="ListParagraph"/>
              <w:numPr>
                <w:ilvl w:val="0"/>
                <w:numId w:val="2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Applying qualifying criteria (transaction analysis, aggregate spends etc.)</w:t>
            </w:r>
          </w:p>
        </w:tc>
        <w:tc>
          <w:tcPr>
            <w:tcW w:w="1276" w:type="dxa"/>
            <w:shd w:val="clear" w:color="auto" w:fill="auto"/>
            <w:vAlign w:val="center"/>
          </w:tcPr>
          <w:p w14:paraId="0CFA222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2FDBA9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031BC54" w14:textId="77777777" w:rsidTr="00392D7B">
        <w:trPr>
          <w:trHeight w:val="312"/>
        </w:trPr>
        <w:tc>
          <w:tcPr>
            <w:tcW w:w="846" w:type="dxa"/>
            <w:shd w:val="clear" w:color="auto" w:fill="auto"/>
            <w:noWrap/>
            <w:vAlign w:val="center"/>
            <w:hideMark/>
          </w:tcPr>
          <w:p w14:paraId="1CBE39B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8B80016" w14:textId="77777777" w:rsidR="003562E4" w:rsidRPr="00A8265A" w:rsidRDefault="003562E4" w:rsidP="00AE19A7">
            <w:pPr>
              <w:pStyle w:val="ListParagraph"/>
              <w:numPr>
                <w:ilvl w:val="0"/>
                <w:numId w:val="2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Provide a promotional offer (cashback, vouchers etc.)</w:t>
            </w:r>
          </w:p>
        </w:tc>
        <w:tc>
          <w:tcPr>
            <w:tcW w:w="1276" w:type="dxa"/>
            <w:shd w:val="clear" w:color="auto" w:fill="auto"/>
            <w:vAlign w:val="center"/>
          </w:tcPr>
          <w:p w14:paraId="55E81C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48A7ED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33232DF" w14:textId="77777777" w:rsidTr="00392D7B">
        <w:trPr>
          <w:trHeight w:val="312"/>
        </w:trPr>
        <w:tc>
          <w:tcPr>
            <w:tcW w:w="846" w:type="dxa"/>
            <w:shd w:val="clear" w:color="auto" w:fill="auto"/>
            <w:noWrap/>
            <w:vAlign w:val="center"/>
            <w:hideMark/>
          </w:tcPr>
          <w:p w14:paraId="5F12A66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986869F" w14:textId="77777777" w:rsidR="003562E4" w:rsidRPr="00A8265A" w:rsidRDefault="003562E4" w:rsidP="00AE19A7">
            <w:pPr>
              <w:pStyle w:val="ListParagraph"/>
              <w:numPr>
                <w:ilvl w:val="0"/>
                <w:numId w:val="20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Flexibility in the choice of channel(s) in running these campaigns across channels and sending personalized communications through the right channel at the right time with the right content which increases the reach, visibility, and action on them.</w:t>
            </w:r>
          </w:p>
        </w:tc>
        <w:tc>
          <w:tcPr>
            <w:tcW w:w="1276" w:type="dxa"/>
            <w:shd w:val="clear" w:color="auto" w:fill="auto"/>
            <w:vAlign w:val="center"/>
          </w:tcPr>
          <w:p w14:paraId="68E76D5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15B35F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1FE9E04" w14:textId="77777777" w:rsidTr="00392D7B">
        <w:trPr>
          <w:trHeight w:val="312"/>
        </w:trPr>
        <w:tc>
          <w:tcPr>
            <w:tcW w:w="846" w:type="dxa"/>
            <w:shd w:val="clear" w:color="auto" w:fill="auto"/>
            <w:noWrap/>
            <w:vAlign w:val="center"/>
            <w:hideMark/>
          </w:tcPr>
          <w:p w14:paraId="67D695A9" w14:textId="0846E109" w:rsidR="003562E4" w:rsidRPr="00A8265A" w:rsidRDefault="00BD27A9" w:rsidP="00F854C6">
            <w:pPr>
              <w:ind w:left="29" w:right="-469"/>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w:t>
            </w:r>
          </w:p>
        </w:tc>
        <w:tc>
          <w:tcPr>
            <w:tcW w:w="5670" w:type="dxa"/>
            <w:shd w:val="clear" w:color="auto" w:fill="auto"/>
            <w:noWrap/>
            <w:vAlign w:val="center"/>
            <w:hideMark/>
          </w:tcPr>
          <w:p w14:paraId="2E386FF4" w14:textId="77777777" w:rsidR="003562E4" w:rsidRPr="00A8265A" w:rsidRDefault="003562E4" w:rsidP="00F854C6">
            <w:pPr>
              <w:ind w:left="879" w:right="-469" w:hanging="341"/>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Keeping Audit Trail</w:t>
            </w:r>
          </w:p>
        </w:tc>
        <w:tc>
          <w:tcPr>
            <w:tcW w:w="1276" w:type="dxa"/>
            <w:shd w:val="clear" w:color="auto" w:fill="D9D9D9" w:themeFill="background2" w:themeFillShade="D9"/>
            <w:vAlign w:val="center"/>
          </w:tcPr>
          <w:p w14:paraId="462BAB46"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145668C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4B9E892E" w14:textId="77777777" w:rsidTr="00392D7B">
        <w:trPr>
          <w:trHeight w:val="312"/>
        </w:trPr>
        <w:tc>
          <w:tcPr>
            <w:tcW w:w="846" w:type="dxa"/>
            <w:shd w:val="clear" w:color="auto" w:fill="auto"/>
            <w:noWrap/>
            <w:vAlign w:val="center"/>
          </w:tcPr>
          <w:p w14:paraId="3000E5BB" w14:textId="77777777" w:rsidR="003562E4" w:rsidRPr="00A8265A" w:rsidRDefault="003562E4" w:rsidP="00F854C6">
            <w:pPr>
              <w:ind w:left="29" w:right="-469"/>
              <w:rPr>
                <w:rFonts w:ascii="Times New Roman" w:hAnsi="Times New Roman"/>
                <w:b/>
                <w:color w:val="000000" w:themeColor="text1"/>
                <w:sz w:val="24"/>
                <w:szCs w:val="24"/>
              </w:rPr>
            </w:pPr>
          </w:p>
        </w:tc>
        <w:tc>
          <w:tcPr>
            <w:tcW w:w="5670" w:type="dxa"/>
            <w:shd w:val="clear" w:color="auto" w:fill="auto"/>
            <w:noWrap/>
            <w:vAlign w:val="center"/>
          </w:tcPr>
          <w:p w14:paraId="2D7A0E74" w14:textId="77777777" w:rsidR="003562E4" w:rsidRPr="00A8265A" w:rsidRDefault="003562E4" w:rsidP="00AE19A7">
            <w:pPr>
              <w:pStyle w:val="ListParagraph"/>
              <w:numPr>
                <w:ilvl w:val="0"/>
                <w:numId w:val="10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lang w:eastAsia="en-IN"/>
              </w:rPr>
              <w:t>Maintain log of all actions / activities by user(s) at campaign level for audit purpose (according to bank’s archival policy)</w:t>
            </w:r>
          </w:p>
        </w:tc>
        <w:tc>
          <w:tcPr>
            <w:tcW w:w="1276" w:type="dxa"/>
            <w:shd w:val="clear" w:color="auto" w:fill="auto"/>
            <w:vAlign w:val="center"/>
          </w:tcPr>
          <w:p w14:paraId="3E89319C"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c>
          <w:tcPr>
            <w:tcW w:w="1275" w:type="dxa"/>
            <w:shd w:val="clear" w:color="auto" w:fill="auto"/>
            <w:vAlign w:val="center"/>
          </w:tcPr>
          <w:p w14:paraId="304113BA"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r>
      <w:tr w:rsidR="001B6BF4" w:rsidRPr="00A8265A" w14:paraId="618C8D37" w14:textId="77777777" w:rsidTr="00392D7B">
        <w:trPr>
          <w:trHeight w:val="312"/>
        </w:trPr>
        <w:tc>
          <w:tcPr>
            <w:tcW w:w="846" w:type="dxa"/>
            <w:shd w:val="clear" w:color="auto" w:fill="auto"/>
            <w:noWrap/>
            <w:vAlign w:val="center"/>
          </w:tcPr>
          <w:p w14:paraId="1C0195E9" w14:textId="77777777" w:rsidR="003562E4" w:rsidRPr="00A8265A" w:rsidRDefault="003562E4" w:rsidP="00F854C6">
            <w:pPr>
              <w:ind w:left="29" w:right="-469"/>
              <w:rPr>
                <w:rFonts w:ascii="Times New Roman" w:hAnsi="Times New Roman"/>
                <w:b/>
                <w:color w:val="000000" w:themeColor="text1"/>
                <w:sz w:val="24"/>
                <w:szCs w:val="24"/>
              </w:rPr>
            </w:pPr>
          </w:p>
        </w:tc>
        <w:tc>
          <w:tcPr>
            <w:tcW w:w="5670" w:type="dxa"/>
            <w:shd w:val="clear" w:color="auto" w:fill="auto"/>
            <w:noWrap/>
            <w:vAlign w:val="center"/>
          </w:tcPr>
          <w:p w14:paraId="03E0CA37" w14:textId="77777777" w:rsidR="003562E4" w:rsidRPr="00A8265A" w:rsidRDefault="003562E4" w:rsidP="00AE19A7">
            <w:pPr>
              <w:pStyle w:val="ListParagraph"/>
              <w:numPr>
                <w:ilvl w:val="0"/>
                <w:numId w:val="102"/>
              </w:numPr>
              <w:ind w:left="396"/>
              <w:jc w:val="both"/>
              <w:rPr>
                <w:rFonts w:ascii="Times New Roman" w:hAnsi="Times New Roman"/>
                <w:color w:val="000000" w:themeColor="text1"/>
                <w:sz w:val="24"/>
                <w:szCs w:val="24"/>
                <w:lang w:eastAsia="en-IN"/>
              </w:rPr>
            </w:pPr>
            <w:r w:rsidRPr="00A8265A">
              <w:rPr>
                <w:rFonts w:ascii="Times New Roman" w:hAnsi="Times New Roman"/>
                <w:color w:val="000000" w:themeColor="text1"/>
                <w:sz w:val="24"/>
                <w:szCs w:val="24"/>
                <w:lang w:eastAsia="en-IN"/>
              </w:rPr>
              <w:t>Maintain audit trail and approval-based additions for completed workflows of existing campaigns to ensure that all users are informed about each, and every modification made during the current campaign</w:t>
            </w:r>
          </w:p>
        </w:tc>
        <w:tc>
          <w:tcPr>
            <w:tcW w:w="1276" w:type="dxa"/>
            <w:shd w:val="clear" w:color="auto" w:fill="auto"/>
            <w:vAlign w:val="center"/>
          </w:tcPr>
          <w:p w14:paraId="61BA46CB"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c>
          <w:tcPr>
            <w:tcW w:w="1275" w:type="dxa"/>
            <w:shd w:val="clear" w:color="auto" w:fill="auto"/>
            <w:vAlign w:val="center"/>
          </w:tcPr>
          <w:p w14:paraId="423AB708"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r>
      <w:tr w:rsidR="001B6BF4" w:rsidRPr="00A8265A" w14:paraId="4820F900" w14:textId="77777777" w:rsidTr="00392D7B">
        <w:trPr>
          <w:trHeight w:val="312"/>
        </w:trPr>
        <w:tc>
          <w:tcPr>
            <w:tcW w:w="846" w:type="dxa"/>
            <w:shd w:val="clear" w:color="auto" w:fill="auto"/>
            <w:noWrap/>
            <w:vAlign w:val="center"/>
          </w:tcPr>
          <w:p w14:paraId="6812529E" w14:textId="77777777" w:rsidR="003562E4" w:rsidRPr="00A8265A" w:rsidRDefault="003562E4" w:rsidP="00F854C6">
            <w:pPr>
              <w:ind w:left="29" w:right="-469"/>
              <w:rPr>
                <w:rFonts w:ascii="Times New Roman" w:hAnsi="Times New Roman"/>
                <w:b/>
                <w:color w:val="000000" w:themeColor="text1"/>
                <w:sz w:val="24"/>
                <w:szCs w:val="24"/>
              </w:rPr>
            </w:pPr>
          </w:p>
        </w:tc>
        <w:tc>
          <w:tcPr>
            <w:tcW w:w="5670" w:type="dxa"/>
            <w:shd w:val="clear" w:color="auto" w:fill="auto"/>
            <w:noWrap/>
            <w:vAlign w:val="center"/>
          </w:tcPr>
          <w:p w14:paraId="21F856DC" w14:textId="77777777" w:rsidR="003562E4" w:rsidRPr="00A8265A" w:rsidRDefault="003562E4" w:rsidP="00AE19A7">
            <w:pPr>
              <w:pStyle w:val="ListParagraph"/>
              <w:numPr>
                <w:ilvl w:val="0"/>
                <w:numId w:val="10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lang w:eastAsia="en-IN"/>
              </w:rPr>
              <w:t>An archival mechanism to ensure that potential audit trails can be accessed</w:t>
            </w:r>
          </w:p>
        </w:tc>
        <w:tc>
          <w:tcPr>
            <w:tcW w:w="1276" w:type="dxa"/>
            <w:shd w:val="clear" w:color="auto" w:fill="auto"/>
            <w:vAlign w:val="center"/>
          </w:tcPr>
          <w:p w14:paraId="4F28F922"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c>
          <w:tcPr>
            <w:tcW w:w="1275" w:type="dxa"/>
            <w:shd w:val="clear" w:color="auto" w:fill="auto"/>
            <w:vAlign w:val="center"/>
          </w:tcPr>
          <w:p w14:paraId="71EA6491" w14:textId="77777777" w:rsidR="003562E4" w:rsidRPr="00A8265A" w:rsidRDefault="003562E4" w:rsidP="00AE19A7">
            <w:pPr>
              <w:pStyle w:val="ListParagraph"/>
              <w:numPr>
                <w:ilvl w:val="0"/>
                <w:numId w:val="168"/>
              </w:numPr>
              <w:ind w:right="-469"/>
              <w:jc w:val="both"/>
              <w:rPr>
                <w:rFonts w:ascii="Times New Roman" w:hAnsi="Times New Roman"/>
                <w:b/>
                <w:color w:val="000000" w:themeColor="text1"/>
                <w:sz w:val="24"/>
                <w:szCs w:val="24"/>
              </w:rPr>
            </w:pPr>
          </w:p>
        </w:tc>
      </w:tr>
      <w:tr w:rsidR="001B6BF4" w:rsidRPr="00A8265A" w14:paraId="1ACE7DFF" w14:textId="77777777" w:rsidTr="00392D7B">
        <w:trPr>
          <w:trHeight w:val="312"/>
        </w:trPr>
        <w:tc>
          <w:tcPr>
            <w:tcW w:w="846" w:type="dxa"/>
            <w:shd w:val="clear" w:color="auto" w:fill="auto"/>
            <w:noWrap/>
            <w:vAlign w:val="center"/>
            <w:hideMark/>
          </w:tcPr>
          <w:p w14:paraId="33FD4540" w14:textId="77777777" w:rsidR="003562E4" w:rsidRPr="00A8265A" w:rsidRDefault="003562E4" w:rsidP="00F854C6">
            <w:pPr>
              <w:ind w:left="29" w:right="-469"/>
              <w:rPr>
                <w:rFonts w:ascii="Times New Roman" w:hAnsi="Times New Roman"/>
                <w:b/>
                <w:color w:val="000000" w:themeColor="text1"/>
                <w:sz w:val="24"/>
                <w:szCs w:val="24"/>
              </w:rPr>
            </w:pPr>
          </w:p>
        </w:tc>
        <w:tc>
          <w:tcPr>
            <w:tcW w:w="5670" w:type="dxa"/>
            <w:shd w:val="clear" w:color="auto" w:fill="auto"/>
            <w:noWrap/>
            <w:vAlign w:val="center"/>
            <w:hideMark/>
          </w:tcPr>
          <w:p w14:paraId="16567055" w14:textId="77777777" w:rsidR="003562E4" w:rsidRPr="00A8265A" w:rsidRDefault="003562E4" w:rsidP="00F854C6">
            <w:pPr>
              <w:ind w:left="879" w:right="-469" w:hanging="341"/>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Ingestion and Usage of Customer Data:</w:t>
            </w:r>
          </w:p>
        </w:tc>
        <w:tc>
          <w:tcPr>
            <w:tcW w:w="1276" w:type="dxa"/>
            <w:shd w:val="clear" w:color="auto" w:fill="D9D9D9" w:themeFill="background2" w:themeFillShade="D9"/>
            <w:vAlign w:val="center"/>
          </w:tcPr>
          <w:p w14:paraId="0D203CAE"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28C4A3D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5B7AA8B1" w14:textId="77777777" w:rsidTr="00392D7B">
        <w:trPr>
          <w:trHeight w:val="312"/>
        </w:trPr>
        <w:tc>
          <w:tcPr>
            <w:tcW w:w="846" w:type="dxa"/>
            <w:shd w:val="clear" w:color="auto" w:fill="auto"/>
            <w:noWrap/>
            <w:vAlign w:val="center"/>
            <w:hideMark/>
          </w:tcPr>
          <w:p w14:paraId="7EC4620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EF15778" w14:textId="77777777" w:rsidR="003562E4" w:rsidRPr="00A8265A" w:rsidRDefault="003562E4" w:rsidP="00AE19A7">
            <w:pPr>
              <w:pStyle w:val="ListParagraph"/>
              <w:numPr>
                <w:ilvl w:val="0"/>
                <w:numId w:val="197"/>
              </w:numPr>
              <w:ind w:hanging="717"/>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Customer profile creation with unique ID in the data platform with all available customer information such as age, city, income, surrogate, product, unique customer identification, CIBIL etc.</w:t>
            </w:r>
          </w:p>
        </w:tc>
        <w:tc>
          <w:tcPr>
            <w:tcW w:w="1276" w:type="dxa"/>
            <w:shd w:val="clear" w:color="auto" w:fill="auto"/>
            <w:vAlign w:val="center"/>
          </w:tcPr>
          <w:p w14:paraId="1BB587F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E2DBB6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D3EC15E" w14:textId="77777777" w:rsidTr="00392D7B">
        <w:trPr>
          <w:trHeight w:val="312"/>
        </w:trPr>
        <w:tc>
          <w:tcPr>
            <w:tcW w:w="846" w:type="dxa"/>
            <w:shd w:val="clear" w:color="auto" w:fill="auto"/>
            <w:noWrap/>
            <w:vAlign w:val="center"/>
            <w:hideMark/>
          </w:tcPr>
          <w:p w14:paraId="0BA6857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E59EC30" w14:textId="77777777" w:rsidR="003562E4" w:rsidRPr="00A8265A" w:rsidRDefault="003562E4" w:rsidP="00AE19A7">
            <w:pPr>
              <w:pStyle w:val="ListParagraph"/>
              <w:numPr>
                <w:ilvl w:val="0"/>
                <w:numId w:val="1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Aggregate data from disparate sources and centralize it under one profile to understand its journey to the website, mobile app and other channels.</w:t>
            </w:r>
          </w:p>
        </w:tc>
        <w:tc>
          <w:tcPr>
            <w:tcW w:w="1276" w:type="dxa"/>
            <w:shd w:val="clear" w:color="auto" w:fill="auto"/>
            <w:vAlign w:val="center"/>
          </w:tcPr>
          <w:p w14:paraId="2AC6A06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103E39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975DC25" w14:textId="77777777" w:rsidTr="00392D7B">
        <w:trPr>
          <w:trHeight w:val="312"/>
        </w:trPr>
        <w:tc>
          <w:tcPr>
            <w:tcW w:w="846" w:type="dxa"/>
            <w:shd w:val="clear" w:color="auto" w:fill="auto"/>
            <w:noWrap/>
            <w:vAlign w:val="center"/>
            <w:hideMark/>
          </w:tcPr>
          <w:p w14:paraId="5B8CFEC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B15F027" w14:textId="77777777" w:rsidR="003562E4" w:rsidRPr="00A8265A" w:rsidRDefault="003562E4" w:rsidP="00AE19A7">
            <w:pPr>
              <w:pStyle w:val="ListParagraph"/>
              <w:numPr>
                <w:ilvl w:val="0"/>
                <w:numId w:val="1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Customer profile enrichment based on 3rd party data for improved targeting</w:t>
            </w:r>
          </w:p>
        </w:tc>
        <w:tc>
          <w:tcPr>
            <w:tcW w:w="1276" w:type="dxa"/>
            <w:shd w:val="clear" w:color="auto" w:fill="auto"/>
            <w:vAlign w:val="center"/>
          </w:tcPr>
          <w:p w14:paraId="23AAF14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FF79E0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CD1F941" w14:textId="77777777" w:rsidTr="00392D7B">
        <w:trPr>
          <w:trHeight w:val="312"/>
        </w:trPr>
        <w:tc>
          <w:tcPr>
            <w:tcW w:w="846" w:type="dxa"/>
            <w:shd w:val="clear" w:color="auto" w:fill="auto"/>
            <w:noWrap/>
            <w:vAlign w:val="center"/>
            <w:hideMark/>
          </w:tcPr>
          <w:p w14:paraId="098B1F1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9341F7A" w14:textId="77777777" w:rsidR="003562E4" w:rsidRPr="00A8265A" w:rsidRDefault="003562E4" w:rsidP="00AE19A7">
            <w:pPr>
              <w:pStyle w:val="ListParagraph"/>
              <w:numPr>
                <w:ilvl w:val="0"/>
                <w:numId w:val="19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Visibility of online behavior of customers to offline agents/branch/RM for better understanding of customer</w:t>
            </w:r>
          </w:p>
        </w:tc>
        <w:tc>
          <w:tcPr>
            <w:tcW w:w="1276" w:type="dxa"/>
            <w:shd w:val="clear" w:color="auto" w:fill="auto"/>
            <w:vAlign w:val="center"/>
          </w:tcPr>
          <w:p w14:paraId="1FA863A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A042A2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23E9E4F" w14:textId="77777777" w:rsidTr="00392D7B">
        <w:trPr>
          <w:trHeight w:val="312"/>
        </w:trPr>
        <w:tc>
          <w:tcPr>
            <w:tcW w:w="846" w:type="dxa"/>
            <w:shd w:val="clear" w:color="auto" w:fill="auto"/>
            <w:noWrap/>
            <w:vAlign w:val="center"/>
            <w:hideMark/>
          </w:tcPr>
          <w:p w14:paraId="0E53F95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69190CA" w14:textId="77777777" w:rsidR="003562E4" w:rsidRPr="00A8265A" w:rsidRDefault="003562E4" w:rsidP="00F854C6">
            <w:pPr>
              <w:ind w:left="396"/>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Comprehensive &amp; Flexible Customer Segmentation:</w:t>
            </w:r>
          </w:p>
        </w:tc>
        <w:tc>
          <w:tcPr>
            <w:tcW w:w="1276" w:type="dxa"/>
            <w:shd w:val="clear" w:color="auto" w:fill="D9D9D9" w:themeFill="background2" w:themeFillShade="D9"/>
            <w:vAlign w:val="center"/>
          </w:tcPr>
          <w:p w14:paraId="596C7DD5"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3224362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0989C17" w14:textId="77777777" w:rsidTr="00392D7B">
        <w:trPr>
          <w:trHeight w:val="312"/>
        </w:trPr>
        <w:tc>
          <w:tcPr>
            <w:tcW w:w="846" w:type="dxa"/>
            <w:shd w:val="clear" w:color="auto" w:fill="auto"/>
            <w:noWrap/>
            <w:vAlign w:val="center"/>
            <w:hideMark/>
          </w:tcPr>
          <w:p w14:paraId="274C074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ABF1830" w14:textId="77777777" w:rsidR="003562E4" w:rsidRPr="00A8265A" w:rsidRDefault="003562E4" w:rsidP="00AE19A7">
            <w:pPr>
              <w:pStyle w:val="ListParagraph"/>
              <w:numPr>
                <w:ilvl w:val="0"/>
                <w:numId w:val="103"/>
              </w:numPr>
              <w:ind w:left="396"/>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Providing 360-degree view of customer by enabling automated data extraction, ingestion and scoring of all users.</w:t>
            </w:r>
          </w:p>
        </w:tc>
        <w:tc>
          <w:tcPr>
            <w:tcW w:w="1276" w:type="dxa"/>
            <w:shd w:val="clear" w:color="auto" w:fill="auto"/>
            <w:vAlign w:val="center"/>
          </w:tcPr>
          <w:p w14:paraId="000FBF8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73392E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EEB298C" w14:textId="77777777" w:rsidTr="00392D7B">
        <w:trPr>
          <w:trHeight w:val="312"/>
        </w:trPr>
        <w:tc>
          <w:tcPr>
            <w:tcW w:w="846" w:type="dxa"/>
            <w:shd w:val="clear" w:color="auto" w:fill="auto"/>
            <w:noWrap/>
            <w:vAlign w:val="center"/>
            <w:hideMark/>
          </w:tcPr>
          <w:p w14:paraId="49A8E78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FC8448B" w14:textId="77777777" w:rsidR="003562E4" w:rsidRPr="00A8265A" w:rsidRDefault="003562E4" w:rsidP="00AE19A7">
            <w:pPr>
              <w:pStyle w:val="ListParagraph"/>
              <w:numPr>
                <w:ilvl w:val="0"/>
                <w:numId w:val="103"/>
              </w:numPr>
              <w:ind w:left="396"/>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Real-time data driven micro-segmentation based on key attributes driven from various owned, paid, earned and other media channels, such as customer demographics, product engagement &amp; drop-off pattern on owned channels, user behavior across channels and devices, etc.</w:t>
            </w:r>
          </w:p>
        </w:tc>
        <w:tc>
          <w:tcPr>
            <w:tcW w:w="1276" w:type="dxa"/>
            <w:shd w:val="clear" w:color="auto" w:fill="auto"/>
            <w:vAlign w:val="center"/>
          </w:tcPr>
          <w:p w14:paraId="70FA826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56997A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582E69D" w14:textId="77777777" w:rsidTr="00392D7B">
        <w:trPr>
          <w:trHeight w:val="312"/>
        </w:trPr>
        <w:tc>
          <w:tcPr>
            <w:tcW w:w="846" w:type="dxa"/>
            <w:shd w:val="clear" w:color="auto" w:fill="auto"/>
            <w:noWrap/>
            <w:vAlign w:val="center"/>
            <w:hideMark/>
          </w:tcPr>
          <w:p w14:paraId="2EA5B7D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689FCEF" w14:textId="77777777" w:rsidR="003562E4" w:rsidRPr="00A8265A" w:rsidRDefault="003562E4" w:rsidP="00AE19A7">
            <w:pPr>
              <w:pStyle w:val="ListParagraph"/>
              <w:numPr>
                <w:ilvl w:val="0"/>
                <w:numId w:val="103"/>
              </w:numPr>
              <w:ind w:left="396"/>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Utilization of real-time AI/ML based customer segmentation such as propensity to buy, propensity to churn etc. for personalized product and marketing offerings</w:t>
            </w:r>
          </w:p>
        </w:tc>
        <w:tc>
          <w:tcPr>
            <w:tcW w:w="1276" w:type="dxa"/>
            <w:shd w:val="clear" w:color="auto" w:fill="auto"/>
            <w:vAlign w:val="center"/>
          </w:tcPr>
          <w:p w14:paraId="16B92A2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892DF0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6C93110" w14:textId="77777777" w:rsidTr="00392D7B">
        <w:trPr>
          <w:trHeight w:val="312"/>
        </w:trPr>
        <w:tc>
          <w:tcPr>
            <w:tcW w:w="846" w:type="dxa"/>
            <w:shd w:val="clear" w:color="auto" w:fill="auto"/>
            <w:noWrap/>
            <w:vAlign w:val="center"/>
            <w:hideMark/>
          </w:tcPr>
          <w:p w14:paraId="59D5CB0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9DBD6DD" w14:textId="77777777" w:rsidR="003562E4" w:rsidRPr="00A8265A" w:rsidRDefault="003562E4" w:rsidP="00F854C6">
            <w:pPr>
              <w:ind w:left="396" w:hanging="136"/>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Customer Engagement and Retention Management</w:t>
            </w:r>
            <w:r w:rsidRPr="00A8265A">
              <w:rPr>
                <w:rFonts w:ascii="Times New Roman" w:hAnsi="Times New Roman"/>
                <w:color w:val="000000" w:themeColor="text1"/>
                <w:sz w:val="24"/>
                <w:szCs w:val="24"/>
              </w:rPr>
              <w:t>:</w:t>
            </w:r>
          </w:p>
        </w:tc>
        <w:tc>
          <w:tcPr>
            <w:tcW w:w="1276" w:type="dxa"/>
            <w:shd w:val="clear" w:color="auto" w:fill="D9D9D9" w:themeFill="background2" w:themeFillShade="D9"/>
            <w:vAlign w:val="center"/>
          </w:tcPr>
          <w:p w14:paraId="01CEC304"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741C2520"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0855AD0" w14:textId="77777777" w:rsidTr="00392D7B">
        <w:trPr>
          <w:trHeight w:val="312"/>
        </w:trPr>
        <w:tc>
          <w:tcPr>
            <w:tcW w:w="846" w:type="dxa"/>
            <w:shd w:val="clear" w:color="auto" w:fill="auto"/>
            <w:noWrap/>
            <w:vAlign w:val="center"/>
            <w:hideMark/>
          </w:tcPr>
          <w:p w14:paraId="1F6C2E1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4303ABD" w14:textId="77777777" w:rsidR="003562E4" w:rsidRPr="00A8265A" w:rsidRDefault="003562E4" w:rsidP="00AE19A7">
            <w:pPr>
              <w:pStyle w:val="ListParagraph"/>
              <w:numPr>
                <w:ilvl w:val="0"/>
                <w:numId w:val="104"/>
              </w:numPr>
              <w:ind w:left="396"/>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Tracking in-app user behavior using Technology Solutions and real time notification broadcast for dropped users through integrations with call center, WhatsApp Banking, email, SMS, WhatsApp Banking, and push notification, etc.</w:t>
            </w:r>
          </w:p>
        </w:tc>
        <w:tc>
          <w:tcPr>
            <w:tcW w:w="1276" w:type="dxa"/>
            <w:shd w:val="clear" w:color="auto" w:fill="auto"/>
            <w:vAlign w:val="center"/>
          </w:tcPr>
          <w:p w14:paraId="194A221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C0B173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61BCC0C" w14:textId="77777777" w:rsidTr="00392D7B">
        <w:trPr>
          <w:trHeight w:val="312"/>
        </w:trPr>
        <w:tc>
          <w:tcPr>
            <w:tcW w:w="846" w:type="dxa"/>
            <w:shd w:val="clear" w:color="auto" w:fill="auto"/>
            <w:noWrap/>
            <w:vAlign w:val="center"/>
            <w:hideMark/>
          </w:tcPr>
          <w:p w14:paraId="76F9B74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4F7FC59" w14:textId="77777777" w:rsidR="003562E4" w:rsidRPr="00A8265A" w:rsidRDefault="003562E4" w:rsidP="00AE19A7">
            <w:pPr>
              <w:pStyle w:val="ListParagraph"/>
              <w:numPr>
                <w:ilvl w:val="0"/>
                <w:numId w:val="104"/>
              </w:numPr>
              <w:ind w:left="396"/>
              <w:jc w:val="both"/>
              <w:rPr>
                <w:rFonts w:ascii="Times New Roman" w:hAnsi="Times New Roman"/>
                <w:b/>
                <w:color w:val="000000" w:themeColor="text1"/>
                <w:sz w:val="24"/>
                <w:szCs w:val="24"/>
              </w:rPr>
            </w:pPr>
            <w:r w:rsidRPr="00A8265A">
              <w:rPr>
                <w:rFonts w:ascii="Times New Roman" w:hAnsi="Times New Roman"/>
                <w:color w:val="000000" w:themeColor="text1"/>
                <w:sz w:val="24"/>
                <w:szCs w:val="24"/>
              </w:rPr>
              <w:t>Real-time targeting of dropped off customers in different journeys on app &amp; web platform</w:t>
            </w:r>
          </w:p>
        </w:tc>
        <w:tc>
          <w:tcPr>
            <w:tcW w:w="1276" w:type="dxa"/>
            <w:shd w:val="clear" w:color="auto" w:fill="auto"/>
            <w:vAlign w:val="center"/>
          </w:tcPr>
          <w:p w14:paraId="1898C3F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7A2A83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0E77105" w14:textId="77777777" w:rsidTr="00392D7B">
        <w:trPr>
          <w:trHeight w:val="312"/>
        </w:trPr>
        <w:tc>
          <w:tcPr>
            <w:tcW w:w="846" w:type="dxa"/>
            <w:shd w:val="clear" w:color="auto" w:fill="auto"/>
            <w:noWrap/>
            <w:vAlign w:val="center"/>
            <w:hideMark/>
          </w:tcPr>
          <w:p w14:paraId="236FDD8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5932100" w14:textId="77777777" w:rsidR="003562E4" w:rsidRPr="00A8265A" w:rsidRDefault="003562E4" w:rsidP="00AE19A7">
            <w:pPr>
              <w:pStyle w:val="ListParagraph"/>
              <w:numPr>
                <w:ilvl w:val="0"/>
                <w:numId w:val="104"/>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Gamification to improve customer engagement metrics. </w:t>
            </w:r>
          </w:p>
        </w:tc>
        <w:tc>
          <w:tcPr>
            <w:tcW w:w="1276" w:type="dxa"/>
            <w:shd w:val="clear" w:color="auto" w:fill="auto"/>
            <w:vAlign w:val="center"/>
          </w:tcPr>
          <w:p w14:paraId="4865A80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EEB389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0D4D8F9" w14:textId="77777777" w:rsidTr="00392D7B">
        <w:trPr>
          <w:trHeight w:val="312"/>
        </w:trPr>
        <w:tc>
          <w:tcPr>
            <w:tcW w:w="846" w:type="dxa"/>
            <w:shd w:val="clear" w:color="auto" w:fill="auto"/>
            <w:noWrap/>
            <w:vAlign w:val="center"/>
            <w:hideMark/>
          </w:tcPr>
          <w:p w14:paraId="69E7971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49B679A" w14:textId="77777777" w:rsidR="003562E4" w:rsidRPr="00A8265A" w:rsidRDefault="003562E4" w:rsidP="00AE19A7">
            <w:pPr>
              <w:pStyle w:val="ListParagraph"/>
              <w:numPr>
                <w:ilvl w:val="0"/>
                <w:numId w:val="104"/>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Digital marketing capabilities to analyze customer funnels and build personalized campaigns.</w:t>
            </w:r>
          </w:p>
        </w:tc>
        <w:tc>
          <w:tcPr>
            <w:tcW w:w="1276" w:type="dxa"/>
            <w:shd w:val="clear" w:color="auto" w:fill="auto"/>
            <w:vAlign w:val="center"/>
          </w:tcPr>
          <w:p w14:paraId="08E2658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05D92C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6E511FA" w14:textId="77777777" w:rsidTr="00392D7B">
        <w:trPr>
          <w:trHeight w:val="312"/>
        </w:trPr>
        <w:tc>
          <w:tcPr>
            <w:tcW w:w="846" w:type="dxa"/>
            <w:shd w:val="clear" w:color="auto" w:fill="auto"/>
            <w:noWrap/>
            <w:vAlign w:val="center"/>
            <w:hideMark/>
          </w:tcPr>
          <w:p w14:paraId="1094ABE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292FEBB" w14:textId="77777777" w:rsidR="003562E4" w:rsidRPr="00A8265A" w:rsidRDefault="003562E4" w:rsidP="00AE19A7">
            <w:pPr>
              <w:pStyle w:val="ListParagraph"/>
              <w:numPr>
                <w:ilvl w:val="0"/>
                <w:numId w:val="104"/>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Track customer behavior and user path flow for customers arriving from social media campaign for measurement of specific campaign success and use the data for designing the marketing/remarketing strategies</w:t>
            </w:r>
          </w:p>
        </w:tc>
        <w:tc>
          <w:tcPr>
            <w:tcW w:w="1276" w:type="dxa"/>
            <w:shd w:val="clear" w:color="auto" w:fill="auto"/>
            <w:vAlign w:val="center"/>
          </w:tcPr>
          <w:p w14:paraId="4C43088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2ABE10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338F0B7" w14:textId="77777777" w:rsidTr="00392D7B">
        <w:trPr>
          <w:trHeight w:val="312"/>
        </w:trPr>
        <w:tc>
          <w:tcPr>
            <w:tcW w:w="846" w:type="dxa"/>
            <w:shd w:val="clear" w:color="auto" w:fill="auto"/>
            <w:noWrap/>
            <w:vAlign w:val="center"/>
            <w:hideMark/>
          </w:tcPr>
          <w:p w14:paraId="2CEF796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A10B56F" w14:textId="77777777" w:rsidR="003562E4" w:rsidRPr="00A8265A" w:rsidRDefault="003562E4" w:rsidP="00F854C6">
            <w:pPr>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Personalization</w:t>
            </w:r>
          </w:p>
        </w:tc>
        <w:tc>
          <w:tcPr>
            <w:tcW w:w="1276" w:type="dxa"/>
            <w:shd w:val="clear" w:color="auto" w:fill="D9D9D9" w:themeFill="background2" w:themeFillShade="D9"/>
            <w:vAlign w:val="center"/>
          </w:tcPr>
          <w:p w14:paraId="6E0D67CC"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1353DC5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423C400" w14:textId="77777777" w:rsidTr="00392D7B">
        <w:trPr>
          <w:trHeight w:val="312"/>
        </w:trPr>
        <w:tc>
          <w:tcPr>
            <w:tcW w:w="846" w:type="dxa"/>
            <w:shd w:val="clear" w:color="auto" w:fill="auto"/>
            <w:noWrap/>
            <w:vAlign w:val="center"/>
            <w:hideMark/>
          </w:tcPr>
          <w:p w14:paraId="0A7760A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20C43ED7"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Trigger based personalized marketing campaigns across channels (SMS, Emails, push notifications, WhatsApp banking, etc.) along with showing active offers within in-app inbox.</w:t>
            </w:r>
          </w:p>
        </w:tc>
        <w:tc>
          <w:tcPr>
            <w:tcW w:w="1276" w:type="dxa"/>
            <w:shd w:val="clear" w:color="auto" w:fill="auto"/>
            <w:vAlign w:val="center"/>
          </w:tcPr>
          <w:p w14:paraId="23AB72D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362109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297F552" w14:textId="77777777" w:rsidTr="00392D7B">
        <w:trPr>
          <w:trHeight w:val="312"/>
        </w:trPr>
        <w:tc>
          <w:tcPr>
            <w:tcW w:w="846" w:type="dxa"/>
            <w:shd w:val="clear" w:color="auto" w:fill="auto"/>
            <w:noWrap/>
            <w:vAlign w:val="center"/>
            <w:hideMark/>
          </w:tcPr>
          <w:p w14:paraId="4B232EF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FCD499E"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profiles for every customer using the available or model attributes</w:t>
            </w:r>
          </w:p>
        </w:tc>
        <w:tc>
          <w:tcPr>
            <w:tcW w:w="1276" w:type="dxa"/>
            <w:shd w:val="clear" w:color="auto" w:fill="auto"/>
            <w:vAlign w:val="center"/>
          </w:tcPr>
          <w:p w14:paraId="218DF95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EA3F26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06FC8C9" w14:textId="77777777" w:rsidTr="00392D7B">
        <w:trPr>
          <w:trHeight w:val="312"/>
        </w:trPr>
        <w:tc>
          <w:tcPr>
            <w:tcW w:w="846" w:type="dxa"/>
            <w:shd w:val="clear" w:color="auto" w:fill="auto"/>
            <w:noWrap/>
            <w:vAlign w:val="center"/>
            <w:hideMark/>
          </w:tcPr>
          <w:p w14:paraId="2AAB2DB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404D684"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 user specific landing pages/screens on App &amp; Website for both logged-in &amp; anonymous customer (Personalized use case)</w:t>
            </w:r>
          </w:p>
        </w:tc>
        <w:tc>
          <w:tcPr>
            <w:tcW w:w="1276" w:type="dxa"/>
            <w:shd w:val="clear" w:color="auto" w:fill="auto"/>
            <w:vAlign w:val="center"/>
          </w:tcPr>
          <w:p w14:paraId="48A6390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BE7A34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C49C503" w14:textId="77777777" w:rsidTr="00392D7B">
        <w:trPr>
          <w:trHeight w:val="312"/>
        </w:trPr>
        <w:tc>
          <w:tcPr>
            <w:tcW w:w="846" w:type="dxa"/>
            <w:shd w:val="clear" w:color="auto" w:fill="auto"/>
            <w:noWrap/>
            <w:vAlign w:val="center"/>
            <w:hideMark/>
          </w:tcPr>
          <w:p w14:paraId="0B76B9B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4C03EBB"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onboarding communication on App / Website – Personalized communication depending on the campaign and customer acquisition source</w:t>
            </w:r>
          </w:p>
        </w:tc>
        <w:tc>
          <w:tcPr>
            <w:tcW w:w="1276" w:type="dxa"/>
            <w:shd w:val="clear" w:color="auto" w:fill="auto"/>
            <w:vAlign w:val="center"/>
          </w:tcPr>
          <w:p w14:paraId="3E33792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7BCAD1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DBDA3AD" w14:textId="77777777" w:rsidTr="00392D7B">
        <w:trPr>
          <w:trHeight w:val="312"/>
        </w:trPr>
        <w:tc>
          <w:tcPr>
            <w:tcW w:w="846" w:type="dxa"/>
            <w:shd w:val="clear" w:color="auto" w:fill="auto"/>
            <w:noWrap/>
            <w:vAlign w:val="center"/>
            <w:hideMark/>
          </w:tcPr>
          <w:p w14:paraId="35180CF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6B6F3FD"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customize offering, content, channel, and timing along with rapid A/B testing on the fly.</w:t>
            </w:r>
          </w:p>
        </w:tc>
        <w:tc>
          <w:tcPr>
            <w:tcW w:w="1276" w:type="dxa"/>
            <w:shd w:val="clear" w:color="auto" w:fill="auto"/>
            <w:vAlign w:val="center"/>
          </w:tcPr>
          <w:p w14:paraId="63BB25F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DABAAA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5FFE26C" w14:textId="77777777" w:rsidTr="00392D7B">
        <w:trPr>
          <w:trHeight w:val="312"/>
        </w:trPr>
        <w:tc>
          <w:tcPr>
            <w:tcW w:w="846" w:type="dxa"/>
            <w:shd w:val="clear" w:color="auto" w:fill="auto"/>
            <w:noWrap/>
            <w:vAlign w:val="center"/>
            <w:hideMark/>
          </w:tcPr>
          <w:p w14:paraId="4F3CFEB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20558CC"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contextual assistance and Omni channel experience by integrating various channels (Online &amp; Offline)</w:t>
            </w:r>
          </w:p>
        </w:tc>
        <w:tc>
          <w:tcPr>
            <w:tcW w:w="1276" w:type="dxa"/>
            <w:shd w:val="clear" w:color="auto" w:fill="auto"/>
            <w:vAlign w:val="center"/>
          </w:tcPr>
          <w:p w14:paraId="522C768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ECC12F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130A26C" w14:textId="77777777" w:rsidTr="00392D7B">
        <w:trPr>
          <w:trHeight w:val="312"/>
        </w:trPr>
        <w:tc>
          <w:tcPr>
            <w:tcW w:w="846" w:type="dxa"/>
            <w:shd w:val="clear" w:color="auto" w:fill="auto"/>
            <w:noWrap/>
            <w:vAlign w:val="center"/>
            <w:hideMark/>
          </w:tcPr>
          <w:p w14:paraId="049E238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1C5A0CC"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Personalized offer and communication to retain customers to reduce attrition</w:t>
            </w:r>
          </w:p>
        </w:tc>
        <w:tc>
          <w:tcPr>
            <w:tcW w:w="1276" w:type="dxa"/>
            <w:shd w:val="clear" w:color="auto" w:fill="auto"/>
            <w:vAlign w:val="center"/>
          </w:tcPr>
          <w:p w14:paraId="55B6992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91DA43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66087CE" w14:textId="77777777" w:rsidTr="00392D7B">
        <w:trPr>
          <w:trHeight w:val="312"/>
        </w:trPr>
        <w:tc>
          <w:tcPr>
            <w:tcW w:w="846" w:type="dxa"/>
            <w:shd w:val="clear" w:color="auto" w:fill="auto"/>
            <w:noWrap/>
            <w:vAlign w:val="center"/>
            <w:hideMark/>
          </w:tcPr>
          <w:p w14:paraId="21D3F30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B1F6607"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Digital onboarding journey on App / Website (for personalized use cases)</w:t>
            </w:r>
          </w:p>
        </w:tc>
        <w:tc>
          <w:tcPr>
            <w:tcW w:w="1276" w:type="dxa"/>
            <w:shd w:val="clear" w:color="auto" w:fill="auto"/>
            <w:vAlign w:val="center"/>
          </w:tcPr>
          <w:p w14:paraId="5E99F88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3DF3E2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2599E38" w14:textId="77777777" w:rsidTr="00392D7B">
        <w:trPr>
          <w:trHeight w:val="312"/>
        </w:trPr>
        <w:tc>
          <w:tcPr>
            <w:tcW w:w="846" w:type="dxa"/>
            <w:shd w:val="clear" w:color="auto" w:fill="auto"/>
            <w:noWrap/>
            <w:vAlign w:val="center"/>
            <w:hideMark/>
          </w:tcPr>
          <w:p w14:paraId="3046CCA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7268601"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Determine next best action, profile, interaction history and offer for every customer to be shared across all Omni channels (Branch, Call center, etc.)</w:t>
            </w:r>
          </w:p>
        </w:tc>
        <w:tc>
          <w:tcPr>
            <w:tcW w:w="1276" w:type="dxa"/>
            <w:shd w:val="clear" w:color="auto" w:fill="auto"/>
            <w:vAlign w:val="center"/>
          </w:tcPr>
          <w:p w14:paraId="0BEF8B9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FCACE4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9B24891" w14:textId="77777777" w:rsidTr="00392D7B">
        <w:trPr>
          <w:trHeight w:val="312"/>
        </w:trPr>
        <w:tc>
          <w:tcPr>
            <w:tcW w:w="846" w:type="dxa"/>
            <w:shd w:val="clear" w:color="auto" w:fill="auto"/>
            <w:noWrap/>
            <w:vAlign w:val="center"/>
            <w:hideMark/>
          </w:tcPr>
          <w:p w14:paraId="6317850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856A68C" w14:textId="77777777" w:rsidR="003562E4" w:rsidRPr="00A8265A" w:rsidRDefault="003562E4" w:rsidP="00AE19A7">
            <w:pPr>
              <w:pStyle w:val="ListParagraph"/>
              <w:numPr>
                <w:ilvl w:val="0"/>
                <w:numId w:val="105"/>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User friendly interface for campaign management</w:t>
            </w:r>
          </w:p>
        </w:tc>
        <w:tc>
          <w:tcPr>
            <w:tcW w:w="1276" w:type="dxa"/>
            <w:shd w:val="clear" w:color="auto" w:fill="auto"/>
            <w:vAlign w:val="center"/>
          </w:tcPr>
          <w:p w14:paraId="4F40164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8A2D42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D3E21ED" w14:textId="77777777" w:rsidTr="00392D7B">
        <w:trPr>
          <w:trHeight w:val="312"/>
        </w:trPr>
        <w:tc>
          <w:tcPr>
            <w:tcW w:w="846" w:type="dxa"/>
            <w:shd w:val="clear" w:color="auto" w:fill="auto"/>
            <w:noWrap/>
            <w:vAlign w:val="center"/>
            <w:hideMark/>
          </w:tcPr>
          <w:p w14:paraId="5796BF7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D3B0095" w14:textId="77777777" w:rsidR="003562E4" w:rsidRPr="00A8265A" w:rsidRDefault="003562E4" w:rsidP="00F854C6">
            <w:pPr>
              <w:ind w:left="396" w:hanging="277"/>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Measurement, Optimization, and Management</w:t>
            </w:r>
          </w:p>
        </w:tc>
        <w:tc>
          <w:tcPr>
            <w:tcW w:w="1276" w:type="dxa"/>
            <w:shd w:val="clear" w:color="auto" w:fill="D9D9D9" w:themeFill="background2" w:themeFillShade="D9"/>
            <w:vAlign w:val="center"/>
          </w:tcPr>
          <w:p w14:paraId="6B92263F"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60D24216"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8CDE1FD" w14:textId="77777777" w:rsidTr="00392D7B">
        <w:trPr>
          <w:trHeight w:val="312"/>
        </w:trPr>
        <w:tc>
          <w:tcPr>
            <w:tcW w:w="846" w:type="dxa"/>
            <w:shd w:val="clear" w:color="auto" w:fill="auto"/>
            <w:noWrap/>
            <w:vAlign w:val="center"/>
            <w:hideMark/>
          </w:tcPr>
          <w:p w14:paraId="53A87C6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1BA6134"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Tracking and measuring the effectiveness of campaign and design elements for curated communication.</w:t>
            </w:r>
          </w:p>
        </w:tc>
        <w:tc>
          <w:tcPr>
            <w:tcW w:w="1276" w:type="dxa"/>
            <w:shd w:val="clear" w:color="auto" w:fill="auto"/>
            <w:vAlign w:val="center"/>
          </w:tcPr>
          <w:p w14:paraId="662FC82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21F60B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9C74C3F" w14:textId="77777777" w:rsidTr="00392D7B">
        <w:trPr>
          <w:trHeight w:val="312"/>
        </w:trPr>
        <w:tc>
          <w:tcPr>
            <w:tcW w:w="846" w:type="dxa"/>
            <w:shd w:val="clear" w:color="auto" w:fill="auto"/>
            <w:noWrap/>
            <w:vAlign w:val="center"/>
            <w:hideMark/>
          </w:tcPr>
          <w:p w14:paraId="2D635F6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584FF0F8"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Ability to customize offering, content, channel, timing along with rapid A/B testing on the fly.</w:t>
            </w:r>
          </w:p>
        </w:tc>
        <w:tc>
          <w:tcPr>
            <w:tcW w:w="1276" w:type="dxa"/>
            <w:shd w:val="clear" w:color="auto" w:fill="auto"/>
            <w:vAlign w:val="center"/>
          </w:tcPr>
          <w:p w14:paraId="0DDC524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84D551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F53C304" w14:textId="77777777" w:rsidTr="00392D7B">
        <w:trPr>
          <w:trHeight w:val="312"/>
        </w:trPr>
        <w:tc>
          <w:tcPr>
            <w:tcW w:w="846" w:type="dxa"/>
            <w:shd w:val="clear" w:color="auto" w:fill="auto"/>
            <w:noWrap/>
            <w:vAlign w:val="center"/>
            <w:hideMark/>
          </w:tcPr>
          <w:p w14:paraId="5DC4D96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3D49643"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Automated customizable and comprehensive reporting dashboards utilizing data from all available systems and channels including but not limited to, SMS, Email, Chatbot, WhatsApp to track and measure impact.</w:t>
            </w:r>
          </w:p>
        </w:tc>
        <w:tc>
          <w:tcPr>
            <w:tcW w:w="1276" w:type="dxa"/>
            <w:shd w:val="clear" w:color="auto" w:fill="auto"/>
            <w:vAlign w:val="center"/>
          </w:tcPr>
          <w:p w14:paraId="6D95665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785492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696D0FB" w14:textId="77777777" w:rsidTr="00392D7B">
        <w:trPr>
          <w:trHeight w:val="312"/>
        </w:trPr>
        <w:tc>
          <w:tcPr>
            <w:tcW w:w="846" w:type="dxa"/>
            <w:shd w:val="clear" w:color="auto" w:fill="auto"/>
            <w:noWrap/>
            <w:vAlign w:val="center"/>
            <w:hideMark/>
          </w:tcPr>
          <w:p w14:paraId="7B6D619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2E45E8D9"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Automated campaign orchestration based on triggers (e.g., Social Media data, app engagement data, drop-off data etc.) on all the channels. </w:t>
            </w:r>
          </w:p>
        </w:tc>
        <w:tc>
          <w:tcPr>
            <w:tcW w:w="1276" w:type="dxa"/>
            <w:shd w:val="clear" w:color="auto" w:fill="auto"/>
            <w:vAlign w:val="center"/>
          </w:tcPr>
          <w:p w14:paraId="4B02A49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F7069C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D267905" w14:textId="77777777" w:rsidTr="00392D7B">
        <w:trPr>
          <w:trHeight w:val="312"/>
        </w:trPr>
        <w:tc>
          <w:tcPr>
            <w:tcW w:w="846" w:type="dxa"/>
            <w:shd w:val="clear" w:color="auto" w:fill="auto"/>
            <w:noWrap/>
            <w:vAlign w:val="center"/>
            <w:hideMark/>
          </w:tcPr>
          <w:p w14:paraId="72DC174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07606CB"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Automation of real-time notifications (e.g., Email, SMS, Push notifications, etc.)</w:t>
            </w:r>
          </w:p>
        </w:tc>
        <w:tc>
          <w:tcPr>
            <w:tcW w:w="1276" w:type="dxa"/>
            <w:shd w:val="clear" w:color="auto" w:fill="auto"/>
            <w:vAlign w:val="center"/>
          </w:tcPr>
          <w:p w14:paraId="4AEF40E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79AEA9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68C0979" w14:textId="77777777" w:rsidTr="00392D7B">
        <w:trPr>
          <w:trHeight w:val="312"/>
        </w:trPr>
        <w:tc>
          <w:tcPr>
            <w:tcW w:w="846" w:type="dxa"/>
            <w:shd w:val="clear" w:color="auto" w:fill="auto"/>
            <w:noWrap/>
            <w:vAlign w:val="center"/>
            <w:hideMark/>
          </w:tcPr>
          <w:p w14:paraId="77FDB0A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A6F9A10" w14:textId="77777777"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Tracking of customer interaction with content like  opened email, clicked article on website or app etc.</w:t>
            </w:r>
          </w:p>
        </w:tc>
        <w:tc>
          <w:tcPr>
            <w:tcW w:w="1276" w:type="dxa"/>
            <w:shd w:val="clear" w:color="auto" w:fill="auto"/>
            <w:vAlign w:val="center"/>
          </w:tcPr>
          <w:p w14:paraId="067641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1ABCAB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898FD62" w14:textId="77777777" w:rsidTr="00392D7B">
        <w:trPr>
          <w:trHeight w:val="312"/>
        </w:trPr>
        <w:tc>
          <w:tcPr>
            <w:tcW w:w="846" w:type="dxa"/>
            <w:shd w:val="clear" w:color="auto" w:fill="auto"/>
            <w:noWrap/>
            <w:vAlign w:val="center"/>
          </w:tcPr>
          <w:p w14:paraId="355435A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7A9A6E0D" w14:textId="7F152CC2" w:rsidR="003562E4" w:rsidRPr="00A8265A" w:rsidRDefault="003562E4" w:rsidP="00AE19A7">
            <w:pPr>
              <w:pStyle w:val="ListParagraph"/>
              <w:numPr>
                <w:ilvl w:val="0"/>
                <w:numId w:val="106"/>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lang w:eastAsia="en-IN"/>
              </w:rPr>
              <w:t xml:space="preserve">Dashboards should cover stand alone and </w:t>
            </w:r>
            <w:r w:rsidR="00E22EDC" w:rsidRPr="00A8265A">
              <w:rPr>
                <w:rFonts w:ascii="Times New Roman" w:hAnsi="Times New Roman"/>
                <w:color w:val="000000" w:themeColor="text1"/>
                <w:sz w:val="24"/>
                <w:szCs w:val="24"/>
                <w:lang w:eastAsia="en-IN"/>
              </w:rPr>
              <w:t>enterprise-wide</w:t>
            </w:r>
            <w:r w:rsidRPr="00A8265A">
              <w:rPr>
                <w:rFonts w:ascii="Times New Roman" w:hAnsi="Times New Roman"/>
                <w:color w:val="000000" w:themeColor="text1"/>
                <w:sz w:val="24"/>
                <w:szCs w:val="24"/>
                <w:lang w:eastAsia="en-IN"/>
              </w:rPr>
              <w:t xml:space="preserve"> collaborative dashboards including but not limited to </w:t>
            </w:r>
            <w:proofErr w:type="spellStart"/>
            <w:r w:rsidRPr="00A8265A">
              <w:rPr>
                <w:rFonts w:ascii="Times New Roman" w:hAnsi="Times New Roman"/>
                <w:color w:val="000000" w:themeColor="text1"/>
                <w:sz w:val="24"/>
                <w:szCs w:val="24"/>
                <w:lang w:eastAsia="en-IN"/>
              </w:rPr>
              <w:t>MarTech</w:t>
            </w:r>
            <w:proofErr w:type="spellEnd"/>
            <w:r w:rsidRPr="00A8265A">
              <w:rPr>
                <w:rFonts w:ascii="Times New Roman" w:hAnsi="Times New Roman"/>
                <w:color w:val="000000" w:themeColor="text1"/>
                <w:sz w:val="24"/>
                <w:szCs w:val="24"/>
                <w:lang w:eastAsia="en-IN"/>
              </w:rPr>
              <w:t xml:space="preserve">, Banks own systems and third parties. </w:t>
            </w:r>
          </w:p>
        </w:tc>
        <w:tc>
          <w:tcPr>
            <w:tcW w:w="1276" w:type="dxa"/>
            <w:shd w:val="clear" w:color="auto" w:fill="auto"/>
            <w:vAlign w:val="center"/>
          </w:tcPr>
          <w:p w14:paraId="117CDFA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E9C2DE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D4F1846" w14:textId="77777777" w:rsidTr="00392D7B">
        <w:trPr>
          <w:trHeight w:val="312"/>
        </w:trPr>
        <w:tc>
          <w:tcPr>
            <w:tcW w:w="846" w:type="dxa"/>
            <w:shd w:val="clear" w:color="auto" w:fill="auto"/>
            <w:noWrap/>
            <w:vAlign w:val="center"/>
            <w:hideMark/>
          </w:tcPr>
          <w:p w14:paraId="303D812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28F9160" w14:textId="77777777" w:rsidR="003562E4" w:rsidRPr="00A8265A" w:rsidRDefault="003562E4" w:rsidP="00F854C6">
            <w:pPr>
              <w:ind w:left="532"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Advanced Analytical Models</w:t>
            </w:r>
          </w:p>
        </w:tc>
        <w:tc>
          <w:tcPr>
            <w:tcW w:w="1276" w:type="dxa"/>
            <w:shd w:val="clear" w:color="auto" w:fill="D9D9D9" w:themeFill="background2" w:themeFillShade="D9"/>
            <w:vAlign w:val="center"/>
          </w:tcPr>
          <w:p w14:paraId="18C8E72B"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6E59278C"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EE302AE" w14:textId="77777777" w:rsidTr="00392D7B">
        <w:trPr>
          <w:trHeight w:val="312"/>
        </w:trPr>
        <w:tc>
          <w:tcPr>
            <w:tcW w:w="846" w:type="dxa"/>
            <w:shd w:val="clear" w:color="auto" w:fill="auto"/>
            <w:noWrap/>
            <w:vAlign w:val="center"/>
            <w:hideMark/>
          </w:tcPr>
          <w:p w14:paraId="0E631D5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B6A0381"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Drop-off  analysis of promotional ads, lead generation journeys, product sign-up journeys behavior in web and mobile app to capture customer behavior specific data points</w:t>
            </w:r>
          </w:p>
        </w:tc>
        <w:tc>
          <w:tcPr>
            <w:tcW w:w="1276" w:type="dxa"/>
            <w:shd w:val="clear" w:color="auto" w:fill="auto"/>
            <w:vAlign w:val="center"/>
          </w:tcPr>
          <w:p w14:paraId="7D151E5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E3ABFF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4721373" w14:textId="77777777" w:rsidTr="00392D7B">
        <w:trPr>
          <w:trHeight w:val="312"/>
        </w:trPr>
        <w:tc>
          <w:tcPr>
            <w:tcW w:w="846" w:type="dxa"/>
            <w:shd w:val="clear" w:color="auto" w:fill="auto"/>
            <w:noWrap/>
            <w:vAlign w:val="center"/>
            <w:hideMark/>
          </w:tcPr>
          <w:p w14:paraId="05EA9D8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4AA5FD2"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Identifying top impression and drop-offs on offers and products to customize future offerings and discounts. </w:t>
            </w:r>
          </w:p>
        </w:tc>
        <w:tc>
          <w:tcPr>
            <w:tcW w:w="1276" w:type="dxa"/>
            <w:shd w:val="clear" w:color="auto" w:fill="auto"/>
            <w:vAlign w:val="center"/>
          </w:tcPr>
          <w:p w14:paraId="672AC6F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F1FDD1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7290D84" w14:textId="77777777" w:rsidTr="00392D7B">
        <w:trPr>
          <w:trHeight w:val="312"/>
        </w:trPr>
        <w:tc>
          <w:tcPr>
            <w:tcW w:w="846" w:type="dxa"/>
            <w:shd w:val="clear" w:color="auto" w:fill="auto"/>
            <w:noWrap/>
            <w:vAlign w:val="center"/>
            <w:hideMark/>
          </w:tcPr>
          <w:p w14:paraId="1760F6E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DED94E5"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Hyper-personalization by capturing customer persona with implemented advanced AI/ML models for detailed insights</w:t>
            </w:r>
          </w:p>
        </w:tc>
        <w:tc>
          <w:tcPr>
            <w:tcW w:w="1276" w:type="dxa"/>
            <w:shd w:val="clear" w:color="auto" w:fill="auto"/>
            <w:vAlign w:val="center"/>
          </w:tcPr>
          <w:p w14:paraId="1E761B3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3FFCB5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52843F0" w14:textId="77777777" w:rsidTr="00392D7B">
        <w:trPr>
          <w:trHeight w:val="312"/>
        </w:trPr>
        <w:tc>
          <w:tcPr>
            <w:tcW w:w="846" w:type="dxa"/>
            <w:shd w:val="clear" w:color="auto" w:fill="auto"/>
            <w:noWrap/>
            <w:vAlign w:val="center"/>
            <w:hideMark/>
          </w:tcPr>
          <w:p w14:paraId="7CF8684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 </w:t>
            </w:r>
          </w:p>
        </w:tc>
        <w:tc>
          <w:tcPr>
            <w:tcW w:w="5670" w:type="dxa"/>
            <w:shd w:val="clear" w:color="auto" w:fill="auto"/>
            <w:noWrap/>
            <w:vAlign w:val="center"/>
            <w:hideMark/>
          </w:tcPr>
          <w:p w14:paraId="60C55836"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Offer a personalized promotional content (powered by analytics such as, most frequently used features, transactions, usage behavior, heat maps etc.) for an enhanced targeting across channels</w:t>
            </w:r>
          </w:p>
        </w:tc>
        <w:tc>
          <w:tcPr>
            <w:tcW w:w="1276" w:type="dxa"/>
            <w:shd w:val="clear" w:color="auto" w:fill="auto"/>
            <w:vAlign w:val="center"/>
          </w:tcPr>
          <w:p w14:paraId="0DD6098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73847D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54249D5" w14:textId="77777777" w:rsidTr="00392D7B">
        <w:trPr>
          <w:trHeight w:val="312"/>
        </w:trPr>
        <w:tc>
          <w:tcPr>
            <w:tcW w:w="846" w:type="dxa"/>
            <w:shd w:val="clear" w:color="auto" w:fill="auto"/>
            <w:noWrap/>
            <w:vAlign w:val="center"/>
            <w:hideMark/>
          </w:tcPr>
          <w:p w14:paraId="24C349A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2EE0C25"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Capture social media campaign data to stitch 360-degree view of customer engagement and use the same for designing personalized marketing/remarketing strategies using AI/ML models</w:t>
            </w:r>
          </w:p>
        </w:tc>
        <w:tc>
          <w:tcPr>
            <w:tcW w:w="1276" w:type="dxa"/>
            <w:shd w:val="clear" w:color="auto" w:fill="auto"/>
            <w:vAlign w:val="center"/>
          </w:tcPr>
          <w:p w14:paraId="3154DE4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FE026E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BB17A24" w14:textId="77777777" w:rsidTr="00392D7B">
        <w:trPr>
          <w:trHeight w:val="312"/>
        </w:trPr>
        <w:tc>
          <w:tcPr>
            <w:tcW w:w="846" w:type="dxa"/>
            <w:shd w:val="clear" w:color="auto" w:fill="auto"/>
            <w:noWrap/>
            <w:vAlign w:val="center"/>
            <w:hideMark/>
          </w:tcPr>
          <w:p w14:paraId="0B17544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90846C3"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Utilize customer’s current &amp; past investments, inquiries, interests, and transactions to predict propensity to adopt other investment products and provide suggestions for the same</w:t>
            </w:r>
          </w:p>
        </w:tc>
        <w:tc>
          <w:tcPr>
            <w:tcW w:w="1276" w:type="dxa"/>
            <w:shd w:val="clear" w:color="auto" w:fill="auto"/>
            <w:vAlign w:val="center"/>
          </w:tcPr>
          <w:p w14:paraId="6D8F780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3FDD3C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4C71010" w14:textId="77777777" w:rsidTr="00392D7B">
        <w:trPr>
          <w:trHeight w:val="312"/>
        </w:trPr>
        <w:tc>
          <w:tcPr>
            <w:tcW w:w="846" w:type="dxa"/>
            <w:shd w:val="clear" w:color="auto" w:fill="auto"/>
            <w:noWrap/>
            <w:vAlign w:val="center"/>
            <w:hideMark/>
          </w:tcPr>
          <w:p w14:paraId="52A7878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00080937"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Capturing customer’s channel preference and preferred time of usage of the channels</w:t>
            </w:r>
          </w:p>
        </w:tc>
        <w:tc>
          <w:tcPr>
            <w:tcW w:w="1276" w:type="dxa"/>
            <w:shd w:val="clear" w:color="auto" w:fill="auto"/>
            <w:vAlign w:val="center"/>
          </w:tcPr>
          <w:p w14:paraId="4F56200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6187ED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BB558F8" w14:textId="77777777" w:rsidTr="00392D7B">
        <w:trPr>
          <w:trHeight w:val="312"/>
        </w:trPr>
        <w:tc>
          <w:tcPr>
            <w:tcW w:w="846" w:type="dxa"/>
            <w:shd w:val="clear" w:color="auto" w:fill="auto"/>
            <w:noWrap/>
            <w:vAlign w:val="center"/>
            <w:hideMark/>
          </w:tcPr>
          <w:p w14:paraId="43C02FB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EF393FD"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MIS and dash boarding by developing model to draw deep insights of campaign data captured across channels</w:t>
            </w:r>
          </w:p>
        </w:tc>
        <w:tc>
          <w:tcPr>
            <w:tcW w:w="1276" w:type="dxa"/>
            <w:shd w:val="clear" w:color="auto" w:fill="auto"/>
            <w:vAlign w:val="center"/>
          </w:tcPr>
          <w:p w14:paraId="21812B3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36318A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EB8D410" w14:textId="77777777" w:rsidTr="00392D7B">
        <w:trPr>
          <w:trHeight w:val="312"/>
        </w:trPr>
        <w:tc>
          <w:tcPr>
            <w:tcW w:w="846" w:type="dxa"/>
            <w:shd w:val="clear" w:color="auto" w:fill="auto"/>
            <w:noWrap/>
            <w:vAlign w:val="center"/>
            <w:hideMark/>
          </w:tcPr>
          <w:p w14:paraId="3722F2A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2C36188"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Detailed reports and delivering smart insights by  identifying key areas of improvement</w:t>
            </w:r>
          </w:p>
        </w:tc>
        <w:tc>
          <w:tcPr>
            <w:tcW w:w="1276" w:type="dxa"/>
            <w:shd w:val="clear" w:color="auto" w:fill="auto"/>
            <w:vAlign w:val="center"/>
          </w:tcPr>
          <w:p w14:paraId="2C81841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FB5061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204E0B9" w14:textId="77777777" w:rsidTr="00392D7B">
        <w:trPr>
          <w:trHeight w:val="312"/>
        </w:trPr>
        <w:tc>
          <w:tcPr>
            <w:tcW w:w="846" w:type="dxa"/>
            <w:shd w:val="clear" w:color="auto" w:fill="auto"/>
            <w:noWrap/>
            <w:vAlign w:val="center"/>
            <w:hideMark/>
          </w:tcPr>
          <w:p w14:paraId="73AC4CF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4109F4E" w14:textId="77777777" w:rsidR="003562E4" w:rsidRPr="00A8265A" w:rsidRDefault="003562E4" w:rsidP="00AE19A7">
            <w:pPr>
              <w:pStyle w:val="ListParagraph"/>
              <w:numPr>
                <w:ilvl w:val="0"/>
                <w:numId w:val="107"/>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 Relevant capabilities, dashboard, and calculation logic necessary to measure the success of the marketing campaigns through the Solution</w:t>
            </w:r>
          </w:p>
        </w:tc>
        <w:tc>
          <w:tcPr>
            <w:tcW w:w="1276" w:type="dxa"/>
            <w:shd w:val="clear" w:color="auto" w:fill="auto"/>
            <w:vAlign w:val="center"/>
          </w:tcPr>
          <w:p w14:paraId="7CBC409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D069EB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97CD9B8" w14:textId="77777777" w:rsidTr="00392D7B">
        <w:trPr>
          <w:trHeight w:val="312"/>
        </w:trPr>
        <w:tc>
          <w:tcPr>
            <w:tcW w:w="846" w:type="dxa"/>
            <w:shd w:val="clear" w:color="auto" w:fill="auto"/>
            <w:noWrap/>
            <w:vAlign w:val="center"/>
            <w:hideMark/>
          </w:tcPr>
          <w:p w14:paraId="702E032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03BE93A"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Web Analytics                           </w:t>
            </w:r>
          </w:p>
        </w:tc>
        <w:tc>
          <w:tcPr>
            <w:tcW w:w="1276" w:type="dxa"/>
            <w:shd w:val="clear" w:color="auto" w:fill="D9D9D9" w:themeFill="background2" w:themeFillShade="D9"/>
            <w:vAlign w:val="center"/>
          </w:tcPr>
          <w:p w14:paraId="056F2BDE"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14F2964E"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0C0988AD" w14:textId="77777777" w:rsidTr="00392D7B">
        <w:trPr>
          <w:trHeight w:val="312"/>
        </w:trPr>
        <w:tc>
          <w:tcPr>
            <w:tcW w:w="846" w:type="dxa"/>
            <w:shd w:val="clear" w:color="auto" w:fill="auto"/>
            <w:noWrap/>
            <w:vAlign w:val="center"/>
            <w:hideMark/>
          </w:tcPr>
          <w:p w14:paraId="05B94835"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013BCFF" w14:textId="77777777" w:rsidR="003562E4" w:rsidRPr="00A8265A" w:rsidRDefault="003562E4" w:rsidP="00F854C6">
            <w:p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proposed web and app analytics system should support:</w:t>
            </w:r>
          </w:p>
        </w:tc>
        <w:tc>
          <w:tcPr>
            <w:tcW w:w="1276" w:type="dxa"/>
            <w:shd w:val="clear" w:color="auto" w:fill="D9D9D9" w:themeFill="background2" w:themeFillShade="D9"/>
            <w:vAlign w:val="center"/>
          </w:tcPr>
          <w:p w14:paraId="00464EC5"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24487DA9"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2DAC5356" w14:textId="77777777" w:rsidTr="00392D7B">
        <w:trPr>
          <w:trHeight w:val="312"/>
        </w:trPr>
        <w:tc>
          <w:tcPr>
            <w:tcW w:w="846" w:type="dxa"/>
            <w:vMerge w:val="restart"/>
            <w:shd w:val="clear" w:color="auto" w:fill="auto"/>
            <w:noWrap/>
            <w:vAlign w:val="center"/>
            <w:hideMark/>
          </w:tcPr>
          <w:p w14:paraId="64CD134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Tracking</w:t>
            </w:r>
          </w:p>
        </w:tc>
        <w:tc>
          <w:tcPr>
            <w:tcW w:w="5670" w:type="dxa"/>
            <w:shd w:val="clear" w:color="auto" w:fill="auto"/>
            <w:noWrap/>
            <w:vAlign w:val="center"/>
            <w:hideMark/>
          </w:tcPr>
          <w:p w14:paraId="2A68D6F2"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View of anonymous visitors to the Bank website, the  locations they're coming from with metrics tracked against visitors, visits, views, and the impressions loaded, viewed, clicked etc.</w:t>
            </w:r>
          </w:p>
        </w:tc>
        <w:tc>
          <w:tcPr>
            <w:tcW w:w="1276" w:type="dxa"/>
            <w:shd w:val="clear" w:color="auto" w:fill="auto"/>
            <w:vAlign w:val="center"/>
          </w:tcPr>
          <w:p w14:paraId="130AC11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E9DFAD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B584A9D" w14:textId="77777777" w:rsidTr="00392D7B">
        <w:trPr>
          <w:trHeight w:val="312"/>
        </w:trPr>
        <w:tc>
          <w:tcPr>
            <w:tcW w:w="846" w:type="dxa"/>
            <w:vMerge/>
            <w:vAlign w:val="center"/>
            <w:hideMark/>
          </w:tcPr>
          <w:p w14:paraId="4705C62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390DEE7"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facilitate in tracking multiple sources (web, email, campaigns, mobile devices, client server applications, OS, browser etc.)</w:t>
            </w:r>
          </w:p>
        </w:tc>
        <w:tc>
          <w:tcPr>
            <w:tcW w:w="1276" w:type="dxa"/>
            <w:shd w:val="clear" w:color="auto" w:fill="auto"/>
            <w:vAlign w:val="center"/>
          </w:tcPr>
          <w:p w14:paraId="27C417F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8D9171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E0B4D05" w14:textId="77777777" w:rsidTr="00392D7B">
        <w:trPr>
          <w:trHeight w:val="312"/>
        </w:trPr>
        <w:tc>
          <w:tcPr>
            <w:tcW w:w="846" w:type="dxa"/>
            <w:vMerge/>
            <w:vAlign w:val="center"/>
            <w:hideMark/>
          </w:tcPr>
          <w:p w14:paraId="753340C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A48E0AB"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the analytics and tracking of video content</w:t>
            </w:r>
          </w:p>
        </w:tc>
        <w:tc>
          <w:tcPr>
            <w:tcW w:w="1276" w:type="dxa"/>
            <w:shd w:val="clear" w:color="auto" w:fill="auto"/>
            <w:vAlign w:val="center"/>
          </w:tcPr>
          <w:p w14:paraId="68DFD9F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EB9840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030CFF4" w14:textId="77777777" w:rsidTr="00392D7B">
        <w:trPr>
          <w:trHeight w:val="312"/>
        </w:trPr>
        <w:tc>
          <w:tcPr>
            <w:tcW w:w="846" w:type="dxa"/>
            <w:vMerge/>
            <w:vAlign w:val="center"/>
            <w:hideMark/>
          </w:tcPr>
          <w:p w14:paraId="7296AD7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98A1A68"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Bank’s in-house media and metrics.</w:t>
            </w:r>
          </w:p>
        </w:tc>
        <w:tc>
          <w:tcPr>
            <w:tcW w:w="1276" w:type="dxa"/>
            <w:shd w:val="clear" w:color="auto" w:fill="auto"/>
            <w:vAlign w:val="center"/>
          </w:tcPr>
          <w:p w14:paraId="6223CFA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2E1817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14FA2FA" w14:textId="77777777" w:rsidTr="00392D7B">
        <w:trPr>
          <w:trHeight w:val="312"/>
        </w:trPr>
        <w:tc>
          <w:tcPr>
            <w:tcW w:w="846" w:type="dxa"/>
            <w:vMerge/>
            <w:vAlign w:val="center"/>
            <w:hideMark/>
          </w:tcPr>
          <w:p w14:paraId="1BA6AB0B"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3FC91F2"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support setting up of tracking codes and capabilities for non-technical person </w:t>
            </w:r>
          </w:p>
        </w:tc>
        <w:tc>
          <w:tcPr>
            <w:tcW w:w="1276" w:type="dxa"/>
            <w:shd w:val="clear" w:color="auto" w:fill="auto"/>
            <w:vAlign w:val="center"/>
          </w:tcPr>
          <w:p w14:paraId="6B77DFA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0CC1BB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8F1EE36" w14:textId="77777777" w:rsidTr="00392D7B">
        <w:trPr>
          <w:trHeight w:val="312"/>
        </w:trPr>
        <w:tc>
          <w:tcPr>
            <w:tcW w:w="846" w:type="dxa"/>
            <w:vMerge w:val="restart"/>
            <w:shd w:val="clear" w:color="auto" w:fill="auto"/>
            <w:noWrap/>
            <w:vAlign w:val="center"/>
            <w:hideMark/>
          </w:tcPr>
          <w:p w14:paraId="472C41E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Insights &amp; Reporting</w:t>
            </w:r>
          </w:p>
        </w:tc>
        <w:tc>
          <w:tcPr>
            <w:tcW w:w="5670" w:type="dxa"/>
            <w:shd w:val="clear" w:color="auto" w:fill="auto"/>
            <w:noWrap/>
            <w:vAlign w:val="center"/>
            <w:hideMark/>
          </w:tcPr>
          <w:p w14:paraId="07E87EFB"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facilitate in getting real time insights across views, visits, visitors by multiple customer demographic segments and also to overlay Bank’s custom segments</w:t>
            </w:r>
          </w:p>
        </w:tc>
        <w:tc>
          <w:tcPr>
            <w:tcW w:w="1276" w:type="dxa"/>
            <w:shd w:val="clear" w:color="auto" w:fill="auto"/>
            <w:vAlign w:val="center"/>
          </w:tcPr>
          <w:p w14:paraId="7D5C0AA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F1237C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9FCA263" w14:textId="77777777" w:rsidTr="00392D7B">
        <w:trPr>
          <w:trHeight w:val="312"/>
        </w:trPr>
        <w:tc>
          <w:tcPr>
            <w:tcW w:w="846" w:type="dxa"/>
            <w:vMerge/>
            <w:vAlign w:val="center"/>
            <w:hideMark/>
          </w:tcPr>
          <w:p w14:paraId="444C543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F47066A"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System should facilitate ad-hoc analysis on the reporting tool</w:t>
            </w:r>
          </w:p>
        </w:tc>
        <w:tc>
          <w:tcPr>
            <w:tcW w:w="1276" w:type="dxa"/>
            <w:shd w:val="clear" w:color="auto" w:fill="auto"/>
            <w:vAlign w:val="center"/>
          </w:tcPr>
          <w:p w14:paraId="22CDDAD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E5124C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BF90A9F" w14:textId="77777777" w:rsidTr="00392D7B">
        <w:trPr>
          <w:trHeight w:val="312"/>
        </w:trPr>
        <w:tc>
          <w:tcPr>
            <w:tcW w:w="846" w:type="dxa"/>
            <w:vMerge/>
            <w:vAlign w:val="center"/>
            <w:hideMark/>
          </w:tcPr>
          <w:p w14:paraId="0BEE7D5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74C4AFA" w14:textId="73D56AC9"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System should be able to facilitate analysis </w:t>
            </w:r>
            <w:r w:rsidR="00E22EDC" w:rsidRPr="00A8265A">
              <w:rPr>
                <w:rFonts w:ascii="Times New Roman" w:hAnsi="Times New Roman"/>
                <w:color w:val="000000" w:themeColor="text1"/>
                <w:sz w:val="24"/>
                <w:szCs w:val="24"/>
              </w:rPr>
              <w:t>like</w:t>
            </w:r>
            <w:r w:rsidRPr="00A8265A">
              <w:rPr>
                <w:rFonts w:ascii="Times New Roman" w:hAnsi="Times New Roman"/>
                <w:color w:val="000000" w:themeColor="text1"/>
                <w:sz w:val="24"/>
                <w:szCs w:val="24"/>
              </w:rPr>
              <w:t xml:space="preserve"> cohort, top journeys, flows, device etc.</w:t>
            </w:r>
          </w:p>
        </w:tc>
        <w:tc>
          <w:tcPr>
            <w:tcW w:w="1276" w:type="dxa"/>
            <w:shd w:val="clear" w:color="auto" w:fill="auto"/>
            <w:vAlign w:val="center"/>
          </w:tcPr>
          <w:p w14:paraId="24E52BC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6CCDAF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73D5759" w14:textId="77777777" w:rsidTr="00392D7B">
        <w:trPr>
          <w:trHeight w:val="312"/>
        </w:trPr>
        <w:tc>
          <w:tcPr>
            <w:tcW w:w="846" w:type="dxa"/>
            <w:vMerge/>
            <w:vAlign w:val="center"/>
            <w:hideMark/>
          </w:tcPr>
          <w:p w14:paraId="1C196E4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6A743BA"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System should facilitate audience, advertising and mobile marketing analysis </w:t>
            </w:r>
          </w:p>
        </w:tc>
        <w:tc>
          <w:tcPr>
            <w:tcW w:w="1276" w:type="dxa"/>
            <w:shd w:val="clear" w:color="auto" w:fill="auto"/>
            <w:vAlign w:val="center"/>
          </w:tcPr>
          <w:p w14:paraId="29DDEC1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1B63C8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1055151" w14:textId="77777777" w:rsidTr="00392D7B">
        <w:trPr>
          <w:trHeight w:val="312"/>
        </w:trPr>
        <w:tc>
          <w:tcPr>
            <w:tcW w:w="846" w:type="dxa"/>
            <w:shd w:val="clear" w:color="auto" w:fill="auto"/>
            <w:noWrap/>
            <w:vAlign w:val="center"/>
            <w:hideMark/>
          </w:tcPr>
          <w:p w14:paraId="574CA34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3221ED75" w14:textId="77777777" w:rsidR="003562E4" w:rsidRPr="00A8265A" w:rsidRDefault="003562E4" w:rsidP="00AE19A7">
            <w:pPr>
              <w:pStyle w:val="ListParagraph"/>
              <w:numPr>
                <w:ilvl w:val="0"/>
                <w:numId w:val="108"/>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Should be able to provide attribution insights for channels, anomaly detection, customer drop analytics</w:t>
            </w:r>
          </w:p>
        </w:tc>
        <w:tc>
          <w:tcPr>
            <w:tcW w:w="1276" w:type="dxa"/>
            <w:shd w:val="clear" w:color="auto" w:fill="auto"/>
            <w:vAlign w:val="center"/>
          </w:tcPr>
          <w:p w14:paraId="5A9F809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414E79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A5EBC3E" w14:textId="77777777" w:rsidTr="00392D7B">
        <w:trPr>
          <w:trHeight w:val="312"/>
        </w:trPr>
        <w:tc>
          <w:tcPr>
            <w:tcW w:w="846" w:type="dxa"/>
            <w:shd w:val="clear" w:color="auto" w:fill="auto"/>
            <w:noWrap/>
            <w:vAlign w:val="center"/>
            <w:hideMark/>
          </w:tcPr>
          <w:p w14:paraId="640D528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E234D5E" w14:textId="77777777" w:rsidR="003562E4" w:rsidRPr="00A8265A" w:rsidRDefault="003562E4" w:rsidP="00F854C6">
            <w:pPr>
              <w:ind w:left="532"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Reporting and Dashboards</w:t>
            </w:r>
          </w:p>
        </w:tc>
        <w:tc>
          <w:tcPr>
            <w:tcW w:w="1276" w:type="dxa"/>
            <w:shd w:val="clear" w:color="auto" w:fill="D9D9D9" w:themeFill="background2" w:themeFillShade="D9"/>
            <w:vAlign w:val="center"/>
          </w:tcPr>
          <w:p w14:paraId="5B5C10EC"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76021EA6"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0DC513EA" w14:textId="77777777" w:rsidTr="00392D7B">
        <w:trPr>
          <w:trHeight w:val="312"/>
        </w:trPr>
        <w:tc>
          <w:tcPr>
            <w:tcW w:w="846" w:type="dxa"/>
            <w:vMerge w:val="restart"/>
            <w:shd w:val="clear" w:color="auto" w:fill="auto"/>
            <w:vAlign w:val="center"/>
            <w:hideMark/>
          </w:tcPr>
          <w:p w14:paraId="2F686CC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42177AA"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standard reports for leads, emails, campaigns, and web analytics</w:t>
            </w:r>
          </w:p>
        </w:tc>
        <w:tc>
          <w:tcPr>
            <w:tcW w:w="1276" w:type="dxa"/>
            <w:shd w:val="clear" w:color="auto" w:fill="auto"/>
            <w:vAlign w:val="center"/>
          </w:tcPr>
          <w:p w14:paraId="22F8942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5580BA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C5D1357" w14:textId="77777777" w:rsidTr="00392D7B">
        <w:trPr>
          <w:trHeight w:val="312"/>
        </w:trPr>
        <w:tc>
          <w:tcPr>
            <w:tcW w:w="846" w:type="dxa"/>
            <w:vMerge/>
            <w:vAlign w:val="center"/>
            <w:hideMark/>
          </w:tcPr>
          <w:p w14:paraId="5C99BB9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0BE89EB"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provide a full-funnel view of all touch points in a single platform i.e., marketing campaigns, paid media, website interaction such as chat support, offline marketing activities and sales contribution to revenue closed</w:t>
            </w:r>
          </w:p>
        </w:tc>
        <w:tc>
          <w:tcPr>
            <w:tcW w:w="1276" w:type="dxa"/>
            <w:shd w:val="clear" w:color="auto" w:fill="auto"/>
            <w:vAlign w:val="center"/>
          </w:tcPr>
          <w:p w14:paraId="78BDABB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F71D09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6E44DC0" w14:textId="77777777" w:rsidTr="00392D7B">
        <w:trPr>
          <w:trHeight w:val="312"/>
        </w:trPr>
        <w:tc>
          <w:tcPr>
            <w:tcW w:w="846" w:type="dxa"/>
            <w:vMerge/>
            <w:vAlign w:val="center"/>
            <w:hideMark/>
          </w:tcPr>
          <w:p w14:paraId="49BBD78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649529B"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These reports should be automatically scheduled for delivery</w:t>
            </w:r>
          </w:p>
        </w:tc>
        <w:tc>
          <w:tcPr>
            <w:tcW w:w="1276" w:type="dxa"/>
            <w:shd w:val="clear" w:color="auto" w:fill="auto"/>
            <w:vAlign w:val="center"/>
          </w:tcPr>
          <w:p w14:paraId="05F2CCF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EAEE7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D647122" w14:textId="77777777" w:rsidTr="00392D7B">
        <w:trPr>
          <w:trHeight w:val="312"/>
        </w:trPr>
        <w:tc>
          <w:tcPr>
            <w:tcW w:w="846" w:type="dxa"/>
            <w:vMerge/>
            <w:vAlign w:val="center"/>
            <w:hideMark/>
          </w:tcPr>
          <w:p w14:paraId="1F8783E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CDC4E39"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out-of-the-box report that displays a comparison of revenue performance by channel or campaign</w:t>
            </w:r>
          </w:p>
        </w:tc>
        <w:tc>
          <w:tcPr>
            <w:tcW w:w="1276" w:type="dxa"/>
            <w:shd w:val="clear" w:color="auto" w:fill="auto"/>
            <w:vAlign w:val="center"/>
          </w:tcPr>
          <w:p w14:paraId="1AB1AC9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D37B69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BB20B32" w14:textId="77777777" w:rsidTr="00392D7B">
        <w:trPr>
          <w:trHeight w:val="312"/>
        </w:trPr>
        <w:tc>
          <w:tcPr>
            <w:tcW w:w="846" w:type="dxa"/>
            <w:vMerge w:val="restart"/>
            <w:shd w:val="clear" w:color="auto" w:fill="auto"/>
            <w:noWrap/>
            <w:vAlign w:val="center"/>
            <w:hideMark/>
          </w:tcPr>
          <w:p w14:paraId="2154FA9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Add-on insights/ dashboard view</w:t>
            </w:r>
          </w:p>
        </w:tc>
        <w:tc>
          <w:tcPr>
            <w:tcW w:w="5670" w:type="dxa"/>
            <w:shd w:val="clear" w:color="auto" w:fill="auto"/>
            <w:noWrap/>
            <w:vAlign w:val="center"/>
            <w:hideMark/>
          </w:tcPr>
          <w:p w14:paraId="541F745C"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provide role-based dashboard views with pre-built analytics</w:t>
            </w:r>
          </w:p>
        </w:tc>
        <w:tc>
          <w:tcPr>
            <w:tcW w:w="1276" w:type="dxa"/>
            <w:shd w:val="clear" w:color="auto" w:fill="auto"/>
            <w:vAlign w:val="center"/>
          </w:tcPr>
          <w:p w14:paraId="55BFDC0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C68633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59F4E9A" w14:textId="77777777" w:rsidTr="00392D7B">
        <w:trPr>
          <w:trHeight w:val="312"/>
        </w:trPr>
        <w:tc>
          <w:tcPr>
            <w:tcW w:w="846" w:type="dxa"/>
            <w:vMerge/>
            <w:vAlign w:val="center"/>
            <w:hideMark/>
          </w:tcPr>
          <w:p w14:paraId="4864401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8FAFA9C"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 a dashboard showing key aggregate marketing insights, such as best performing channel or campaign</w:t>
            </w:r>
          </w:p>
        </w:tc>
        <w:tc>
          <w:tcPr>
            <w:tcW w:w="1276" w:type="dxa"/>
            <w:shd w:val="clear" w:color="auto" w:fill="auto"/>
            <w:vAlign w:val="center"/>
          </w:tcPr>
          <w:p w14:paraId="5F6D071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4B6D89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B76D60E" w14:textId="77777777" w:rsidTr="00392D7B">
        <w:trPr>
          <w:trHeight w:val="312"/>
        </w:trPr>
        <w:tc>
          <w:tcPr>
            <w:tcW w:w="846" w:type="dxa"/>
            <w:vMerge/>
            <w:vAlign w:val="center"/>
            <w:hideMark/>
          </w:tcPr>
          <w:p w14:paraId="6B9743A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50A87F4"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tool should provide competitive benchmarking analysis</w:t>
            </w:r>
          </w:p>
        </w:tc>
        <w:tc>
          <w:tcPr>
            <w:tcW w:w="1276" w:type="dxa"/>
            <w:shd w:val="clear" w:color="auto" w:fill="auto"/>
            <w:vAlign w:val="center"/>
          </w:tcPr>
          <w:p w14:paraId="200E56E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128F61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0E543DF" w14:textId="77777777" w:rsidTr="00392D7B">
        <w:trPr>
          <w:trHeight w:val="312"/>
        </w:trPr>
        <w:tc>
          <w:tcPr>
            <w:tcW w:w="846" w:type="dxa"/>
            <w:vMerge/>
            <w:vAlign w:val="center"/>
            <w:hideMark/>
          </w:tcPr>
          <w:p w14:paraId="18FECC4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1EF7692"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enable us to understand which campaigns and content are most effective, which are trending at specific times, and which programs are working within very fine segments</w:t>
            </w:r>
          </w:p>
        </w:tc>
        <w:tc>
          <w:tcPr>
            <w:tcW w:w="1276" w:type="dxa"/>
            <w:shd w:val="clear" w:color="auto" w:fill="auto"/>
            <w:vAlign w:val="center"/>
          </w:tcPr>
          <w:p w14:paraId="5AA46A0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085323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61C0D92" w14:textId="77777777" w:rsidTr="00392D7B">
        <w:trPr>
          <w:trHeight w:val="312"/>
        </w:trPr>
        <w:tc>
          <w:tcPr>
            <w:tcW w:w="846" w:type="dxa"/>
            <w:vMerge/>
            <w:vAlign w:val="center"/>
            <w:hideMark/>
          </w:tcPr>
          <w:p w14:paraId="3669A9A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E9DB413"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data on which pages drive the most visits, contacts, and customer</w:t>
            </w:r>
          </w:p>
        </w:tc>
        <w:tc>
          <w:tcPr>
            <w:tcW w:w="1276" w:type="dxa"/>
            <w:shd w:val="clear" w:color="auto" w:fill="auto"/>
            <w:vAlign w:val="center"/>
          </w:tcPr>
          <w:p w14:paraId="5311F8E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3873C2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0B58CD6" w14:textId="77777777" w:rsidTr="00392D7B">
        <w:trPr>
          <w:trHeight w:val="312"/>
        </w:trPr>
        <w:tc>
          <w:tcPr>
            <w:tcW w:w="846" w:type="dxa"/>
            <w:vMerge/>
            <w:vAlign w:val="center"/>
            <w:hideMark/>
          </w:tcPr>
          <w:p w14:paraId="1D416CB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1F35CD3"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out of the box advanced web reporting, including IP lookup and geocoding by zip code, state, region</w:t>
            </w:r>
          </w:p>
        </w:tc>
        <w:tc>
          <w:tcPr>
            <w:tcW w:w="1276" w:type="dxa"/>
            <w:shd w:val="clear" w:color="auto" w:fill="auto"/>
            <w:vAlign w:val="center"/>
          </w:tcPr>
          <w:p w14:paraId="203CF00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CD1339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8F4940E" w14:textId="77777777" w:rsidTr="00392D7B">
        <w:trPr>
          <w:trHeight w:val="312"/>
        </w:trPr>
        <w:tc>
          <w:tcPr>
            <w:tcW w:w="846" w:type="dxa"/>
            <w:vMerge w:val="restart"/>
            <w:shd w:val="clear" w:color="auto" w:fill="auto"/>
            <w:noWrap/>
            <w:vAlign w:val="center"/>
            <w:hideMark/>
          </w:tcPr>
          <w:p w14:paraId="2FE8CB2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Data aggregation and storage</w:t>
            </w:r>
          </w:p>
        </w:tc>
        <w:tc>
          <w:tcPr>
            <w:tcW w:w="5670" w:type="dxa"/>
            <w:shd w:val="clear" w:color="auto" w:fill="auto"/>
            <w:noWrap/>
            <w:vAlign w:val="center"/>
            <w:hideMark/>
          </w:tcPr>
          <w:p w14:paraId="10C76A99"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send all data to our enterprise data warehouse/data lake as per Bank’s requirement </w:t>
            </w:r>
          </w:p>
        </w:tc>
        <w:tc>
          <w:tcPr>
            <w:tcW w:w="1276" w:type="dxa"/>
            <w:shd w:val="clear" w:color="auto" w:fill="auto"/>
            <w:vAlign w:val="center"/>
          </w:tcPr>
          <w:p w14:paraId="4D511C9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BC3933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2A5973F" w14:textId="77777777" w:rsidTr="00392D7B">
        <w:trPr>
          <w:trHeight w:val="312"/>
        </w:trPr>
        <w:tc>
          <w:tcPr>
            <w:tcW w:w="846" w:type="dxa"/>
            <w:vMerge/>
            <w:vAlign w:val="center"/>
            <w:hideMark/>
          </w:tcPr>
          <w:p w14:paraId="39E0B17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C049D35"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web reporting should include known and anonymous visitors</w:t>
            </w:r>
          </w:p>
        </w:tc>
        <w:tc>
          <w:tcPr>
            <w:tcW w:w="1276" w:type="dxa"/>
            <w:shd w:val="clear" w:color="auto" w:fill="auto"/>
            <w:vAlign w:val="center"/>
          </w:tcPr>
          <w:p w14:paraId="580FF3F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70E176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7440EA3" w14:textId="77777777" w:rsidTr="00392D7B">
        <w:trPr>
          <w:trHeight w:val="312"/>
        </w:trPr>
        <w:tc>
          <w:tcPr>
            <w:tcW w:w="846" w:type="dxa"/>
            <w:vMerge/>
            <w:vAlign w:val="center"/>
            <w:hideMark/>
          </w:tcPr>
          <w:p w14:paraId="55A8466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3A169EF"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digital footprint data (i.e., app, web, chatbot, WhatsApp) aggregated data w.r.t time should be available</w:t>
            </w:r>
          </w:p>
        </w:tc>
        <w:tc>
          <w:tcPr>
            <w:tcW w:w="1276" w:type="dxa"/>
            <w:shd w:val="clear" w:color="auto" w:fill="auto"/>
            <w:vAlign w:val="center"/>
          </w:tcPr>
          <w:p w14:paraId="5269B61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C7C4A8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6D25592" w14:textId="77777777" w:rsidTr="00392D7B">
        <w:trPr>
          <w:trHeight w:val="312"/>
        </w:trPr>
        <w:tc>
          <w:tcPr>
            <w:tcW w:w="846" w:type="dxa"/>
            <w:vMerge/>
            <w:vAlign w:val="center"/>
            <w:hideMark/>
          </w:tcPr>
          <w:p w14:paraId="58F244C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1455DA8"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capture spend across all Marketing efforts including paid media in real-time</w:t>
            </w:r>
          </w:p>
        </w:tc>
        <w:tc>
          <w:tcPr>
            <w:tcW w:w="1276" w:type="dxa"/>
            <w:shd w:val="clear" w:color="auto" w:fill="auto"/>
            <w:vAlign w:val="center"/>
          </w:tcPr>
          <w:p w14:paraId="3D26EE4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9907B2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9A155F2" w14:textId="77777777" w:rsidTr="00392D7B">
        <w:trPr>
          <w:trHeight w:val="312"/>
        </w:trPr>
        <w:tc>
          <w:tcPr>
            <w:tcW w:w="846" w:type="dxa"/>
            <w:shd w:val="clear" w:color="auto" w:fill="auto"/>
            <w:noWrap/>
            <w:vAlign w:val="center"/>
            <w:hideMark/>
          </w:tcPr>
          <w:p w14:paraId="5E29B54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QA functionality</w:t>
            </w:r>
          </w:p>
        </w:tc>
        <w:tc>
          <w:tcPr>
            <w:tcW w:w="5670" w:type="dxa"/>
            <w:shd w:val="clear" w:color="auto" w:fill="auto"/>
            <w:noWrap/>
            <w:vAlign w:val="center"/>
            <w:hideMark/>
          </w:tcPr>
          <w:p w14:paraId="011C4C93"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run QA reports against the data and perform data transformation functions / validation</w:t>
            </w:r>
          </w:p>
        </w:tc>
        <w:tc>
          <w:tcPr>
            <w:tcW w:w="1276" w:type="dxa"/>
            <w:shd w:val="clear" w:color="auto" w:fill="auto"/>
            <w:vAlign w:val="center"/>
          </w:tcPr>
          <w:p w14:paraId="35B2467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34643B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295CB63" w14:textId="77777777" w:rsidTr="00392D7B">
        <w:trPr>
          <w:trHeight w:val="312"/>
        </w:trPr>
        <w:tc>
          <w:tcPr>
            <w:tcW w:w="846" w:type="dxa"/>
            <w:vMerge w:val="restart"/>
            <w:shd w:val="clear" w:color="auto" w:fill="auto"/>
            <w:noWrap/>
            <w:vAlign w:val="center"/>
            <w:hideMark/>
          </w:tcPr>
          <w:p w14:paraId="0D6AE5C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58FECED9"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A business user should be able to configure reports based on ad-hoc requirements with minimal programming or technical expertise</w:t>
            </w:r>
          </w:p>
        </w:tc>
        <w:tc>
          <w:tcPr>
            <w:tcW w:w="1276" w:type="dxa"/>
            <w:shd w:val="clear" w:color="auto" w:fill="auto"/>
            <w:vAlign w:val="center"/>
          </w:tcPr>
          <w:p w14:paraId="425251D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B19A9D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705E54A" w14:textId="77777777" w:rsidTr="00392D7B">
        <w:trPr>
          <w:trHeight w:val="312"/>
        </w:trPr>
        <w:tc>
          <w:tcPr>
            <w:tcW w:w="846" w:type="dxa"/>
            <w:vMerge/>
            <w:vAlign w:val="center"/>
            <w:hideMark/>
          </w:tcPr>
          <w:p w14:paraId="57A881FC"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68F8566"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filter basic reports by a custom segment.  </w:t>
            </w:r>
          </w:p>
        </w:tc>
        <w:tc>
          <w:tcPr>
            <w:tcW w:w="1276" w:type="dxa"/>
            <w:shd w:val="clear" w:color="auto" w:fill="auto"/>
            <w:vAlign w:val="center"/>
          </w:tcPr>
          <w:p w14:paraId="7AFD869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B22899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E69138C" w14:textId="77777777" w:rsidTr="00392D7B">
        <w:trPr>
          <w:trHeight w:val="312"/>
        </w:trPr>
        <w:tc>
          <w:tcPr>
            <w:tcW w:w="846" w:type="dxa"/>
            <w:vMerge w:val="restart"/>
            <w:shd w:val="clear" w:color="auto" w:fill="auto"/>
            <w:noWrap/>
            <w:vAlign w:val="center"/>
            <w:hideMark/>
          </w:tcPr>
          <w:p w14:paraId="283A039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Report delivery</w:t>
            </w:r>
          </w:p>
        </w:tc>
        <w:tc>
          <w:tcPr>
            <w:tcW w:w="5670" w:type="dxa"/>
            <w:shd w:val="clear" w:color="auto" w:fill="auto"/>
            <w:noWrap/>
            <w:vAlign w:val="center"/>
            <w:hideMark/>
          </w:tcPr>
          <w:p w14:paraId="54A8FBDE"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for reporting format and delivery and the same reports to be downloaded to PDF,  Excel etc.</w:t>
            </w:r>
          </w:p>
        </w:tc>
        <w:tc>
          <w:tcPr>
            <w:tcW w:w="1276" w:type="dxa"/>
            <w:shd w:val="clear" w:color="auto" w:fill="auto"/>
            <w:vAlign w:val="center"/>
          </w:tcPr>
          <w:p w14:paraId="71D3541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34D7AB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906F9E1" w14:textId="77777777" w:rsidTr="00392D7B">
        <w:trPr>
          <w:trHeight w:val="312"/>
        </w:trPr>
        <w:tc>
          <w:tcPr>
            <w:tcW w:w="846" w:type="dxa"/>
            <w:vMerge/>
            <w:vAlign w:val="center"/>
            <w:hideMark/>
          </w:tcPr>
          <w:p w14:paraId="001FB8A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BFAB900"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reports should configure to send to a specified group of people on a continual basis by email.</w:t>
            </w:r>
          </w:p>
        </w:tc>
        <w:tc>
          <w:tcPr>
            <w:tcW w:w="1276" w:type="dxa"/>
            <w:shd w:val="clear" w:color="auto" w:fill="auto"/>
            <w:vAlign w:val="center"/>
          </w:tcPr>
          <w:p w14:paraId="3C981DE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2BFF42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85CA13E" w14:textId="77777777" w:rsidTr="00392D7B">
        <w:trPr>
          <w:trHeight w:val="312"/>
        </w:trPr>
        <w:tc>
          <w:tcPr>
            <w:tcW w:w="846" w:type="dxa"/>
            <w:shd w:val="clear" w:color="auto" w:fill="auto"/>
            <w:noWrap/>
            <w:vAlign w:val="center"/>
            <w:hideMark/>
          </w:tcPr>
          <w:p w14:paraId="6BACE18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62562D53" w14:textId="77777777" w:rsidR="003562E4" w:rsidRPr="00A8265A" w:rsidRDefault="003562E4" w:rsidP="00AE19A7">
            <w:pPr>
              <w:pStyle w:val="ListParagraph"/>
              <w:numPr>
                <w:ilvl w:val="0"/>
                <w:numId w:val="109"/>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 should automatically detect any anomaly in the incoming data and triggers notification immediately. </w:t>
            </w:r>
          </w:p>
        </w:tc>
        <w:tc>
          <w:tcPr>
            <w:tcW w:w="1276" w:type="dxa"/>
            <w:shd w:val="clear" w:color="auto" w:fill="auto"/>
            <w:vAlign w:val="center"/>
          </w:tcPr>
          <w:p w14:paraId="1F15A5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C6B385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50041FA" w14:textId="77777777" w:rsidTr="00392D7B">
        <w:trPr>
          <w:trHeight w:val="312"/>
        </w:trPr>
        <w:tc>
          <w:tcPr>
            <w:tcW w:w="846" w:type="dxa"/>
            <w:shd w:val="clear" w:color="auto" w:fill="auto"/>
            <w:noWrap/>
            <w:vAlign w:val="center"/>
            <w:hideMark/>
          </w:tcPr>
          <w:p w14:paraId="74A2A03C"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w:t>
            </w:r>
          </w:p>
        </w:tc>
        <w:tc>
          <w:tcPr>
            <w:tcW w:w="5670" w:type="dxa"/>
            <w:shd w:val="clear" w:color="auto" w:fill="auto"/>
            <w:noWrap/>
            <w:vAlign w:val="center"/>
            <w:hideMark/>
          </w:tcPr>
          <w:p w14:paraId="1DEA2066"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Campaign Management Solution</w:t>
            </w:r>
          </w:p>
        </w:tc>
        <w:tc>
          <w:tcPr>
            <w:tcW w:w="1276" w:type="dxa"/>
            <w:shd w:val="clear" w:color="auto" w:fill="D9D9D9" w:themeFill="background2" w:themeFillShade="D9"/>
            <w:vAlign w:val="center"/>
          </w:tcPr>
          <w:p w14:paraId="39E9B39C"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559C373F"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0C49C89F" w14:textId="77777777" w:rsidTr="00392D7B">
        <w:trPr>
          <w:trHeight w:val="288"/>
        </w:trPr>
        <w:tc>
          <w:tcPr>
            <w:tcW w:w="846" w:type="dxa"/>
            <w:vMerge w:val="restart"/>
            <w:shd w:val="clear" w:color="auto" w:fill="auto"/>
            <w:noWrap/>
            <w:vAlign w:val="center"/>
            <w:hideMark/>
          </w:tcPr>
          <w:p w14:paraId="55F008B5"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Real time communication</w:t>
            </w:r>
          </w:p>
        </w:tc>
        <w:tc>
          <w:tcPr>
            <w:tcW w:w="5670" w:type="dxa"/>
            <w:shd w:val="clear" w:color="auto" w:fill="auto"/>
            <w:noWrap/>
            <w:vAlign w:val="center"/>
            <w:hideMark/>
          </w:tcPr>
          <w:p w14:paraId="748AEF6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the capability to trigger on demand real-time offer communication to the customer across the channels through SMS, e-mail, WhatsApp</w:t>
            </w:r>
          </w:p>
        </w:tc>
        <w:tc>
          <w:tcPr>
            <w:tcW w:w="1276" w:type="dxa"/>
            <w:shd w:val="clear" w:color="auto" w:fill="auto"/>
            <w:vAlign w:val="center"/>
          </w:tcPr>
          <w:p w14:paraId="110E3E1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A71013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6819021" w14:textId="77777777" w:rsidTr="00392D7B">
        <w:trPr>
          <w:trHeight w:val="288"/>
        </w:trPr>
        <w:tc>
          <w:tcPr>
            <w:tcW w:w="846" w:type="dxa"/>
            <w:vMerge/>
            <w:vAlign w:val="center"/>
            <w:hideMark/>
          </w:tcPr>
          <w:p w14:paraId="05A2437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D0325E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track the progress of the offer fulfilment for the enrolled customers. </w:t>
            </w:r>
          </w:p>
        </w:tc>
        <w:tc>
          <w:tcPr>
            <w:tcW w:w="1276" w:type="dxa"/>
            <w:shd w:val="clear" w:color="auto" w:fill="auto"/>
            <w:vAlign w:val="center"/>
          </w:tcPr>
          <w:p w14:paraId="3CD25B3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D03668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D2FFD10" w14:textId="77777777" w:rsidTr="00392D7B">
        <w:trPr>
          <w:trHeight w:val="288"/>
        </w:trPr>
        <w:tc>
          <w:tcPr>
            <w:tcW w:w="846" w:type="dxa"/>
            <w:vMerge/>
            <w:vAlign w:val="center"/>
            <w:hideMark/>
          </w:tcPr>
          <w:p w14:paraId="23830D4B"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5A1BEC6"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mobile optimized and  all the features to be available on mobile version</w:t>
            </w:r>
          </w:p>
        </w:tc>
        <w:tc>
          <w:tcPr>
            <w:tcW w:w="1276" w:type="dxa"/>
            <w:shd w:val="clear" w:color="auto" w:fill="auto"/>
            <w:vAlign w:val="center"/>
          </w:tcPr>
          <w:p w14:paraId="5920AB8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5619F7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148971D" w14:textId="77777777" w:rsidTr="00392D7B">
        <w:trPr>
          <w:trHeight w:val="288"/>
        </w:trPr>
        <w:tc>
          <w:tcPr>
            <w:tcW w:w="846" w:type="dxa"/>
            <w:vMerge w:val="restart"/>
            <w:shd w:val="clear" w:color="auto" w:fill="auto"/>
            <w:noWrap/>
            <w:vAlign w:val="center"/>
            <w:hideMark/>
          </w:tcPr>
          <w:p w14:paraId="550C1E4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Delivery capabilities</w:t>
            </w:r>
          </w:p>
        </w:tc>
        <w:tc>
          <w:tcPr>
            <w:tcW w:w="5670" w:type="dxa"/>
            <w:shd w:val="clear" w:color="auto" w:fill="auto"/>
            <w:noWrap/>
            <w:vAlign w:val="center"/>
            <w:hideMark/>
          </w:tcPr>
          <w:p w14:paraId="4CF3B23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 the ability to send a push notification on mobile app and website.</w:t>
            </w:r>
          </w:p>
        </w:tc>
        <w:tc>
          <w:tcPr>
            <w:tcW w:w="1276" w:type="dxa"/>
            <w:shd w:val="clear" w:color="auto" w:fill="auto"/>
            <w:vAlign w:val="center"/>
          </w:tcPr>
          <w:p w14:paraId="3C07AE1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DAE42E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4221C9E" w14:textId="77777777" w:rsidTr="00392D7B">
        <w:trPr>
          <w:trHeight w:val="288"/>
        </w:trPr>
        <w:tc>
          <w:tcPr>
            <w:tcW w:w="846" w:type="dxa"/>
            <w:vMerge/>
            <w:vAlign w:val="center"/>
            <w:hideMark/>
          </w:tcPr>
          <w:p w14:paraId="08DA2A86"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49E1B3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in sending bulk push notifications</w:t>
            </w:r>
          </w:p>
        </w:tc>
        <w:tc>
          <w:tcPr>
            <w:tcW w:w="1276" w:type="dxa"/>
            <w:shd w:val="clear" w:color="auto" w:fill="auto"/>
            <w:vAlign w:val="center"/>
          </w:tcPr>
          <w:p w14:paraId="3087D4B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5F85D5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0A5917C" w14:textId="77777777" w:rsidTr="00392D7B">
        <w:trPr>
          <w:trHeight w:val="288"/>
        </w:trPr>
        <w:tc>
          <w:tcPr>
            <w:tcW w:w="846" w:type="dxa"/>
            <w:vMerge/>
            <w:vAlign w:val="center"/>
            <w:hideMark/>
          </w:tcPr>
          <w:p w14:paraId="2BB0817D"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D6452B5"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 the ability to send an in-app message and nudges</w:t>
            </w:r>
          </w:p>
        </w:tc>
        <w:tc>
          <w:tcPr>
            <w:tcW w:w="1276" w:type="dxa"/>
            <w:shd w:val="clear" w:color="auto" w:fill="auto"/>
            <w:vAlign w:val="center"/>
          </w:tcPr>
          <w:p w14:paraId="7CC5A95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5FF5D2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8B515F0" w14:textId="77777777" w:rsidTr="00392D7B">
        <w:trPr>
          <w:trHeight w:val="288"/>
        </w:trPr>
        <w:tc>
          <w:tcPr>
            <w:tcW w:w="846" w:type="dxa"/>
            <w:vMerge/>
            <w:vAlign w:val="center"/>
            <w:hideMark/>
          </w:tcPr>
          <w:p w14:paraId="1ACB269A"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7E94B2C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automatically decide alternate mode of communication based on the delivery / read status of one mode. </w:t>
            </w:r>
          </w:p>
        </w:tc>
        <w:tc>
          <w:tcPr>
            <w:tcW w:w="1276" w:type="dxa"/>
            <w:shd w:val="clear" w:color="auto" w:fill="auto"/>
            <w:vAlign w:val="center"/>
          </w:tcPr>
          <w:p w14:paraId="299BEF3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E34BFF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2853E8E" w14:textId="77777777" w:rsidTr="00392D7B">
        <w:trPr>
          <w:trHeight w:val="288"/>
        </w:trPr>
        <w:tc>
          <w:tcPr>
            <w:tcW w:w="846" w:type="dxa"/>
            <w:vMerge/>
            <w:vAlign w:val="center"/>
            <w:hideMark/>
          </w:tcPr>
          <w:p w14:paraId="46175C4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93CADB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 should facilitate in sending communications to 3rd party sources of customer contact. </w:t>
            </w:r>
          </w:p>
        </w:tc>
        <w:tc>
          <w:tcPr>
            <w:tcW w:w="1276" w:type="dxa"/>
            <w:shd w:val="clear" w:color="auto" w:fill="auto"/>
            <w:vAlign w:val="center"/>
          </w:tcPr>
          <w:p w14:paraId="77E14B1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90A12F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FA10E1D" w14:textId="77777777" w:rsidTr="00392D7B">
        <w:trPr>
          <w:trHeight w:val="288"/>
        </w:trPr>
        <w:tc>
          <w:tcPr>
            <w:tcW w:w="846" w:type="dxa"/>
            <w:vMerge/>
            <w:vAlign w:val="center"/>
            <w:hideMark/>
          </w:tcPr>
          <w:p w14:paraId="3CBD9E5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17101E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integrate with third party SMS/Email service provider.</w:t>
            </w:r>
          </w:p>
        </w:tc>
        <w:tc>
          <w:tcPr>
            <w:tcW w:w="1276" w:type="dxa"/>
            <w:shd w:val="clear" w:color="auto" w:fill="auto"/>
            <w:vAlign w:val="center"/>
          </w:tcPr>
          <w:p w14:paraId="77636DA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C73C03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0136A48" w14:textId="77777777" w:rsidTr="00392D7B">
        <w:trPr>
          <w:trHeight w:val="288"/>
        </w:trPr>
        <w:tc>
          <w:tcPr>
            <w:tcW w:w="846" w:type="dxa"/>
            <w:vMerge/>
            <w:vAlign w:val="center"/>
            <w:hideMark/>
          </w:tcPr>
          <w:p w14:paraId="20A7411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B79891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To support and facilitate SMS texts, app notifications and other forms of digital marketing communication </w:t>
            </w:r>
          </w:p>
        </w:tc>
        <w:tc>
          <w:tcPr>
            <w:tcW w:w="1276" w:type="dxa"/>
            <w:shd w:val="clear" w:color="auto" w:fill="auto"/>
            <w:vAlign w:val="center"/>
          </w:tcPr>
          <w:p w14:paraId="108D20D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13241C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09D3170" w14:textId="77777777" w:rsidTr="00392D7B">
        <w:trPr>
          <w:trHeight w:val="288"/>
        </w:trPr>
        <w:tc>
          <w:tcPr>
            <w:tcW w:w="846" w:type="dxa"/>
            <w:vMerge/>
            <w:vAlign w:val="center"/>
            <w:hideMark/>
          </w:tcPr>
          <w:p w14:paraId="13E11BF5"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DFA4AA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SMS texts, emails or app notifications should be sent in real time.</w:t>
            </w:r>
          </w:p>
        </w:tc>
        <w:tc>
          <w:tcPr>
            <w:tcW w:w="1276" w:type="dxa"/>
            <w:shd w:val="clear" w:color="auto" w:fill="auto"/>
            <w:vAlign w:val="center"/>
          </w:tcPr>
          <w:p w14:paraId="460E37B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A7D366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4C5427C" w14:textId="77777777" w:rsidTr="00392D7B">
        <w:trPr>
          <w:trHeight w:val="288"/>
        </w:trPr>
        <w:tc>
          <w:tcPr>
            <w:tcW w:w="846" w:type="dxa"/>
            <w:vMerge/>
            <w:vAlign w:val="center"/>
            <w:hideMark/>
          </w:tcPr>
          <w:p w14:paraId="497E609E"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04D597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have pre-defined SMS verbiages which can be triggered based on various conditions. </w:t>
            </w:r>
          </w:p>
        </w:tc>
        <w:tc>
          <w:tcPr>
            <w:tcW w:w="1276" w:type="dxa"/>
            <w:shd w:val="clear" w:color="auto" w:fill="auto"/>
            <w:vAlign w:val="center"/>
          </w:tcPr>
          <w:p w14:paraId="026D78A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CB988E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5264545" w14:textId="77777777" w:rsidTr="00392D7B">
        <w:trPr>
          <w:trHeight w:val="288"/>
        </w:trPr>
        <w:tc>
          <w:tcPr>
            <w:tcW w:w="846" w:type="dxa"/>
            <w:vMerge/>
            <w:vAlign w:val="center"/>
            <w:hideMark/>
          </w:tcPr>
          <w:p w14:paraId="0E946D9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F3DB5F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support multilingual (vernacular/Indian languages like Hindi, Gujarati, Marathi, Bengali, Malayalam, Tamil, Telugu, Kannada etc. </w:t>
            </w:r>
          </w:p>
        </w:tc>
        <w:tc>
          <w:tcPr>
            <w:tcW w:w="1276" w:type="dxa"/>
            <w:shd w:val="clear" w:color="auto" w:fill="auto"/>
            <w:vAlign w:val="center"/>
          </w:tcPr>
          <w:p w14:paraId="2D7B8D3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7E55CC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2365435" w14:textId="77777777" w:rsidTr="00392D7B">
        <w:trPr>
          <w:trHeight w:val="288"/>
        </w:trPr>
        <w:tc>
          <w:tcPr>
            <w:tcW w:w="846" w:type="dxa"/>
            <w:vMerge/>
            <w:vAlign w:val="center"/>
            <w:hideMark/>
          </w:tcPr>
          <w:p w14:paraId="183C3A6A"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999BFE2"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virtual mobile number services (short code /long code), on which incoming SMS can be configured</w:t>
            </w:r>
          </w:p>
        </w:tc>
        <w:tc>
          <w:tcPr>
            <w:tcW w:w="1276" w:type="dxa"/>
            <w:shd w:val="clear" w:color="auto" w:fill="auto"/>
            <w:vAlign w:val="center"/>
          </w:tcPr>
          <w:p w14:paraId="7A6336F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B4070D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2395FD9" w14:textId="77777777" w:rsidTr="00392D7B">
        <w:trPr>
          <w:trHeight w:val="288"/>
        </w:trPr>
        <w:tc>
          <w:tcPr>
            <w:tcW w:w="846" w:type="dxa"/>
            <w:vMerge w:val="restart"/>
            <w:shd w:val="clear" w:color="auto" w:fill="auto"/>
            <w:noWrap/>
            <w:vAlign w:val="center"/>
            <w:hideMark/>
          </w:tcPr>
          <w:p w14:paraId="79493623"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WhatsApp &amp; other channels</w:t>
            </w:r>
          </w:p>
        </w:tc>
        <w:tc>
          <w:tcPr>
            <w:tcW w:w="5670" w:type="dxa"/>
            <w:shd w:val="clear" w:color="auto" w:fill="auto"/>
            <w:noWrap/>
            <w:vAlign w:val="center"/>
            <w:hideMark/>
          </w:tcPr>
          <w:p w14:paraId="08AEE876"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integrate with WhatsApp</w:t>
            </w:r>
          </w:p>
        </w:tc>
        <w:tc>
          <w:tcPr>
            <w:tcW w:w="1276" w:type="dxa"/>
            <w:shd w:val="clear" w:color="auto" w:fill="auto"/>
            <w:vAlign w:val="center"/>
          </w:tcPr>
          <w:p w14:paraId="3918B82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45CABD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CCB988D" w14:textId="77777777" w:rsidTr="00392D7B">
        <w:trPr>
          <w:trHeight w:val="288"/>
        </w:trPr>
        <w:tc>
          <w:tcPr>
            <w:tcW w:w="846" w:type="dxa"/>
            <w:vMerge/>
            <w:vAlign w:val="center"/>
            <w:hideMark/>
          </w:tcPr>
          <w:p w14:paraId="1E1EF4A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49B947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tool should integrate with emerging channels like Amazon Alexa, Apple’s Siri, Google Assistant, Microsoft Cortana, RCS, Google Chat.</w:t>
            </w:r>
          </w:p>
        </w:tc>
        <w:tc>
          <w:tcPr>
            <w:tcW w:w="1276" w:type="dxa"/>
            <w:shd w:val="clear" w:color="auto" w:fill="auto"/>
            <w:vAlign w:val="center"/>
          </w:tcPr>
          <w:p w14:paraId="7F9A5F4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045474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133FCEC" w14:textId="77777777" w:rsidTr="00392D7B">
        <w:trPr>
          <w:trHeight w:val="288"/>
        </w:trPr>
        <w:tc>
          <w:tcPr>
            <w:tcW w:w="846" w:type="dxa"/>
            <w:vMerge/>
            <w:vAlign w:val="center"/>
            <w:hideMark/>
          </w:tcPr>
          <w:p w14:paraId="09A8307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457230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the capability to have Direct publisher integration</w:t>
            </w:r>
          </w:p>
        </w:tc>
        <w:tc>
          <w:tcPr>
            <w:tcW w:w="1276" w:type="dxa"/>
            <w:shd w:val="clear" w:color="auto" w:fill="auto"/>
            <w:vAlign w:val="center"/>
          </w:tcPr>
          <w:p w14:paraId="6DE6FA4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11BC3D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29A11C2" w14:textId="77777777" w:rsidTr="00392D7B">
        <w:trPr>
          <w:trHeight w:val="288"/>
        </w:trPr>
        <w:tc>
          <w:tcPr>
            <w:tcW w:w="846" w:type="dxa"/>
            <w:vMerge/>
            <w:vAlign w:val="center"/>
            <w:hideMark/>
          </w:tcPr>
          <w:p w14:paraId="327AB4F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87D294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in consolidating all the active offers to the customers while sending the softcopy of the statement</w:t>
            </w:r>
          </w:p>
        </w:tc>
        <w:tc>
          <w:tcPr>
            <w:tcW w:w="1276" w:type="dxa"/>
            <w:shd w:val="clear" w:color="auto" w:fill="auto"/>
            <w:vAlign w:val="center"/>
          </w:tcPr>
          <w:p w14:paraId="64A5F99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E65CDE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8535AC0" w14:textId="77777777" w:rsidTr="00392D7B">
        <w:trPr>
          <w:trHeight w:val="288"/>
        </w:trPr>
        <w:tc>
          <w:tcPr>
            <w:tcW w:w="846" w:type="dxa"/>
            <w:vMerge w:val="restart"/>
            <w:shd w:val="clear" w:color="auto" w:fill="auto"/>
            <w:noWrap/>
            <w:vAlign w:val="center"/>
            <w:hideMark/>
          </w:tcPr>
          <w:p w14:paraId="5BA8015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Overall functionality</w:t>
            </w:r>
          </w:p>
        </w:tc>
        <w:tc>
          <w:tcPr>
            <w:tcW w:w="5670" w:type="dxa"/>
            <w:shd w:val="clear" w:color="auto" w:fill="auto"/>
            <w:noWrap/>
            <w:vAlign w:val="center"/>
            <w:hideMark/>
          </w:tcPr>
          <w:p w14:paraId="5748337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Intuitively setup and manage campaigns across multiple segments, leveraging parameters for individual customers</w:t>
            </w:r>
          </w:p>
        </w:tc>
        <w:tc>
          <w:tcPr>
            <w:tcW w:w="1276" w:type="dxa"/>
            <w:shd w:val="clear" w:color="auto" w:fill="auto"/>
            <w:vAlign w:val="center"/>
          </w:tcPr>
          <w:p w14:paraId="07EBDD7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E9BC14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AE3DC65" w14:textId="77777777" w:rsidTr="00392D7B">
        <w:trPr>
          <w:trHeight w:val="288"/>
        </w:trPr>
        <w:tc>
          <w:tcPr>
            <w:tcW w:w="846" w:type="dxa"/>
            <w:vMerge/>
            <w:vAlign w:val="center"/>
            <w:hideMark/>
          </w:tcPr>
          <w:p w14:paraId="70CD3F01"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CF6FF9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enable users to easily create and manage cross-channel, multistage, recurring, and customer behavior-triggered (e.g., purchase, return, browsing, call, cancellation, etc.) or event-triggered (e.g., promotion, discount, birthday, anniversary, renewal date, etc.) campaigns</w:t>
            </w:r>
          </w:p>
        </w:tc>
        <w:tc>
          <w:tcPr>
            <w:tcW w:w="1276" w:type="dxa"/>
            <w:shd w:val="clear" w:color="auto" w:fill="auto"/>
            <w:vAlign w:val="center"/>
          </w:tcPr>
          <w:p w14:paraId="7AB882B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37AD90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D243D91" w14:textId="77777777" w:rsidTr="00392D7B">
        <w:trPr>
          <w:trHeight w:val="288"/>
        </w:trPr>
        <w:tc>
          <w:tcPr>
            <w:tcW w:w="846" w:type="dxa"/>
            <w:vMerge/>
            <w:vAlign w:val="center"/>
            <w:hideMark/>
          </w:tcPr>
          <w:p w14:paraId="428AF126"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7520C5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has the ability to modify existing workflows to leverage insights from testing and optimization</w:t>
            </w:r>
          </w:p>
        </w:tc>
        <w:tc>
          <w:tcPr>
            <w:tcW w:w="1276" w:type="dxa"/>
            <w:shd w:val="clear" w:color="auto" w:fill="auto"/>
            <w:vAlign w:val="center"/>
          </w:tcPr>
          <w:p w14:paraId="51B0D8D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87AE15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19D958E" w14:textId="77777777" w:rsidTr="00392D7B">
        <w:trPr>
          <w:trHeight w:val="288"/>
        </w:trPr>
        <w:tc>
          <w:tcPr>
            <w:tcW w:w="846" w:type="dxa"/>
            <w:vMerge/>
            <w:vAlign w:val="center"/>
            <w:hideMark/>
          </w:tcPr>
          <w:p w14:paraId="225AD7E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219152E"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tool should schedule processes/campaign and also elaborate all the scheduling capabilities you have.</w:t>
            </w:r>
          </w:p>
        </w:tc>
        <w:tc>
          <w:tcPr>
            <w:tcW w:w="1276" w:type="dxa"/>
            <w:shd w:val="clear" w:color="auto" w:fill="auto"/>
            <w:vAlign w:val="center"/>
          </w:tcPr>
          <w:p w14:paraId="674E46E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102C07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7382B24" w14:textId="77777777" w:rsidTr="00392D7B">
        <w:trPr>
          <w:trHeight w:val="288"/>
        </w:trPr>
        <w:tc>
          <w:tcPr>
            <w:tcW w:w="846" w:type="dxa"/>
            <w:vMerge/>
            <w:vAlign w:val="center"/>
            <w:hideMark/>
          </w:tcPr>
          <w:p w14:paraId="357F2EA5"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B2D436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both batch and triggered campaigns</w:t>
            </w:r>
          </w:p>
        </w:tc>
        <w:tc>
          <w:tcPr>
            <w:tcW w:w="1276" w:type="dxa"/>
            <w:shd w:val="clear" w:color="auto" w:fill="auto"/>
            <w:vAlign w:val="center"/>
          </w:tcPr>
          <w:p w14:paraId="427FFA5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2B2FA4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B183254" w14:textId="77777777" w:rsidTr="00392D7B">
        <w:trPr>
          <w:trHeight w:val="288"/>
        </w:trPr>
        <w:tc>
          <w:tcPr>
            <w:tcW w:w="846" w:type="dxa"/>
            <w:vMerge/>
            <w:vAlign w:val="center"/>
            <w:hideMark/>
          </w:tcPr>
          <w:p w14:paraId="70DBEA81"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FC03C51"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campaign prioritization</w:t>
            </w:r>
          </w:p>
        </w:tc>
        <w:tc>
          <w:tcPr>
            <w:tcW w:w="1276" w:type="dxa"/>
            <w:shd w:val="clear" w:color="auto" w:fill="auto"/>
            <w:vAlign w:val="center"/>
          </w:tcPr>
          <w:p w14:paraId="4CD6C72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6A38AF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FF3C223" w14:textId="77777777" w:rsidTr="00392D7B">
        <w:trPr>
          <w:trHeight w:val="288"/>
        </w:trPr>
        <w:tc>
          <w:tcPr>
            <w:tcW w:w="846" w:type="dxa"/>
            <w:vMerge/>
            <w:vAlign w:val="center"/>
            <w:hideMark/>
          </w:tcPr>
          <w:p w14:paraId="5A4F8440"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7916CE2"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cross channel, multi-channel, and/or Omni channel campaigns</w:t>
            </w:r>
          </w:p>
        </w:tc>
        <w:tc>
          <w:tcPr>
            <w:tcW w:w="1276" w:type="dxa"/>
            <w:shd w:val="clear" w:color="auto" w:fill="auto"/>
            <w:vAlign w:val="center"/>
          </w:tcPr>
          <w:p w14:paraId="610AE79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A62EB8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1831ADD" w14:textId="77777777" w:rsidTr="00392D7B">
        <w:trPr>
          <w:trHeight w:val="288"/>
        </w:trPr>
        <w:tc>
          <w:tcPr>
            <w:tcW w:w="846" w:type="dxa"/>
            <w:vMerge/>
            <w:vAlign w:val="center"/>
            <w:hideMark/>
          </w:tcPr>
          <w:p w14:paraId="056B95DB"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B609D92"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capabilities to run campaign on social media channels.</w:t>
            </w:r>
          </w:p>
        </w:tc>
        <w:tc>
          <w:tcPr>
            <w:tcW w:w="1276" w:type="dxa"/>
            <w:shd w:val="clear" w:color="auto" w:fill="auto"/>
            <w:vAlign w:val="center"/>
          </w:tcPr>
          <w:p w14:paraId="1489A78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FEDD14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4380415" w14:textId="77777777" w:rsidTr="00392D7B">
        <w:trPr>
          <w:trHeight w:val="288"/>
        </w:trPr>
        <w:tc>
          <w:tcPr>
            <w:tcW w:w="846" w:type="dxa"/>
            <w:vMerge/>
            <w:vAlign w:val="center"/>
            <w:hideMark/>
          </w:tcPr>
          <w:p w14:paraId="7DAA6A6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DC19EC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capabilities to run campaign on mobile devices.</w:t>
            </w:r>
          </w:p>
        </w:tc>
        <w:tc>
          <w:tcPr>
            <w:tcW w:w="1276" w:type="dxa"/>
            <w:shd w:val="clear" w:color="auto" w:fill="auto"/>
            <w:vAlign w:val="center"/>
          </w:tcPr>
          <w:p w14:paraId="57F527B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3014EC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CE6896B" w14:textId="77777777" w:rsidTr="00392D7B">
        <w:trPr>
          <w:trHeight w:val="288"/>
        </w:trPr>
        <w:tc>
          <w:tcPr>
            <w:tcW w:w="846" w:type="dxa"/>
            <w:vMerge/>
            <w:vAlign w:val="center"/>
            <w:hideMark/>
          </w:tcPr>
          <w:p w14:paraId="440160B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3E8F49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the use of video in campaigns</w:t>
            </w:r>
          </w:p>
        </w:tc>
        <w:tc>
          <w:tcPr>
            <w:tcW w:w="1276" w:type="dxa"/>
            <w:shd w:val="clear" w:color="auto" w:fill="auto"/>
            <w:vAlign w:val="center"/>
          </w:tcPr>
          <w:p w14:paraId="1AFC656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FCBEA4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2E5476C" w14:textId="77777777" w:rsidTr="00392D7B">
        <w:trPr>
          <w:trHeight w:val="288"/>
        </w:trPr>
        <w:tc>
          <w:tcPr>
            <w:tcW w:w="846" w:type="dxa"/>
            <w:vMerge/>
            <w:vAlign w:val="center"/>
            <w:hideMark/>
          </w:tcPr>
          <w:p w14:paraId="2332A47E"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8DD285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track all the concurrent user’s login into the system</w:t>
            </w:r>
          </w:p>
        </w:tc>
        <w:tc>
          <w:tcPr>
            <w:tcW w:w="1276" w:type="dxa"/>
            <w:shd w:val="clear" w:color="auto" w:fill="auto"/>
            <w:vAlign w:val="center"/>
          </w:tcPr>
          <w:p w14:paraId="0761CF7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E61396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D45EC89" w14:textId="77777777" w:rsidTr="00392D7B">
        <w:trPr>
          <w:trHeight w:val="288"/>
        </w:trPr>
        <w:tc>
          <w:tcPr>
            <w:tcW w:w="846" w:type="dxa"/>
            <w:vMerge/>
            <w:vAlign w:val="center"/>
            <w:hideMark/>
          </w:tcPr>
          <w:p w14:paraId="30F1A385"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11B0261"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campaign workflow also should be able to write data to any external system / databases as a part of the flow. </w:t>
            </w:r>
          </w:p>
        </w:tc>
        <w:tc>
          <w:tcPr>
            <w:tcW w:w="1276" w:type="dxa"/>
            <w:shd w:val="clear" w:color="auto" w:fill="auto"/>
            <w:vAlign w:val="center"/>
          </w:tcPr>
          <w:p w14:paraId="443724A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285ACE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F9DF547" w14:textId="77777777" w:rsidTr="00392D7B">
        <w:trPr>
          <w:trHeight w:val="288"/>
        </w:trPr>
        <w:tc>
          <w:tcPr>
            <w:tcW w:w="846" w:type="dxa"/>
            <w:vMerge/>
            <w:vAlign w:val="center"/>
            <w:hideMark/>
          </w:tcPr>
          <w:p w14:paraId="6E901178"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7FB104C"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software should provide drag-drop data visualization tool</w:t>
            </w:r>
          </w:p>
        </w:tc>
        <w:tc>
          <w:tcPr>
            <w:tcW w:w="1276" w:type="dxa"/>
            <w:shd w:val="clear" w:color="auto" w:fill="auto"/>
            <w:vAlign w:val="center"/>
          </w:tcPr>
          <w:p w14:paraId="65ACF61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768EEC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FF46EB9" w14:textId="77777777" w:rsidTr="00392D7B">
        <w:trPr>
          <w:trHeight w:val="288"/>
        </w:trPr>
        <w:tc>
          <w:tcPr>
            <w:tcW w:w="846" w:type="dxa"/>
            <w:vMerge/>
            <w:vAlign w:val="center"/>
            <w:hideMark/>
          </w:tcPr>
          <w:p w14:paraId="79D7979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EDF1375"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tool should be able to generate files which can be used for mass SMS, Email and social media campaign</w:t>
            </w:r>
          </w:p>
        </w:tc>
        <w:tc>
          <w:tcPr>
            <w:tcW w:w="1276" w:type="dxa"/>
            <w:shd w:val="clear" w:color="auto" w:fill="auto"/>
            <w:vAlign w:val="center"/>
          </w:tcPr>
          <w:p w14:paraId="2EFA51B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41E782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BF60104" w14:textId="77777777" w:rsidTr="00392D7B">
        <w:trPr>
          <w:trHeight w:val="288"/>
        </w:trPr>
        <w:tc>
          <w:tcPr>
            <w:tcW w:w="846" w:type="dxa"/>
            <w:vMerge/>
            <w:vAlign w:val="center"/>
            <w:hideMark/>
          </w:tcPr>
          <w:p w14:paraId="4F488107"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B8AD0D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 Web hook which can be consumed by any external system to pass data snippet or information about an event</w:t>
            </w:r>
          </w:p>
        </w:tc>
        <w:tc>
          <w:tcPr>
            <w:tcW w:w="1276" w:type="dxa"/>
            <w:shd w:val="clear" w:color="auto" w:fill="auto"/>
            <w:vAlign w:val="center"/>
          </w:tcPr>
          <w:p w14:paraId="077BC10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1A7C32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E1ABC73" w14:textId="77777777" w:rsidTr="00392D7B">
        <w:trPr>
          <w:trHeight w:val="288"/>
        </w:trPr>
        <w:tc>
          <w:tcPr>
            <w:tcW w:w="846" w:type="dxa"/>
            <w:vMerge/>
            <w:vAlign w:val="center"/>
            <w:hideMark/>
          </w:tcPr>
          <w:p w14:paraId="7791AE1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AD1D9E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handle marketing emails as well as operational, or transactional, emails</w:t>
            </w:r>
          </w:p>
        </w:tc>
        <w:tc>
          <w:tcPr>
            <w:tcW w:w="1276" w:type="dxa"/>
            <w:shd w:val="clear" w:color="auto" w:fill="auto"/>
            <w:vAlign w:val="center"/>
          </w:tcPr>
          <w:p w14:paraId="4FA0D8C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8A8C85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911B25B" w14:textId="77777777" w:rsidTr="00392D7B">
        <w:trPr>
          <w:trHeight w:val="288"/>
        </w:trPr>
        <w:tc>
          <w:tcPr>
            <w:tcW w:w="846" w:type="dxa"/>
            <w:vMerge w:val="restart"/>
            <w:shd w:val="clear" w:color="auto" w:fill="auto"/>
            <w:noWrap/>
            <w:vAlign w:val="center"/>
            <w:hideMark/>
          </w:tcPr>
          <w:p w14:paraId="52BC518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Workflow Management</w:t>
            </w:r>
          </w:p>
        </w:tc>
        <w:tc>
          <w:tcPr>
            <w:tcW w:w="5670" w:type="dxa"/>
            <w:shd w:val="clear" w:color="auto" w:fill="auto"/>
            <w:noWrap/>
            <w:vAlign w:val="center"/>
            <w:hideMark/>
          </w:tcPr>
          <w:p w14:paraId="1D8FB7E1"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 drag-and-drop interface for campaign workflow editing</w:t>
            </w:r>
          </w:p>
        </w:tc>
        <w:tc>
          <w:tcPr>
            <w:tcW w:w="1276" w:type="dxa"/>
            <w:shd w:val="clear" w:color="auto" w:fill="auto"/>
            <w:vAlign w:val="center"/>
          </w:tcPr>
          <w:p w14:paraId="2D8DE97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841381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34DE864" w14:textId="77777777" w:rsidTr="00392D7B">
        <w:trPr>
          <w:trHeight w:val="476"/>
        </w:trPr>
        <w:tc>
          <w:tcPr>
            <w:tcW w:w="846" w:type="dxa"/>
            <w:vMerge/>
            <w:vAlign w:val="center"/>
            <w:hideMark/>
          </w:tcPr>
          <w:p w14:paraId="76F42B6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0318F7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visualization tools that facilitate campaign design</w:t>
            </w:r>
          </w:p>
        </w:tc>
        <w:tc>
          <w:tcPr>
            <w:tcW w:w="1276" w:type="dxa"/>
            <w:shd w:val="clear" w:color="auto" w:fill="auto"/>
            <w:vAlign w:val="center"/>
          </w:tcPr>
          <w:p w14:paraId="5859B70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4D03A0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673295A" w14:textId="77777777" w:rsidTr="00392D7B">
        <w:trPr>
          <w:trHeight w:val="288"/>
        </w:trPr>
        <w:tc>
          <w:tcPr>
            <w:tcW w:w="846" w:type="dxa"/>
            <w:vMerge w:val="restart"/>
            <w:shd w:val="clear" w:color="auto" w:fill="auto"/>
            <w:noWrap/>
            <w:vAlign w:val="center"/>
            <w:hideMark/>
          </w:tcPr>
          <w:p w14:paraId="1ED92EB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Cross Channel capabilities</w:t>
            </w:r>
          </w:p>
        </w:tc>
        <w:tc>
          <w:tcPr>
            <w:tcW w:w="5670" w:type="dxa"/>
            <w:shd w:val="clear" w:color="auto" w:fill="auto"/>
            <w:noWrap/>
            <w:vAlign w:val="center"/>
            <w:hideMark/>
          </w:tcPr>
          <w:p w14:paraId="0CE26CB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manage cross-channel campaign schedules including recency, frequency, and monetary (RFM) guidelines.</w:t>
            </w:r>
          </w:p>
        </w:tc>
        <w:tc>
          <w:tcPr>
            <w:tcW w:w="1276" w:type="dxa"/>
            <w:shd w:val="clear" w:color="auto" w:fill="auto"/>
            <w:vAlign w:val="center"/>
          </w:tcPr>
          <w:p w14:paraId="6571657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A4EA74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BE41CBD" w14:textId="77777777" w:rsidTr="00392D7B">
        <w:trPr>
          <w:trHeight w:val="288"/>
        </w:trPr>
        <w:tc>
          <w:tcPr>
            <w:tcW w:w="846" w:type="dxa"/>
            <w:vMerge/>
            <w:vAlign w:val="center"/>
            <w:hideMark/>
          </w:tcPr>
          <w:p w14:paraId="4B06392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8CACC9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automation, deduplication, and consistency across channels as part of continuously running campaigns</w:t>
            </w:r>
          </w:p>
        </w:tc>
        <w:tc>
          <w:tcPr>
            <w:tcW w:w="1276" w:type="dxa"/>
            <w:shd w:val="clear" w:color="auto" w:fill="auto"/>
            <w:vAlign w:val="center"/>
          </w:tcPr>
          <w:p w14:paraId="271733F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03066C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EAC2F5C" w14:textId="77777777" w:rsidTr="00392D7B">
        <w:trPr>
          <w:trHeight w:val="288"/>
        </w:trPr>
        <w:tc>
          <w:tcPr>
            <w:tcW w:w="846" w:type="dxa"/>
            <w:vMerge/>
            <w:vAlign w:val="center"/>
            <w:hideMark/>
          </w:tcPr>
          <w:p w14:paraId="192F51D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76323AF" w14:textId="7953EC34"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 should take customer’s channel, language, timing, and content (type of communication: offer, </w:t>
            </w:r>
            <w:proofErr w:type="gramStart"/>
            <w:r w:rsidRPr="00A8265A">
              <w:rPr>
                <w:rFonts w:ascii="Times New Roman" w:hAnsi="Times New Roman"/>
                <w:color w:val="000000" w:themeColor="text1"/>
                <w:sz w:val="24"/>
                <w:szCs w:val="24"/>
              </w:rPr>
              <w:t>promotional,  informatory</w:t>
            </w:r>
            <w:proofErr w:type="gramEnd"/>
            <w:r w:rsidRPr="00A8265A">
              <w:rPr>
                <w:rFonts w:ascii="Times New Roman" w:hAnsi="Times New Roman"/>
                <w:color w:val="000000" w:themeColor="text1"/>
                <w:sz w:val="24"/>
                <w:szCs w:val="24"/>
              </w:rPr>
              <w:t xml:space="preserve">, regulatory etc.) </w:t>
            </w:r>
            <w:r w:rsidR="00E22EDC" w:rsidRPr="00A8265A">
              <w:rPr>
                <w:rFonts w:ascii="Times New Roman" w:hAnsi="Times New Roman"/>
                <w:color w:val="000000" w:themeColor="text1"/>
                <w:sz w:val="24"/>
                <w:szCs w:val="24"/>
              </w:rPr>
              <w:t>into</w:t>
            </w:r>
            <w:r w:rsidRPr="00A8265A">
              <w:rPr>
                <w:rFonts w:ascii="Times New Roman" w:hAnsi="Times New Roman"/>
                <w:color w:val="000000" w:themeColor="text1"/>
                <w:sz w:val="24"/>
                <w:szCs w:val="24"/>
              </w:rPr>
              <w:t xml:space="preserve"> consideration.</w:t>
            </w:r>
          </w:p>
        </w:tc>
        <w:tc>
          <w:tcPr>
            <w:tcW w:w="1276" w:type="dxa"/>
            <w:shd w:val="clear" w:color="auto" w:fill="auto"/>
            <w:vAlign w:val="center"/>
          </w:tcPr>
          <w:p w14:paraId="415CB91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D36140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CDE74DD" w14:textId="77777777" w:rsidTr="00392D7B">
        <w:trPr>
          <w:trHeight w:val="288"/>
        </w:trPr>
        <w:tc>
          <w:tcPr>
            <w:tcW w:w="846" w:type="dxa"/>
            <w:vMerge/>
            <w:vAlign w:val="center"/>
            <w:hideMark/>
          </w:tcPr>
          <w:p w14:paraId="6EA1A0D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9A3DF0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 user-friendly visualization tools to facilitate, manage, track, and automatically optimize campaign orchestration. Reporting and tracking management across platforms like Facebook, Google, publishers etc.</w:t>
            </w:r>
          </w:p>
        </w:tc>
        <w:tc>
          <w:tcPr>
            <w:tcW w:w="1276" w:type="dxa"/>
            <w:shd w:val="clear" w:color="auto" w:fill="auto"/>
            <w:vAlign w:val="center"/>
          </w:tcPr>
          <w:p w14:paraId="2EAED1C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3B188E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9E46B2B" w14:textId="77777777" w:rsidTr="00392D7B">
        <w:trPr>
          <w:trHeight w:val="288"/>
        </w:trPr>
        <w:tc>
          <w:tcPr>
            <w:tcW w:w="846" w:type="dxa"/>
            <w:vMerge w:val="restart"/>
            <w:shd w:val="clear" w:color="auto" w:fill="auto"/>
            <w:noWrap/>
            <w:vAlign w:val="center"/>
            <w:hideMark/>
          </w:tcPr>
          <w:p w14:paraId="0D3625C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Triggers</w:t>
            </w:r>
          </w:p>
        </w:tc>
        <w:tc>
          <w:tcPr>
            <w:tcW w:w="5670" w:type="dxa"/>
            <w:shd w:val="clear" w:color="auto" w:fill="auto"/>
            <w:noWrap/>
            <w:vAlign w:val="center"/>
            <w:hideMark/>
          </w:tcPr>
          <w:p w14:paraId="7154989C"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all the types of triggers available for use in the campaign workflow.</w:t>
            </w:r>
          </w:p>
        </w:tc>
        <w:tc>
          <w:tcPr>
            <w:tcW w:w="1276" w:type="dxa"/>
            <w:shd w:val="clear" w:color="auto" w:fill="auto"/>
            <w:vAlign w:val="center"/>
          </w:tcPr>
          <w:p w14:paraId="556F9DE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609328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78899F0" w14:textId="77777777" w:rsidTr="00392D7B">
        <w:trPr>
          <w:trHeight w:val="288"/>
        </w:trPr>
        <w:tc>
          <w:tcPr>
            <w:tcW w:w="846" w:type="dxa"/>
            <w:vMerge/>
            <w:vAlign w:val="center"/>
            <w:hideMark/>
          </w:tcPr>
          <w:p w14:paraId="6AF0095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5A33BB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 should trigger a response to buyer </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 xml:space="preserve"> in real time, not just based on campaign schedule</w:t>
            </w:r>
          </w:p>
        </w:tc>
        <w:tc>
          <w:tcPr>
            <w:tcW w:w="1276" w:type="dxa"/>
            <w:shd w:val="clear" w:color="auto" w:fill="auto"/>
            <w:vAlign w:val="center"/>
          </w:tcPr>
          <w:p w14:paraId="32362DD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389C64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6AC162A" w14:textId="77777777" w:rsidTr="00392D7B">
        <w:trPr>
          <w:trHeight w:val="288"/>
        </w:trPr>
        <w:tc>
          <w:tcPr>
            <w:tcW w:w="846" w:type="dxa"/>
            <w:vMerge w:val="restart"/>
            <w:shd w:val="clear" w:color="auto" w:fill="auto"/>
            <w:noWrap/>
            <w:vAlign w:val="center"/>
            <w:hideMark/>
          </w:tcPr>
          <w:p w14:paraId="0E86679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Segmentation</w:t>
            </w:r>
          </w:p>
        </w:tc>
        <w:tc>
          <w:tcPr>
            <w:tcW w:w="5670" w:type="dxa"/>
            <w:shd w:val="clear" w:color="auto" w:fill="auto"/>
            <w:noWrap/>
            <w:vAlign w:val="center"/>
            <w:hideMark/>
          </w:tcPr>
          <w:p w14:paraId="5541497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be able to set up </w:t>
            </w:r>
            <w:proofErr w:type="spellStart"/>
            <w:r w:rsidRPr="00A8265A">
              <w:rPr>
                <w:rFonts w:ascii="Times New Roman" w:hAnsi="Times New Roman"/>
                <w:color w:val="000000" w:themeColor="text1"/>
                <w:sz w:val="24"/>
                <w:szCs w:val="24"/>
              </w:rPr>
              <w:t>behaviour</w:t>
            </w:r>
            <w:proofErr w:type="spellEnd"/>
            <w:r w:rsidRPr="00A8265A">
              <w:rPr>
                <w:rFonts w:ascii="Times New Roman" w:hAnsi="Times New Roman"/>
                <w:color w:val="000000" w:themeColor="text1"/>
                <w:sz w:val="24"/>
                <w:szCs w:val="24"/>
              </w:rPr>
              <w:t xml:space="preserve"> and demographic segments in the same module where campaign workflow steps are set up</w:t>
            </w:r>
          </w:p>
        </w:tc>
        <w:tc>
          <w:tcPr>
            <w:tcW w:w="1276" w:type="dxa"/>
            <w:shd w:val="clear" w:color="auto" w:fill="auto"/>
            <w:vAlign w:val="center"/>
          </w:tcPr>
          <w:p w14:paraId="44AD831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F8A45F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9E9F3F2" w14:textId="77777777" w:rsidTr="00392D7B">
        <w:trPr>
          <w:trHeight w:val="288"/>
        </w:trPr>
        <w:tc>
          <w:tcPr>
            <w:tcW w:w="846" w:type="dxa"/>
            <w:vMerge/>
            <w:vAlign w:val="center"/>
            <w:hideMark/>
          </w:tcPr>
          <w:p w14:paraId="12DB0A86"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782F722B" w14:textId="77777777" w:rsidR="003562E4" w:rsidRPr="00A8265A" w:rsidRDefault="003562E4" w:rsidP="00F854C6">
            <w:pPr>
              <w:spacing w:after="0" w:line="240" w:lineRule="auto"/>
              <w:ind w:left="396"/>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run campaigns using a segmentation that has been created or stored outside of the campaign/outside of the System</w:t>
            </w:r>
          </w:p>
        </w:tc>
        <w:tc>
          <w:tcPr>
            <w:tcW w:w="1276" w:type="dxa"/>
            <w:shd w:val="clear" w:color="auto" w:fill="auto"/>
            <w:vAlign w:val="center"/>
          </w:tcPr>
          <w:p w14:paraId="4F3BE45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7B4B0A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28B6461" w14:textId="77777777" w:rsidTr="00392D7B">
        <w:trPr>
          <w:trHeight w:val="288"/>
        </w:trPr>
        <w:tc>
          <w:tcPr>
            <w:tcW w:w="846" w:type="dxa"/>
            <w:vMerge/>
            <w:vAlign w:val="center"/>
            <w:hideMark/>
          </w:tcPr>
          <w:p w14:paraId="1F407FBB"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870E34E"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Recency Frequency Monetary (RFM) Value based segmentation</w:t>
            </w:r>
          </w:p>
        </w:tc>
        <w:tc>
          <w:tcPr>
            <w:tcW w:w="1276" w:type="dxa"/>
            <w:shd w:val="clear" w:color="auto" w:fill="auto"/>
            <w:vAlign w:val="center"/>
          </w:tcPr>
          <w:p w14:paraId="6DCCEDE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9D02E4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84D9282" w14:textId="77777777" w:rsidTr="00392D7B">
        <w:trPr>
          <w:trHeight w:val="288"/>
        </w:trPr>
        <w:tc>
          <w:tcPr>
            <w:tcW w:w="846" w:type="dxa"/>
            <w:vMerge/>
            <w:vAlign w:val="center"/>
            <w:hideMark/>
          </w:tcPr>
          <w:p w14:paraId="6896C53D"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7B19937E" w14:textId="77777777" w:rsidR="003562E4" w:rsidRPr="00A8265A" w:rsidRDefault="003562E4" w:rsidP="00AE19A7">
            <w:pPr>
              <w:pStyle w:val="ListParagraph"/>
              <w:numPr>
                <w:ilvl w:val="0"/>
                <w:numId w:val="31"/>
              </w:numPr>
              <w:spacing w:after="0" w:line="240" w:lineRule="auto"/>
              <w:ind w:left="464" w:hanging="464"/>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run campaigns using a segmentation that has been created or stored outside of the system.</w:t>
            </w:r>
          </w:p>
        </w:tc>
        <w:tc>
          <w:tcPr>
            <w:tcW w:w="1276" w:type="dxa"/>
            <w:shd w:val="clear" w:color="auto" w:fill="auto"/>
            <w:vAlign w:val="center"/>
          </w:tcPr>
          <w:p w14:paraId="1F3C3CE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4F9A57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CB50F9A" w14:textId="77777777" w:rsidTr="00392D7B">
        <w:trPr>
          <w:trHeight w:val="288"/>
        </w:trPr>
        <w:tc>
          <w:tcPr>
            <w:tcW w:w="846" w:type="dxa"/>
            <w:vMerge/>
            <w:vAlign w:val="center"/>
            <w:hideMark/>
          </w:tcPr>
          <w:p w14:paraId="32FA5B9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999A6CC"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real-time segmentation possible</w:t>
            </w:r>
          </w:p>
        </w:tc>
        <w:tc>
          <w:tcPr>
            <w:tcW w:w="1276" w:type="dxa"/>
            <w:shd w:val="clear" w:color="auto" w:fill="auto"/>
            <w:vAlign w:val="center"/>
          </w:tcPr>
          <w:p w14:paraId="26A0B74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EA2F59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B6DF1A0" w14:textId="77777777" w:rsidTr="00392D7B">
        <w:trPr>
          <w:trHeight w:val="288"/>
        </w:trPr>
        <w:tc>
          <w:tcPr>
            <w:tcW w:w="846" w:type="dxa"/>
            <w:vMerge/>
            <w:vAlign w:val="center"/>
            <w:hideMark/>
          </w:tcPr>
          <w:p w14:paraId="59246E1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5A179A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to write SQL queries as a part of the workflow to use data from other system</w:t>
            </w:r>
          </w:p>
        </w:tc>
        <w:tc>
          <w:tcPr>
            <w:tcW w:w="1276" w:type="dxa"/>
            <w:shd w:val="clear" w:color="auto" w:fill="auto"/>
            <w:vAlign w:val="center"/>
          </w:tcPr>
          <w:p w14:paraId="7EC5903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C3AEB9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849C8D4" w14:textId="77777777" w:rsidTr="00392D7B">
        <w:trPr>
          <w:trHeight w:val="288"/>
        </w:trPr>
        <w:tc>
          <w:tcPr>
            <w:tcW w:w="846" w:type="dxa"/>
            <w:vMerge/>
            <w:vAlign w:val="center"/>
            <w:hideMark/>
          </w:tcPr>
          <w:p w14:paraId="43DB7040"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46E1B1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reuse of target customer base from one campaign to another</w:t>
            </w:r>
          </w:p>
        </w:tc>
        <w:tc>
          <w:tcPr>
            <w:tcW w:w="1276" w:type="dxa"/>
            <w:shd w:val="clear" w:color="auto" w:fill="auto"/>
            <w:vAlign w:val="center"/>
          </w:tcPr>
          <w:p w14:paraId="1F124B6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BE26BA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0302C11" w14:textId="77777777" w:rsidTr="00392D7B">
        <w:trPr>
          <w:trHeight w:val="288"/>
        </w:trPr>
        <w:tc>
          <w:tcPr>
            <w:tcW w:w="846" w:type="dxa"/>
            <w:vMerge/>
            <w:vAlign w:val="center"/>
            <w:hideMark/>
          </w:tcPr>
          <w:p w14:paraId="21AA45F5"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C4A92C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personalization with Mr./ Mrs./ First name</w:t>
            </w:r>
          </w:p>
        </w:tc>
        <w:tc>
          <w:tcPr>
            <w:tcW w:w="1276" w:type="dxa"/>
            <w:shd w:val="clear" w:color="auto" w:fill="auto"/>
            <w:vAlign w:val="center"/>
          </w:tcPr>
          <w:p w14:paraId="73EDE72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8C8F37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AF6C9CB" w14:textId="77777777" w:rsidTr="00392D7B">
        <w:trPr>
          <w:trHeight w:val="288"/>
        </w:trPr>
        <w:tc>
          <w:tcPr>
            <w:tcW w:w="846" w:type="dxa"/>
            <w:vMerge w:val="restart"/>
            <w:shd w:val="clear" w:color="auto" w:fill="auto"/>
            <w:noWrap/>
            <w:vAlign w:val="center"/>
            <w:hideMark/>
          </w:tcPr>
          <w:p w14:paraId="73173ED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Setup of campaigns</w:t>
            </w:r>
          </w:p>
        </w:tc>
        <w:tc>
          <w:tcPr>
            <w:tcW w:w="5670" w:type="dxa"/>
            <w:shd w:val="clear" w:color="auto" w:fill="auto"/>
            <w:noWrap/>
            <w:vAlign w:val="center"/>
            <w:hideMark/>
          </w:tcPr>
          <w:p w14:paraId="5DD3E1C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to put comment/notes in the campaign flow diagram.</w:t>
            </w:r>
          </w:p>
        </w:tc>
        <w:tc>
          <w:tcPr>
            <w:tcW w:w="1276" w:type="dxa"/>
            <w:shd w:val="clear" w:color="auto" w:fill="auto"/>
            <w:vAlign w:val="center"/>
          </w:tcPr>
          <w:p w14:paraId="2489775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8B5367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FE24310" w14:textId="77777777" w:rsidTr="00392D7B">
        <w:trPr>
          <w:trHeight w:val="288"/>
        </w:trPr>
        <w:tc>
          <w:tcPr>
            <w:tcW w:w="846" w:type="dxa"/>
            <w:vMerge/>
            <w:vAlign w:val="center"/>
            <w:hideMark/>
          </w:tcPr>
          <w:p w14:paraId="18A85FCB"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E6FA9B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addition of rules to limit the frequency of communication per channel</w:t>
            </w:r>
          </w:p>
        </w:tc>
        <w:tc>
          <w:tcPr>
            <w:tcW w:w="1276" w:type="dxa"/>
            <w:shd w:val="clear" w:color="auto" w:fill="auto"/>
            <w:vAlign w:val="center"/>
          </w:tcPr>
          <w:p w14:paraId="6CCEA97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F475DB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CA0E8F6" w14:textId="77777777" w:rsidTr="00392D7B">
        <w:trPr>
          <w:trHeight w:val="288"/>
        </w:trPr>
        <w:tc>
          <w:tcPr>
            <w:tcW w:w="846" w:type="dxa"/>
            <w:vMerge/>
            <w:vAlign w:val="center"/>
            <w:hideMark/>
          </w:tcPr>
          <w:p w14:paraId="2633AF01"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7CD8C5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ensure that our customers do not receive out of date communications</w:t>
            </w:r>
          </w:p>
        </w:tc>
        <w:tc>
          <w:tcPr>
            <w:tcW w:w="1276" w:type="dxa"/>
            <w:shd w:val="clear" w:color="auto" w:fill="auto"/>
            <w:vAlign w:val="center"/>
          </w:tcPr>
          <w:p w14:paraId="138C8F7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26876C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23C829A" w14:textId="77777777" w:rsidTr="00392D7B">
        <w:trPr>
          <w:trHeight w:val="288"/>
        </w:trPr>
        <w:tc>
          <w:tcPr>
            <w:tcW w:w="846" w:type="dxa"/>
            <w:vMerge/>
            <w:vAlign w:val="center"/>
            <w:hideMark/>
          </w:tcPr>
          <w:p w14:paraId="5416023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B5F60C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customer should be able to opt-out of offer communication.</w:t>
            </w:r>
          </w:p>
        </w:tc>
        <w:tc>
          <w:tcPr>
            <w:tcW w:w="1276" w:type="dxa"/>
            <w:shd w:val="clear" w:color="auto" w:fill="auto"/>
            <w:vAlign w:val="center"/>
          </w:tcPr>
          <w:p w14:paraId="450F9A1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29827D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25B4AFB" w14:textId="77777777" w:rsidTr="00392D7B">
        <w:trPr>
          <w:trHeight w:val="288"/>
        </w:trPr>
        <w:tc>
          <w:tcPr>
            <w:tcW w:w="846" w:type="dxa"/>
            <w:vMerge/>
            <w:vAlign w:val="center"/>
            <w:hideMark/>
          </w:tcPr>
          <w:p w14:paraId="066B033A"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26771CE"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take relevant actions for both hard and soft bounced emails</w:t>
            </w:r>
          </w:p>
        </w:tc>
        <w:tc>
          <w:tcPr>
            <w:tcW w:w="1276" w:type="dxa"/>
            <w:shd w:val="clear" w:color="auto" w:fill="auto"/>
            <w:vAlign w:val="center"/>
          </w:tcPr>
          <w:p w14:paraId="6585CC5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8FD240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A840100" w14:textId="77777777" w:rsidTr="00392D7B">
        <w:trPr>
          <w:trHeight w:val="288"/>
        </w:trPr>
        <w:tc>
          <w:tcPr>
            <w:tcW w:w="846" w:type="dxa"/>
            <w:vMerge/>
            <w:vAlign w:val="center"/>
            <w:hideMark/>
          </w:tcPr>
          <w:p w14:paraId="03582207"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71E2BC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deliverability metrics</w:t>
            </w:r>
          </w:p>
        </w:tc>
        <w:tc>
          <w:tcPr>
            <w:tcW w:w="1276" w:type="dxa"/>
            <w:shd w:val="clear" w:color="auto" w:fill="auto"/>
            <w:vAlign w:val="center"/>
          </w:tcPr>
          <w:p w14:paraId="0B825BD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309D02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EEDB95F" w14:textId="77777777" w:rsidTr="00392D7B">
        <w:trPr>
          <w:trHeight w:val="288"/>
        </w:trPr>
        <w:tc>
          <w:tcPr>
            <w:tcW w:w="846" w:type="dxa"/>
            <w:vMerge/>
            <w:vAlign w:val="center"/>
            <w:hideMark/>
          </w:tcPr>
          <w:p w14:paraId="45272EB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B3935C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upload content into a campaign that has already been made</w:t>
            </w:r>
          </w:p>
        </w:tc>
        <w:tc>
          <w:tcPr>
            <w:tcW w:w="1276" w:type="dxa"/>
            <w:shd w:val="clear" w:color="auto" w:fill="auto"/>
            <w:vAlign w:val="center"/>
          </w:tcPr>
          <w:p w14:paraId="2CCFAA7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5CC6FE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DE85CE6" w14:textId="77777777" w:rsidTr="00392D7B">
        <w:trPr>
          <w:trHeight w:val="288"/>
        </w:trPr>
        <w:tc>
          <w:tcPr>
            <w:tcW w:w="846" w:type="dxa"/>
            <w:vMerge/>
            <w:vAlign w:val="center"/>
            <w:hideMark/>
          </w:tcPr>
          <w:p w14:paraId="00ED6428"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E2802B6"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reuse an existing campaign to create a new campaign instead of designing it from scratch</w:t>
            </w:r>
          </w:p>
        </w:tc>
        <w:tc>
          <w:tcPr>
            <w:tcW w:w="1276" w:type="dxa"/>
            <w:shd w:val="clear" w:color="auto" w:fill="auto"/>
            <w:vAlign w:val="center"/>
          </w:tcPr>
          <w:p w14:paraId="4FFCD21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11496C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3736604" w14:textId="77777777" w:rsidTr="00392D7B">
        <w:trPr>
          <w:trHeight w:val="288"/>
        </w:trPr>
        <w:tc>
          <w:tcPr>
            <w:tcW w:w="846" w:type="dxa"/>
            <w:vMerge/>
            <w:vAlign w:val="center"/>
            <w:hideMark/>
          </w:tcPr>
          <w:p w14:paraId="5640EE3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400C91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clone an entire marketing program with multiple emails, landing pages, links, and segments intact</w:t>
            </w:r>
          </w:p>
        </w:tc>
        <w:tc>
          <w:tcPr>
            <w:tcW w:w="1276" w:type="dxa"/>
            <w:shd w:val="clear" w:color="auto" w:fill="auto"/>
            <w:vAlign w:val="center"/>
          </w:tcPr>
          <w:p w14:paraId="7D3062C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44984A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CD5B5BE" w14:textId="77777777" w:rsidTr="00392D7B">
        <w:trPr>
          <w:trHeight w:val="288"/>
        </w:trPr>
        <w:tc>
          <w:tcPr>
            <w:tcW w:w="846" w:type="dxa"/>
            <w:vMerge/>
            <w:vAlign w:val="center"/>
            <w:hideMark/>
          </w:tcPr>
          <w:p w14:paraId="0D1D95C0"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306A89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have an auto complete feature that suggests a campaign or field name</w:t>
            </w:r>
          </w:p>
        </w:tc>
        <w:tc>
          <w:tcPr>
            <w:tcW w:w="1276" w:type="dxa"/>
            <w:shd w:val="clear" w:color="auto" w:fill="auto"/>
            <w:vAlign w:val="center"/>
          </w:tcPr>
          <w:p w14:paraId="717F5BE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DF5E16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98F4EFD" w14:textId="77777777" w:rsidTr="00392D7B">
        <w:trPr>
          <w:trHeight w:val="288"/>
        </w:trPr>
        <w:tc>
          <w:tcPr>
            <w:tcW w:w="846" w:type="dxa"/>
            <w:vMerge/>
            <w:vAlign w:val="center"/>
            <w:hideMark/>
          </w:tcPr>
          <w:p w14:paraId="4DA9F4C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C1FECA1"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ability to pause and restart scheduled campaigns or make changes after activation</w:t>
            </w:r>
          </w:p>
        </w:tc>
        <w:tc>
          <w:tcPr>
            <w:tcW w:w="1276" w:type="dxa"/>
            <w:shd w:val="clear" w:color="auto" w:fill="auto"/>
            <w:vAlign w:val="center"/>
          </w:tcPr>
          <w:p w14:paraId="3FC5A5C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C7542C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9E3C64A" w14:textId="77777777" w:rsidTr="00392D7B">
        <w:trPr>
          <w:trHeight w:val="288"/>
        </w:trPr>
        <w:tc>
          <w:tcPr>
            <w:tcW w:w="846" w:type="dxa"/>
            <w:vMerge/>
            <w:vAlign w:val="center"/>
            <w:hideMark/>
          </w:tcPr>
          <w:p w14:paraId="69D62E6D"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8C008B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to hold for a specific period the campaign for specific customers within a campaign and it should also allow to deactivate some of the customers within a campaign selectively or conditionally within a campaign.</w:t>
            </w:r>
          </w:p>
        </w:tc>
        <w:tc>
          <w:tcPr>
            <w:tcW w:w="1276" w:type="dxa"/>
            <w:shd w:val="clear" w:color="auto" w:fill="auto"/>
            <w:vAlign w:val="center"/>
          </w:tcPr>
          <w:p w14:paraId="5A1BAE7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300345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5CC3202" w14:textId="77777777" w:rsidTr="00392D7B">
        <w:trPr>
          <w:trHeight w:val="288"/>
        </w:trPr>
        <w:tc>
          <w:tcPr>
            <w:tcW w:w="846" w:type="dxa"/>
            <w:vMerge/>
            <w:vAlign w:val="center"/>
            <w:hideMark/>
          </w:tcPr>
          <w:p w14:paraId="623AEE01"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09C9968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allow for modifications to running campaigns and content to be modified, paused, removed and the system should support content effective dateline for instance, this content is only valid during the month of December</w:t>
            </w:r>
          </w:p>
        </w:tc>
        <w:tc>
          <w:tcPr>
            <w:tcW w:w="1276" w:type="dxa"/>
            <w:shd w:val="clear" w:color="auto" w:fill="auto"/>
            <w:vAlign w:val="center"/>
          </w:tcPr>
          <w:p w14:paraId="159F62D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E9F069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9F4DDFD" w14:textId="77777777" w:rsidTr="00392D7B">
        <w:trPr>
          <w:trHeight w:val="288"/>
        </w:trPr>
        <w:tc>
          <w:tcPr>
            <w:tcW w:w="846" w:type="dxa"/>
            <w:vMerge/>
            <w:vAlign w:val="center"/>
            <w:hideMark/>
          </w:tcPr>
          <w:p w14:paraId="15A75331"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F2F37D2"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change at an individual step without disrupting an active camping without disruption.</w:t>
            </w:r>
          </w:p>
        </w:tc>
        <w:tc>
          <w:tcPr>
            <w:tcW w:w="1276" w:type="dxa"/>
            <w:shd w:val="clear" w:color="auto" w:fill="auto"/>
            <w:vAlign w:val="center"/>
          </w:tcPr>
          <w:p w14:paraId="617D55E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0550D8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EFB0852" w14:textId="77777777" w:rsidTr="00392D7B">
        <w:trPr>
          <w:trHeight w:val="288"/>
        </w:trPr>
        <w:tc>
          <w:tcPr>
            <w:tcW w:w="846" w:type="dxa"/>
            <w:vMerge/>
            <w:vAlign w:val="center"/>
            <w:hideMark/>
          </w:tcPr>
          <w:p w14:paraId="41F52CF8"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75CAFBE2"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monitor the progress of a live campaign and Bank’s team should be given access to monitor a campaign requested by him/her and track the progress.</w:t>
            </w:r>
          </w:p>
        </w:tc>
        <w:tc>
          <w:tcPr>
            <w:tcW w:w="1276" w:type="dxa"/>
            <w:shd w:val="clear" w:color="auto" w:fill="auto"/>
            <w:vAlign w:val="center"/>
          </w:tcPr>
          <w:p w14:paraId="072E0C7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CA19C6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225E8A7" w14:textId="77777777" w:rsidTr="00392D7B">
        <w:trPr>
          <w:trHeight w:val="288"/>
        </w:trPr>
        <w:tc>
          <w:tcPr>
            <w:tcW w:w="846" w:type="dxa"/>
            <w:vMerge/>
            <w:vAlign w:val="center"/>
            <w:hideMark/>
          </w:tcPr>
          <w:p w14:paraId="6F7AFBE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C1E4C51"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easily identifies and display people that are Unsubscribed, Marketing Suspended, Blacklisted, Bounced Address</w:t>
            </w:r>
          </w:p>
        </w:tc>
        <w:tc>
          <w:tcPr>
            <w:tcW w:w="1276" w:type="dxa"/>
            <w:shd w:val="clear" w:color="auto" w:fill="auto"/>
            <w:vAlign w:val="center"/>
          </w:tcPr>
          <w:p w14:paraId="1162AE3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1C3732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377DE87" w14:textId="77777777" w:rsidTr="00392D7B">
        <w:trPr>
          <w:trHeight w:val="288"/>
        </w:trPr>
        <w:tc>
          <w:tcPr>
            <w:tcW w:w="846" w:type="dxa"/>
            <w:vMerge/>
            <w:vAlign w:val="center"/>
            <w:hideMark/>
          </w:tcPr>
          <w:p w14:paraId="535B12B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67E95A8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build recipient lists and suppression lists from within the email tool</w:t>
            </w:r>
          </w:p>
        </w:tc>
        <w:tc>
          <w:tcPr>
            <w:tcW w:w="1276" w:type="dxa"/>
            <w:shd w:val="clear" w:color="auto" w:fill="auto"/>
            <w:vAlign w:val="center"/>
          </w:tcPr>
          <w:p w14:paraId="7E42F6C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A016B2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85120B8" w14:textId="77777777" w:rsidTr="00392D7B">
        <w:trPr>
          <w:trHeight w:val="288"/>
        </w:trPr>
        <w:tc>
          <w:tcPr>
            <w:tcW w:w="846" w:type="dxa"/>
            <w:vMerge w:val="restart"/>
            <w:shd w:val="clear" w:color="auto" w:fill="auto"/>
            <w:noWrap/>
            <w:vAlign w:val="center"/>
            <w:hideMark/>
          </w:tcPr>
          <w:p w14:paraId="38A0BF7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Journey Orchestration</w:t>
            </w:r>
          </w:p>
        </w:tc>
        <w:tc>
          <w:tcPr>
            <w:tcW w:w="5670" w:type="dxa"/>
            <w:shd w:val="clear" w:color="auto" w:fill="auto"/>
            <w:noWrap/>
            <w:vAlign w:val="center"/>
            <w:hideMark/>
          </w:tcPr>
          <w:p w14:paraId="09DD99E3"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journey orchestration capabilities it should facilitate visual journey building for different use-cases</w:t>
            </w:r>
          </w:p>
        </w:tc>
        <w:tc>
          <w:tcPr>
            <w:tcW w:w="1276" w:type="dxa"/>
            <w:shd w:val="clear" w:color="auto" w:fill="auto"/>
            <w:vAlign w:val="center"/>
          </w:tcPr>
          <w:p w14:paraId="15655DA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CC68E6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EB251CF" w14:textId="77777777" w:rsidTr="00392D7B">
        <w:trPr>
          <w:trHeight w:val="288"/>
        </w:trPr>
        <w:tc>
          <w:tcPr>
            <w:tcW w:w="846" w:type="dxa"/>
            <w:vMerge/>
            <w:vAlign w:val="center"/>
            <w:hideMark/>
          </w:tcPr>
          <w:p w14:paraId="7B60E18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EB8B1B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facilitate in automating engagement across multiple channels e.g., push notifications, email, in-app notifications, SMS, web push, popup, WhatsApp, and social media</w:t>
            </w:r>
          </w:p>
        </w:tc>
        <w:tc>
          <w:tcPr>
            <w:tcW w:w="1276" w:type="dxa"/>
            <w:shd w:val="clear" w:color="auto" w:fill="auto"/>
            <w:vAlign w:val="center"/>
          </w:tcPr>
          <w:p w14:paraId="1E87746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D897DF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961B635" w14:textId="77777777" w:rsidTr="00392D7B">
        <w:trPr>
          <w:trHeight w:val="288"/>
        </w:trPr>
        <w:tc>
          <w:tcPr>
            <w:tcW w:w="846" w:type="dxa"/>
            <w:vMerge/>
            <w:vAlign w:val="center"/>
            <w:hideMark/>
          </w:tcPr>
          <w:p w14:paraId="09F94D5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C17CB1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real-time insights and triggers to improve journeys</w:t>
            </w:r>
          </w:p>
        </w:tc>
        <w:tc>
          <w:tcPr>
            <w:tcW w:w="1276" w:type="dxa"/>
            <w:shd w:val="clear" w:color="auto" w:fill="auto"/>
            <w:vAlign w:val="center"/>
          </w:tcPr>
          <w:p w14:paraId="77D7AAD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7C2DB3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1EB3C8C" w14:textId="77777777" w:rsidTr="00392D7B">
        <w:trPr>
          <w:trHeight w:val="288"/>
        </w:trPr>
        <w:tc>
          <w:tcPr>
            <w:tcW w:w="846" w:type="dxa"/>
            <w:vMerge/>
            <w:vAlign w:val="center"/>
            <w:hideMark/>
          </w:tcPr>
          <w:p w14:paraId="3498038B"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6CCC1B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other functionalities that help complete user journeys</w:t>
            </w:r>
          </w:p>
        </w:tc>
        <w:tc>
          <w:tcPr>
            <w:tcW w:w="1276" w:type="dxa"/>
            <w:shd w:val="clear" w:color="auto" w:fill="auto"/>
            <w:vAlign w:val="center"/>
          </w:tcPr>
          <w:p w14:paraId="38314C1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64220A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B5B2D26" w14:textId="77777777" w:rsidTr="00392D7B">
        <w:trPr>
          <w:trHeight w:val="288"/>
        </w:trPr>
        <w:tc>
          <w:tcPr>
            <w:tcW w:w="846" w:type="dxa"/>
            <w:vMerge w:val="restart"/>
            <w:shd w:val="clear" w:color="auto" w:fill="auto"/>
            <w:noWrap/>
            <w:vAlign w:val="center"/>
            <w:hideMark/>
          </w:tcPr>
          <w:p w14:paraId="787EA23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Campaign repository</w:t>
            </w:r>
          </w:p>
        </w:tc>
        <w:tc>
          <w:tcPr>
            <w:tcW w:w="5670" w:type="dxa"/>
            <w:shd w:val="clear" w:color="auto" w:fill="auto"/>
            <w:noWrap/>
            <w:vAlign w:val="center"/>
            <w:hideMark/>
          </w:tcPr>
          <w:p w14:paraId="2D21421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maintain a version history of the campaign</w:t>
            </w:r>
          </w:p>
        </w:tc>
        <w:tc>
          <w:tcPr>
            <w:tcW w:w="1276" w:type="dxa"/>
            <w:shd w:val="clear" w:color="auto" w:fill="auto"/>
            <w:vAlign w:val="center"/>
          </w:tcPr>
          <w:p w14:paraId="6FF2266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7B73AE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065ED3E" w14:textId="77777777" w:rsidTr="00392D7B">
        <w:trPr>
          <w:trHeight w:val="288"/>
        </w:trPr>
        <w:tc>
          <w:tcPr>
            <w:tcW w:w="846" w:type="dxa"/>
            <w:vMerge/>
            <w:vAlign w:val="center"/>
            <w:hideMark/>
          </w:tcPr>
          <w:p w14:paraId="43DFC8F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B2EAF55"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the user to input the location, date, and time of a marketing program once, and have these fields automatically populate to every relevant email and landing page associated with that program</w:t>
            </w:r>
          </w:p>
        </w:tc>
        <w:tc>
          <w:tcPr>
            <w:tcW w:w="1276" w:type="dxa"/>
            <w:shd w:val="clear" w:color="auto" w:fill="auto"/>
            <w:vAlign w:val="center"/>
          </w:tcPr>
          <w:p w14:paraId="490941C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32D000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2BC6411" w14:textId="77777777" w:rsidTr="00392D7B">
        <w:trPr>
          <w:trHeight w:val="288"/>
        </w:trPr>
        <w:tc>
          <w:tcPr>
            <w:tcW w:w="846" w:type="dxa"/>
            <w:vMerge/>
            <w:vAlign w:val="center"/>
            <w:hideMark/>
          </w:tcPr>
          <w:p w14:paraId="114B5D4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3468A5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capture/log all the activities for audit purpose.</w:t>
            </w:r>
          </w:p>
        </w:tc>
        <w:tc>
          <w:tcPr>
            <w:tcW w:w="1276" w:type="dxa"/>
            <w:shd w:val="clear" w:color="auto" w:fill="auto"/>
            <w:vAlign w:val="center"/>
          </w:tcPr>
          <w:p w14:paraId="1437119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FAB893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D33598C" w14:textId="77777777" w:rsidTr="00392D7B">
        <w:trPr>
          <w:trHeight w:val="288"/>
        </w:trPr>
        <w:tc>
          <w:tcPr>
            <w:tcW w:w="846" w:type="dxa"/>
            <w:vMerge/>
            <w:vAlign w:val="center"/>
            <w:hideMark/>
          </w:tcPr>
          <w:p w14:paraId="6057AC8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E829468"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modifications requested in a campaign along with audit-trail &amp; approval-based additions to completed workflows of existing campaign which can let users know each &amp; every modification that happened in the campaign</w:t>
            </w:r>
          </w:p>
        </w:tc>
        <w:tc>
          <w:tcPr>
            <w:tcW w:w="1276" w:type="dxa"/>
            <w:shd w:val="clear" w:color="auto" w:fill="auto"/>
            <w:vAlign w:val="center"/>
          </w:tcPr>
          <w:p w14:paraId="128419B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0DA992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4A79A6E" w14:textId="77777777" w:rsidTr="00392D7B">
        <w:trPr>
          <w:trHeight w:val="312"/>
        </w:trPr>
        <w:tc>
          <w:tcPr>
            <w:tcW w:w="846" w:type="dxa"/>
            <w:shd w:val="clear" w:color="auto" w:fill="auto"/>
            <w:noWrap/>
            <w:vAlign w:val="center"/>
            <w:hideMark/>
          </w:tcPr>
          <w:p w14:paraId="05FF0FA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Pre-built templates</w:t>
            </w:r>
          </w:p>
        </w:tc>
        <w:tc>
          <w:tcPr>
            <w:tcW w:w="5670" w:type="dxa"/>
            <w:shd w:val="clear" w:color="auto" w:fill="auto"/>
            <w:noWrap/>
            <w:vAlign w:val="center"/>
            <w:hideMark/>
          </w:tcPr>
          <w:p w14:paraId="250736B5"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pre-defined campaigns template available in the platform as per the digital marketing strategy proposed.</w:t>
            </w:r>
          </w:p>
        </w:tc>
        <w:tc>
          <w:tcPr>
            <w:tcW w:w="1276" w:type="dxa"/>
            <w:shd w:val="clear" w:color="auto" w:fill="auto"/>
            <w:vAlign w:val="center"/>
          </w:tcPr>
          <w:p w14:paraId="20CA7F7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388DD8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99F03A3" w14:textId="77777777" w:rsidTr="00392D7B">
        <w:trPr>
          <w:trHeight w:val="312"/>
        </w:trPr>
        <w:tc>
          <w:tcPr>
            <w:tcW w:w="846" w:type="dxa"/>
            <w:shd w:val="clear" w:color="auto" w:fill="auto"/>
            <w:noWrap/>
            <w:vAlign w:val="center"/>
            <w:hideMark/>
          </w:tcPr>
          <w:p w14:paraId="2CDC104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116954F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marketing assets like in-built templates. E.g., email, landing pages, SMSs, paid ads etc.</w:t>
            </w:r>
          </w:p>
        </w:tc>
        <w:tc>
          <w:tcPr>
            <w:tcW w:w="1276" w:type="dxa"/>
            <w:shd w:val="clear" w:color="auto" w:fill="auto"/>
            <w:vAlign w:val="center"/>
          </w:tcPr>
          <w:p w14:paraId="10EDC4D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CA5A45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9AA1F71" w14:textId="77777777" w:rsidTr="00392D7B">
        <w:trPr>
          <w:trHeight w:val="312"/>
        </w:trPr>
        <w:tc>
          <w:tcPr>
            <w:tcW w:w="846" w:type="dxa"/>
            <w:shd w:val="clear" w:color="auto" w:fill="auto"/>
            <w:noWrap/>
            <w:vAlign w:val="center"/>
            <w:hideMark/>
          </w:tcPr>
          <w:p w14:paraId="745B501D"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Landing Pages and Forms</w:t>
            </w:r>
          </w:p>
        </w:tc>
        <w:tc>
          <w:tcPr>
            <w:tcW w:w="5670" w:type="dxa"/>
            <w:shd w:val="clear" w:color="auto" w:fill="auto"/>
            <w:noWrap/>
            <w:vAlign w:val="center"/>
            <w:hideMark/>
          </w:tcPr>
          <w:p w14:paraId="6E1D68C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the marketing automation tool to seamless publishing landing pages to social and other platforms.</w:t>
            </w:r>
          </w:p>
        </w:tc>
        <w:tc>
          <w:tcPr>
            <w:tcW w:w="1276" w:type="dxa"/>
            <w:shd w:val="clear" w:color="auto" w:fill="auto"/>
            <w:vAlign w:val="center"/>
          </w:tcPr>
          <w:p w14:paraId="794ACC3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588BC3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5BC6E0A" w14:textId="77777777" w:rsidTr="00392D7B">
        <w:trPr>
          <w:trHeight w:val="288"/>
        </w:trPr>
        <w:tc>
          <w:tcPr>
            <w:tcW w:w="846" w:type="dxa"/>
            <w:vMerge w:val="restart"/>
            <w:shd w:val="clear" w:color="auto" w:fill="auto"/>
            <w:noWrap/>
            <w:vAlign w:val="center"/>
            <w:hideMark/>
          </w:tcPr>
          <w:p w14:paraId="7E84FD2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Email Marketing</w:t>
            </w:r>
          </w:p>
        </w:tc>
        <w:tc>
          <w:tcPr>
            <w:tcW w:w="5670" w:type="dxa"/>
            <w:shd w:val="clear" w:color="auto" w:fill="auto"/>
            <w:noWrap/>
            <w:vAlign w:val="center"/>
            <w:hideMark/>
          </w:tcPr>
          <w:p w14:paraId="4EEFB4FA"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send email natively or via a third-party engine. The Solution should also support the use of predictive content in email.</w:t>
            </w:r>
          </w:p>
        </w:tc>
        <w:tc>
          <w:tcPr>
            <w:tcW w:w="1276" w:type="dxa"/>
            <w:shd w:val="clear" w:color="auto" w:fill="auto"/>
            <w:vAlign w:val="center"/>
          </w:tcPr>
          <w:p w14:paraId="5CFEBA8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345BEF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7224029" w14:textId="77777777" w:rsidTr="00392D7B">
        <w:trPr>
          <w:trHeight w:val="288"/>
        </w:trPr>
        <w:tc>
          <w:tcPr>
            <w:tcW w:w="846" w:type="dxa"/>
            <w:vMerge/>
            <w:vAlign w:val="center"/>
            <w:hideMark/>
          </w:tcPr>
          <w:p w14:paraId="78D63AB7"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D976A7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integrate with an email editor.</w:t>
            </w:r>
          </w:p>
        </w:tc>
        <w:tc>
          <w:tcPr>
            <w:tcW w:w="1276" w:type="dxa"/>
            <w:shd w:val="clear" w:color="auto" w:fill="auto"/>
            <w:vAlign w:val="center"/>
          </w:tcPr>
          <w:p w14:paraId="44DBB43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B9E68A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22167FE" w14:textId="77777777" w:rsidTr="00392D7B">
        <w:trPr>
          <w:trHeight w:val="288"/>
        </w:trPr>
        <w:tc>
          <w:tcPr>
            <w:tcW w:w="846" w:type="dxa"/>
            <w:vMerge/>
            <w:vAlign w:val="center"/>
            <w:hideMark/>
          </w:tcPr>
          <w:p w14:paraId="08044F26"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285D07A6"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multivariate testing for email</w:t>
            </w:r>
          </w:p>
        </w:tc>
        <w:tc>
          <w:tcPr>
            <w:tcW w:w="1276" w:type="dxa"/>
            <w:shd w:val="clear" w:color="auto" w:fill="auto"/>
            <w:vAlign w:val="center"/>
          </w:tcPr>
          <w:p w14:paraId="13FB308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681F1A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58C8297" w14:textId="77777777" w:rsidTr="00392D7B">
        <w:trPr>
          <w:trHeight w:val="288"/>
        </w:trPr>
        <w:tc>
          <w:tcPr>
            <w:tcW w:w="846" w:type="dxa"/>
            <w:vMerge/>
            <w:vAlign w:val="center"/>
            <w:hideMark/>
          </w:tcPr>
          <w:p w14:paraId="369F5590"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9A24A6F"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the ability to predict what content might be relevant for recipients and automatically include that content in email messages</w:t>
            </w:r>
          </w:p>
        </w:tc>
        <w:tc>
          <w:tcPr>
            <w:tcW w:w="1276" w:type="dxa"/>
            <w:shd w:val="clear" w:color="auto" w:fill="auto"/>
            <w:vAlign w:val="center"/>
          </w:tcPr>
          <w:p w14:paraId="020E44F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8796E6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17C2CF9" w14:textId="77777777" w:rsidTr="00392D7B">
        <w:trPr>
          <w:trHeight w:val="288"/>
        </w:trPr>
        <w:tc>
          <w:tcPr>
            <w:tcW w:w="846" w:type="dxa"/>
            <w:vMerge/>
            <w:vAlign w:val="center"/>
            <w:hideMark/>
          </w:tcPr>
          <w:p w14:paraId="5A7AB54B"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089E14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enabled to preview of all communications across devices for email</w:t>
            </w:r>
          </w:p>
        </w:tc>
        <w:tc>
          <w:tcPr>
            <w:tcW w:w="1276" w:type="dxa"/>
            <w:shd w:val="clear" w:color="auto" w:fill="auto"/>
            <w:vAlign w:val="center"/>
          </w:tcPr>
          <w:p w14:paraId="349525C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8D654B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156A365" w14:textId="77777777" w:rsidTr="00392D7B">
        <w:trPr>
          <w:trHeight w:val="288"/>
        </w:trPr>
        <w:tc>
          <w:tcPr>
            <w:tcW w:w="846" w:type="dxa"/>
            <w:vMerge/>
            <w:vAlign w:val="center"/>
            <w:hideMark/>
          </w:tcPr>
          <w:p w14:paraId="03D60D0D"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45BF4ED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create dynamic emails basis what is working or getting a better response</w:t>
            </w:r>
          </w:p>
        </w:tc>
        <w:tc>
          <w:tcPr>
            <w:tcW w:w="1276" w:type="dxa"/>
            <w:shd w:val="clear" w:color="auto" w:fill="auto"/>
            <w:vAlign w:val="center"/>
          </w:tcPr>
          <w:p w14:paraId="5741556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075C6C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2F3EA98" w14:textId="77777777" w:rsidTr="00392D7B">
        <w:trPr>
          <w:trHeight w:val="312"/>
        </w:trPr>
        <w:tc>
          <w:tcPr>
            <w:tcW w:w="846" w:type="dxa"/>
            <w:shd w:val="clear" w:color="auto" w:fill="auto"/>
            <w:noWrap/>
            <w:vAlign w:val="center"/>
            <w:hideMark/>
          </w:tcPr>
          <w:p w14:paraId="33C725E5" w14:textId="77777777" w:rsidR="003562E4" w:rsidRPr="00A8265A" w:rsidRDefault="003562E4" w:rsidP="00F854C6">
            <w:pPr>
              <w:ind w:left="29"/>
              <w:rPr>
                <w:rFonts w:ascii="Times New Roman" w:hAnsi="Times New Roman"/>
                <w:color w:val="000000" w:themeColor="text1"/>
                <w:sz w:val="24"/>
                <w:szCs w:val="24"/>
              </w:rPr>
            </w:pPr>
            <w:r w:rsidRPr="00A8265A">
              <w:rPr>
                <w:rFonts w:ascii="Times New Roman" w:hAnsi="Times New Roman"/>
                <w:color w:val="000000" w:themeColor="text1"/>
                <w:sz w:val="24"/>
                <w:szCs w:val="24"/>
              </w:rPr>
              <w:t> </w:t>
            </w:r>
          </w:p>
        </w:tc>
        <w:tc>
          <w:tcPr>
            <w:tcW w:w="5670" w:type="dxa"/>
            <w:shd w:val="clear" w:color="auto" w:fill="auto"/>
            <w:noWrap/>
            <w:vAlign w:val="center"/>
            <w:hideMark/>
          </w:tcPr>
          <w:p w14:paraId="7A059D14"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sender authentication mechanisms like DKIM, DMARC, and SPF.</w:t>
            </w:r>
          </w:p>
        </w:tc>
        <w:tc>
          <w:tcPr>
            <w:tcW w:w="1276" w:type="dxa"/>
            <w:shd w:val="clear" w:color="auto" w:fill="auto"/>
            <w:vAlign w:val="center"/>
          </w:tcPr>
          <w:p w14:paraId="4467EEC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23FC19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318167E" w14:textId="77777777" w:rsidTr="00392D7B">
        <w:trPr>
          <w:trHeight w:val="288"/>
        </w:trPr>
        <w:tc>
          <w:tcPr>
            <w:tcW w:w="846" w:type="dxa"/>
            <w:vMerge w:val="restart"/>
            <w:shd w:val="clear" w:color="auto" w:fill="auto"/>
            <w:noWrap/>
            <w:vAlign w:val="center"/>
            <w:hideMark/>
          </w:tcPr>
          <w:p w14:paraId="227BB06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CBA (Cost benefit Analysis)</w:t>
            </w:r>
          </w:p>
        </w:tc>
        <w:tc>
          <w:tcPr>
            <w:tcW w:w="5670" w:type="dxa"/>
            <w:shd w:val="clear" w:color="auto" w:fill="auto"/>
            <w:noWrap/>
            <w:vAlign w:val="center"/>
            <w:hideMark/>
          </w:tcPr>
          <w:p w14:paraId="7E2AF11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elaborate all the functionalities/features available in the System to analyze the cost benefit of a particular campaign</w:t>
            </w:r>
          </w:p>
        </w:tc>
        <w:tc>
          <w:tcPr>
            <w:tcW w:w="1276" w:type="dxa"/>
            <w:shd w:val="clear" w:color="auto" w:fill="auto"/>
            <w:vAlign w:val="center"/>
          </w:tcPr>
          <w:p w14:paraId="5070473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E67E70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9F0309B" w14:textId="77777777" w:rsidTr="00392D7B">
        <w:trPr>
          <w:trHeight w:val="288"/>
        </w:trPr>
        <w:tc>
          <w:tcPr>
            <w:tcW w:w="846" w:type="dxa"/>
            <w:vMerge/>
            <w:vAlign w:val="center"/>
            <w:hideMark/>
          </w:tcPr>
          <w:p w14:paraId="7E23DD4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0ECD039"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software should provide visual interface to calculate cost benefit analysis for calculating CBA of the campaign</w:t>
            </w:r>
          </w:p>
        </w:tc>
        <w:tc>
          <w:tcPr>
            <w:tcW w:w="1276" w:type="dxa"/>
            <w:shd w:val="clear" w:color="auto" w:fill="auto"/>
            <w:vAlign w:val="center"/>
          </w:tcPr>
          <w:p w14:paraId="57FCF60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E77EDF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060F35B" w14:textId="77777777" w:rsidTr="00392D7B">
        <w:trPr>
          <w:trHeight w:val="288"/>
        </w:trPr>
        <w:tc>
          <w:tcPr>
            <w:tcW w:w="846" w:type="dxa"/>
            <w:vMerge/>
            <w:vAlign w:val="center"/>
            <w:hideMark/>
          </w:tcPr>
          <w:p w14:paraId="0E85A66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84D1C6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No limitation on the aggregation window for CBA calculations, e.g., Last 3 Months., 6 months etc.</w:t>
            </w:r>
          </w:p>
        </w:tc>
        <w:tc>
          <w:tcPr>
            <w:tcW w:w="1276" w:type="dxa"/>
            <w:shd w:val="clear" w:color="auto" w:fill="auto"/>
            <w:vAlign w:val="center"/>
          </w:tcPr>
          <w:p w14:paraId="014664B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493AD0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FB2A738" w14:textId="77777777" w:rsidTr="00392D7B">
        <w:trPr>
          <w:trHeight w:val="288"/>
        </w:trPr>
        <w:tc>
          <w:tcPr>
            <w:tcW w:w="846" w:type="dxa"/>
            <w:vMerge/>
            <w:vAlign w:val="center"/>
            <w:hideMark/>
          </w:tcPr>
          <w:p w14:paraId="1264AFED"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BBDE4B0"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Support for CBA to be performed on the user segments across pre-defined metrics, with defined filters</w:t>
            </w:r>
          </w:p>
        </w:tc>
        <w:tc>
          <w:tcPr>
            <w:tcW w:w="1276" w:type="dxa"/>
            <w:shd w:val="clear" w:color="auto" w:fill="auto"/>
            <w:vAlign w:val="center"/>
          </w:tcPr>
          <w:p w14:paraId="7EFAFE0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DEF483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CDCC4AD" w14:textId="77777777" w:rsidTr="00392D7B">
        <w:trPr>
          <w:trHeight w:val="288"/>
        </w:trPr>
        <w:tc>
          <w:tcPr>
            <w:tcW w:w="846" w:type="dxa"/>
            <w:vMerge w:val="restart"/>
            <w:shd w:val="clear" w:color="auto" w:fill="auto"/>
            <w:noWrap/>
            <w:vAlign w:val="center"/>
            <w:hideMark/>
          </w:tcPr>
          <w:p w14:paraId="63C5FA9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Campaign optimization</w:t>
            </w:r>
          </w:p>
        </w:tc>
        <w:tc>
          <w:tcPr>
            <w:tcW w:w="5670" w:type="dxa"/>
            <w:shd w:val="clear" w:color="auto" w:fill="auto"/>
            <w:noWrap/>
            <w:vAlign w:val="center"/>
            <w:hideMark/>
          </w:tcPr>
          <w:p w14:paraId="3D2A63BE"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in reach amplification and enhanced capabilities across all the digital channels.</w:t>
            </w:r>
          </w:p>
        </w:tc>
        <w:tc>
          <w:tcPr>
            <w:tcW w:w="1276" w:type="dxa"/>
            <w:shd w:val="clear" w:color="auto" w:fill="auto"/>
            <w:vAlign w:val="center"/>
          </w:tcPr>
          <w:p w14:paraId="1E414C6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A1D308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6AB66EC" w14:textId="77777777" w:rsidTr="00392D7B">
        <w:trPr>
          <w:trHeight w:val="288"/>
        </w:trPr>
        <w:tc>
          <w:tcPr>
            <w:tcW w:w="846" w:type="dxa"/>
            <w:vMerge/>
            <w:vAlign w:val="center"/>
            <w:hideMark/>
          </w:tcPr>
          <w:p w14:paraId="1C71FBD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BD621AB"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in best time delivery for everyone for each channel</w:t>
            </w:r>
          </w:p>
        </w:tc>
        <w:tc>
          <w:tcPr>
            <w:tcW w:w="1276" w:type="dxa"/>
            <w:shd w:val="clear" w:color="auto" w:fill="auto"/>
            <w:vAlign w:val="center"/>
          </w:tcPr>
          <w:p w14:paraId="40D6856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0C9541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AAB26C4" w14:textId="77777777" w:rsidTr="00392D7B">
        <w:trPr>
          <w:trHeight w:val="288"/>
        </w:trPr>
        <w:tc>
          <w:tcPr>
            <w:tcW w:w="846" w:type="dxa"/>
            <w:vMerge/>
            <w:vAlign w:val="center"/>
            <w:hideMark/>
          </w:tcPr>
          <w:p w14:paraId="3898358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24AD13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paid channels integrated with  campaign management Solution</w:t>
            </w:r>
          </w:p>
        </w:tc>
        <w:tc>
          <w:tcPr>
            <w:tcW w:w="1276" w:type="dxa"/>
            <w:shd w:val="clear" w:color="auto" w:fill="auto"/>
            <w:vAlign w:val="center"/>
          </w:tcPr>
          <w:p w14:paraId="4B48FBE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9F4AD5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620FEC9" w14:textId="77777777" w:rsidTr="00392D7B">
        <w:trPr>
          <w:trHeight w:val="288"/>
        </w:trPr>
        <w:tc>
          <w:tcPr>
            <w:tcW w:w="846" w:type="dxa"/>
            <w:vMerge/>
            <w:vAlign w:val="center"/>
            <w:hideMark/>
          </w:tcPr>
          <w:p w14:paraId="22FB1B9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65D9F3C"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support multiple segments for every campaign </w:t>
            </w:r>
          </w:p>
        </w:tc>
        <w:tc>
          <w:tcPr>
            <w:tcW w:w="1276" w:type="dxa"/>
            <w:shd w:val="clear" w:color="auto" w:fill="auto"/>
            <w:vAlign w:val="center"/>
          </w:tcPr>
          <w:p w14:paraId="20B2898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C53CE5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F79FEAE" w14:textId="77777777" w:rsidTr="00392D7B">
        <w:trPr>
          <w:trHeight w:val="288"/>
        </w:trPr>
        <w:tc>
          <w:tcPr>
            <w:tcW w:w="846" w:type="dxa"/>
            <w:vMerge w:val="restart"/>
            <w:shd w:val="clear" w:color="auto" w:fill="auto"/>
            <w:noWrap/>
            <w:vAlign w:val="center"/>
            <w:hideMark/>
          </w:tcPr>
          <w:p w14:paraId="2ADB2AA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Scale up Requirements</w:t>
            </w:r>
          </w:p>
        </w:tc>
        <w:tc>
          <w:tcPr>
            <w:tcW w:w="5670" w:type="dxa"/>
            <w:shd w:val="clear" w:color="auto" w:fill="auto"/>
            <w:noWrap/>
            <w:vAlign w:val="center"/>
            <w:hideMark/>
          </w:tcPr>
          <w:p w14:paraId="34FF3283"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 separate instance of Campaign Management Solution be setup for different business units / different campaign categories</w:t>
            </w:r>
          </w:p>
        </w:tc>
        <w:tc>
          <w:tcPr>
            <w:tcW w:w="1276" w:type="dxa"/>
            <w:shd w:val="clear" w:color="auto" w:fill="auto"/>
            <w:vAlign w:val="center"/>
          </w:tcPr>
          <w:p w14:paraId="3D41A52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A68BF2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B20FDBD" w14:textId="77777777" w:rsidTr="00392D7B">
        <w:trPr>
          <w:trHeight w:val="288"/>
        </w:trPr>
        <w:tc>
          <w:tcPr>
            <w:tcW w:w="846" w:type="dxa"/>
            <w:vMerge/>
            <w:vAlign w:val="center"/>
            <w:hideMark/>
          </w:tcPr>
          <w:p w14:paraId="462C25F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6B84207"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When multiple instances are setup, the system should share resources between the instances. The requirement is each instance should have dedicated resources both in terms of compute and storage</w:t>
            </w:r>
          </w:p>
        </w:tc>
        <w:tc>
          <w:tcPr>
            <w:tcW w:w="1276" w:type="dxa"/>
            <w:shd w:val="clear" w:color="auto" w:fill="auto"/>
            <w:vAlign w:val="center"/>
          </w:tcPr>
          <w:p w14:paraId="05C9D83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B788F5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D1132D4" w14:textId="77777777" w:rsidTr="00392D7B">
        <w:trPr>
          <w:trHeight w:val="288"/>
        </w:trPr>
        <w:tc>
          <w:tcPr>
            <w:tcW w:w="846" w:type="dxa"/>
            <w:vMerge/>
            <w:vAlign w:val="center"/>
            <w:hideMark/>
          </w:tcPr>
          <w:p w14:paraId="4BB3076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E30397D" w14:textId="77777777" w:rsidR="003562E4" w:rsidRPr="00A8265A" w:rsidRDefault="003562E4" w:rsidP="00AE19A7">
            <w:pPr>
              <w:numPr>
                <w:ilvl w:val="0"/>
                <w:numId w:val="31"/>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new instance and can be created if business growth demands it</w:t>
            </w:r>
          </w:p>
        </w:tc>
        <w:tc>
          <w:tcPr>
            <w:tcW w:w="1276" w:type="dxa"/>
            <w:shd w:val="clear" w:color="auto" w:fill="auto"/>
            <w:vAlign w:val="center"/>
          </w:tcPr>
          <w:p w14:paraId="0B1A2AE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5EDC0F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069AAE0" w14:textId="77777777" w:rsidTr="00392D7B">
        <w:trPr>
          <w:trHeight w:val="312"/>
        </w:trPr>
        <w:tc>
          <w:tcPr>
            <w:tcW w:w="846" w:type="dxa"/>
            <w:shd w:val="clear" w:color="auto" w:fill="auto"/>
            <w:noWrap/>
            <w:vAlign w:val="center"/>
            <w:hideMark/>
          </w:tcPr>
          <w:p w14:paraId="67D7BA1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A0B04B5" w14:textId="77777777" w:rsidR="003562E4" w:rsidRPr="00A8265A" w:rsidRDefault="003562E4" w:rsidP="00F854C6">
            <w:pPr>
              <w:ind w:left="532"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Content Management System</w:t>
            </w:r>
          </w:p>
        </w:tc>
        <w:tc>
          <w:tcPr>
            <w:tcW w:w="1276" w:type="dxa"/>
            <w:shd w:val="clear" w:color="auto" w:fill="D9D9D9" w:themeFill="background2" w:themeFillShade="D9"/>
            <w:vAlign w:val="center"/>
          </w:tcPr>
          <w:p w14:paraId="73C0735C"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391687EF"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3AA858DC" w14:textId="77777777" w:rsidTr="00392D7B">
        <w:trPr>
          <w:trHeight w:val="312"/>
        </w:trPr>
        <w:tc>
          <w:tcPr>
            <w:tcW w:w="846" w:type="dxa"/>
            <w:vMerge w:val="restart"/>
            <w:shd w:val="clear" w:color="auto" w:fill="auto"/>
            <w:vAlign w:val="center"/>
            <w:hideMark/>
          </w:tcPr>
          <w:p w14:paraId="60CD1F0D" w14:textId="03C87EAB"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Buil</w:t>
            </w:r>
            <w:r w:rsidR="00616987" w:rsidRPr="00A8265A">
              <w:rPr>
                <w:rFonts w:ascii="Times New Roman" w:hAnsi="Times New Roman"/>
                <w:b/>
                <w:color w:val="000000" w:themeColor="text1"/>
                <w:sz w:val="24"/>
                <w:szCs w:val="24"/>
              </w:rPr>
              <w:t>t</w:t>
            </w:r>
            <w:r w:rsidRPr="00A8265A">
              <w:rPr>
                <w:rFonts w:ascii="Times New Roman" w:hAnsi="Times New Roman"/>
                <w:b/>
                <w:color w:val="000000" w:themeColor="text1"/>
                <w:sz w:val="24"/>
                <w:szCs w:val="24"/>
              </w:rPr>
              <w:t>-in Features</w:t>
            </w:r>
          </w:p>
        </w:tc>
        <w:tc>
          <w:tcPr>
            <w:tcW w:w="5670" w:type="dxa"/>
            <w:shd w:val="clear" w:color="auto" w:fill="auto"/>
            <w:noWrap/>
            <w:vAlign w:val="center"/>
            <w:hideMark/>
          </w:tcPr>
          <w:p w14:paraId="382D2118"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pre-loaded templates/ artifacts to support content marketing</w:t>
            </w:r>
          </w:p>
        </w:tc>
        <w:tc>
          <w:tcPr>
            <w:tcW w:w="1276" w:type="dxa"/>
            <w:shd w:val="clear" w:color="auto" w:fill="auto"/>
            <w:vAlign w:val="center"/>
          </w:tcPr>
          <w:p w14:paraId="365B7AB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E7FDF5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2BEC96A" w14:textId="77777777" w:rsidTr="00392D7B">
        <w:trPr>
          <w:trHeight w:val="312"/>
        </w:trPr>
        <w:tc>
          <w:tcPr>
            <w:tcW w:w="846" w:type="dxa"/>
            <w:vMerge/>
            <w:vAlign w:val="center"/>
            <w:hideMark/>
          </w:tcPr>
          <w:p w14:paraId="6765CFC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7E0052A"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the capability to create adapt basis master file and use the adaptation for deployment at scale</w:t>
            </w:r>
          </w:p>
        </w:tc>
        <w:tc>
          <w:tcPr>
            <w:tcW w:w="1276" w:type="dxa"/>
            <w:shd w:val="clear" w:color="auto" w:fill="auto"/>
            <w:vAlign w:val="center"/>
          </w:tcPr>
          <w:p w14:paraId="7833053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85C94A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E872754" w14:textId="77777777" w:rsidTr="00392D7B">
        <w:trPr>
          <w:trHeight w:val="312"/>
        </w:trPr>
        <w:tc>
          <w:tcPr>
            <w:tcW w:w="846" w:type="dxa"/>
            <w:vMerge/>
            <w:vAlign w:val="center"/>
            <w:hideMark/>
          </w:tcPr>
          <w:p w14:paraId="1C41DB0D"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57D38CC"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take input based on brand guidelines &amp; give suggested creative output that is ready use</w:t>
            </w:r>
          </w:p>
        </w:tc>
        <w:tc>
          <w:tcPr>
            <w:tcW w:w="1276" w:type="dxa"/>
            <w:shd w:val="clear" w:color="auto" w:fill="auto"/>
            <w:vAlign w:val="center"/>
          </w:tcPr>
          <w:p w14:paraId="4FF8B0F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2AAD3A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3D257CB" w14:textId="77777777" w:rsidTr="00392D7B">
        <w:trPr>
          <w:trHeight w:val="312"/>
        </w:trPr>
        <w:tc>
          <w:tcPr>
            <w:tcW w:w="846" w:type="dxa"/>
            <w:vMerge/>
            <w:vAlign w:val="center"/>
            <w:hideMark/>
          </w:tcPr>
          <w:p w14:paraId="61FCA40B"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42E34BB"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run a campaign (email for example) which can be triggered by engagement with specific content</w:t>
            </w:r>
          </w:p>
        </w:tc>
        <w:tc>
          <w:tcPr>
            <w:tcW w:w="1276" w:type="dxa"/>
            <w:shd w:val="clear" w:color="auto" w:fill="auto"/>
            <w:vAlign w:val="center"/>
          </w:tcPr>
          <w:p w14:paraId="6BA9B1A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810B3E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675DF42" w14:textId="77777777" w:rsidTr="00392D7B">
        <w:trPr>
          <w:trHeight w:val="312"/>
        </w:trPr>
        <w:tc>
          <w:tcPr>
            <w:tcW w:w="846" w:type="dxa"/>
            <w:shd w:val="clear" w:color="auto" w:fill="auto"/>
            <w:noWrap/>
            <w:vAlign w:val="center"/>
            <w:hideMark/>
          </w:tcPr>
          <w:p w14:paraId="177EED6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7B66360C"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be able to update content across channel using AI </w:t>
            </w:r>
          </w:p>
        </w:tc>
        <w:tc>
          <w:tcPr>
            <w:tcW w:w="1276" w:type="dxa"/>
            <w:shd w:val="clear" w:color="auto" w:fill="auto"/>
            <w:vAlign w:val="center"/>
          </w:tcPr>
          <w:p w14:paraId="1B345BF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2B8613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D318315" w14:textId="77777777" w:rsidTr="00392D7B">
        <w:trPr>
          <w:trHeight w:val="312"/>
        </w:trPr>
        <w:tc>
          <w:tcPr>
            <w:tcW w:w="846" w:type="dxa"/>
            <w:vMerge w:val="restart"/>
            <w:shd w:val="clear" w:color="auto" w:fill="auto"/>
            <w:noWrap/>
            <w:vAlign w:val="center"/>
            <w:hideMark/>
          </w:tcPr>
          <w:p w14:paraId="6302B8D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Ease of content creation</w:t>
            </w:r>
          </w:p>
        </w:tc>
        <w:tc>
          <w:tcPr>
            <w:tcW w:w="5670" w:type="dxa"/>
            <w:shd w:val="clear" w:color="auto" w:fill="auto"/>
            <w:noWrap/>
            <w:vAlign w:val="center"/>
            <w:hideMark/>
          </w:tcPr>
          <w:p w14:paraId="7A7B314E"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auto-text summarization facility to summarize content for smaller screen-size</w:t>
            </w:r>
          </w:p>
        </w:tc>
        <w:tc>
          <w:tcPr>
            <w:tcW w:w="1276" w:type="dxa"/>
            <w:shd w:val="clear" w:color="auto" w:fill="auto"/>
            <w:vAlign w:val="center"/>
          </w:tcPr>
          <w:p w14:paraId="631F658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688124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D0BF8B1" w14:textId="77777777" w:rsidTr="00392D7B">
        <w:trPr>
          <w:trHeight w:val="312"/>
        </w:trPr>
        <w:tc>
          <w:tcPr>
            <w:tcW w:w="846" w:type="dxa"/>
            <w:vMerge/>
            <w:vAlign w:val="center"/>
            <w:hideMark/>
          </w:tcPr>
          <w:p w14:paraId="1F7EA84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90B6C8F"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There should be a content tagging functionality for tagging and categorization and that tagging is searchable</w:t>
            </w:r>
          </w:p>
        </w:tc>
        <w:tc>
          <w:tcPr>
            <w:tcW w:w="1276" w:type="dxa"/>
            <w:shd w:val="clear" w:color="auto" w:fill="auto"/>
            <w:vAlign w:val="center"/>
          </w:tcPr>
          <w:p w14:paraId="26509AF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D54E61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D63BAF4" w14:textId="77777777" w:rsidTr="00392D7B">
        <w:trPr>
          <w:trHeight w:val="312"/>
        </w:trPr>
        <w:tc>
          <w:tcPr>
            <w:tcW w:w="846" w:type="dxa"/>
            <w:vMerge/>
            <w:vAlign w:val="center"/>
            <w:hideMark/>
          </w:tcPr>
          <w:p w14:paraId="0F506D5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B7FE160"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have a WYSIWYG editor with drag-and-drop and shortcuts enabled</w:t>
            </w:r>
          </w:p>
        </w:tc>
        <w:tc>
          <w:tcPr>
            <w:tcW w:w="1276" w:type="dxa"/>
            <w:shd w:val="clear" w:color="auto" w:fill="auto"/>
            <w:vAlign w:val="center"/>
          </w:tcPr>
          <w:p w14:paraId="13F5E4E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B5A971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CA759CC" w14:textId="77777777" w:rsidTr="00392D7B">
        <w:trPr>
          <w:trHeight w:val="312"/>
        </w:trPr>
        <w:tc>
          <w:tcPr>
            <w:tcW w:w="846" w:type="dxa"/>
            <w:vMerge/>
            <w:vAlign w:val="center"/>
            <w:hideMark/>
          </w:tcPr>
          <w:p w14:paraId="3607FBC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B53ED84"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components like crumbs, forms, page navigation, search teasers and search</w:t>
            </w:r>
          </w:p>
        </w:tc>
        <w:tc>
          <w:tcPr>
            <w:tcW w:w="1276" w:type="dxa"/>
            <w:shd w:val="clear" w:color="auto" w:fill="auto"/>
            <w:vAlign w:val="center"/>
          </w:tcPr>
          <w:p w14:paraId="0DCBDF6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147702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3BC7475" w14:textId="77777777" w:rsidTr="00392D7B">
        <w:trPr>
          <w:trHeight w:val="312"/>
        </w:trPr>
        <w:tc>
          <w:tcPr>
            <w:tcW w:w="846" w:type="dxa"/>
            <w:vMerge/>
            <w:vAlign w:val="center"/>
            <w:hideMark/>
          </w:tcPr>
          <w:p w14:paraId="0B2CACB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BEADEDE"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for SEO tags creation and management without technical development</w:t>
            </w:r>
          </w:p>
        </w:tc>
        <w:tc>
          <w:tcPr>
            <w:tcW w:w="1276" w:type="dxa"/>
            <w:shd w:val="clear" w:color="auto" w:fill="auto"/>
            <w:vAlign w:val="center"/>
          </w:tcPr>
          <w:p w14:paraId="0C74C43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6974199"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6090257" w14:textId="77777777" w:rsidTr="00392D7B">
        <w:trPr>
          <w:trHeight w:val="312"/>
        </w:trPr>
        <w:tc>
          <w:tcPr>
            <w:tcW w:w="846" w:type="dxa"/>
            <w:vMerge/>
            <w:vAlign w:val="center"/>
            <w:hideMark/>
          </w:tcPr>
          <w:p w14:paraId="0FCC794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2568625"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be responsive for multiple screen sizes to change layout, text size, content, navigation, and images.</w:t>
            </w:r>
          </w:p>
        </w:tc>
        <w:tc>
          <w:tcPr>
            <w:tcW w:w="1276" w:type="dxa"/>
            <w:shd w:val="clear" w:color="auto" w:fill="auto"/>
            <w:vAlign w:val="center"/>
          </w:tcPr>
          <w:p w14:paraId="3C6506F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ACA180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52332EE" w14:textId="77777777" w:rsidTr="00392D7B">
        <w:trPr>
          <w:trHeight w:val="312"/>
        </w:trPr>
        <w:tc>
          <w:tcPr>
            <w:tcW w:w="846" w:type="dxa"/>
            <w:vMerge/>
            <w:vAlign w:val="center"/>
            <w:hideMark/>
          </w:tcPr>
          <w:p w14:paraId="22AB7AC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7910BF7"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Single Page Application editing</w:t>
            </w:r>
          </w:p>
        </w:tc>
        <w:tc>
          <w:tcPr>
            <w:tcW w:w="1276" w:type="dxa"/>
            <w:shd w:val="clear" w:color="auto" w:fill="auto"/>
            <w:vAlign w:val="center"/>
          </w:tcPr>
          <w:p w14:paraId="0284D20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C7950F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89977D4" w14:textId="77777777" w:rsidTr="00392D7B">
        <w:trPr>
          <w:trHeight w:val="312"/>
        </w:trPr>
        <w:tc>
          <w:tcPr>
            <w:tcW w:w="846" w:type="dxa"/>
            <w:vMerge/>
            <w:vAlign w:val="center"/>
            <w:hideMark/>
          </w:tcPr>
          <w:p w14:paraId="026584D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BA6F92A"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allow for a master access without any coding requirement to create pre-approved templates for email or webpages</w:t>
            </w:r>
          </w:p>
        </w:tc>
        <w:tc>
          <w:tcPr>
            <w:tcW w:w="1276" w:type="dxa"/>
            <w:shd w:val="clear" w:color="auto" w:fill="auto"/>
            <w:vAlign w:val="center"/>
          </w:tcPr>
          <w:p w14:paraId="1FB182C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7F3A1F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66180D2" w14:textId="77777777" w:rsidTr="00392D7B">
        <w:trPr>
          <w:trHeight w:val="312"/>
        </w:trPr>
        <w:tc>
          <w:tcPr>
            <w:tcW w:w="846" w:type="dxa"/>
            <w:vMerge w:val="restart"/>
            <w:shd w:val="clear" w:color="auto" w:fill="auto"/>
            <w:noWrap/>
            <w:vAlign w:val="center"/>
            <w:hideMark/>
          </w:tcPr>
          <w:p w14:paraId="1296E24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Creative library</w:t>
            </w:r>
          </w:p>
        </w:tc>
        <w:tc>
          <w:tcPr>
            <w:tcW w:w="5670" w:type="dxa"/>
            <w:shd w:val="clear" w:color="auto" w:fill="auto"/>
            <w:noWrap/>
            <w:vAlign w:val="center"/>
            <w:hideMark/>
          </w:tcPr>
          <w:p w14:paraId="417269BF"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come with an image library with user rights to manage it</w:t>
            </w:r>
          </w:p>
        </w:tc>
        <w:tc>
          <w:tcPr>
            <w:tcW w:w="1276" w:type="dxa"/>
            <w:shd w:val="clear" w:color="auto" w:fill="auto"/>
            <w:vAlign w:val="center"/>
          </w:tcPr>
          <w:p w14:paraId="5D4F9C9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236AB9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6F331DC" w14:textId="77777777" w:rsidTr="00392D7B">
        <w:trPr>
          <w:trHeight w:val="312"/>
        </w:trPr>
        <w:tc>
          <w:tcPr>
            <w:tcW w:w="846" w:type="dxa"/>
            <w:vMerge/>
            <w:vAlign w:val="center"/>
            <w:hideMark/>
          </w:tcPr>
          <w:p w14:paraId="3597BE4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96B4FEF"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Functionality to have external creative elements (images, fonts, logos, table designs, mnemonics etc.) be added to the platform as we go along</w:t>
            </w:r>
          </w:p>
        </w:tc>
        <w:tc>
          <w:tcPr>
            <w:tcW w:w="1276" w:type="dxa"/>
            <w:shd w:val="clear" w:color="auto" w:fill="auto"/>
            <w:vAlign w:val="center"/>
          </w:tcPr>
          <w:p w14:paraId="44E648C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182188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8A7DCCE" w14:textId="77777777" w:rsidTr="00392D7B">
        <w:trPr>
          <w:trHeight w:val="312"/>
        </w:trPr>
        <w:tc>
          <w:tcPr>
            <w:tcW w:w="846" w:type="dxa"/>
            <w:vMerge w:val="restart"/>
            <w:shd w:val="clear" w:color="auto" w:fill="auto"/>
            <w:noWrap/>
            <w:vAlign w:val="center"/>
            <w:hideMark/>
          </w:tcPr>
          <w:p w14:paraId="3ACC7759"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Content Delivery</w:t>
            </w:r>
          </w:p>
        </w:tc>
        <w:tc>
          <w:tcPr>
            <w:tcW w:w="5670" w:type="dxa"/>
            <w:shd w:val="clear" w:color="auto" w:fill="auto"/>
            <w:noWrap/>
            <w:vAlign w:val="center"/>
            <w:hideMark/>
          </w:tcPr>
          <w:p w14:paraId="510B7489"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facilitate content delivery to new age channels like chatbots, smart devices, IOT apps etc.</w:t>
            </w:r>
          </w:p>
        </w:tc>
        <w:tc>
          <w:tcPr>
            <w:tcW w:w="1276" w:type="dxa"/>
            <w:shd w:val="clear" w:color="auto" w:fill="auto"/>
            <w:vAlign w:val="center"/>
          </w:tcPr>
          <w:p w14:paraId="3F82987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020E2C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44E7FD4" w14:textId="77777777" w:rsidTr="00392D7B">
        <w:trPr>
          <w:trHeight w:val="312"/>
        </w:trPr>
        <w:tc>
          <w:tcPr>
            <w:tcW w:w="846" w:type="dxa"/>
            <w:vMerge/>
            <w:vAlign w:val="center"/>
            <w:hideMark/>
          </w:tcPr>
          <w:p w14:paraId="3ACEAAB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579280C"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provide sharing option – like sharing a share a content via WhatsApp, Twitter, Facebook etc.</w:t>
            </w:r>
          </w:p>
        </w:tc>
        <w:tc>
          <w:tcPr>
            <w:tcW w:w="1276" w:type="dxa"/>
            <w:shd w:val="clear" w:color="auto" w:fill="auto"/>
            <w:vAlign w:val="center"/>
          </w:tcPr>
          <w:p w14:paraId="340212D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E99FB6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98627A9" w14:textId="77777777" w:rsidTr="00392D7B">
        <w:trPr>
          <w:trHeight w:val="312"/>
        </w:trPr>
        <w:tc>
          <w:tcPr>
            <w:tcW w:w="846" w:type="dxa"/>
            <w:vMerge/>
            <w:vAlign w:val="center"/>
            <w:hideMark/>
          </w:tcPr>
          <w:p w14:paraId="528AA09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B3F79A7"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facilitate in powering content to digital displays like kiosks, digital signages etc.</w:t>
            </w:r>
          </w:p>
        </w:tc>
        <w:tc>
          <w:tcPr>
            <w:tcW w:w="1276" w:type="dxa"/>
            <w:shd w:val="clear" w:color="auto" w:fill="auto"/>
            <w:vAlign w:val="center"/>
          </w:tcPr>
          <w:p w14:paraId="3D2AC95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D7C02D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7B1CB6C" w14:textId="77777777" w:rsidTr="00392D7B">
        <w:trPr>
          <w:trHeight w:val="312"/>
        </w:trPr>
        <w:tc>
          <w:tcPr>
            <w:tcW w:w="846" w:type="dxa"/>
            <w:vMerge w:val="restart"/>
            <w:shd w:val="clear" w:color="auto" w:fill="auto"/>
            <w:noWrap/>
            <w:vAlign w:val="center"/>
            <w:hideMark/>
          </w:tcPr>
          <w:p w14:paraId="7AAC364A"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Controls and approvals</w:t>
            </w:r>
          </w:p>
        </w:tc>
        <w:tc>
          <w:tcPr>
            <w:tcW w:w="5670" w:type="dxa"/>
            <w:shd w:val="clear" w:color="auto" w:fill="auto"/>
            <w:noWrap/>
            <w:vAlign w:val="center"/>
            <w:hideMark/>
          </w:tcPr>
          <w:p w14:paraId="3BABA20E"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user to have the authority for using /adding /approving content. The system should allow for feedback to be captured along with approval dates and expiry.</w:t>
            </w:r>
          </w:p>
        </w:tc>
        <w:tc>
          <w:tcPr>
            <w:tcW w:w="1276" w:type="dxa"/>
            <w:shd w:val="clear" w:color="auto" w:fill="auto"/>
            <w:vAlign w:val="center"/>
          </w:tcPr>
          <w:p w14:paraId="4274BF9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3E6C8C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35BE38A" w14:textId="77777777" w:rsidTr="00392D7B">
        <w:trPr>
          <w:trHeight w:val="312"/>
        </w:trPr>
        <w:tc>
          <w:tcPr>
            <w:tcW w:w="846" w:type="dxa"/>
            <w:vMerge/>
            <w:vAlign w:val="center"/>
            <w:hideMark/>
          </w:tcPr>
          <w:p w14:paraId="1AD5A024"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106D3782"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have a piece of content be approved for one channel and not approved for use in another channel.</w:t>
            </w:r>
          </w:p>
        </w:tc>
        <w:tc>
          <w:tcPr>
            <w:tcW w:w="1276" w:type="dxa"/>
            <w:shd w:val="clear" w:color="auto" w:fill="auto"/>
            <w:vAlign w:val="center"/>
          </w:tcPr>
          <w:p w14:paraId="48F7331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E6EFFE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0BC948F" w14:textId="77777777" w:rsidTr="00392D7B">
        <w:trPr>
          <w:trHeight w:val="312"/>
        </w:trPr>
        <w:tc>
          <w:tcPr>
            <w:tcW w:w="846" w:type="dxa"/>
            <w:vMerge/>
            <w:vAlign w:val="center"/>
            <w:hideMark/>
          </w:tcPr>
          <w:p w14:paraId="4734D576"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0EDEFC6"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allow users to control how and where content is displayed on the web page--in-line, pop-up, slide in etc.</w:t>
            </w:r>
          </w:p>
        </w:tc>
        <w:tc>
          <w:tcPr>
            <w:tcW w:w="1276" w:type="dxa"/>
            <w:shd w:val="clear" w:color="auto" w:fill="auto"/>
            <w:vAlign w:val="center"/>
          </w:tcPr>
          <w:p w14:paraId="53146BF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17E2E2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12D2CF4" w14:textId="77777777" w:rsidTr="00392D7B">
        <w:trPr>
          <w:trHeight w:val="312"/>
        </w:trPr>
        <w:tc>
          <w:tcPr>
            <w:tcW w:w="846" w:type="dxa"/>
            <w:vMerge/>
            <w:vAlign w:val="center"/>
            <w:hideMark/>
          </w:tcPr>
          <w:p w14:paraId="0D9C135C"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379F68FE"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users with the ability to automatically discover and curate dynamic content from the website.</w:t>
            </w:r>
          </w:p>
        </w:tc>
        <w:tc>
          <w:tcPr>
            <w:tcW w:w="1276" w:type="dxa"/>
            <w:shd w:val="clear" w:color="auto" w:fill="auto"/>
            <w:vAlign w:val="center"/>
          </w:tcPr>
          <w:p w14:paraId="798BB76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008EB0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8BC0470" w14:textId="77777777" w:rsidTr="00392D7B">
        <w:trPr>
          <w:trHeight w:val="312"/>
        </w:trPr>
        <w:tc>
          <w:tcPr>
            <w:tcW w:w="846" w:type="dxa"/>
            <w:vMerge/>
            <w:vAlign w:val="center"/>
            <w:hideMark/>
          </w:tcPr>
          <w:p w14:paraId="6D227C6F"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5F0C9640"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 has an automated opt-in and consent management system in place </w:t>
            </w:r>
            <w:proofErr w:type="gramStart"/>
            <w:r w:rsidRPr="00A8265A">
              <w:rPr>
                <w:rFonts w:ascii="Times New Roman" w:hAnsi="Times New Roman"/>
                <w:color w:val="000000" w:themeColor="text1"/>
                <w:sz w:val="24"/>
                <w:szCs w:val="24"/>
              </w:rPr>
              <w:t>and also</w:t>
            </w:r>
            <w:proofErr w:type="gramEnd"/>
            <w:r w:rsidRPr="00A8265A">
              <w:rPr>
                <w:rFonts w:ascii="Times New Roman" w:hAnsi="Times New Roman"/>
                <w:color w:val="000000" w:themeColor="text1"/>
                <w:sz w:val="24"/>
                <w:szCs w:val="24"/>
              </w:rPr>
              <w:t xml:space="preserve"> the functionalities to take regulatory compliance and customer consent (at product, channel, type of communication) into account with an option to take additional consent as and when required to be considered.</w:t>
            </w:r>
          </w:p>
        </w:tc>
        <w:tc>
          <w:tcPr>
            <w:tcW w:w="1276" w:type="dxa"/>
            <w:shd w:val="clear" w:color="auto" w:fill="auto"/>
            <w:vAlign w:val="center"/>
          </w:tcPr>
          <w:p w14:paraId="00ECECB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C411B2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D24D8D4" w14:textId="77777777" w:rsidTr="00392D7B">
        <w:trPr>
          <w:trHeight w:val="312"/>
        </w:trPr>
        <w:tc>
          <w:tcPr>
            <w:tcW w:w="846" w:type="dxa"/>
            <w:vMerge/>
            <w:vAlign w:val="center"/>
            <w:hideMark/>
          </w:tcPr>
          <w:p w14:paraId="3002E410" w14:textId="77777777" w:rsidR="003562E4" w:rsidRPr="00A8265A" w:rsidRDefault="003562E4" w:rsidP="00F854C6">
            <w:pPr>
              <w:ind w:left="29"/>
              <w:rPr>
                <w:rFonts w:ascii="Times New Roman" w:hAnsi="Times New Roman"/>
                <w:color w:val="000000" w:themeColor="text1"/>
                <w:sz w:val="24"/>
                <w:szCs w:val="24"/>
              </w:rPr>
            </w:pPr>
          </w:p>
        </w:tc>
        <w:tc>
          <w:tcPr>
            <w:tcW w:w="5670" w:type="dxa"/>
            <w:shd w:val="clear" w:color="auto" w:fill="auto"/>
            <w:noWrap/>
            <w:vAlign w:val="center"/>
            <w:hideMark/>
          </w:tcPr>
          <w:p w14:paraId="79F411D0"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use the previously taken consent from customer (opt-in/opt-out by channel) for sending communications</w:t>
            </w:r>
          </w:p>
        </w:tc>
        <w:tc>
          <w:tcPr>
            <w:tcW w:w="1276" w:type="dxa"/>
            <w:shd w:val="clear" w:color="auto" w:fill="auto"/>
            <w:vAlign w:val="center"/>
          </w:tcPr>
          <w:p w14:paraId="235C528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7D623B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7D56A7C" w14:textId="77777777" w:rsidTr="00392D7B">
        <w:trPr>
          <w:trHeight w:val="312"/>
        </w:trPr>
        <w:tc>
          <w:tcPr>
            <w:tcW w:w="846" w:type="dxa"/>
            <w:vMerge w:val="restart"/>
            <w:shd w:val="clear" w:color="auto" w:fill="auto"/>
            <w:noWrap/>
            <w:vAlign w:val="center"/>
            <w:hideMark/>
          </w:tcPr>
          <w:p w14:paraId="699F237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Insights and dashboards</w:t>
            </w:r>
          </w:p>
        </w:tc>
        <w:tc>
          <w:tcPr>
            <w:tcW w:w="5670" w:type="dxa"/>
            <w:shd w:val="clear" w:color="auto" w:fill="auto"/>
            <w:noWrap/>
            <w:vAlign w:val="center"/>
            <w:hideMark/>
          </w:tcPr>
          <w:p w14:paraId="191F8B82"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web analytics and SEO recommendations for the content in the page</w:t>
            </w:r>
          </w:p>
        </w:tc>
        <w:tc>
          <w:tcPr>
            <w:tcW w:w="1276" w:type="dxa"/>
            <w:shd w:val="clear" w:color="auto" w:fill="auto"/>
            <w:vAlign w:val="center"/>
          </w:tcPr>
          <w:p w14:paraId="6A37AB7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4B967F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7E68CD9" w14:textId="77777777" w:rsidTr="00392D7B">
        <w:trPr>
          <w:trHeight w:val="312"/>
        </w:trPr>
        <w:tc>
          <w:tcPr>
            <w:tcW w:w="846" w:type="dxa"/>
            <w:vMerge/>
            <w:vAlign w:val="center"/>
            <w:hideMark/>
          </w:tcPr>
          <w:p w14:paraId="2162DA1C"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8562D73"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facilitate rule-based targeting in real time from the real time site and app audience profiles</w:t>
            </w:r>
          </w:p>
        </w:tc>
        <w:tc>
          <w:tcPr>
            <w:tcW w:w="1276" w:type="dxa"/>
            <w:shd w:val="clear" w:color="auto" w:fill="auto"/>
            <w:vAlign w:val="center"/>
          </w:tcPr>
          <w:p w14:paraId="4D1A875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DC70A6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472EAFE" w14:textId="77777777" w:rsidTr="00392D7B">
        <w:trPr>
          <w:trHeight w:val="312"/>
        </w:trPr>
        <w:tc>
          <w:tcPr>
            <w:tcW w:w="846" w:type="dxa"/>
            <w:vMerge/>
            <w:vAlign w:val="center"/>
            <w:hideMark/>
          </w:tcPr>
          <w:p w14:paraId="52B6379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37FCF76"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the specifics of the content, such as graphics to be updated once the content is in use.</w:t>
            </w:r>
          </w:p>
        </w:tc>
        <w:tc>
          <w:tcPr>
            <w:tcW w:w="1276" w:type="dxa"/>
            <w:shd w:val="clear" w:color="auto" w:fill="auto"/>
            <w:vAlign w:val="center"/>
          </w:tcPr>
          <w:p w14:paraId="4946A46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61DE8A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81F5B2B" w14:textId="77777777" w:rsidTr="00392D7B">
        <w:trPr>
          <w:trHeight w:val="312"/>
        </w:trPr>
        <w:tc>
          <w:tcPr>
            <w:tcW w:w="846" w:type="dxa"/>
            <w:vMerge/>
            <w:vAlign w:val="center"/>
            <w:hideMark/>
          </w:tcPr>
          <w:p w14:paraId="37ADDF1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453BCB6"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systems should hold report on content by conversion rate</w:t>
            </w:r>
          </w:p>
        </w:tc>
        <w:tc>
          <w:tcPr>
            <w:tcW w:w="1276" w:type="dxa"/>
            <w:shd w:val="clear" w:color="auto" w:fill="auto"/>
            <w:vAlign w:val="center"/>
          </w:tcPr>
          <w:p w14:paraId="3B7B5FA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711FCE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2D5DC1D" w14:textId="77777777" w:rsidTr="00392D7B">
        <w:trPr>
          <w:trHeight w:val="312"/>
        </w:trPr>
        <w:tc>
          <w:tcPr>
            <w:tcW w:w="846" w:type="dxa"/>
            <w:vMerge/>
            <w:vAlign w:val="center"/>
            <w:hideMark/>
          </w:tcPr>
          <w:p w14:paraId="45F95E2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A9D0C35"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provide dashboard level analytics on Content Usage</w:t>
            </w:r>
          </w:p>
        </w:tc>
        <w:tc>
          <w:tcPr>
            <w:tcW w:w="1276" w:type="dxa"/>
            <w:shd w:val="clear" w:color="auto" w:fill="auto"/>
            <w:vAlign w:val="center"/>
          </w:tcPr>
          <w:p w14:paraId="45E9F62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B9589D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88603CA" w14:textId="77777777" w:rsidTr="00392D7B">
        <w:trPr>
          <w:trHeight w:val="312"/>
        </w:trPr>
        <w:tc>
          <w:tcPr>
            <w:tcW w:w="846" w:type="dxa"/>
            <w:vMerge/>
            <w:vAlign w:val="center"/>
            <w:hideMark/>
          </w:tcPr>
          <w:p w14:paraId="116A2AA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0F3856A"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show how content is trending over time</w:t>
            </w:r>
          </w:p>
        </w:tc>
        <w:tc>
          <w:tcPr>
            <w:tcW w:w="1276" w:type="dxa"/>
            <w:shd w:val="clear" w:color="auto" w:fill="auto"/>
            <w:vAlign w:val="center"/>
          </w:tcPr>
          <w:p w14:paraId="0951FC3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9449E9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84418D1" w14:textId="77777777" w:rsidTr="00392D7B">
        <w:trPr>
          <w:trHeight w:val="312"/>
        </w:trPr>
        <w:tc>
          <w:tcPr>
            <w:tcW w:w="846" w:type="dxa"/>
            <w:vMerge/>
            <w:vAlign w:val="center"/>
            <w:hideMark/>
          </w:tcPr>
          <w:p w14:paraId="584C47E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16F5BDD"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be able to see the content by best performing category</w:t>
            </w:r>
          </w:p>
        </w:tc>
        <w:tc>
          <w:tcPr>
            <w:tcW w:w="1276" w:type="dxa"/>
            <w:shd w:val="clear" w:color="auto" w:fill="auto"/>
            <w:vAlign w:val="center"/>
          </w:tcPr>
          <w:p w14:paraId="2823D2D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15BC29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DED5BF7" w14:textId="77777777" w:rsidTr="00392D7B">
        <w:trPr>
          <w:trHeight w:val="312"/>
        </w:trPr>
        <w:tc>
          <w:tcPr>
            <w:tcW w:w="846" w:type="dxa"/>
            <w:vMerge/>
            <w:vAlign w:val="center"/>
            <w:hideMark/>
          </w:tcPr>
          <w:p w14:paraId="2778EDD8"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54951FB" w14:textId="77777777" w:rsidR="003562E4" w:rsidRPr="00A8265A" w:rsidRDefault="003562E4" w:rsidP="00AE19A7">
            <w:pPr>
              <w:pStyle w:val="ListParagraph"/>
              <w:numPr>
                <w:ilvl w:val="0"/>
                <w:numId w:val="110"/>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insight around general content and predictive content</w:t>
            </w:r>
          </w:p>
        </w:tc>
        <w:tc>
          <w:tcPr>
            <w:tcW w:w="1276" w:type="dxa"/>
            <w:shd w:val="clear" w:color="auto" w:fill="auto"/>
            <w:vAlign w:val="center"/>
          </w:tcPr>
          <w:p w14:paraId="48DAF43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2D76FE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E7CA34A" w14:textId="77777777" w:rsidTr="00392D7B">
        <w:trPr>
          <w:trHeight w:val="312"/>
        </w:trPr>
        <w:tc>
          <w:tcPr>
            <w:tcW w:w="846" w:type="dxa"/>
            <w:shd w:val="clear" w:color="auto" w:fill="auto"/>
            <w:noWrap/>
            <w:vAlign w:val="center"/>
            <w:hideMark/>
          </w:tcPr>
          <w:p w14:paraId="45EE0B8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83C994C" w14:textId="77777777" w:rsidR="003562E4" w:rsidRPr="00A8265A" w:rsidRDefault="003562E4" w:rsidP="00F854C6">
            <w:pPr>
              <w:ind w:left="532"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Digital Asset Storage and Management </w:t>
            </w:r>
          </w:p>
        </w:tc>
        <w:tc>
          <w:tcPr>
            <w:tcW w:w="1276" w:type="dxa"/>
            <w:shd w:val="clear" w:color="auto" w:fill="D9D9D9" w:themeFill="background2" w:themeFillShade="D9"/>
            <w:vAlign w:val="center"/>
          </w:tcPr>
          <w:p w14:paraId="27D1EA5A"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3B184E32"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7AD3C17" w14:textId="77777777" w:rsidTr="00392D7B">
        <w:trPr>
          <w:trHeight w:val="312"/>
        </w:trPr>
        <w:tc>
          <w:tcPr>
            <w:tcW w:w="846" w:type="dxa"/>
            <w:shd w:val="clear" w:color="auto" w:fill="auto"/>
            <w:noWrap/>
            <w:vAlign w:val="center"/>
            <w:hideMark/>
          </w:tcPr>
          <w:p w14:paraId="7E91208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File format</w:t>
            </w:r>
          </w:p>
        </w:tc>
        <w:tc>
          <w:tcPr>
            <w:tcW w:w="5670" w:type="dxa"/>
            <w:shd w:val="clear" w:color="auto" w:fill="auto"/>
            <w:noWrap/>
            <w:vAlign w:val="center"/>
            <w:hideMark/>
          </w:tcPr>
          <w:p w14:paraId="2099C24C"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all relevant types and size of assets available for creation, management, and usage on the platform as per the proposed digital marketing strategy.</w:t>
            </w:r>
          </w:p>
        </w:tc>
        <w:tc>
          <w:tcPr>
            <w:tcW w:w="1276" w:type="dxa"/>
            <w:shd w:val="clear" w:color="auto" w:fill="auto"/>
            <w:vAlign w:val="center"/>
          </w:tcPr>
          <w:p w14:paraId="45BF9CC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2EE367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D43880C" w14:textId="77777777" w:rsidTr="00392D7B">
        <w:trPr>
          <w:trHeight w:val="288"/>
        </w:trPr>
        <w:tc>
          <w:tcPr>
            <w:tcW w:w="846" w:type="dxa"/>
            <w:vMerge w:val="restart"/>
            <w:shd w:val="clear" w:color="auto" w:fill="auto"/>
            <w:noWrap/>
            <w:vAlign w:val="center"/>
            <w:hideMark/>
          </w:tcPr>
          <w:p w14:paraId="7BE720A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In-built features &amp; templates</w:t>
            </w:r>
          </w:p>
        </w:tc>
        <w:tc>
          <w:tcPr>
            <w:tcW w:w="5670" w:type="dxa"/>
            <w:shd w:val="clear" w:color="auto" w:fill="auto"/>
            <w:noWrap/>
            <w:vAlign w:val="center"/>
            <w:hideMark/>
          </w:tcPr>
          <w:p w14:paraId="6CDCD938"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host creative assets on the platform, or can they be hosted externally, referenced and ingested links or signals</w:t>
            </w:r>
          </w:p>
        </w:tc>
        <w:tc>
          <w:tcPr>
            <w:tcW w:w="1276" w:type="dxa"/>
            <w:shd w:val="clear" w:color="auto" w:fill="auto"/>
            <w:vAlign w:val="center"/>
          </w:tcPr>
          <w:p w14:paraId="6F8633D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A800B7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F216734" w14:textId="77777777" w:rsidTr="00392D7B">
        <w:trPr>
          <w:trHeight w:val="288"/>
        </w:trPr>
        <w:tc>
          <w:tcPr>
            <w:tcW w:w="846" w:type="dxa"/>
            <w:vMerge/>
            <w:vAlign w:val="center"/>
            <w:hideMark/>
          </w:tcPr>
          <w:p w14:paraId="52C735A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F636832"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There should be a pre-built library of best practice marketing programs included in the application, including email and landing page templates and the types of programs included in the library.</w:t>
            </w:r>
          </w:p>
        </w:tc>
        <w:tc>
          <w:tcPr>
            <w:tcW w:w="1276" w:type="dxa"/>
            <w:shd w:val="clear" w:color="auto" w:fill="auto"/>
            <w:vAlign w:val="center"/>
          </w:tcPr>
          <w:p w14:paraId="63A1160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5D7493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9662595" w14:textId="77777777" w:rsidTr="00392D7B">
        <w:trPr>
          <w:trHeight w:val="288"/>
        </w:trPr>
        <w:tc>
          <w:tcPr>
            <w:tcW w:w="846" w:type="dxa"/>
            <w:vMerge/>
            <w:vAlign w:val="center"/>
            <w:hideMark/>
          </w:tcPr>
          <w:p w14:paraId="5F80F8A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1CFF26F"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extend customization possible to promote multiple offers, </w:t>
            </w:r>
          </w:p>
        </w:tc>
        <w:tc>
          <w:tcPr>
            <w:tcW w:w="1276" w:type="dxa"/>
            <w:shd w:val="clear" w:color="auto" w:fill="auto"/>
            <w:vAlign w:val="center"/>
          </w:tcPr>
          <w:p w14:paraId="51948F6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B4D23E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468A895" w14:textId="77777777" w:rsidTr="00392D7B">
        <w:trPr>
          <w:trHeight w:val="288"/>
        </w:trPr>
        <w:tc>
          <w:tcPr>
            <w:tcW w:w="846" w:type="dxa"/>
            <w:vMerge w:val="restart"/>
            <w:shd w:val="clear" w:color="auto" w:fill="auto"/>
            <w:noWrap/>
            <w:vAlign w:val="center"/>
            <w:hideMark/>
          </w:tcPr>
          <w:p w14:paraId="0EBCC3D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Features - Navigation</w:t>
            </w:r>
          </w:p>
        </w:tc>
        <w:tc>
          <w:tcPr>
            <w:tcW w:w="5670" w:type="dxa"/>
            <w:shd w:val="clear" w:color="auto" w:fill="auto"/>
            <w:noWrap/>
            <w:vAlign w:val="center"/>
            <w:hideMark/>
          </w:tcPr>
          <w:p w14:paraId="7AB1A222"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landing pages, emails, and other assets organized in an easily navigable folder structure according to marketing program or initiative</w:t>
            </w:r>
          </w:p>
        </w:tc>
        <w:tc>
          <w:tcPr>
            <w:tcW w:w="1276" w:type="dxa"/>
            <w:shd w:val="clear" w:color="auto" w:fill="auto"/>
            <w:vAlign w:val="center"/>
          </w:tcPr>
          <w:p w14:paraId="0BA5F7C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9203A4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AC4EDD4" w14:textId="77777777" w:rsidTr="00392D7B">
        <w:trPr>
          <w:trHeight w:val="288"/>
        </w:trPr>
        <w:tc>
          <w:tcPr>
            <w:tcW w:w="846" w:type="dxa"/>
            <w:vMerge/>
            <w:vAlign w:val="center"/>
            <w:hideMark/>
          </w:tcPr>
          <w:p w14:paraId="1E18407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36DAAA9"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assets should be searchable within the Solution</w:t>
            </w:r>
          </w:p>
        </w:tc>
        <w:tc>
          <w:tcPr>
            <w:tcW w:w="1276" w:type="dxa"/>
            <w:shd w:val="clear" w:color="auto" w:fill="auto"/>
            <w:vAlign w:val="center"/>
          </w:tcPr>
          <w:p w14:paraId="4138ED4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FF3E5D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FD7C153" w14:textId="77777777" w:rsidTr="00392D7B">
        <w:trPr>
          <w:trHeight w:val="288"/>
        </w:trPr>
        <w:tc>
          <w:tcPr>
            <w:tcW w:w="846" w:type="dxa"/>
            <w:vMerge/>
            <w:vAlign w:val="center"/>
            <w:hideMark/>
          </w:tcPr>
          <w:p w14:paraId="3FE4A28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13AE317"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When creating images files, the Solution should have the ability to use pre-defined naming conventions</w:t>
            </w:r>
          </w:p>
        </w:tc>
        <w:tc>
          <w:tcPr>
            <w:tcW w:w="1276" w:type="dxa"/>
            <w:shd w:val="clear" w:color="auto" w:fill="auto"/>
            <w:vAlign w:val="center"/>
          </w:tcPr>
          <w:p w14:paraId="0B26B3F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6D3A11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FEC7F1E" w14:textId="77777777" w:rsidTr="00392D7B">
        <w:trPr>
          <w:trHeight w:val="288"/>
        </w:trPr>
        <w:tc>
          <w:tcPr>
            <w:tcW w:w="846" w:type="dxa"/>
            <w:vMerge/>
            <w:vAlign w:val="center"/>
            <w:hideMark/>
          </w:tcPr>
          <w:p w14:paraId="7320826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138009D"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user should access assets graphics that are on their local device</w:t>
            </w:r>
          </w:p>
        </w:tc>
        <w:tc>
          <w:tcPr>
            <w:tcW w:w="1276" w:type="dxa"/>
            <w:shd w:val="clear" w:color="auto" w:fill="auto"/>
            <w:vAlign w:val="center"/>
          </w:tcPr>
          <w:p w14:paraId="1C7C544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8BA58C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FBFC4B4" w14:textId="77777777" w:rsidTr="00392D7B">
        <w:trPr>
          <w:trHeight w:val="288"/>
        </w:trPr>
        <w:tc>
          <w:tcPr>
            <w:tcW w:w="846" w:type="dxa"/>
            <w:vMerge/>
            <w:vAlign w:val="center"/>
            <w:hideMark/>
          </w:tcPr>
          <w:p w14:paraId="3ED57DE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F4C2F95"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Vernacular text should be transported onto the system from file received from translation agency</w:t>
            </w:r>
          </w:p>
        </w:tc>
        <w:tc>
          <w:tcPr>
            <w:tcW w:w="1276" w:type="dxa"/>
            <w:shd w:val="clear" w:color="auto" w:fill="auto"/>
            <w:vAlign w:val="center"/>
          </w:tcPr>
          <w:p w14:paraId="48CA3C1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170642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19921BF" w14:textId="77777777" w:rsidTr="00392D7B">
        <w:trPr>
          <w:trHeight w:val="288"/>
        </w:trPr>
        <w:tc>
          <w:tcPr>
            <w:tcW w:w="846" w:type="dxa"/>
            <w:vMerge/>
            <w:vAlign w:val="center"/>
            <w:hideMark/>
          </w:tcPr>
          <w:p w14:paraId="1AE9E34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9C0722F"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tool should have a spell checker, which can be programmed to UK, US English and the new fonts should be installed onto the system as and when required</w:t>
            </w:r>
          </w:p>
        </w:tc>
        <w:tc>
          <w:tcPr>
            <w:tcW w:w="1276" w:type="dxa"/>
            <w:shd w:val="clear" w:color="auto" w:fill="auto"/>
            <w:vAlign w:val="center"/>
          </w:tcPr>
          <w:p w14:paraId="06E93DA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CF0166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9588049" w14:textId="77777777" w:rsidTr="00392D7B">
        <w:trPr>
          <w:trHeight w:val="288"/>
        </w:trPr>
        <w:tc>
          <w:tcPr>
            <w:tcW w:w="846" w:type="dxa"/>
            <w:vMerge/>
            <w:vAlign w:val="center"/>
            <w:hideMark/>
          </w:tcPr>
          <w:p w14:paraId="4AB0878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14C62DD" w14:textId="77777777" w:rsidR="003562E4" w:rsidRPr="00A8265A" w:rsidRDefault="003562E4" w:rsidP="00AE19A7">
            <w:pPr>
              <w:numPr>
                <w:ilvl w:val="0"/>
                <w:numId w:val="32"/>
              </w:numPr>
              <w:spacing w:after="0" w:line="240" w:lineRule="auto"/>
              <w:ind w:left="396" w:hanging="357"/>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user should view or retrieve data for any audit / validation from the Solution and the information indexed and stored on the platform for future retrieval</w:t>
            </w:r>
          </w:p>
        </w:tc>
        <w:tc>
          <w:tcPr>
            <w:tcW w:w="1276" w:type="dxa"/>
            <w:shd w:val="clear" w:color="auto" w:fill="auto"/>
            <w:vAlign w:val="center"/>
          </w:tcPr>
          <w:p w14:paraId="1A79BF2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BA7399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5401D23" w14:textId="77777777" w:rsidTr="00392D7B">
        <w:trPr>
          <w:trHeight w:val="702"/>
        </w:trPr>
        <w:tc>
          <w:tcPr>
            <w:tcW w:w="846" w:type="dxa"/>
            <w:shd w:val="clear" w:color="auto" w:fill="auto"/>
            <w:noWrap/>
            <w:vAlign w:val="center"/>
            <w:hideMark/>
          </w:tcPr>
          <w:p w14:paraId="033E601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Retention policy</w:t>
            </w:r>
          </w:p>
        </w:tc>
        <w:tc>
          <w:tcPr>
            <w:tcW w:w="5670" w:type="dxa"/>
            <w:shd w:val="clear" w:color="auto" w:fill="auto"/>
            <w:noWrap/>
            <w:vAlign w:val="center"/>
            <w:hideMark/>
          </w:tcPr>
          <w:p w14:paraId="0AF91798" w14:textId="4AA67871" w:rsidR="003562E4" w:rsidRPr="00A8265A" w:rsidRDefault="003562E4" w:rsidP="00AE19A7">
            <w:pPr>
              <w:numPr>
                <w:ilvl w:val="0"/>
                <w:numId w:val="32"/>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system’s document</w:t>
            </w:r>
            <w:r w:rsidR="0FD54206" w:rsidRPr="00A8265A">
              <w:rPr>
                <w:rFonts w:ascii="Times New Roman" w:hAnsi="Times New Roman"/>
                <w:color w:val="000000" w:themeColor="text1"/>
                <w:sz w:val="24"/>
                <w:szCs w:val="24"/>
              </w:rPr>
              <w:t>, data, workflows, logs etc.</w:t>
            </w:r>
            <w:r w:rsidRPr="00A8265A">
              <w:rPr>
                <w:rFonts w:ascii="Times New Roman" w:hAnsi="Times New Roman"/>
                <w:color w:val="000000" w:themeColor="text1"/>
                <w:sz w:val="24"/>
                <w:szCs w:val="24"/>
              </w:rPr>
              <w:t xml:space="preserve"> retention policy should be synced as per Bank’s requirement</w:t>
            </w:r>
          </w:p>
        </w:tc>
        <w:tc>
          <w:tcPr>
            <w:tcW w:w="1276" w:type="dxa"/>
            <w:shd w:val="clear" w:color="auto" w:fill="auto"/>
            <w:vAlign w:val="center"/>
          </w:tcPr>
          <w:p w14:paraId="110ACF6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6C3813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F169152" w14:textId="77777777" w:rsidTr="00392D7B">
        <w:trPr>
          <w:trHeight w:val="288"/>
        </w:trPr>
        <w:tc>
          <w:tcPr>
            <w:tcW w:w="846" w:type="dxa"/>
            <w:shd w:val="clear" w:color="auto" w:fill="auto"/>
            <w:noWrap/>
            <w:vAlign w:val="center"/>
            <w:hideMark/>
          </w:tcPr>
          <w:p w14:paraId="37AAB24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Vernacular Support</w:t>
            </w:r>
          </w:p>
        </w:tc>
        <w:tc>
          <w:tcPr>
            <w:tcW w:w="5670" w:type="dxa"/>
            <w:shd w:val="clear" w:color="auto" w:fill="auto"/>
            <w:noWrap/>
            <w:vAlign w:val="center"/>
            <w:hideMark/>
          </w:tcPr>
          <w:p w14:paraId="2A859992" w14:textId="77777777" w:rsidR="003562E4" w:rsidRPr="00A8265A" w:rsidRDefault="003562E4" w:rsidP="00AE19A7">
            <w:pPr>
              <w:numPr>
                <w:ilvl w:val="0"/>
                <w:numId w:val="32"/>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Systems should have the capability to manage vernacular language for each of the components. </w:t>
            </w:r>
          </w:p>
        </w:tc>
        <w:tc>
          <w:tcPr>
            <w:tcW w:w="1276" w:type="dxa"/>
            <w:shd w:val="clear" w:color="auto" w:fill="auto"/>
            <w:vAlign w:val="center"/>
          </w:tcPr>
          <w:p w14:paraId="626138B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6CA045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32670A0" w14:textId="77777777" w:rsidTr="00392D7B">
        <w:trPr>
          <w:trHeight w:val="288"/>
        </w:trPr>
        <w:tc>
          <w:tcPr>
            <w:tcW w:w="846" w:type="dxa"/>
            <w:vMerge w:val="restart"/>
            <w:shd w:val="clear" w:color="auto" w:fill="auto"/>
            <w:noWrap/>
            <w:vAlign w:val="center"/>
            <w:hideMark/>
          </w:tcPr>
          <w:p w14:paraId="2FD1C45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User sign-in &amp; access</w:t>
            </w:r>
          </w:p>
        </w:tc>
        <w:tc>
          <w:tcPr>
            <w:tcW w:w="5670" w:type="dxa"/>
            <w:shd w:val="clear" w:color="auto" w:fill="auto"/>
            <w:noWrap/>
            <w:vAlign w:val="center"/>
            <w:hideMark/>
          </w:tcPr>
          <w:p w14:paraId="1D66175F" w14:textId="456BC251" w:rsidR="003562E4" w:rsidRPr="00A8265A" w:rsidRDefault="003562E4" w:rsidP="00AE19A7">
            <w:pPr>
              <w:numPr>
                <w:ilvl w:val="0"/>
                <w:numId w:val="32"/>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support Single Sign </w:t>
            </w:r>
            <w:r w:rsidR="00E22EDC" w:rsidRPr="00A8265A">
              <w:rPr>
                <w:rFonts w:ascii="Times New Roman" w:hAnsi="Times New Roman"/>
                <w:color w:val="000000" w:themeColor="text1"/>
                <w:sz w:val="24"/>
                <w:szCs w:val="24"/>
              </w:rPr>
              <w:t>on,</w:t>
            </w:r>
            <w:r w:rsidRPr="00A8265A">
              <w:rPr>
                <w:rFonts w:ascii="Times New Roman" w:hAnsi="Times New Roman"/>
                <w:color w:val="000000" w:themeColor="text1"/>
                <w:sz w:val="24"/>
                <w:szCs w:val="24"/>
              </w:rPr>
              <w:t xml:space="preserve"> and the Solution should integrate with Client IDAM (Identity and Access Management) solution for authentication</w:t>
            </w:r>
          </w:p>
        </w:tc>
        <w:tc>
          <w:tcPr>
            <w:tcW w:w="1276" w:type="dxa"/>
            <w:shd w:val="clear" w:color="auto" w:fill="auto"/>
            <w:vAlign w:val="center"/>
          </w:tcPr>
          <w:p w14:paraId="709B623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413B57E"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B4CCD52" w14:textId="77777777" w:rsidTr="00392D7B">
        <w:trPr>
          <w:trHeight w:val="288"/>
        </w:trPr>
        <w:tc>
          <w:tcPr>
            <w:tcW w:w="846" w:type="dxa"/>
            <w:vMerge/>
            <w:vAlign w:val="center"/>
            <w:hideMark/>
          </w:tcPr>
          <w:p w14:paraId="04BB796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72D1EA4" w14:textId="77777777" w:rsidR="003562E4" w:rsidRPr="00A8265A" w:rsidRDefault="003562E4" w:rsidP="00AE19A7">
            <w:pPr>
              <w:numPr>
                <w:ilvl w:val="0"/>
                <w:numId w:val="32"/>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application should support second factor authentication</w:t>
            </w:r>
          </w:p>
        </w:tc>
        <w:tc>
          <w:tcPr>
            <w:tcW w:w="1276" w:type="dxa"/>
            <w:shd w:val="clear" w:color="auto" w:fill="auto"/>
            <w:vAlign w:val="center"/>
          </w:tcPr>
          <w:p w14:paraId="08FD323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47C9AD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6AA3615" w14:textId="77777777" w:rsidTr="00392D7B">
        <w:trPr>
          <w:trHeight w:val="288"/>
        </w:trPr>
        <w:tc>
          <w:tcPr>
            <w:tcW w:w="846" w:type="dxa"/>
            <w:vMerge/>
            <w:vAlign w:val="center"/>
            <w:hideMark/>
          </w:tcPr>
          <w:p w14:paraId="7C6DAB0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16468568" w14:textId="77777777" w:rsidR="003562E4" w:rsidRPr="00A8265A" w:rsidRDefault="003562E4" w:rsidP="00AE19A7">
            <w:pPr>
              <w:numPr>
                <w:ilvl w:val="0"/>
                <w:numId w:val="32"/>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for adding new users and modifying access rights for the user</w:t>
            </w:r>
          </w:p>
        </w:tc>
        <w:tc>
          <w:tcPr>
            <w:tcW w:w="1276" w:type="dxa"/>
            <w:shd w:val="clear" w:color="auto" w:fill="auto"/>
            <w:vAlign w:val="center"/>
          </w:tcPr>
          <w:p w14:paraId="2A78AF3D"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2E7836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0352CCE" w14:textId="77777777" w:rsidTr="00392D7B">
        <w:trPr>
          <w:trHeight w:val="312"/>
        </w:trPr>
        <w:tc>
          <w:tcPr>
            <w:tcW w:w="846" w:type="dxa"/>
            <w:shd w:val="clear" w:color="auto" w:fill="auto"/>
            <w:noWrap/>
            <w:vAlign w:val="center"/>
            <w:hideMark/>
          </w:tcPr>
          <w:p w14:paraId="3AE987BD"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C093BC6"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Website Heat maps</w:t>
            </w:r>
          </w:p>
        </w:tc>
        <w:tc>
          <w:tcPr>
            <w:tcW w:w="1276" w:type="dxa"/>
            <w:shd w:val="clear" w:color="auto" w:fill="D9D9D9" w:themeFill="background2" w:themeFillShade="D9"/>
            <w:vAlign w:val="center"/>
          </w:tcPr>
          <w:p w14:paraId="7946D3CC"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2D383425"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1DECC61B" w14:textId="77777777" w:rsidTr="00392D7B">
        <w:trPr>
          <w:trHeight w:val="312"/>
        </w:trPr>
        <w:tc>
          <w:tcPr>
            <w:tcW w:w="846" w:type="dxa"/>
            <w:vMerge w:val="restart"/>
            <w:shd w:val="clear" w:color="auto" w:fill="auto"/>
            <w:noWrap/>
            <w:vAlign w:val="center"/>
            <w:hideMark/>
          </w:tcPr>
          <w:p w14:paraId="7304D1F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Features</w:t>
            </w:r>
          </w:p>
        </w:tc>
        <w:tc>
          <w:tcPr>
            <w:tcW w:w="5670" w:type="dxa"/>
            <w:shd w:val="clear" w:color="auto" w:fill="auto"/>
            <w:noWrap/>
            <w:vAlign w:val="center"/>
            <w:hideMark/>
          </w:tcPr>
          <w:p w14:paraId="1AF80FF5"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insights on click map and the info should be segmented e.g., demographic, device, custom segments etc. also the system should facilitate in changing the position of CTA accordingly</w:t>
            </w:r>
          </w:p>
        </w:tc>
        <w:tc>
          <w:tcPr>
            <w:tcW w:w="1276" w:type="dxa"/>
            <w:shd w:val="clear" w:color="auto" w:fill="auto"/>
            <w:vAlign w:val="center"/>
          </w:tcPr>
          <w:p w14:paraId="3988DD0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2944A2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CA53FF4" w14:textId="77777777" w:rsidTr="00392D7B">
        <w:trPr>
          <w:trHeight w:val="312"/>
        </w:trPr>
        <w:tc>
          <w:tcPr>
            <w:tcW w:w="846" w:type="dxa"/>
            <w:vMerge/>
            <w:vAlign w:val="center"/>
            <w:hideMark/>
          </w:tcPr>
          <w:p w14:paraId="1F78C5C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74890E6"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insights on scroll map and the info should be segmented e.g., demographic, device, custom segments etc.</w:t>
            </w:r>
          </w:p>
        </w:tc>
        <w:tc>
          <w:tcPr>
            <w:tcW w:w="1276" w:type="dxa"/>
            <w:shd w:val="clear" w:color="auto" w:fill="auto"/>
            <w:vAlign w:val="center"/>
          </w:tcPr>
          <w:p w14:paraId="35EBC27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08F185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DDFC8FC" w14:textId="77777777" w:rsidTr="00392D7B">
        <w:trPr>
          <w:trHeight w:val="312"/>
        </w:trPr>
        <w:tc>
          <w:tcPr>
            <w:tcW w:w="846" w:type="dxa"/>
            <w:vMerge/>
            <w:vAlign w:val="center"/>
            <w:hideMark/>
          </w:tcPr>
          <w:p w14:paraId="6A9373F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5D5B6F5"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insights on move area and the info should be segmented e.g., demographic, device, custom segments etc. The system should facilitate in changing the position of CTA accordingly</w:t>
            </w:r>
          </w:p>
        </w:tc>
        <w:tc>
          <w:tcPr>
            <w:tcW w:w="1276" w:type="dxa"/>
            <w:shd w:val="clear" w:color="auto" w:fill="auto"/>
            <w:vAlign w:val="center"/>
          </w:tcPr>
          <w:p w14:paraId="62D8AD1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2D76491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94583C4" w14:textId="77777777" w:rsidTr="00392D7B">
        <w:trPr>
          <w:trHeight w:val="312"/>
        </w:trPr>
        <w:tc>
          <w:tcPr>
            <w:tcW w:w="846" w:type="dxa"/>
            <w:vMerge/>
            <w:vAlign w:val="center"/>
            <w:hideMark/>
          </w:tcPr>
          <w:p w14:paraId="7D2E312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0209B8D"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heat maps should be available for app and other platforms as well</w:t>
            </w:r>
          </w:p>
        </w:tc>
        <w:tc>
          <w:tcPr>
            <w:tcW w:w="1276" w:type="dxa"/>
            <w:shd w:val="clear" w:color="auto" w:fill="auto"/>
            <w:vAlign w:val="center"/>
          </w:tcPr>
          <w:p w14:paraId="2DFC702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86657D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0AD15D0" w14:textId="77777777" w:rsidTr="00392D7B">
        <w:trPr>
          <w:trHeight w:val="312"/>
        </w:trPr>
        <w:tc>
          <w:tcPr>
            <w:tcW w:w="846" w:type="dxa"/>
            <w:vMerge/>
            <w:vAlign w:val="center"/>
            <w:hideMark/>
          </w:tcPr>
          <w:p w14:paraId="1ADCBED0"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190E56A"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support real time integration of the insights and feedback at a customer level </w:t>
            </w:r>
          </w:p>
        </w:tc>
        <w:tc>
          <w:tcPr>
            <w:tcW w:w="1276" w:type="dxa"/>
            <w:shd w:val="clear" w:color="auto" w:fill="auto"/>
            <w:vAlign w:val="center"/>
          </w:tcPr>
          <w:p w14:paraId="4EBDE1A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586D52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AEFAADB" w14:textId="77777777" w:rsidTr="00392D7B">
        <w:trPr>
          <w:trHeight w:val="312"/>
        </w:trPr>
        <w:tc>
          <w:tcPr>
            <w:tcW w:w="846" w:type="dxa"/>
            <w:vMerge w:val="restart"/>
            <w:shd w:val="clear" w:color="auto" w:fill="auto"/>
            <w:noWrap/>
            <w:vAlign w:val="center"/>
            <w:hideMark/>
          </w:tcPr>
          <w:p w14:paraId="0B2A86B6"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User sign-in &amp; access</w:t>
            </w:r>
          </w:p>
        </w:tc>
        <w:tc>
          <w:tcPr>
            <w:tcW w:w="5670" w:type="dxa"/>
            <w:shd w:val="clear" w:color="auto" w:fill="auto"/>
            <w:noWrap/>
            <w:vAlign w:val="center"/>
          </w:tcPr>
          <w:p w14:paraId="797EA5CB"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Single Sign On and should integrate with Client IDAM (Identity and Access Management) solution for authentication</w:t>
            </w:r>
          </w:p>
        </w:tc>
        <w:tc>
          <w:tcPr>
            <w:tcW w:w="1276" w:type="dxa"/>
            <w:shd w:val="clear" w:color="auto" w:fill="auto"/>
            <w:vAlign w:val="center"/>
          </w:tcPr>
          <w:p w14:paraId="0AAB528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988AA0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16AD6FA6" w14:textId="77777777" w:rsidTr="00392D7B">
        <w:trPr>
          <w:trHeight w:val="312"/>
        </w:trPr>
        <w:tc>
          <w:tcPr>
            <w:tcW w:w="846" w:type="dxa"/>
            <w:vMerge/>
            <w:vAlign w:val="center"/>
            <w:hideMark/>
          </w:tcPr>
          <w:p w14:paraId="177A650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4D81C236"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application should support second factor authentication</w:t>
            </w:r>
          </w:p>
        </w:tc>
        <w:tc>
          <w:tcPr>
            <w:tcW w:w="1276" w:type="dxa"/>
            <w:shd w:val="clear" w:color="auto" w:fill="auto"/>
            <w:vAlign w:val="center"/>
          </w:tcPr>
          <w:p w14:paraId="06046C3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2B7F7E1"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2233B19B" w14:textId="77777777" w:rsidTr="00392D7B">
        <w:trPr>
          <w:trHeight w:val="312"/>
        </w:trPr>
        <w:tc>
          <w:tcPr>
            <w:tcW w:w="846" w:type="dxa"/>
            <w:vMerge/>
            <w:vAlign w:val="center"/>
            <w:hideMark/>
          </w:tcPr>
          <w:p w14:paraId="16A0DEF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tcPr>
          <w:p w14:paraId="349765C7" w14:textId="77777777" w:rsidR="003562E4" w:rsidRPr="00A8265A" w:rsidRDefault="003562E4" w:rsidP="00AE19A7">
            <w:pPr>
              <w:pStyle w:val="ListParagraph"/>
              <w:numPr>
                <w:ilvl w:val="0"/>
                <w:numId w:val="111"/>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for adding new users and modifying access rights for the user</w:t>
            </w:r>
          </w:p>
        </w:tc>
        <w:tc>
          <w:tcPr>
            <w:tcW w:w="1276" w:type="dxa"/>
            <w:shd w:val="clear" w:color="auto" w:fill="auto"/>
            <w:vAlign w:val="center"/>
          </w:tcPr>
          <w:p w14:paraId="2F28634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B75686B"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B02B2E4" w14:textId="77777777" w:rsidTr="00392D7B">
        <w:trPr>
          <w:trHeight w:val="312"/>
        </w:trPr>
        <w:tc>
          <w:tcPr>
            <w:tcW w:w="846" w:type="dxa"/>
            <w:shd w:val="clear" w:color="auto" w:fill="auto"/>
            <w:noWrap/>
            <w:vAlign w:val="center"/>
            <w:hideMark/>
          </w:tcPr>
          <w:p w14:paraId="34314DE4"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28601B6"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Nudge Tools</w:t>
            </w:r>
          </w:p>
        </w:tc>
        <w:tc>
          <w:tcPr>
            <w:tcW w:w="1276" w:type="dxa"/>
            <w:shd w:val="clear" w:color="auto" w:fill="D9D9D9" w:themeFill="background2" w:themeFillShade="D9"/>
            <w:vAlign w:val="center"/>
          </w:tcPr>
          <w:p w14:paraId="49FC93CF"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79BF4D3A"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65319091" w14:textId="77777777" w:rsidTr="00392D7B">
        <w:trPr>
          <w:trHeight w:val="312"/>
        </w:trPr>
        <w:tc>
          <w:tcPr>
            <w:tcW w:w="846" w:type="dxa"/>
            <w:shd w:val="clear" w:color="auto" w:fill="auto"/>
            <w:noWrap/>
            <w:vAlign w:val="center"/>
            <w:hideMark/>
          </w:tcPr>
          <w:p w14:paraId="7195A26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Availability</w:t>
            </w:r>
          </w:p>
        </w:tc>
        <w:tc>
          <w:tcPr>
            <w:tcW w:w="5670" w:type="dxa"/>
            <w:shd w:val="clear" w:color="auto" w:fill="auto"/>
            <w:noWrap/>
            <w:vAlign w:val="center"/>
            <w:hideMark/>
          </w:tcPr>
          <w:p w14:paraId="14833D01"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nudges and the types of nudges available - absolute and relative, catalogue of nudges available: feature adoption, forms, reminders on offers, announcements, feedback &amp; user preferences, surveys etc.</w:t>
            </w:r>
          </w:p>
        </w:tc>
        <w:tc>
          <w:tcPr>
            <w:tcW w:w="1276" w:type="dxa"/>
            <w:shd w:val="clear" w:color="auto" w:fill="auto"/>
            <w:vAlign w:val="center"/>
          </w:tcPr>
          <w:p w14:paraId="09C81A3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CA29B6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5D3820D" w14:textId="77777777" w:rsidTr="00392D7B">
        <w:trPr>
          <w:trHeight w:val="312"/>
        </w:trPr>
        <w:tc>
          <w:tcPr>
            <w:tcW w:w="846" w:type="dxa"/>
            <w:vMerge w:val="restart"/>
            <w:shd w:val="clear" w:color="auto" w:fill="auto"/>
            <w:noWrap/>
            <w:vAlign w:val="center"/>
            <w:hideMark/>
          </w:tcPr>
          <w:p w14:paraId="39840110"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Channels</w:t>
            </w:r>
          </w:p>
        </w:tc>
        <w:tc>
          <w:tcPr>
            <w:tcW w:w="5670" w:type="dxa"/>
            <w:shd w:val="clear" w:color="auto" w:fill="auto"/>
            <w:noWrap/>
            <w:vAlign w:val="center"/>
            <w:hideMark/>
          </w:tcPr>
          <w:p w14:paraId="18299C5B"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nudge for website, app, and Chatbot</w:t>
            </w:r>
          </w:p>
        </w:tc>
        <w:tc>
          <w:tcPr>
            <w:tcW w:w="1276" w:type="dxa"/>
            <w:shd w:val="clear" w:color="auto" w:fill="auto"/>
            <w:vAlign w:val="center"/>
          </w:tcPr>
          <w:p w14:paraId="0F6004D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1A72F6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9FE9A44" w14:textId="77777777" w:rsidTr="00392D7B">
        <w:trPr>
          <w:trHeight w:val="312"/>
        </w:trPr>
        <w:tc>
          <w:tcPr>
            <w:tcW w:w="846" w:type="dxa"/>
            <w:vMerge/>
            <w:vAlign w:val="center"/>
            <w:hideMark/>
          </w:tcPr>
          <w:p w14:paraId="0E31069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9D593FD"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integration with Website, Chatbot and Mobile App</w:t>
            </w:r>
          </w:p>
        </w:tc>
        <w:tc>
          <w:tcPr>
            <w:tcW w:w="1276" w:type="dxa"/>
            <w:shd w:val="clear" w:color="auto" w:fill="auto"/>
            <w:vAlign w:val="center"/>
          </w:tcPr>
          <w:p w14:paraId="619B03EF"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12F2DC6A"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C24090F" w14:textId="77777777" w:rsidTr="00392D7B">
        <w:trPr>
          <w:trHeight w:val="312"/>
        </w:trPr>
        <w:tc>
          <w:tcPr>
            <w:tcW w:w="846" w:type="dxa"/>
            <w:vMerge w:val="restart"/>
            <w:shd w:val="clear" w:color="auto" w:fill="auto"/>
            <w:noWrap/>
            <w:vAlign w:val="center"/>
            <w:hideMark/>
          </w:tcPr>
          <w:p w14:paraId="0770C852"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Personalize the nudge</w:t>
            </w:r>
          </w:p>
        </w:tc>
        <w:tc>
          <w:tcPr>
            <w:tcW w:w="5670" w:type="dxa"/>
            <w:shd w:val="clear" w:color="auto" w:fill="auto"/>
            <w:noWrap/>
            <w:vAlign w:val="center"/>
            <w:hideMark/>
          </w:tcPr>
          <w:p w14:paraId="0CC1AC50"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have UI of the nudge to be personalized </w:t>
            </w:r>
          </w:p>
        </w:tc>
        <w:tc>
          <w:tcPr>
            <w:tcW w:w="1276" w:type="dxa"/>
            <w:shd w:val="clear" w:color="auto" w:fill="auto"/>
            <w:vAlign w:val="center"/>
          </w:tcPr>
          <w:p w14:paraId="7CFC2737"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07964F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C5E9F7B" w14:textId="77777777" w:rsidTr="00392D7B">
        <w:trPr>
          <w:trHeight w:val="312"/>
        </w:trPr>
        <w:tc>
          <w:tcPr>
            <w:tcW w:w="846" w:type="dxa"/>
            <w:vMerge/>
            <w:vAlign w:val="center"/>
            <w:hideMark/>
          </w:tcPr>
          <w:p w14:paraId="0D7C8BD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E0DBFFF"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content in the nudges should be personalized</w:t>
            </w:r>
          </w:p>
        </w:tc>
        <w:tc>
          <w:tcPr>
            <w:tcW w:w="1276" w:type="dxa"/>
            <w:shd w:val="clear" w:color="auto" w:fill="auto"/>
            <w:vAlign w:val="center"/>
          </w:tcPr>
          <w:p w14:paraId="708B945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35C7C85E"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5B7498DF" w14:textId="77777777" w:rsidTr="00392D7B">
        <w:trPr>
          <w:trHeight w:val="312"/>
        </w:trPr>
        <w:tc>
          <w:tcPr>
            <w:tcW w:w="846" w:type="dxa"/>
            <w:vMerge/>
            <w:vAlign w:val="center"/>
            <w:hideMark/>
          </w:tcPr>
          <w:p w14:paraId="651909A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C940897"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data security should be in place for PII data handling</w:t>
            </w:r>
          </w:p>
        </w:tc>
        <w:tc>
          <w:tcPr>
            <w:tcW w:w="1276" w:type="dxa"/>
            <w:shd w:val="clear" w:color="auto" w:fill="auto"/>
            <w:vAlign w:val="center"/>
          </w:tcPr>
          <w:p w14:paraId="261A2FD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5A9502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2FB8D38" w14:textId="77777777" w:rsidTr="00392D7B">
        <w:trPr>
          <w:trHeight w:val="312"/>
        </w:trPr>
        <w:tc>
          <w:tcPr>
            <w:tcW w:w="846" w:type="dxa"/>
            <w:vMerge/>
            <w:vAlign w:val="center"/>
            <w:hideMark/>
          </w:tcPr>
          <w:p w14:paraId="23197F6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4394479"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the custom Call to Actions (CTAs) available</w:t>
            </w:r>
          </w:p>
        </w:tc>
        <w:tc>
          <w:tcPr>
            <w:tcW w:w="1276" w:type="dxa"/>
            <w:shd w:val="clear" w:color="auto" w:fill="auto"/>
            <w:vAlign w:val="center"/>
          </w:tcPr>
          <w:p w14:paraId="4404965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7F07A2C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4861BAA7" w14:textId="77777777" w:rsidTr="00392D7B">
        <w:trPr>
          <w:trHeight w:val="312"/>
        </w:trPr>
        <w:tc>
          <w:tcPr>
            <w:tcW w:w="846" w:type="dxa"/>
            <w:vMerge/>
            <w:vAlign w:val="center"/>
            <w:hideMark/>
          </w:tcPr>
          <w:p w14:paraId="676585B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CC7BEA8" w14:textId="77777777" w:rsidR="003562E4" w:rsidRPr="00A8265A" w:rsidRDefault="003562E4" w:rsidP="00AE19A7">
            <w:pPr>
              <w:pStyle w:val="ListParagraph"/>
              <w:numPr>
                <w:ilvl w:val="0"/>
                <w:numId w:val="112"/>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customer's behavioral actions and transactions should be used as triggers for nudges</w:t>
            </w:r>
          </w:p>
        </w:tc>
        <w:tc>
          <w:tcPr>
            <w:tcW w:w="1276" w:type="dxa"/>
            <w:shd w:val="clear" w:color="auto" w:fill="auto"/>
            <w:vAlign w:val="center"/>
          </w:tcPr>
          <w:p w14:paraId="55EA1290"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FD70EDC"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0F4362DC" w14:textId="77777777" w:rsidTr="00392D7B">
        <w:trPr>
          <w:trHeight w:val="312"/>
        </w:trPr>
        <w:tc>
          <w:tcPr>
            <w:tcW w:w="846" w:type="dxa"/>
            <w:shd w:val="clear" w:color="auto" w:fill="auto"/>
            <w:noWrap/>
            <w:vAlign w:val="center"/>
            <w:hideMark/>
          </w:tcPr>
          <w:p w14:paraId="6842835D"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AB679CC"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Social Media management Solution</w:t>
            </w:r>
          </w:p>
        </w:tc>
        <w:tc>
          <w:tcPr>
            <w:tcW w:w="1276" w:type="dxa"/>
            <w:shd w:val="clear" w:color="auto" w:fill="D9D9D9" w:themeFill="background2" w:themeFillShade="D9"/>
            <w:vAlign w:val="center"/>
          </w:tcPr>
          <w:p w14:paraId="256B8058"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282785C3"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4DD2251F" w14:textId="77777777" w:rsidTr="00392D7B">
        <w:trPr>
          <w:trHeight w:val="312"/>
        </w:trPr>
        <w:tc>
          <w:tcPr>
            <w:tcW w:w="846" w:type="dxa"/>
            <w:shd w:val="clear" w:color="auto" w:fill="auto"/>
            <w:noWrap/>
            <w:vAlign w:val="center"/>
            <w:hideMark/>
          </w:tcPr>
          <w:p w14:paraId="27343D4F"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lastRenderedPageBreak/>
              <w:t>Availability</w:t>
            </w:r>
          </w:p>
        </w:tc>
        <w:tc>
          <w:tcPr>
            <w:tcW w:w="5670" w:type="dxa"/>
            <w:shd w:val="clear" w:color="auto" w:fill="auto"/>
            <w:noWrap/>
            <w:vAlign w:val="center"/>
            <w:hideMark/>
          </w:tcPr>
          <w:p w14:paraId="1A20B9B2" w14:textId="77777777" w:rsidR="003562E4" w:rsidRPr="00A8265A" w:rsidRDefault="003562E4" w:rsidP="00AE19A7">
            <w:pPr>
              <w:pStyle w:val="ListParagraph"/>
              <w:numPr>
                <w:ilvl w:val="0"/>
                <w:numId w:val="113"/>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offer social media deployment of posts across platforms: Facebook, X, Instagram, YouTube, LinkedIn, etc. </w:t>
            </w:r>
          </w:p>
        </w:tc>
        <w:tc>
          <w:tcPr>
            <w:tcW w:w="1276" w:type="dxa"/>
            <w:shd w:val="clear" w:color="auto" w:fill="auto"/>
            <w:vAlign w:val="center"/>
          </w:tcPr>
          <w:p w14:paraId="7480ABC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074A70B3"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9008422" w14:textId="77777777" w:rsidTr="00392D7B">
        <w:trPr>
          <w:trHeight w:val="312"/>
        </w:trPr>
        <w:tc>
          <w:tcPr>
            <w:tcW w:w="846" w:type="dxa"/>
            <w:vMerge w:val="restart"/>
            <w:shd w:val="clear" w:color="auto" w:fill="auto"/>
            <w:noWrap/>
            <w:vAlign w:val="center"/>
            <w:hideMark/>
          </w:tcPr>
          <w:p w14:paraId="11E6E28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NLP/ Text Mining</w:t>
            </w:r>
          </w:p>
        </w:tc>
        <w:tc>
          <w:tcPr>
            <w:tcW w:w="5670" w:type="dxa"/>
            <w:shd w:val="clear" w:color="auto" w:fill="auto"/>
            <w:noWrap/>
            <w:vAlign w:val="center"/>
            <w:hideMark/>
          </w:tcPr>
          <w:p w14:paraId="618D9E86" w14:textId="77777777" w:rsidR="003562E4" w:rsidRPr="00A8265A" w:rsidRDefault="003562E4" w:rsidP="00AE19A7">
            <w:pPr>
              <w:pStyle w:val="ListParagraph"/>
              <w:numPr>
                <w:ilvl w:val="0"/>
                <w:numId w:val="113"/>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provide automated suggestions for customer queries and posts</w:t>
            </w:r>
          </w:p>
        </w:tc>
        <w:tc>
          <w:tcPr>
            <w:tcW w:w="1276" w:type="dxa"/>
            <w:shd w:val="clear" w:color="auto" w:fill="auto"/>
            <w:vAlign w:val="center"/>
          </w:tcPr>
          <w:p w14:paraId="11076515"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63BD8768"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61F3BF86" w14:textId="77777777" w:rsidTr="00392D7B">
        <w:trPr>
          <w:trHeight w:val="312"/>
        </w:trPr>
        <w:tc>
          <w:tcPr>
            <w:tcW w:w="846" w:type="dxa"/>
            <w:vMerge/>
            <w:vAlign w:val="center"/>
            <w:hideMark/>
          </w:tcPr>
          <w:p w14:paraId="23DA070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E4BBEE6" w14:textId="77777777" w:rsidR="003562E4" w:rsidRPr="00A8265A" w:rsidRDefault="003562E4" w:rsidP="00AE19A7">
            <w:pPr>
              <w:pStyle w:val="ListParagraph"/>
              <w:numPr>
                <w:ilvl w:val="0"/>
                <w:numId w:val="113"/>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recommend ideal timing basis the type of content</w:t>
            </w:r>
          </w:p>
        </w:tc>
        <w:tc>
          <w:tcPr>
            <w:tcW w:w="1276" w:type="dxa"/>
            <w:shd w:val="clear" w:color="auto" w:fill="auto"/>
            <w:vAlign w:val="center"/>
          </w:tcPr>
          <w:p w14:paraId="3AE78254"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5E7FA542"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747890A0" w14:textId="77777777" w:rsidTr="00392D7B">
        <w:trPr>
          <w:trHeight w:val="312"/>
        </w:trPr>
        <w:tc>
          <w:tcPr>
            <w:tcW w:w="846" w:type="dxa"/>
            <w:vMerge/>
            <w:vAlign w:val="center"/>
            <w:hideMark/>
          </w:tcPr>
          <w:p w14:paraId="5F075CC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87E5997" w14:textId="77777777" w:rsidR="003562E4" w:rsidRPr="00A8265A" w:rsidRDefault="003562E4" w:rsidP="00AE19A7">
            <w:pPr>
              <w:pStyle w:val="ListParagraph"/>
              <w:numPr>
                <w:ilvl w:val="0"/>
                <w:numId w:val="113"/>
              </w:numPr>
              <w:ind w:left="396"/>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solution should monitor social mentions </w:t>
            </w:r>
          </w:p>
        </w:tc>
        <w:tc>
          <w:tcPr>
            <w:tcW w:w="1276" w:type="dxa"/>
            <w:shd w:val="clear" w:color="auto" w:fill="auto"/>
            <w:vAlign w:val="center"/>
          </w:tcPr>
          <w:p w14:paraId="623FCAE6"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c>
          <w:tcPr>
            <w:tcW w:w="1275" w:type="dxa"/>
            <w:shd w:val="clear" w:color="auto" w:fill="auto"/>
            <w:vAlign w:val="center"/>
          </w:tcPr>
          <w:p w14:paraId="4457B99D" w14:textId="77777777" w:rsidR="003562E4" w:rsidRPr="00A8265A" w:rsidRDefault="003562E4" w:rsidP="00AE19A7">
            <w:pPr>
              <w:pStyle w:val="ListParagraph"/>
              <w:numPr>
                <w:ilvl w:val="0"/>
                <w:numId w:val="168"/>
              </w:numPr>
              <w:jc w:val="both"/>
              <w:rPr>
                <w:rFonts w:ascii="Times New Roman" w:hAnsi="Times New Roman"/>
                <w:color w:val="000000" w:themeColor="text1"/>
                <w:sz w:val="24"/>
                <w:szCs w:val="24"/>
              </w:rPr>
            </w:pPr>
          </w:p>
        </w:tc>
      </w:tr>
      <w:tr w:rsidR="001B6BF4" w:rsidRPr="00A8265A" w14:paraId="3158EA01" w14:textId="77777777" w:rsidTr="00392D7B">
        <w:trPr>
          <w:trHeight w:val="312"/>
        </w:trPr>
        <w:tc>
          <w:tcPr>
            <w:tcW w:w="846" w:type="dxa"/>
            <w:shd w:val="clear" w:color="auto" w:fill="auto"/>
            <w:noWrap/>
            <w:vAlign w:val="center"/>
            <w:hideMark/>
          </w:tcPr>
          <w:p w14:paraId="50514D19"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A07A567" w14:textId="77777777" w:rsidR="003562E4" w:rsidRPr="00A8265A" w:rsidRDefault="003562E4" w:rsidP="00F854C6">
            <w:pPr>
              <w:ind w:left="396" w:hanging="425"/>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 xml:space="preserve">       Customer Data Platform</w:t>
            </w:r>
          </w:p>
        </w:tc>
        <w:tc>
          <w:tcPr>
            <w:tcW w:w="1276" w:type="dxa"/>
            <w:shd w:val="clear" w:color="auto" w:fill="D9D9D9" w:themeFill="background2" w:themeFillShade="D9"/>
            <w:vAlign w:val="center"/>
          </w:tcPr>
          <w:p w14:paraId="72613AC7" w14:textId="77777777" w:rsidR="003562E4" w:rsidRPr="00A8265A" w:rsidRDefault="003562E4" w:rsidP="00AE19A7">
            <w:pPr>
              <w:pStyle w:val="ListParagraph"/>
              <w:numPr>
                <w:ilvl w:val="0"/>
                <w:numId w:val="168"/>
              </w:numPr>
              <w:ind w:left="468" w:hanging="108"/>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c>
          <w:tcPr>
            <w:tcW w:w="1275" w:type="dxa"/>
            <w:shd w:val="clear" w:color="auto" w:fill="D9D9D9" w:themeFill="background2" w:themeFillShade="D9"/>
            <w:vAlign w:val="center"/>
          </w:tcPr>
          <w:p w14:paraId="1718E6BF" w14:textId="77777777" w:rsidR="003562E4" w:rsidRPr="00A8265A" w:rsidRDefault="003562E4" w:rsidP="00AE19A7">
            <w:pPr>
              <w:pStyle w:val="ListParagraph"/>
              <w:numPr>
                <w:ilvl w:val="0"/>
                <w:numId w:val="168"/>
              </w:numPr>
              <w:ind w:left="454" w:hanging="94"/>
              <w:jc w:val="both"/>
              <w:rPr>
                <w:rFonts w:ascii="Times New Roman" w:hAnsi="Times New Roman"/>
                <w:b/>
                <w:color w:val="000000" w:themeColor="text1"/>
                <w:sz w:val="24"/>
                <w:szCs w:val="24"/>
              </w:rPr>
            </w:pPr>
            <w:r w:rsidRPr="00A8265A">
              <w:rPr>
                <w:rFonts w:ascii="Times New Roman" w:hAnsi="Times New Roman"/>
                <w:b/>
                <w:color w:val="000000" w:themeColor="text1"/>
                <w:sz w:val="24"/>
                <w:szCs w:val="24"/>
              </w:rPr>
              <w:t>X</w:t>
            </w:r>
          </w:p>
        </w:tc>
      </w:tr>
      <w:tr w:rsidR="001B6BF4" w:rsidRPr="00A8265A" w14:paraId="45B85030" w14:textId="77777777" w:rsidTr="00392D7B">
        <w:trPr>
          <w:trHeight w:val="288"/>
        </w:trPr>
        <w:tc>
          <w:tcPr>
            <w:tcW w:w="846" w:type="dxa"/>
            <w:vMerge w:val="restart"/>
            <w:shd w:val="clear" w:color="auto" w:fill="auto"/>
            <w:noWrap/>
            <w:vAlign w:val="center"/>
            <w:hideMark/>
          </w:tcPr>
          <w:p w14:paraId="3B16002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Customer journey</w:t>
            </w:r>
          </w:p>
        </w:tc>
        <w:tc>
          <w:tcPr>
            <w:tcW w:w="5670" w:type="dxa"/>
            <w:shd w:val="clear" w:color="auto" w:fill="auto"/>
            <w:noWrap/>
            <w:vAlign w:val="center"/>
            <w:hideMark/>
          </w:tcPr>
          <w:p w14:paraId="5611BA0E"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track data on customer touch point to map customer journey</w:t>
            </w:r>
          </w:p>
        </w:tc>
        <w:tc>
          <w:tcPr>
            <w:tcW w:w="1276" w:type="dxa"/>
            <w:shd w:val="clear" w:color="auto" w:fill="auto"/>
            <w:vAlign w:val="center"/>
          </w:tcPr>
          <w:p w14:paraId="011B80A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723712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F53E257" w14:textId="77777777" w:rsidTr="00392D7B">
        <w:trPr>
          <w:trHeight w:val="288"/>
        </w:trPr>
        <w:tc>
          <w:tcPr>
            <w:tcW w:w="846" w:type="dxa"/>
            <w:vMerge/>
            <w:vAlign w:val="center"/>
            <w:hideMark/>
          </w:tcPr>
          <w:p w14:paraId="4AE92C2C"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6E507756"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 comprehensive view of every interaction a prospect has had with our brand online, from clicks on the website to social media interactions</w:t>
            </w:r>
          </w:p>
        </w:tc>
        <w:tc>
          <w:tcPr>
            <w:tcW w:w="1276" w:type="dxa"/>
            <w:shd w:val="clear" w:color="auto" w:fill="auto"/>
            <w:vAlign w:val="center"/>
          </w:tcPr>
          <w:p w14:paraId="1FFF18E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86B16B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7CF9E99" w14:textId="77777777" w:rsidTr="00392D7B">
        <w:trPr>
          <w:trHeight w:val="288"/>
        </w:trPr>
        <w:tc>
          <w:tcPr>
            <w:tcW w:w="846" w:type="dxa"/>
            <w:vMerge w:val="restart"/>
            <w:shd w:val="clear" w:color="auto" w:fill="auto"/>
            <w:noWrap/>
            <w:vAlign w:val="center"/>
            <w:hideMark/>
          </w:tcPr>
          <w:p w14:paraId="301F1EB7"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Data wrangling</w:t>
            </w:r>
          </w:p>
        </w:tc>
        <w:tc>
          <w:tcPr>
            <w:tcW w:w="5670" w:type="dxa"/>
            <w:shd w:val="clear" w:color="auto" w:fill="auto"/>
            <w:noWrap/>
            <w:vAlign w:val="center"/>
            <w:hideMark/>
          </w:tcPr>
          <w:p w14:paraId="34EA16AB"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de-duplication of leads from forms</w:t>
            </w:r>
          </w:p>
        </w:tc>
        <w:tc>
          <w:tcPr>
            <w:tcW w:w="1276" w:type="dxa"/>
            <w:shd w:val="clear" w:color="auto" w:fill="auto"/>
            <w:vAlign w:val="center"/>
          </w:tcPr>
          <w:p w14:paraId="13745CD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21A58DA"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88BFA0A" w14:textId="77777777" w:rsidTr="00392D7B">
        <w:trPr>
          <w:trHeight w:val="288"/>
        </w:trPr>
        <w:tc>
          <w:tcPr>
            <w:tcW w:w="846" w:type="dxa"/>
            <w:vMerge/>
            <w:vAlign w:val="center"/>
            <w:hideMark/>
          </w:tcPr>
          <w:p w14:paraId="73045A1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09008CE8"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Data augmentation should be used in conjunction with the Solution</w:t>
            </w:r>
          </w:p>
        </w:tc>
        <w:tc>
          <w:tcPr>
            <w:tcW w:w="1276" w:type="dxa"/>
            <w:shd w:val="clear" w:color="auto" w:fill="auto"/>
            <w:vAlign w:val="center"/>
          </w:tcPr>
          <w:p w14:paraId="752A597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4B6815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9569DA8" w14:textId="77777777" w:rsidTr="00392D7B">
        <w:trPr>
          <w:trHeight w:val="288"/>
        </w:trPr>
        <w:tc>
          <w:tcPr>
            <w:tcW w:w="846" w:type="dxa"/>
            <w:vMerge/>
            <w:vAlign w:val="center"/>
            <w:hideMark/>
          </w:tcPr>
          <w:p w14:paraId="4D03FD9E"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D2561C7"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change/ adjustments in "unique key"</w:t>
            </w:r>
          </w:p>
        </w:tc>
        <w:tc>
          <w:tcPr>
            <w:tcW w:w="1276" w:type="dxa"/>
            <w:shd w:val="clear" w:color="auto" w:fill="auto"/>
            <w:vAlign w:val="center"/>
          </w:tcPr>
          <w:p w14:paraId="0E24DEC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3783E0D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61BBFDB2" w14:textId="77777777" w:rsidTr="00392D7B">
        <w:trPr>
          <w:trHeight w:val="288"/>
        </w:trPr>
        <w:tc>
          <w:tcPr>
            <w:tcW w:w="846" w:type="dxa"/>
            <w:vMerge w:val="restart"/>
            <w:shd w:val="clear" w:color="auto" w:fill="auto"/>
            <w:noWrap/>
            <w:vAlign w:val="center"/>
            <w:hideMark/>
          </w:tcPr>
          <w:p w14:paraId="6AEB1D48"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Segmentation/analytics</w:t>
            </w:r>
          </w:p>
        </w:tc>
        <w:tc>
          <w:tcPr>
            <w:tcW w:w="5670" w:type="dxa"/>
            <w:shd w:val="clear" w:color="auto" w:fill="auto"/>
            <w:noWrap/>
            <w:vAlign w:val="center"/>
            <w:hideMark/>
          </w:tcPr>
          <w:p w14:paraId="58CF3888"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 "look alike" audiences which can be leveraged for all our campaigns</w:t>
            </w:r>
          </w:p>
        </w:tc>
        <w:tc>
          <w:tcPr>
            <w:tcW w:w="1276" w:type="dxa"/>
            <w:shd w:val="clear" w:color="auto" w:fill="auto"/>
            <w:vAlign w:val="center"/>
          </w:tcPr>
          <w:p w14:paraId="20B8B07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856B71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EE62296" w14:textId="77777777" w:rsidTr="00392D7B">
        <w:trPr>
          <w:trHeight w:val="288"/>
        </w:trPr>
        <w:tc>
          <w:tcPr>
            <w:tcW w:w="846" w:type="dxa"/>
            <w:vMerge/>
            <w:vAlign w:val="center"/>
            <w:hideMark/>
          </w:tcPr>
          <w:p w14:paraId="040082E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2AAF80B"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systems hold have ability to manage both acquisition and engagement use cases, specifically from a unique identifier perspective</w:t>
            </w:r>
          </w:p>
        </w:tc>
        <w:tc>
          <w:tcPr>
            <w:tcW w:w="1276" w:type="dxa"/>
            <w:shd w:val="clear" w:color="auto" w:fill="auto"/>
            <w:vAlign w:val="center"/>
          </w:tcPr>
          <w:p w14:paraId="13FA77D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AD455A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0343DCB" w14:textId="77777777" w:rsidTr="00392D7B">
        <w:trPr>
          <w:trHeight w:val="288"/>
        </w:trPr>
        <w:tc>
          <w:tcPr>
            <w:tcW w:w="846" w:type="dxa"/>
            <w:vMerge/>
            <w:vAlign w:val="center"/>
            <w:hideMark/>
          </w:tcPr>
          <w:p w14:paraId="2DC99C33"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A7A23D9"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perform advanced segmentation based on all data types collected from across channels including real-time behaviors, user preferences, events, transactions, demographics, location, and multiple dimensions of user attributes</w:t>
            </w:r>
          </w:p>
        </w:tc>
        <w:tc>
          <w:tcPr>
            <w:tcW w:w="1276" w:type="dxa"/>
            <w:shd w:val="clear" w:color="auto" w:fill="auto"/>
            <w:vAlign w:val="center"/>
          </w:tcPr>
          <w:p w14:paraId="2ABE151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93B3A3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C03EAE3" w14:textId="77777777" w:rsidTr="00392D7B">
        <w:trPr>
          <w:trHeight w:val="288"/>
        </w:trPr>
        <w:tc>
          <w:tcPr>
            <w:tcW w:w="846" w:type="dxa"/>
            <w:vMerge/>
            <w:vAlign w:val="center"/>
            <w:hideMark/>
          </w:tcPr>
          <w:p w14:paraId="7F33865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6B5792A"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the segments that can be used to target communications in all channels.</w:t>
            </w:r>
          </w:p>
        </w:tc>
        <w:tc>
          <w:tcPr>
            <w:tcW w:w="1276" w:type="dxa"/>
            <w:shd w:val="clear" w:color="auto" w:fill="auto"/>
            <w:vAlign w:val="center"/>
          </w:tcPr>
          <w:p w14:paraId="2AF63E1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3B7C4C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1B7353E8" w14:textId="77777777" w:rsidTr="00392D7B">
        <w:trPr>
          <w:trHeight w:val="288"/>
        </w:trPr>
        <w:tc>
          <w:tcPr>
            <w:tcW w:w="846" w:type="dxa"/>
            <w:vMerge/>
            <w:vAlign w:val="center"/>
            <w:hideMark/>
          </w:tcPr>
          <w:p w14:paraId="3D57114F"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03FCD81"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update segments automatically as new data comes in or is updated.</w:t>
            </w:r>
          </w:p>
        </w:tc>
        <w:tc>
          <w:tcPr>
            <w:tcW w:w="1276" w:type="dxa"/>
            <w:shd w:val="clear" w:color="auto" w:fill="auto"/>
            <w:vAlign w:val="center"/>
          </w:tcPr>
          <w:p w14:paraId="3ABBA47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BA1DBA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6736F7B" w14:textId="77777777" w:rsidTr="00392D7B">
        <w:trPr>
          <w:trHeight w:val="288"/>
        </w:trPr>
        <w:tc>
          <w:tcPr>
            <w:tcW w:w="846" w:type="dxa"/>
            <w:vMerge/>
            <w:vAlign w:val="center"/>
            <w:hideMark/>
          </w:tcPr>
          <w:p w14:paraId="3266A966"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77D77C9"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a visual, user-friendly interface to create and manage segments.</w:t>
            </w:r>
          </w:p>
        </w:tc>
        <w:tc>
          <w:tcPr>
            <w:tcW w:w="1276" w:type="dxa"/>
            <w:shd w:val="clear" w:color="auto" w:fill="auto"/>
            <w:vAlign w:val="center"/>
          </w:tcPr>
          <w:p w14:paraId="136929A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470622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23E74E9" w14:textId="77777777" w:rsidTr="00392D7B">
        <w:trPr>
          <w:trHeight w:val="288"/>
        </w:trPr>
        <w:tc>
          <w:tcPr>
            <w:tcW w:w="846" w:type="dxa"/>
            <w:vMerge/>
            <w:vAlign w:val="center"/>
            <w:hideMark/>
          </w:tcPr>
          <w:p w14:paraId="35888352"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122BF20"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generate ready-to-deliver content using templates that select different items (text, images, offers, etc.) for different individuals based on fixed rules, predictive models, or both.</w:t>
            </w:r>
          </w:p>
        </w:tc>
        <w:tc>
          <w:tcPr>
            <w:tcW w:w="1276" w:type="dxa"/>
            <w:shd w:val="clear" w:color="auto" w:fill="auto"/>
            <w:vAlign w:val="center"/>
          </w:tcPr>
          <w:p w14:paraId="3D0AFC6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981C3B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918D78C" w14:textId="77777777" w:rsidTr="00392D7B">
        <w:trPr>
          <w:trHeight w:val="288"/>
        </w:trPr>
        <w:tc>
          <w:tcPr>
            <w:tcW w:w="846" w:type="dxa"/>
            <w:vMerge/>
            <w:vAlign w:val="center"/>
            <w:hideMark/>
          </w:tcPr>
          <w:p w14:paraId="2117ED48"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DF6A671"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ingest content and catalogue data.</w:t>
            </w:r>
          </w:p>
        </w:tc>
        <w:tc>
          <w:tcPr>
            <w:tcW w:w="1276" w:type="dxa"/>
            <w:shd w:val="clear" w:color="auto" w:fill="auto"/>
            <w:vAlign w:val="center"/>
          </w:tcPr>
          <w:p w14:paraId="6A5C1B3C"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A8DB2F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61B97A5" w14:textId="77777777" w:rsidTr="00392D7B">
        <w:trPr>
          <w:trHeight w:val="288"/>
        </w:trPr>
        <w:tc>
          <w:tcPr>
            <w:tcW w:w="846" w:type="dxa"/>
            <w:vMerge/>
            <w:vAlign w:val="center"/>
            <w:hideMark/>
          </w:tcPr>
          <w:p w14:paraId="2911F9D1"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31A9863E"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Offers multiple recommendation types including collaborative filtering, trending items, similar items, new or expiring items, and others.</w:t>
            </w:r>
          </w:p>
        </w:tc>
        <w:tc>
          <w:tcPr>
            <w:tcW w:w="1276" w:type="dxa"/>
            <w:shd w:val="clear" w:color="auto" w:fill="auto"/>
            <w:vAlign w:val="center"/>
          </w:tcPr>
          <w:p w14:paraId="4F8FBEA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58920D7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3C58CB76" w14:textId="77777777" w:rsidTr="00392D7B">
        <w:trPr>
          <w:trHeight w:val="288"/>
        </w:trPr>
        <w:tc>
          <w:tcPr>
            <w:tcW w:w="846" w:type="dxa"/>
            <w:vMerge/>
            <w:vAlign w:val="center"/>
            <w:hideMark/>
          </w:tcPr>
          <w:p w14:paraId="1B959A17"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554535A7"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combine external recommendations and recommendations from the solution.</w:t>
            </w:r>
          </w:p>
        </w:tc>
        <w:tc>
          <w:tcPr>
            <w:tcW w:w="1276" w:type="dxa"/>
            <w:shd w:val="clear" w:color="auto" w:fill="auto"/>
            <w:vAlign w:val="center"/>
          </w:tcPr>
          <w:p w14:paraId="5B28249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E102499"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4F14BCEB" w14:textId="77777777" w:rsidTr="00392D7B">
        <w:trPr>
          <w:trHeight w:val="312"/>
        </w:trPr>
        <w:tc>
          <w:tcPr>
            <w:tcW w:w="846" w:type="dxa"/>
            <w:shd w:val="clear" w:color="auto" w:fill="auto"/>
            <w:noWrap/>
            <w:vAlign w:val="center"/>
            <w:hideMark/>
          </w:tcPr>
          <w:p w14:paraId="35824B7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Analytics and reporting</w:t>
            </w:r>
          </w:p>
        </w:tc>
        <w:tc>
          <w:tcPr>
            <w:tcW w:w="5670" w:type="dxa"/>
            <w:shd w:val="clear" w:color="auto" w:fill="auto"/>
            <w:noWrap/>
            <w:vAlign w:val="center"/>
            <w:hideMark/>
          </w:tcPr>
          <w:p w14:paraId="629575F5"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measure campaign effectiveness across email, mobile, web, and other channels and provides customizable reporting and dashboards on campaign engagement and conversion performance.</w:t>
            </w:r>
          </w:p>
        </w:tc>
        <w:tc>
          <w:tcPr>
            <w:tcW w:w="1276" w:type="dxa"/>
            <w:shd w:val="clear" w:color="auto" w:fill="auto"/>
            <w:vAlign w:val="center"/>
          </w:tcPr>
          <w:p w14:paraId="1ADB298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64D4B44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3C3BFE6" w14:textId="77777777" w:rsidTr="00392D7B">
        <w:trPr>
          <w:trHeight w:val="312"/>
        </w:trPr>
        <w:tc>
          <w:tcPr>
            <w:tcW w:w="846" w:type="dxa"/>
            <w:shd w:val="clear" w:color="auto" w:fill="auto"/>
            <w:noWrap/>
            <w:vAlign w:val="center"/>
            <w:hideMark/>
          </w:tcPr>
          <w:p w14:paraId="69A054E4"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6E5A0A5"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Supports A/B/n testing and has the ability to incorporate test results to optimize campaigns.</w:t>
            </w:r>
          </w:p>
        </w:tc>
        <w:tc>
          <w:tcPr>
            <w:tcW w:w="1276" w:type="dxa"/>
            <w:shd w:val="clear" w:color="auto" w:fill="auto"/>
            <w:vAlign w:val="center"/>
          </w:tcPr>
          <w:p w14:paraId="7250B06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C8C772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4AE822E" w14:textId="77777777" w:rsidTr="00392D7B">
        <w:trPr>
          <w:trHeight w:val="288"/>
        </w:trPr>
        <w:tc>
          <w:tcPr>
            <w:tcW w:w="846" w:type="dxa"/>
            <w:vMerge w:val="restart"/>
            <w:shd w:val="clear" w:color="auto" w:fill="auto"/>
            <w:noWrap/>
            <w:vAlign w:val="center"/>
            <w:hideMark/>
          </w:tcPr>
          <w:p w14:paraId="17A5C541"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 </w:t>
            </w:r>
          </w:p>
        </w:tc>
        <w:tc>
          <w:tcPr>
            <w:tcW w:w="5670" w:type="dxa"/>
            <w:shd w:val="clear" w:color="auto" w:fill="auto"/>
            <w:noWrap/>
            <w:vAlign w:val="center"/>
            <w:hideMark/>
          </w:tcPr>
          <w:p w14:paraId="4D8D1B44"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rapid and seamless integration through existing connectors to other vendors' products</w:t>
            </w:r>
          </w:p>
        </w:tc>
        <w:tc>
          <w:tcPr>
            <w:tcW w:w="1276" w:type="dxa"/>
            <w:shd w:val="clear" w:color="auto" w:fill="auto"/>
            <w:vAlign w:val="center"/>
          </w:tcPr>
          <w:p w14:paraId="395BD29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2AA2733"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A6BF8D5" w14:textId="77777777" w:rsidTr="00392D7B">
        <w:trPr>
          <w:trHeight w:val="288"/>
        </w:trPr>
        <w:tc>
          <w:tcPr>
            <w:tcW w:w="846" w:type="dxa"/>
            <w:vMerge/>
            <w:vAlign w:val="center"/>
            <w:hideMark/>
          </w:tcPr>
          <w:p w14:paraId="55C4F075"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7F4998DC"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have off-the-shelf integrations with other marketing, customer experience, and enterprise technologies</w:t>
            </w:r>
          </w:p>
        </w:tc>
        <w:tc>
          <w:tcPr>
            <w:tcW w:w="1276" w:type="dxa"/>
            <w:shd w:val="clear" w:color="auto" w:fill="auto"/>
            <w:vAlign w:val="center"/>
          </w:tcPr>
          <w:p w14:paraId="457A2064"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9396887"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5A08E655" w14:textId="77777777" w:rsidTr="00392D7B">
        <w:trPr>
          <w:trHeight w:val="288"/>
        </w:trPr>
        <w:tc>
          <w:tcPr>
            <w:tcW w:w="846" w:type="dxa"/>
            <w:vMerge/>
            <w:vAlign w:val="center"/>
            <w:hideMark/>
          </w:tcPr>
          <w:p w14:paraId="0B35CB8A"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29CE1D8A"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system should support seamless integration into the existing tech stack and quickly support new integrations as needed.</w:t>
            </w:r>
          </w:p>
        </w:tc>
        <w:tc>
          <w:tcPr>
            <w:tcW w:w="1276" w:type="dxa"/>
            <w:shd w:val="clear" w:color="auto" w:fill="auto"/>
            <w:vAlign w:val="center"/>
          </w:tcPr>
          <w:p w14:paraId="634FF7A5"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0DDC5DD8"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78C18D2" w14:textId="77777777" w:rsidTr="00392D7B">
        <w:trPr>
          <w:trHeight w:val="288"/>
        </w:trPr>
        <w:tc>
          <w:tcPr>
            <w:tcW w:w="846" w:type="dxa"/>
            <w:vMerge w:val="restart"/>
            <w:shd w:val="clear" w:color="auto" w:fill="auto"/>
            <w:noWrap/>
            <w:vAlign w:val="center"/>
            <w:hideMark/>
          </w:tcPr>
          <w:p w14:paraId="227933EE"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Vernacular Support</w:t>
            </w:r>
          </w:p>
        </w:tc>
        <w:tc>
          <w:tcPr>
            <w:tcW w:w="5670" w:type="dxa"/>
            <w:shd w:val="clear" w:color="auto" w:fill="auto"/>
            <w:noWrap/>
            <w:vAlign w:val="center"/>
            <w:hideMark/>
          </w:tcPr>
          <w:p w14:paraId="1EC9FE44"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 xml:space="preserve">The Systems capability should be able to manage vernacular language for each of the components. </w:t>
            </w:r>
          </w:p>
        </w:tc>
        <w:tc>
          <w:tcPr>
            <w:tcW w:w="1276" w:type="dxa"/>
            <w:shd w:val="clear" w:color="auto" w:fill="auto"/>
            <w:vAlign w:val="center"/>
          </w:tcPr>
          <w:p w14:paraId="462C3126"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28664C5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991F73A" w14:textId="77777777" w:rsidTr="00392D7B">
        <w:trPr>
          <w:trHeight w:val="288"/>
        </w:trPr>
        <w:tc>
          <w:tcPr>
            <w:tcW w:w="846" w:type="dxa"/>
            <w:vMerge/>
            <w:vAlign w:val="center"/>
            <w:hideMark/>
          </w:tcPr>
          <w:p w14:paraId="54A1215B" w14:textId="77777777" w:rsidR="003562E4" w:rsidRPr="00A8265A" w:rsidRDefault="003562E4" w:rsidP="00F854C6">
            <w:pPr>
              <w:ind w:left="29"/>
              <w:rPr>
                <w:rFonts w:ascii="Times New Roman" w:hAnsi="Times New Roman"/>
                <w:b/>
                <w:color w:val="000000" w:themeColor="text1"/>
                <w:sz w:val="24"/>
                <w:szCs w:val="24"/>
              </w:rPr>
            </w:pPr>
          </w:p>
        </w:tc>
        <w:tc>
          <w:tcPr>
            <w:tcW w:w="5670" w:type="dxa"/>
            <w:shd w:val="clear" w:color="auto" w:fill="auto"/>
            <w:noWrap/>
            <w:vAlign w:val="center"/>
            <w:hideMark/>
          </w:tcPr>
          <w:p w14:paraId="44897DA5"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preferred language of the customer should be noted and marked differently across multiple channels e.g., Call Centre – Hindi, Web – Hindi, Emails and SMS – English</w:t>
            </w:r>
          </w:p>
        </w:tc>
        <w:tc>
          <w:tcPr>
            <w:tcW w:w="1276" w:type="dxa"/>
            <w:shd w:val="clear" w:color="auto" w:fill="auto"/>
            <w:vAlign w:val="center"/>
          </w:tcPr>
          <w:p w14:paraId="69A5F7C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1F1EBEFF"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76081A0E" w14:textId="77777777" w:rsidTr="00392D7B">
        <w:trPr>
          <w:trHeight w:val="288"/>
        </w:trPr>
        <w:tc>
          <w:tcPr>
            <w:tcW w:w="846" w:type="dxa"/>
            <w:vMerge w:val="restart"/>
            <w:shd w:val="clear" w:color="auto" w:fill="auto"/>
            <w:noWrap/>
            <w:vAlign w:val="center"/>
            <w:hideMark/>
          </w:tcPr>
          <w:p w14:paraId="6FC66DEB" w14:textId="77777777" w:rsidR="003562E4" w:rsidRPr="00A8265A" w:rsidRDefault="003562E4" w:rsidP="00F854C6">
            <w:pPr>
              <w:ind w:left="29"/>
              <w:rPr>
                <w:rFonts w:ascii="Times New Roman" w:hAnsi="Times New Roman"/>
                <w:b/>
                <w:color w:val="000000" w:themeColor="text1"/>
                <w:sz w:val="24"/>
                <w:szCs w:val="24"/>
              </w:rPr>
            </w:pPr>
            <w:r w:rsidRPr="00A8265A">
              <w:rPr>
                <w:rFonts w:ascii="Times New Roman" w:hAnsi="Times New Roman"/>
                <w:b/>
                <w:color w:val="000000" w:themeColor="text1"/>
                <w:sz w:val="24"/>
                <w:szCs w:val="24"/>
              </w:rPr>
              <w:t>User sign-in &amp; access</w:t>
            </w:r>
          </w:p>
        </w:tc>
        <w:tc>
          <w:tcPr>
            <w:tcW w:w="5670" w:type="dxa"/>
            <w:shd w:val="clear" w:color="auto" w:fill="auto"/>
            <w:noWrap/>
            <w:vAlign w:val="center"/>
          </w:tcPr>
          <w:p w14:paraId="2A73C855"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Solution should support Single Sign On and also the Solution should integrate with Client IDAM (Identity and Access Management) solution for authentication</w:t>
            </w:r>
          </w:p>
        </w:tc>
        <w:tc>
          <w:tcPr>
            <w:tcW w:w="1276" w:type="dxa"/>
            <w:shd w:val="clear" w:color="auto" w:fill="auto"/>
            <w:vAlign w:val="center"/>
          </w:tcPr>
          <w:p w14:paraId="36D93760"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462E373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02B58872" w14:textId="77777777" w:rsidTr="00392D7B">
        <w:trPr>
          <w:trHeight w:val="288"/>
        </w:trPr>
        <w:tc>
          <w:tcPr>
            <w:tcW w:w="846" w:type="dxa"/>
            <w:vMerge/>
            <w:vAlign w:val="center"/>
            <w:hideMark/>
          </w:tcPr>
          <w:p w14:paraId="2FDC8153" w14:textId="77777777" w:rsidR="003562E4" w:rsidRPr="00A8265A" w:rsidRDefault="003562E4" w:rsidP="00F854C6">
            <w:pPr>
              <w:ind w:left="567"/>
              <w:jc w:val="both"/>
              <w:rPr>
                <w:rFonts w:ascii="Times New Roman" w:hAnsi="Times New Roman"/>
                <w:color w:val="000000" w:themeColor="text1"/>
                <w:sz w:val="24"/>
                <w:szCs w:val="24"/>
              </w:rPr>
            </w:pPr>
          </w:p>
        </w:tc>
        <w:tc>
          <w:tcPr>
            <w:tcW w:w="5670" w:type="dxa"/>
            <w:shd w:val="clear" w:color="auto" w:fill="auto"/>
            <w:noWrap/>
            <w:vAlign w:val="center"/>
          </w:tcPr>
          <w:p w14:paraId="395A18E8"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application should support second factor authentication</w:t>
            </w:r>
          </w:p>
        </w:tc>
        <w:tc>
          <w:tcPr>
            <w:tcW w:w="1276" w:type="dxa"/>
            <w:shd w:val="clear" w:color="auto" w:fill="auto"/>
            <w:vAlign w:val="center"/>
          </w:tcPr>
          <w:p w14:paraId="507A4842"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E32ECDB"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r w:rsidR="001B6BF4" w:rsidRPr="00A8265A" w14:paraId="2D65B32A" w14:textId="77777777" w:rsidTr="00392D7B">
        <w:trPr>
          <w:trHeight w:val="288"/>
        </w:trPr>
        <w:tc>
          <w:tcPr>
            <w:tcW w:w="846" w:type="dxa"/>
            <w:vMerge/>
            <w:vAlign w:val="center"/>
            <w:hideMark/>
          </w:tcPr>
          <w:p w14:paraId="09402CB3" w14:textId="77777777" w:rsidR="003562E4" w:rsidRPr="00A8265A" w:rsidRDefault="003562E4" w:rsidP="00F854C6">
            <w:pPr>
              <w:ind w:left="567"/>
              <w:jc w:val="both"/>
              <w:rPr>
                <w:rFonts w:ascii="Times New Roman" w:hAnsi="Times New Roman"/>
                <w:color w:val="000000" w:themeColor="text1"/>
                <w:sz w:val="24"/>
                <w:szCs w:val="24"/>
              </w:rPr>
            </w:pPr>
          </w:p>
        </w:tc>
        <w:tc>
          <w:tcPr>
            <w:tcW w:w="5670" w:type="dxa"/>
            <w:shd w:val="clear" w:color="auto" w:fill="auto"/>
            <w:noWrap/>
            <w:vAlign w:val="center"/>
          </w:tcPr>
          <w:p w14:paraId="7DFF73BE" w14:textId="77777777" w:rsidR="003562E4" w:rsidRPr="00A8265A" w:rsidRDefault="003562E4" w:rsidP="00AE19A7">
            <w:pPr>
              <w:numPr>
                <w:ilvl w:val="0"/>
                <w:numId w:val="33"/>
              </w:numPr>
              <w:spacing w:after="0" w:line="240" w:lineRule="auto"/>
              <w:ind w:left="396" w:hanging="425"/>
              <w:contextualSpacing/>
              <w:jc w:val="both"/>
              <w:rPr>
                <w:rFonts w:ascii="Times New Roman" w:hAnsi="Times New Roman"/>
                <w:color w:val="000000" w:themeColor="text1"/>
                <w:sz w:val="24"/>
                <w:szCs w:val="24"/>
              </w:rPr>
            </w:pPr>
            <w:r w:rsidRPr="00A8265A">
              <w:rPr>
                <w:rFonts w:ascii="Times New Roman" w:hAnsi="Times New Roman"/>
                <w:color w:val="000000" w:themeColor="text1"/>
                <w:sz w:val="24"/>
                <w:szCs w:val="24"/>
              </w:rPr>
              <w:t>The process Platform should allow adding of new users and modifying access rights for the users</w:t>
            </w:r>
          </w:p>
        </w:tc>
        <w:tc>
          <w:tcPr>
            <w:tcW w:w="1276" w:type="dxa"/>
            <w:shd w:val="clear" w:color="auto" w:fill="auto"/>
            <w:vAlign w:val="center"/>
          </w:tcPr>
          <w:p w14:paraId="4C08310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c>
          <w:tcPr>
            <w:tcW w:w="1275" w:type="dxa"/>
            <w:shd w:val="clear" w:color="auto" w:fill="auto"/>
            <w:vAlign w:val="center"/>
          </w:tcPr>
          <w:p w14:paraId="714CE121" w14:textId="77777777" w:rsidR="003562E4" w:rsidRPr="00A8265A" w:rsidRDefault="003562E4" w:rsidP="00AE19A7">
            <w:pPr>
              <w:numPr>
                <w:ilvl w:val="0"/>
                <w:numId w:val="168"/>
              </w:numPr>
              <w:spacing w:after="0" w:line="240" w:lineRule="auto"/>
              <w:contextualSpacing/>
              <w:jc w:val="both"/>
              <w:rPr>
                <w:rFonts w:ascii="Times New Roman" w:hAnsi="Times New Roman"/>
                <w:color w:val="000000" w:themeColor="text1"/>
                <w:sz w:val="24"/>
                <w:szCs w:val="24"/>
              </w:rPr>
            </w:pPr>
          </w:p>
        </w:tc>
      </w:tr>
    </w:tbl>
    <w:bookmarkEnd w:id="843"/>
    <w:p w14:paraId="0C25338E" w14:textId="77777777" w:rsidR="003562E4" w:rsidRPr="00A8265A" w:rsidRDefault="003562E4" w:rsidP="003562E4">
      <w:pPr>
        <w:ind w:left="567"/>
        <w:jc w:val="both"/>
        <w:rPr>
          <w:rFonts w:ascii="Times New Roman" w:hAnsi="Times New Roman"/>
          <w:color w:val="000000" w:themeColor="text1"/>
          <w:kern w:val="24"/>
          <w:sz w:val="24"/>
          <w:szCs w:val="24"/>
          <w:lang w:val="en-IN" w:eastAsia="en-IN"/>
        </w:rPr>
      </w:pPr>
      <w:r w:rsidRPr="00A8265A">
        <w:rPr>
          <w:rFonts w:ascii="Times New Roman" w:hAnsi="Times New Roman"/>
          <w:color w:val="000000" w:themeColor="text1"/>
          <w:kern w:val="24"/>
          <w:sz w:val="24"/>
          <w:szCs w:val="24"/>
          <w:lang w:val="en-IN" w:eastAsia="en-IN"/>
        </w:rPr>
        <w:t>Bidder Marks scored in Functional Features will be calculated as follows:</w:t>
      </w:r>
    </w:p>
    <w:p w14:paraId="0A378A4F" w14:textId="63057097" w:rsidR="003562E4" w:rsidRPr="00A8265A" w:rsidRDefault="003562E4" w:rsidP="003562E4">
      <w:pPr>
        <w:ind w:left="567"/>
        <w:jc w:val="both"/>
        <w:rPr>
          <w:rFonts w:ascii="Times New Roman" w:hAnsi="Times New Roman"/>
          <w:color w:val="000000" w:themeColor="text1"/>
          <w:kern w:val="24"/>
          <w:sz w:val="24"/>
          <w:szCs w:val="24"/>
          <w:lang w:val="en-IN" w:eastAsia="en-IN"/>
        </w:rPr>
      </w:pPr>
      <w:r w:rsidRPr="00A8265A">
        <w:rPr>
          <w:rFonts w:ascii="Times New Roman" w:hAnsi="Times New Roman"/>
          <w:color w:val="000000" w:themeColor="text1"/>
          <w:kern w:val="24"/>
          <w:sz w:val="24"/>
          <w:szCs w:val="24"/>
          <w:lang w:val="en-IN" w:eastAsia="en-IN"/>
        </w:rPr>
        <w:t xml:space="preserve">Marks obtained = </w:t>
      </w:r>
      <w:r w:rsidR="004B5F4F" w:rsidRPr="00A8265A">
        <w:rPr>
          <w:rFonts w:ascii="Times New Roman" w:hAnsi="Times New Roman"/>
          <w:color w:val="000000" w:themeColor="text1"/>
          <w:kern w:val="24"/>
          <w:sz w:val="24"/>
          <w:szCs w:val="24"/>
          <w:lang w:val="en-IN" w:eastAsia="en-IN"/>
        </w:rPr>
        <w:t>Score obtained for f</w:t>
      </w:r>
      <w:r w:rsidRPr="00A8265A">
        <w:rPr>
          <w:rFonts w:ascii="Times New Roman" w:hAnsi="Times New Roman"/>
          <w:color w:val="000000" w:themeColor="text1"/>
          <w:kern w:val="24"/>
          <w:sz w:val="24"/>
          <w:szCs w:val="24"/>
          <w:lang w:val="en-IN" w:eastAsia="en-IN"/>
        </w:rPr>
        <w:t xml:space="preserve">unctional </w:t>
      </w:r>
      <w:r w:rsidR="004B5F4F" w:rsidRPr="00A8265A">
        <w:rPr>
          <w:rFonts w:ascii="Times New Roman" w:hAnsi="Times New Roman"/>
          <w:color w:val="000000" w:themeColor="text1"/>
          <w:kern w:val="24"/>
          <w:sz w:val="24"/>
          <w:szCs w:val="24"/>
          <w:lang w:val="en-IN" w:eastAsia="en-IN"/>
        </w:rPr>
        <w:t>features</w:t>
      </w:r>
      <w:r w:rsidR="004B5F4F" w:rsidRPr="00A8265A" w:rsidDel="004B5F4F">
        <w:rPr>
          <w:rFonts w:ascii="Times New Roman" w:hAnsi="Times New Roman"/>
          <w:color w:val="000000" w:themeColor="text1"/>
          <w:kern w:val="24"/>
          <w:sz w:val="24"/>
          <w:szCs w:val="24"/>
          <w:lang w:val="en-IN" w:eastAsia="en-IN"/>
        </w:rPr>
        <w:t xml:space="preserve"> </w:t>
      </w:r>
      <w:r w:rsidRPr="00A8265A">
        <w:rPr>
          <w:rFonts w:ascii="Times New Roman" w:hAnsi="Times New Roman"/>
          <w:color w:val="000000" w:themeColor="text1"/>
          <w:kern w:val="24"/>
          <w:sz w:val="24"/>
          <w:szCs w:val="24"/>
          <w:lang w:val="en-IN" w:eastAsia="en-IN"/>
        </w:rPr>
        <w:t xml:space="preserve">/ Total No. of Functional Features x </w:t>
      </w:r>
      <w:r w:rsidR="005926C6" w:rsidRPr="00A8265A">
        <w:rPr>
          <w:rFonts w:ascii="Times New Roman" w:hAnsi="Times New Roman"/>
          <w:color w:val="000000" w:themeColor="text1"/>
          <w:kern w:val="24"/>
          <w:sz w:val="24"/>
          <w:szCs w:val="24"/>
          <w:lang w:val="en-IN" w:eastAsia="en-IN"/>
        </w:rPr>
        <w:t>5</w:t>
      </w:r>
      <w:r w:rsidR="007151F3" w:rsidRPr="00A8265A">
        <w:rPr>
          <w:rFonts w:ascii="Times New Roman" w:hAnsi="Times New Roman"/>
          <w:color w:val="000000" w:themeColor="text1"/>
          <w:kern w:val="24"/>
          <w:sz w:val="24"/>
          <w:szCs w:val="24"/>
          <w:lang w:val="en-IN" w:eastAsia="en-IN"/>
        </w:rPr>
        <w:t>0</w:t>
      </w:r>
    </w:p>
    <w:p w14:paraId="12A0FB6A" w14:textId="19C46F44" w:rsidR="003562E4" w:rsidRPr="00A8265A" w:rsidRDefault="003562E4" w:rsidP="003562E4">
      <w:pPr>
        <w:ind w:left="567"/>
        <w:jc w:val="both"/>
        <w:rPr>
          <w:rFonts w:ascii="Times New Roman" w:hAnsi="Times New Roman"/>
          <w:b/>
          <w:sz w:val="24"/>
          <w:szCs w:val="24"/>
          <w:lang w:val="en-IN"/>
        </w:rPr>
      </w:pPr>
      <w:r w:rsidRPr="00A8265A">
        <w:rPr>
          <w:rFonts w:ascii="Times New Roman" w:hAnsi="Times New Roman"/>
          <w:b/>
          <w:sz w:val="24"/>
          <w:szCs w:val="24"/>
          <w:lang w:val="en-IN"/>
        </w:rPr>
        <w:lastRenderedPageBreak/>
        <w:t>Part 2: Technical Features and Soluti</w:t>
      </w:r>
      <w:r w:rsidR="007151F3" w:rsidRPr="00A8265A">
        <w:rPr>
          <w:rFonts w:ascii="Times New Roman" w:hAnsi="Times New Roman"/>
          <w:b/>
          <w:sz w:val="24"/>
          <w:szCs w:val="24"/>
          <w:lang w:val="en-IN"/>
        </w:rPr>
        <w:t>on capability: Total score of 50</w:t>
      </w:r>
      <w:r w:rsidRPr="00A8265A">
        <w:rPr>
          <w:rFonts w:ascii="Times New Roman" w:hAnsi="Times New Roman"/>
          <w:b/>
          <w:sz w:val="24"/>
          <w:szCs w:val="24"/>
          <w:lang w:val="en-IN"/>
        </w:rPr>
        <w:t xml:space="preserve"> marks.</w:t>
      </w:r>
    </w:p>
    <w:p w14:paraId="70167859" w14:textId="77777777" w:rsidR="003562E4" w:rsidRPr="00A8265A" w:rsidRDefault="003562E4" w:rsidP="003562E4">
      <w:pPr>
        <w:ind w:left="567"/>
        <w:jc w:val="both"/>
        <w:rPr>
          <w:rFonts w:ascii="Times New Roman" w:hAnsi="Times New Roman"/>
          <w:color w:val="000000" w:themeColor="text1"/>
          <w:kern w:val="24"/>
          <w:sz w:val="24"/>
          <w:szCs w:val="24"/>
          <w:lang w:val="en-IN" w:eastAsia="en-IN"/>
        </w:rPr>
      </w:pPr>
      <w:r w:rsidRPr="00A8265A">
        <w:rPr>
          <w:rFonts w:ascii="Times New Roman" w:hAnsi="Times New Roman"/>
          <w:color w:val="000000" w:themeColor="text1"/>
          <w:kern w:val="24"/>
          <w:sz w:val="24"/>
          <w:szCs w:val="24"/>
          <w:lang w:val="en-IN" w:eastAsia="en-IN"/>
        </w:rPr>
        <w:t>Bidder Marks scored in Technical Features will be calculated as follows:</w:t>
      </w:r>
    </w:p>
    <w:p w14:paraId="2913DD87" w14:textId="3172FB30" w:rsidR="003562E4" w:rsidRPr="00A8265A" w:rsidRDefault="003562E4" w:rsidP="003562E4">
      <w:pPr>
        <w:ind w:left="567"/>
        <w:jc w:val="both"/>
        <w:rPr>
          <w:rFonts w:ascii="Times New Roman" w:hAnsi="Times New Roman"/>
          <w:color w:val="000000" w:themeColor="text1"/>
          <w:kern w:val="24"/>
          <w:sz w:val="24"/>
          <w:szCs w:val="24"/>
          <w:lang w:val="en-IN" w:eastAsia="en-IN"/>
        </w:rPr>
      </w:pPr>
      <w:r w:rsidRPr="00A8265A">
        <w:rPr>
          <w:rFonts w:ascii="Times New Roman" w:hAnsi="Times New Roman"/>
          <w:color w:val="000000" w:themeColor="text1"/>
          <w:kern w:val="24"/>
          <w:sz w:val="24"/>
          <w:szCs w:val="24"/>
          <w:lang w:val="en-IN" w:eastAsia="en-IN"/>
        </w:rPr>
        <w:t xml:space="preserve">Marks obtained: </w:t>
      </w:r>
      <w:r w:rsidR="004B5F4F" w:rsidRPr="00A8265A">
        <w:rPr>
          <w:rFonts w:ascii="Times New Roman" w:hAnsi="Times New Roman"/>
          <w:color w:val="000000" w:themeColor="text1"/>
          <w:kern w:val="24"/>
          <w:sz w:val="24"/>
          <w:szCs w:val="24"/>
          <w:lang w:val="en-IN" w:eastAsia="en-IN"/>
        </w:rPr>
        <w:t xml:space="preserve">Score obtained for technical features </w:t>
      </w:r>
      <w:r w:rsidRPr="00A8265A">
        <w:rPr>
          <w:rFonts w:ascii="Times New Roman" w:hAnsi="Times New Roman"/>
          <w:color w:val="000000" w:themeColor="text1"/>
          <w:kern w:val="24"/>
          <w:sz w:val="24"/>
          <w:szCs w:val="24"/>
          <w:lang w:val="en-IN" w:eastAsia="en-IN"/>
        </w:rPr>
        <w:t>/</w:t>
      </w:r>
      <w:r w:rsidR="004B5F4F" w:rsidRPr="00A8265A">
        <w:rPr>
          <w:rFonts w:ascii="Times New Roman" w:hAnsi="Times New Roman"/>
          <w:color w:val="000000" w:themeColor="text1"/>
          <w:kern w:val="24"/>
          <w:sz w:val="24"/>
          <w:szCs w:val="24"/>
          <w:lang w:val="en-IN" w:eastAsia="en-IN"/>
        </w:rPr>
        <w:t xml:space="preserve"> </w:t>
      </w:r>
      <w:r w:rsidRPr="00A8265A">
        <w:rPr>
          <w:rFonts w:ascii="Times New Roman" w:hAnsi="Times New Roman"/>
          <w:color w:val="000000" w:themeColor="text1"/>
          <w:kern w:val="24"/>
          <w:sz w:val="24"/>
          <w:szCs w:val="24"/>
          <w:lang w:val="en-IN" w:eastAsia="en-IN"/>
        </w:rPr>
        <w:t xml:space="preserve">Total </w:t>
      </w:r>
      <w:r w:rsidR="004B5F4F" w:rsidRPr="00A8265A">
        <w:rPr>
          <w:rFonts w:ascii="Times New Roman" w:hAnsi="Times New Roman"/>
          <w:color w:val="000000" w:themeColor="text1"/>
          <w:kern w:val="24"/>
          <w:sz w:val="24"/>
          <w:szCs w:val="24"/>
          <w:lang w:val="en-IN" w:eastAsia="en-IN"/>
        </w:rPr>
        <w:t xml:space="preserve">Technical </w:t>
      </w:r>
      <w:r w:rsidR="007151F3" w:rsidRPr="00A8265A">
        <w:rPr>
          <w:rFonts w:ascii="Times New Roman" w:hAnsi="Times New Roman"/>
          <w:color w:val="000000" w:themeColor="text1"/>
          <w:kern w:val="24"/>
          <w:sz w:val="24"/>
          <w:szCs w:val="24"/>
          <w:lang w:val="en-IN" w:eastAsia="en-IN"/>
        </w:rPr>
        <w:t xml:space="preserve">Features x </w:t>
      </w:r>
      <w:r w:rsidRPr="00A8265A">
        <w:rPr>
          <w:rFonts w:ascii="Times New Roman" w:hAnsi="Times New Roman"/>
          <w:color w:val="000000" w:themeColor="text1"/>
          <w:kern w:val="24"/>
          <w:sz w:val="24"/>
          <w:szCs w:val="24"/>
          <w:lang w:val="en-IN" w:eastAsia="en-IN"/>
        </w:rPr>
        <w:t>5</w:t>
      </w:r>
      <w:r w:rsidR="007151F3" w:rsidRPr="00A8265A">
        <w:rPr>
          <w:rFonts w:ascii="Times New Roman" w:hAnsi="Times New Roman"/>
          <w:color w:val="000000" w:themeColor="text1"/>
          <w:kern w:val="24"/>
          <w:sz w:val="24"/>
          <w:szCs w:val="24"/>
          <w:lang w:val="en-IN" w:eastAsia="en-IN"/>
        </w:rPr>
        <w:t>0</w:t>
      </w:r>
      <w:r w:rsidRPr="00A8265A">
        <w:rPr>
          <w:rFonts w:ascii="Times New Roman" w:hAnsi="Times New Roman"/>
          <w:color w:val="000000" w:themeColor="text1"/>
          <w:kern w:val="24"/>
          <w:sz w:val="24"/>
          <w:szCs w:val="24"/>
          <w:lang w:val="en-IN" w:eastAsia="en-IN"/>
        </w:rPr>
        <w:t>= Bidders score</w:t>
      </w:r>
    </w:p>
    <w:tbl>
      <w:tblPr>
        <w:tblStyle w:val="TableGrid"/>
        <w:tblW w:w="5000" w:type="pct"/>
        <w:tblInd w:w="-431" w:type="dxa"/>
        <w:tblLayout w:type="fixed"/>
        <w:tblLook w:val="04A0" w:firstRow="1" w:lastRow="0" w:firstColumn="1" w:lastColumn="0" w:noHBand="0" w:noVBand="1"/>
      </w:tblPr>
      <w:tblGrid>
        <w:gridCol w:w="1594"/>
        <w:gridCol w:w="8767"/>
        <w:gridCol w:w="1794"/>
        <w:gridCol w:w="1794"/>
      </w:tblGrid>
      <w:tr w:rsidR="00C10682" w:rsidRPr="00A8265A" w14:paraId="1BF9E5DC" w14:textId="77777777" w:rsidTr="005E0B96">
        <w:trPr>
          <w:trHeight w:val="578"/>
        </w:trPr>
        <w:tc>
          <w:tcPr>
            <w:tcW w:w="1594" w:type="dxa"/>
            <w:shd w:val="clear" w:color="auto" w:fill="auto"/>
            <w:noWrap/>
          </w:tcPr>
          <w:p w14:paraId="7A264CCC" w14:textId="65BB4B03" w:rsidR="00C10682" w:rsidRPr="00A8265A" w:rsidRDefault="00C10682" w:rsidP="00C10682">
            <w:pPr>
              <w:ind w:left="33"/>
              <w:jc w:val="both"/>
              <w:rPr>
                <w:rFonts w:ascii="Times New Roman" w:hAnsi="Times New Roman"/>
                <w:b/>
                <w:sz w:val="24"/>
                <w:szCs w:val="24"/>
              </w:rPr>
            </w:pPr>
          </w:p>
        </w:tc>
        <w:tc>
          <w:tcPr>
            <w:tcW w:w="8767" w:type="dxa"/>
            <w:shd w:val="clear" w:color="auto" w:fill="auto"/>
            <w:noWrap/>
          </w:tcPr>
          <w:p w14:paraId="2A5D1643" w14:textId="77777777" w:rsidR="00C10682" w:rsidRPr="00A8265A" w:rsidRDefault="00C10682" w:rsidP="00C10682">
            <w:pPr>
              <w:jc w:val="both"/>
              <w:rPr>
                <w:rFonts w:ascii="Times New Roman" w:hAnsi="Times New Roman"/>
                <w:b/>
                <w:bCs/>
                <w:sz w:val="24"/>
                <w:szCs w:val="24"/>
              </w:rPr>
            </w:pPr>
            <w:r w:rsidRPr="00A8265A">
              <w:rPr>
                <w:rFonts w:ascii="Times New Roman" w:hAnsi="Times New Roman"/>
                <w:b/>
                <w:bCs/>
                <w:sz w:val="24"/>
                <w:szCs w:val="24"/>
              </w:rPr>
              <w:t>Technical Features</w:t>
            </w:r>
          </w:p>
        </w:tc>
        <w:tc>
          <w:tcPr>
            <w:tcW w:w="1794" w:type="dxa"/>
            <w:shd w:val="clear" w:color="auto" w:fill="auto"/>
          </w:tcPr>
          <w:p w14:paraId="502BCE66" w14:textId="531DB82A" w:rsidR="00C10682" w:rsidRPr="00A8265A" w:rsidRDefault="00C10682" w:rsidP="00C10682">
            <w:pPr>
              <w:jc w:val="both"/>
              <w:rPr>
                <w:rFonts w:ascii="Times New Roman" w:hAnsi="Times New Roman"/>
                <w:b/>
                <w:bCs/>
                <w:sz w:val="24"/>
                <w:szCs w:val="24"/>
              </w:rPr>
            </w:pPr>
            <w:r w:rsidRPr="00A8265A">
              <w:rPr>
                <w:rFonts w:ascii="Times New Roman" w:hAnsi="Times New Roman"/>
                <w:b/>
                <w:bCs/>
                <w:sz w:val="24"/>
                <w:szCs w:val="24"/>
              </w:rPr>
              <w:t>Availability (1, 2, or 3)</w:t>
            </w:r>
          </w:p>
        </w:tc>
        <w:tc>
          <w:tcPr>
            <w:tcW w:w="1794" w:type="dxa"/>
            <w:shd w:val="clear" w:color="auto" w:fill="auto"/>
          </w:tcPr>
          <w:p w14:paraId="3B99F287" w14:textId="362EFE99" w:rsidR="00C10682" w:rsidRPr="00A8265A" w:rsidRDefault="00C10682" w:rsidP="00C10682">
            <w:pPr>
              <w:jc w:val="both"/>
              <w:rPr>
                <w:rFonts w:ascii="Times New Roman" w:hAnsi="Times New Roman"/>
                <w:b/>
                <w:bCs/>
                <w:sz w:val="24"/>
                <w:szCs w:val="24"/>
              </w:rPr>
            </w:pPr>
            <w:r w:rsidRPr="00A8265A">
              <w:rPr>
                <w:rFonts w:ascii="Times New Roman" w:hAnsi="Times New Roman"/>
                <w:b/>
                <w:bCs/>
                <w:sz w:val="24"/>
                <w:szCs w:val="24"/>
              </w:rPr>
              <w:t>Supporting evidence / Remarks</w:t>
            </w:r>
          </w:p>
        </w:tc>
      </w:tr>
      <w:tr w:rsidR="003562E4" w:rsidRPr="00A8265A" w14:paraId="052B997C" w14:textId="77777777" w:rsidTr="005E0B96">
        <w:trPr>
          <w:trHeight w:val="578"/>
        </w:trPr>
        <w:tc>
          <w:tcPr>
            <w:tcW w:w="1594" w:type="dxa"/>
            <w:shd w:val="clear" w:color="auto" w:fill="auto"/>
            <w:noWrap/>
          </w:tcPr>
          <w:p w14:paraId="5CF3E0F8"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130A5ED7" w14:textId="77777777" w:rsidR="003562E4" w:rsidRPr="00A8265A" w:rsidRDefault="003562E4" w:rsidP="00F854C6">
            <w:pPr>
              <w:jc w:val="both"/>
              <w:rPr>
                <w:rFonts w:ascii="Times New Roman" w:hAnsi="Times New Roman"/>
                <w:b/>
                <w:bCs/>
                <w:sz w:val="24"/>
                <w:szCs w:val="24"/>
              </w:rPr>
            </w:pPr>
            <w:r w:rsidRPr="00A8265A">
              <w:rPr>
                <w:rFonts w:ascii="Times New Roman" w:hAnsi="Times New Roman"/>
                <w:b/>
                <w:bCs/>
                <w:sz w:val="24"/>
                <w:szCs w:val="24"/>
              </w:rPr>
              <w:t xml:space="preserve">          Social Media management platform</w:t>
            </w:r>
          </w:p>
        </w:tc>
        <w:tc>
          <w:tcPr>
            <w:tcW w:w="1794" w:type="dxa"/>
            <w:shd w:val="clear" w:color="auto" w:fill="D9D9D9" w:themeFill="background2" w:themeFillShade="D9"/>
          </w:tcPr>
          <w:p w14:paraId="0FE5224B"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646155F6"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3EDEEF22" w14:textId="77777777" w:rsidTr="005E0B96">
        <w:trPr>
          <w:trHeight w:val="288"/>
        </w:trPr>
        <w:tc>
          <w:tcPr>
            <w:tcW w:w="1594" w:type="dxa"/>
            <w:vMerge w:val="restart"/>
            <w:shd w:val="clear" w:color="auto" w:fill="auto"/>
            <w:noWrap/>
            <w:hideMark/>
          </w:tcPr>
          <w:p w14:paraId="74ABD8B9"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CRM Integration</w:t>
            </w:r>
          </w:p>
        </w:tc>
        <w:tc>
          <w:tcPr>
            <w:tcW w:w="8767" w:type="dxa"/>
            <w:shd w:val="clear" w:color="auto" w:fill="auto"/>
            <w:noWrap/>
            <w:hideMark/>
          </w:tcPr>
          <w:p w14:paraId="7FA637A0"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There should a bi-directional synchronization of data possible between proposed Solution and our CRM</w:t>
            </w:r>
          </w:p>
        </w:tc>
        <w:tc>
          <w:tcPr>
            <w:tcW w:w="1794" w:type="dxa"/>
            <w:shd w:val="clear" w:color="auto" w:fill="auto"/>
          </w:tcPr>
          <w:p w14:paraId="26B0F03C"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6CFCF20E"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5855B96B" w14:textId="77777777" w:rsidTr="005E0B96">
        <w:trPr>
          <w:trHeight w:val="288"/>
        </w:trPr>
        <w:tc>
          <w:tcPr>
            <w:tcW w:w="1594" w:type="dxa"/>
            <w:vMerge/>
            <w:hideMark/>
          </w:tcPr>
          <w:p w14:paraId="0988C27F"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5E9A3F20"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campaigns (triggered and batch) based on activity on the CRM side</w:t>
            </w:r>
          </w:p>
        </w:tc>
        <w:tc>
          <w:tcPr>
            <w:tcW w:w="1794" w:type="dxa"/>
            <w:shd w:val="clear" w:color="auto" w:fill="auto"/>
          </w:tcPr>
          <w:p w14:paraId="5E74A948"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3C8F1642"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35345E61" w14:textId="77777777" w:rsidTr="005E0B96">
        <w:trPr>
          <w:trHeight w:val="288"/>
        </w:trPr>
        <w:tc>
          <w:tcPr>
            <w:tcW w:w="1594" w:type="dxa"/>
            <w:vMerge/>
            <w:hideMark/>
          </w:tcPr>
          <w:p w14:paraId="6BB716BC"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69F01478"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provide real time data transfer capability.</w:t>
            </w:r>
          </w:p>
        </w:tc>
        <w:tc>
          <w:tcPr>
            <w:tcW w:w="1794" w:type="dxa"/>
            <w:shd w:val="clear" w:color="auto" w:fill="auto"/>
          </w:tcPr>
          <w:p w14:paraId="3A4E2845"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636BAF63"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48D14349" w14:textId="77777777" w:rsidTr="005E0B96">
        <w:trPr>
          <w:trHeight w:val="288"/>
        </w:trPr>
        <w:tc>
          <w:tcPr>
            <w:tcW w:w="1594" w:type="dxa"/>
            <w:vMerge/>
            <w:hideMark/>
          </w:tcPr>
          <w:p w14:paraId="35157AEB"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4194E62"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send leads to sales based on score rules</w:t>
            </w:r>
          </w:p>
        </w:tc>
        <w:tc>
          <w:tcPr>
            <w:tcW w:w="1794" w:type="dxa"/>
            <w:shd w:val="clear" w:color="auto" w:fill="auto"/>
          </w:tcPr>
          <w:p w14:paraId="29E0C43E"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2ED552AB"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109C2D98" w14:textId="77777777" w:rsidTr="005E0B96">
        <w:trPr>
          <w:trHeight w:val="288"/>
        </w:trPr>
        <w:tc>
          <w:tcPr>
            <w:tcW w:w="1594" w:type="dxa"/>
            <w:vMerge/>
            <w:hideMark/>
          </w:tcPr>
          <w:p w14:paraId="1F0F2735"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35FCE02"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user to add a rule that sends an email alert to a branch representative as a step inside any marketing campaign</w:t>
            </w:r>
          </w:p>
        </w:tc>
        <w:tc>
          <w:tcPr>
            <w:tcW w:w="1794" w:type="dxa"/>
            <w:shd w:val="clear" w:color="auto" w:fill="auto"/>
          </w:tcPr>
          <w:p w14:paraId="2D6EED95"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139D3237"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313C8BAE" w14:textId="77777777" w:rsidTr="005E0B96">
        <w:trPr>
          <w:trHeight w:val="288"/>
        </w:trPr>
        <w:tc>
          <w:tcPr>
            <w:tcW w:w="1594" w:type="dxa"/>
            <w:vMerge/>
            <w:hideMark/>
          </w:tcPr>
          <w:p w14:paraId="528DC9E1"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4869648"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user to add a rule that triggers a CRM task for a sales/branch representative as a step inside any marketing campaign</w:t>
            </w:r>
          </w:p>
        </w:tc>
        <w:tc>
          <w:tcPr>
            <w:tcW w:w="1794" w:type="dxa"/>
            <w:shd w:val="clear" w:color="auto" w:fill="auto"/>
          </w:tcPr>
          <w:p w14:paraId="5A3FFDF4"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63FE6383"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36499418" w14:textId="77777777" w:rsidTr="005E0B96">
        <w:trPr>
          <w:trHeight w:val="288"/>
        </w:trPr>
        <w:tc>
          <w:tcPr>
            <w:tcW w:w="1594" w:type="dxa"/>
            <w:vMerge/>
            <w:hideMark/>
          </w:tcPr>
          <w:p w14:paraId="7AC76C0C"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F890065"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user to add a rule that auto-assigns a lead to a sales representative or queue as a step inside any marketing campaign</w:t>
            </w:r>
          </w:p>
        </w:tc>
        <w:tc>
          <w:tcPr>
            <w:tcW w:w="1794" w:type="dxa"/>
            <w:shd w:val="clear" w:color="auto" w:fill="auto"/>
          </w:tcPr>
          <w:p w14:paraId="55E0FC3B"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33393F99"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331428DF" w14:textId="77777777" w:rsidTr="005E0B96">
        <w:trPr>
          <w:trHeight w:val="288"/>
        </w:trPr>
        <w:tc>
          <w:tcPr>
            <w:tcW w:w="1594" w:type="dxa"/>
            <w:vMerge/>
            <w:hideMark/>
          </w:tcPr>
          <w:p w14:paraId="3FC32972"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3D19D441"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Offers pushed into CRM should be seamlessly integrated and showcased to the customer as per eligibility</w:t>
            </w:r>
          </w:p>
        </w:tc>
        <w:tc>
          <w:tcPr>
            <w:tcW w:w="1794" w:type="dxa"/>
            <w:shd w:val="clear" w:color="auto" w:fill="auto"/>
          </w:tcPr>
          <w:p w14:paraId="22F0934A"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024F30EA"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447D478D" w14:textId="77777777" w:rsidTr="005E0B96">
        <w:trPr>
          <w:trHeight w:val="288"/>
        </w:trPr>
        <w:tc>
          <w:tcPr>
            <w:tcW w:w="1594" w:type="dxa"/>
            <w:vMerge w:val="restart"/>
            <w:shd w:val="clear" w:color="auto" w:fill="auto"/>
            <w:noWrap/>
            <w:hideMark/>
          </w:tcPr>
          <w:p w14:paraId="2770BEC5"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lastRenderedPageBreak/>
              <w:t>Web &amp; Paid Media Integration</w:t>
            </w:r>
          </w:p>
        </w:tc>
        <w:tc>
          <w:tcPr>
            <w:tcW w:w="8767" w:type="dxa"/>
            <w:shd w:val="clear" w:color="auto" w:fill="auto"/>
            <w:noWrap/>
            <w:hideMark/>
          </w:tcPr>
          <w:p w14:paraId="2B53482F"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overall ability to integrate campaign manager with Analytics &amp; Personalization tool.</w:t>
            </w:r>
          </w:p>
        </w:tc>
        <w:tc>
          <w:tcPr>
            <w:tcW w:w="1794" w:type="dxa"/>
            <w:shd w:val="clear" w:color="auto" w:fill="auto"/>
          </w:tcPr>
          <w:p w14:paraId="35050AE4"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1D7FA22D"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46AF35AD" w14:textId="77777777" w:rsidTr="005E0B96">
        <w:trPr>
          <w:trHeight w:val="288"/>
        </w:trPr>
        <w:tc>
          <w:tcPr>
            <w:tcW w:w="1594" w:type="dxa"/>
            <w:vMerge/>
            <w:hideMark/>
          </w:tcPr>
          <w:p w14:paraId="152ED6B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0EF48C6"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offer the ability to do personalization at scale for existing customer and new customer visiting similar web pages</w:t>
            </w:r>
          </w:p>
        </w:tc>
        <w:tc>
          <w:tcPr>
            <w:tcW w:w="1794" w:type="dxa"/>
            <w:shd w:val="clear" w:color="auto" w:fill="auto"/>
          </w:tcPr>
          <w:p w14:paraId="36C7B32A"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263126EE"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02D9DC09" w14:textId="77777777" w:rsidTr="005E0B96">
        <w:trPr>
          <w:trHeight w:val="288"/>
        </w:trPr>
        <w:tc>
          <w:tcPr>
            <w:tcW w:w="1594" w:type="dxa"/>
            <w:vMerge/>
            <w:hideMark/>
          </w:tcPr>
          <w:p w14:paraId="4AAB170C"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0A0021A"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have the ability to integrate with an app, either custom or 3rd party</w:t>
            </w:r>
          </w:p>
        </w:tc>
        <w:tc>
          <w:tcPr>
            <w:tcW w:w="1794" w:type="dxa"/>
            <w:shd w:val="clear" w:color="auto" w:fill="auto"/>
          </w:tcPr>
          <w:p w14:paraId="357D51A6"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23B21B9B"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5C7BB965" w14:textId="77777777" w:rsidTr="005E0B96">
        <w:trPr>
          <w:trHeight w:val="288"/>
        </w:trPr>
        <w:tc>
          <w:tcPr>
            <w:tcW w:w="1594" w:type="dxa"/>
            <w:vMerge/>
            <w:hideMark/>
          </w:tcPr>
          <w:p w14:paraId="7ADAE6C2"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3AD3A81A"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integrate with Google AdWords or Web Analytics or Facebook business manager or DSP or DV360 Solution</w:t>
            </w:r>
          </w:p>
        </w:tc>
        <w:tc>
          <w:tcPr>
            <w:tcW w:w="1794" w:type="dxa"/>
            <w:shd w:val="clear" w:color="auto" w:fill="auto"/>
          </w:tcPr>
          <w:p w14:paraId="64E4AF28"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342076D6"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25FC8C28" w14:textId="77777777" w:rsidTr="005E0B96">
        <w:trPr>
          <w:trHeight w:val="288"/>
        </w:trPr>
        <w:tc>
          <w:tcPr>
            <w:tcW w:w="1594" w:type="dxa"/>
            <w:vMerge/>
            <w:hideMark/>
          </w:tcPr>
          <w:p w14:paraId="118446BD"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A9A7B7B"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have the ability to synchronize the lists of  leads with audiences of Facebook / Google ads campaigns</w:t>
            </w:r>
          </w:p>
        </w:tc>
        <w:tc>
          <w:tcPr>
            <w:tcW w:w="1794" w:type="dxa"/>
            <w:shd w:val="clear" w:color="auto" w:fill="auto"/>
          </w:tcPr>
          <w:p w14:paraId="337FE7B7"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CE91CA4"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6BE92E7E" w14:textId="77777777" w:rsidTr="005E0B96">
        <w:trPr>
          <w:trHeight w:val="288"/>
        </w:trPr>
        <w:tc>
          <w:tcPr>
            <w:tcW w:w="1594" w:type="dxa"/>
            <w:vMerge/>
            <w:hideMark/>
          </w:tcPr>
          <w:p w14:paraId="6499A66F"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7592CA3C"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support marketing automation system integrated with information services</w:t>
            </w:r>
          </w:p>
        </w:tc>
        <w:tc>
          <w:tcPr>
            <w:tcW w:w="1794" w:type="dxa"/>
            <w:shd w:val="clear" w:color="auto" w:fill="auto"/>
          </w:tcPr>
          <w:p w14:paraId="1B655ECE"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1AF2B3D2"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1D8DB8E3" w14:textId="77777777" w:rsidTr="005E0B96">
        <w:trPr>
          <w:trHeight w:val="288"/>
        </w:trPr>
        <w:tc>
          <w:tcPr>
            <w:tcW w:w="1594" w:type="dxa"/>
            <w:vMerge w:val="restart"/>
            <w:shd w:val="clear" w:color="auto" w:fill="auto"/>
            <w:noWrap/>
            <w:hideMark/>
          </w:tcPr>
          <w:p w14:paraId="6BA9823F"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What’s App &amp; other Channels</w:t>
            </w:r>
          </w:p>
        </w:tc>
        <w:tc>
          <w:tcPr>
            <w:tcW w:w="8767" w:type="dxa"/>
            <w:shd w:val="clear" w:color="auto" w:fill="auto"/>
            <w:noWrap/>
            <w:hideMark/>
          </w:tcPr>
          <w:p w14:paraId="60F68912"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integrate with WhatsApp</w:t>
            </w:r>
          </w:p>
        </w:tc>
        <w:tc>
          <w:tcPr>
            <w:tcW w:w="1794" w:type="dxa"/>
            <w:shd w:val="clear" w:color="auto" w:fill="auto"/>
          </w:tcPr>
          <w:p w14:paraId="6CF55DD0"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1C1CF272"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63D6EA99" w14:textId="77777777" w:rsidTr="005E0B96">
        <w:trPr>
          <w:trHeight w:val="288"/>
        </w:trPr>
        <w:tc>
          <w:tcPr>
            <w:tcW w:w="1594" w:type="dxa"/>
            <w:vMerge/>
            <w:hideMark/>
          </w:tcPr>
          <w:p w14:paraId="60FA9C27"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9456D25"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be able to integrate with channels like Amazon Alexa, Apple’s Siri, Google Assistant, Microsoft Cortana, RCS, Google Chat etc.</w:t>
            </w:r>
          </w:p>
        </w:tc>
        <w:tc>
          <w:tcPr>
            <w:tcW w:w="1794" w:type="dxa"/>
            <w:shd w:val="clear" w:color="auto" w:fill="auto"/>
          </w:tcPr>
          <w:p w14:paraId="4778EA46"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04C0645D"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6FFEC6C9" w14:textId="77777777" w:rsidTr="005E0B96">
        <w:trPr>
          <w:trHeight w:val="288"/>
        </w:trPr>
        <w:tc>
          <w:tcPr>
            <w:tcW w:w="1594" w:type="dxa"/>
            <w:vMerge/>
            <w:hideMark/>
          </w:tcPr>
          <w:p w14:paraId="46F2CCDE"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6BAA3FF4"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have the capability for Direct publisher integration</w:t>
            </w:r>
          </w:p>
        </w:tc>
        <w:tc>
          <w:tcPr>
            <w:tcW w:w="1794" w:type="dxa"/>
            <w:shd w:val="clear" w:color="auto" w:fill="auto"/>
          </w:tcPr>
          <w:p w14:paraId="7D6475A3"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1201F41D"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7A792FBE" w14:textId="77777777" w:rsidTr="005E0B96">
        <w:trPr>
          <w:trHeight w:val="288"/>
        </w:trPr>
        <w:tc>
          <w:tcPr>
            <w:tcW w:w="1594" w:type="dxa"/>
            <w:vMerge/>
            <w:hideMark/>
          </w:tcPr>
          <w:p w14:paraId="1C1D0D7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199B525"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system should facilitate in consolidating all the active offers to the customers while sending the softcopy of the statement</w:t>
            </w:r>
          </w:p>
        </w:tc>
        <w:tc>
          <w:tcPr>
            <w:tcW w:w="1794" w:type="dxa"/>
            <w:shd w:val="clear" w:color="auto" w:fill="auto"/>
          </w:tcPr>
          <w:p w14:paraId="20C7010B"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0D7FCA1B"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74F422BB" w14:textId="77777777" w:rsidTr="005E0B96">
        <w:trPr>
          <w:trHeight w:val="288"/>
        </w:trPr>
        <w:tc>
          <w:tcPr>
            <w:tcW w:w="1594" w:type="dxa"/>
            <w:vMerge w:val="restart"/>
            <w:shd w:val="clear" w:color="auto" w:fill="auto"/>
            <w:noWrap/>
            <w:hideMark/>
          </w:tcPr>
          <w:p w14:paraId="1629863C" w14:textId="59D23386" w:rsidR="003562E4" w:rsidRPr="00A8265A" w:rsidRDefault="00D30E4F" w:rsidP="00F854C6">
            <w:pPr>
              <w:ind w:left="33"/>
              <w:jc w:val="both"/>
              <w:rPr>
                <w:rFonts w:ascii="Times New Roman" w:hAnsi="Times New Roman"/>
                <w:b/>
                <w:sz w:val="24"/>
                <w:szCs w:val="24"/>
              </w:rPr>
            </w:pPr>
            <w:r w:rsidRPr="00A8265A">
              <w:rPr>
                <w:rFonts w:ascii="Times New Roman" w:hAnsi="Times New Roman"/>
                <w:b/>
                <w:sz w:val="24"/>
                <w:szCs w:val="24"/>
              </w:rPr>
              <w:t>Customer Care</w:t>
            </w:r>
            <w:r w:rsidR="003562E4" w:rsidRPr="00A8265A">
              <w:rPr>
                <w:rFonts w:ascii="Times New Roman" w:hAnsi="Times New Roman"/>
                <w:b/>
                <w:sz w:val="24"/>
                <w:szCs w:val="24"/>
              </w:rPr>
              <w:t xml:space="preserve"> Integration</w:t>
            </w:r>
          </w:p>
        </w:tc>
        <w:tc>
          <w:tcPr>
            <w:tcW w:w="8767" w:type="dxa"/>
            <w:shd w:val="clear" w:color="auto" w:fill="auto"/>
            <w:noWrap/>
            <w:hideMark/>
          </w:tcPr>
          <w:p w14:paraId="520F692A"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facilitate real time or batch mode integration capabilities.</w:t>
            </w:r>
          </w:p>
        </w:tc>
        <w:tc>
          <w:tcPr>
            <w:tcW w:w="1794" w:type="dxa"/>
            <w:shd w:val="clear" w:color="auto" w:fill="auto"/>
          </w:tcPr>
          <w:p w14:paraId="34424108"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6CC5A266"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2EA74CC8" w14:textId="77777777" w:rsidTr="005E0B96">
        <w:trPr>
          <w:trHeight w:val="288"/>
        </w:trPr>
        <w:tc>
          <w:tcPr>
            <w:tcW w:w="1594" w:type="dxa"/>
            <w:vMerge/>
            <w:hideMark/>
          </w:tcPr>
          <w:p w14:paraId="54E54D8E"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7BDD1088"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system should facilitate leads from Social Platforms, Paid, and programmatic to be shared to the call center and CRM</w:t>
            </w:r>
          </w:p>
        </w:tc>
        <w:tc>
          <w:tcPr>
            <w:tcW w:w="1794" w:type="dxa"/>
            <w:shd w:val="clear" w:color="auto" w:fill="auto"/>
          </w:tcPr>
          <w:p w14:paraId="6AD02A57"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EF52C0A"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73F2A0E0" w14:textId="77777777" w:rsidTr="005E0B96">
        <w:trPr>
          <w:trHeight w:val="288"/>
        </w:trPr>
        <w:tc>
          <w:tcPr>
            <w:tcW w:w="1594" w:type="dxa"/>
            <w:vMerge w:val="restart"/>
            <w:shd w:val="clear" w:color="auto" w:fill="auto"/>
            <w:noWrap/>
            <w:hideMark/>
          </w:tcPr>
          <w:p w14:paraId="633963A1"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lastRenderedPageBreak/>
              <w:t>Integration</w:t>
            </w:r>
          </w:p>
        </w:tc>
        <w:tc>
          <w:tcPr>
            <w:tcW w:w="8767" w:type="dxa"/>
            <w:shd w:val="clear" w:color="auto" w:fill="auto"/>
            <w:noWrap/>
            <w:hideMark/>
          </w:tcPr>
          <w:p w14:paraId="2BB00290"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integrate with CRM and offer management tools to provide insights on channel wise ROI and campaign effectiveness</w:t>
            </w:r>
          </w:p>
        </w:tc>
        <w:tc>
          <w:tcPr>
            <w:tcW w:w="1794" w:type="dxa"/>
            <w:shd w:val="clear" w:color="auto" w:fill="auto"/>
          </w:tcPr>
          <w:p w14:paraId="1A5F1772"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D132EAE"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54472FF4" w14:textId="77777777" w:rsidTr="005E0B96">
        <w:trPr>
          <w:trHeight w:val="288"/>
        </w:trPr>
        <w:tc>
          <w:tcPr>
            <w:tcW w:w="1594" w:type="dxa"/>
            <w:vMerge/>
            <w:hideMark/>
          </w:tcPr>
          <w:p w14:paraId="3E129F25"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6B702C53"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help tag the posts with the campaigns from Campaign Management tool</w:t>
            </w:r>
          </w:p>
        </w:tc>
        <w:tc>
          <w:tcPr>
            <w:tcW w:w="1794" w:type="dxa"/>
            <w:shd w:val="clear" w:color="auto" w:fill="auto"/>
          </w:tcPr>
          <w:p w14:paraId="49615CD8"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3733AB80"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7E3152C9" w14:textId="77777777" w:rsidTr="005E0B96">
        <w:trPr>
          <w:trHeight w:val="288"/>
        </w:trPr>
        <w:tc>
          <w:tcPr>
            <w:tcW w:w="1594" w:type="dxa"/>
            <w:vMerge/>
            <w:hideMark/>
          </w:tcPr>
          <w:p w14:paraId="4A079768"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0483C9C" w14:textId="33DE80A8"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 xml:space="preserve">The Solution should support any out-of-the box reporting dashboard and all channels should </w:t>
            </w:r>
            <w:r w:rsidR="00E22EDC" w:rsidRPr="00A8265A">
              <w:rPr>
                <w:rFonts w:ascii="Times New Roman" w:hAnsi="Times New Roman"/>
                <w:sz w:val="24"/>
                <w:szCs w:val="24"/>
              </w:rPr>
              <w:t>support</w:t>
            </w:r>
            <w:r w:rsidRPr="00A8265A">
              <w:rPr>
                <w:rFonts w:ascii="Times New Roman" w:hAnsi="Times New Roman"/>
                <w:sz w:val="24"/>
                <w:szCs w:val="24"/>
              </w:rPr>
              <w:t xml:space="preserve"> and KPIs tracked for them</w:t>
            </w:r>
          </w:p>
        </w:tc>
        <w:tc>
          <w:tcPr>
            <w:tcW w:w="1794" w:type="dxa"/>
            <w:shd w:val="clear" w:color="auto" w:fill="auto"/>
          </w:tcPr>
          <w:p w14:paraId="0E49FF9F"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7E02D29"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20E2FE3B" w14:textId="77777777" w:rsidTr="005E0B96">
        <w:trPr>
          <w:trHeight w:val="288"/>
        </w:trPr>
        <w:tc>
          <w:tcPr>
            <w:tcW w:w="1594" w:type="dxa"/>
            <w:vMerge/>
            <w:hideMark/>
          </w:tcPr>
          <w:p w14:paraId="4541E181"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B74EEB4"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The Solution should facilitate in segmenting the audience reporting like customer vs non-customer, basis geography etc.</w:t>
            </w:r>
          </w:p>
        </w:tc>
        <w:tc>
          <w:tcPr>
            <w:tcW w:w="1794" w:type="dxa"/>
            <w:shd w:val="clear" w:color="auto" w:fill="auto"/>
          </w:tcPr>
          <w:p w14:paraId="1FF624E4"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0F20CD4"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558AC88A" w14:textId="77777777" w:rsidTr="005E0B96">
        <w:trPr>
          <w:trHeight w:val="288"/>
        </w:trPr>
        <w:tc>
          <w:tcPr>
            <w:tcW w:w="1594" w:type="dxa"/>
            <w:vMerge/>
            <w:hideMark/>
          </w:tcPr>
          <w:p w14:paraId="3F3FCF69"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E04CEE8" w14:textId="77777777" w:rsidR="003562E4" w:rsidRPr="00A8265A" w:rsidRDefault="003562E4" w:rsidP="00AE19A7">
            <w:pPr>
              <w:pStyle w:val="ListParagraph"/>
              <w:numPr>
                <w:ilvl w:val="0"/>
                <w:numId w:val="85"/>
              </w:numPr>
              <w:ind w:left="560" w:hanging="567"/>
              <w:jc w:val="both"/>
              <w:rPr>
                <w:rFonts w:ascii="Times New Roman" w:hAnsi="Times New Roman"/>
                <w:sz w:val="24"/>
                <w:szCs w:val="24"/>
              </w:rPr>
            </w:pPr>
            <w:r w:rsidRPr="00A8265A">
              <w:rPr>
                <w:rFonts w:ascii="Times New Roman" w:hAnsi="Times New Roman"/>
                <w:sz w:val="24"/>
                <w:szCs w:val="24"/>
              </w:rPr>
              <w:t xml:space="preserve">The Social Media Management Platform should integrate with the existing ORM tool and the information capture in existing ORM tool flow should back into Social Media Management. </w:t>
            </w:r>
          </w:p>
        </w:tc>
        <w:tc>
          <w:tcPr>
            <w:tcW w:w="1794" w:type="dxa"/>
            <w:shd w:val="clear" w:color="auto" w:fill="auto"/>
          </w:tcPr>
          <w:p w14:paraId="69825300"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47B71418"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30E8B4F0" w14:textId="77777777" w:rsidTr="005E0B96">
        <w:trPr>
          <w:trHeight w:val="288"/>
        </w:trPr>
        <w:tc>
          <w:tcPr>
            <w:tcW w:w="1594" w:type="dxa"/>
            <w:shd w:val="clear" w:color="auto" w:fill="auto"/>
            <w:noWrap/>
            <w:hideMark/>
          </w:tcPr>
          <w:p w14:paraId="483C3E95"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4A39BBE9" w14:textId="77777777" w:rsidR="003562E4" w:rsidRPr="00A8265A" w:rsidRDefault="003562E4" w:rsidP="00F854C6">
            <w:pPr>
              <w:ind w:left="560" w:hanging="567"/>
              <w:jc w:val="both"/>
              <w:rPr>
                <w:rFonts w:ascii="Times New Roman" w:hAnsi="Times New Roman"/>
                <w:b/>
                <w:bCs/>
                <w:sz w:val="24"/>
                <w:szCs w:val="24"/>
              </w:rPr>
            </w:pPr>
            <w:r w:rsidRPr="00A8265A">
              <w:rPr>
                <w:rFonts w:ascii="Times New Roman" w:hAnsi="Times New Roman"/>
                <w:b/>
                <w:bCs/>
                <w:sz w:val="24"/>
                <w:szCs w:val="24"/>
              </w:rPr>
              <w:t xml:space="preserve">          Digital Asset Storage and Management </w:t>
            </w:r>
          </w:p>
        </w:tc>
        <w:tc>
          <w:tcPr>
            <w:tcW w:w="1794" w:type="dxa"/>
            <w:shd w:val="clear" w:color="auto" w:fill="D9D9D9" w:themeFill="background2" w:themeFillShade="D9"/>
          </w:tcPr>
          <w:p w14:paraId="23EAB50F"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7E30CB00"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091F08B4" w14:textId="77777777" w:rsidTr="005E0B96">
        <w:trPr>
          <w:trHeight w:val="324"/>
        </w:trPr>
        <w:tc>
          <w:tcPr>
            <w:tcW w:w="1594" w:type="dxa"/>
            <w:vMerge w:val="restart"/>
            <w:shd w:val="clear" w:color="auto" w:fill="auto"/>
            <w:hideMark/>
          </w:tcPr>
          <w:p w14:paraId="6A72316D"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39DF256C" w14:textId="77777777" w:rsidR="003562E4" w:rsidRPr="00A8265A" w:rsidRDefault="003562E4" w:rsidP="00AE19A7">
            <w:pPr>
              <w:pStyle w:val="ListParagraph"/>
              <w:numPr>
                <w:ilvl w:val="0"/>
                <w:numId w:val="114"/>
              </w:numPr>
              <w:ind w:left="596" w:hanging="567"/>
              <w:jc w:val="both"/>
              <w:rPr>
                <w:rFonts w:ascii="Times New Roman" w:hAnsi="Times New Roman"/>
                <w:sz w:val="24"/>
                <w:szCs w:val="24"/>
              </w:rPr>
            </w:pPr>
            <w:r w:rsidRPr="00A8265A">
              <w:rPr>
                <w:rFonts w:ascii="Times New Roman" w:hAnsi="Times New Roman"/>
                <w:sz w:val="24"/>
                <w:szCs w:val="24"/>
              </w:rPr>
              <w:t>The Solution should support multiple native languages.</w:t>
            </w:r>
          </w:p>
        </w:tc>
        <w:tc>
          <w:tcPr>
            <w:tcW w:w="1794" w:type="dxa"/>
            <w:shd w:val="clear" w:color="auto" w:fill="auto"/>
          </w:tcPr>
          <w:p w14:paraId="40AB7F9E"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0E4BB302"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59B50A46" w14:textId="77777777" w:rsidTr="005E0B96">
        <w:trPr>
          <w:trHeight w:val="300"/>
        </w:trPr>
        <w:tc>
          <w:tcPr>
            <w:tcW w:w="1594" w:type="dxa"/>
            <w:vMerge/>
            <w:hideMark/>
          </w:tcPr>
          <w:p w14:paraId="069DA4FB"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68CEDE83" w14:textId="77777777" w:rsidR="003562E4" w:rsidRPr="00A8265A" w:rsidRDefault="003562E4" w:rsidP="00AE19A7">
            <w:pPr>
              <w:pStyle w:val="ListParagraph"/>
              <w:numPr>
                <w:ilvl w:val="0"/>
                <w:numId w:val="114"/>
              </w:numPr>
              <w:ind w:left="596" w:hanging="567"/>
              <w:jc w:val="both"/>
              <w:rPr>
                <w:rFonts w:ascii="Times New Roman" w:hAnsi="Times New Roman"/>
                <w:sz w:val="24"/>
                <w:szCs w:val="24"/>
              </w:rPr>
            </w:pPr>
            <w:r w:rsidRPr="00A8265A">
              <w:rPr>
                <w:rFonts w:ascii="Times New Roman" w:hAnsi="Times New Roman"/>
                <w:sz w:val="24"/>
                <w:szCs w:val="24"/>
              </w:rPr>
              <w:t>The Solution should support all popular browsers like Chrome, Firefox, Edge etc.</w:t>
            </w:r>
          </w:p>
        </w:tc>
        <w:tc>
          <w:tcPr>
            <w:tcW w:w="1794" w:type="dxa"/>
            <w:shd w:val="clear" w:color="auto" w:fill="auto"/>
          </w:tcPr>
          <w:p w14:paraId="633B43AB"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739FEF87"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1E5B1DE6" w14:textId="77777777" w:rsidTr="005E0B96">
        <w:trPr>
          <w:trHeight w:val="324"/>
        </w:trPr>
        <w:tc>
          <w:tcPr>
            <w:tcW w:w="1594" w:type="dxa"/>
            <w:vMerge/>
            <w:hideMark/>
          </w:tcPr>
          <w:p w14:paraId="1157FF91"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7F412DF" w14:textId="77777777" w:rsidR="003562E4" w:rsidRPr="00A8265A" w:rsidRDefault="003562E4" w:rsidP="00AE19A7">
            <w:pPr>
              <w:pStyle w:val="ListParagraph"/>
              <w:numPr>
                <w:ilvl w:val="0"/>
                <w:numId w:val="114"/>
              </w:numPr>
              <w:ind w:left="596" w:hanging="567"/>
              <w:jc w:val="both"/>
              <w:rPr>
                <w:rFonts w:ascii="Times New Roman" w:hAnsi="Times New Roman"/>
                <w:sz w:val="24"/>
                <w:szCs w:val="24"/>
              </w:rPr>
            </w:pPr>
            <w:r w:rsidRPr="00A8265A">
              <w:rPr>
                <w:rFonts w:ascii="Times New Roman" w:hAnsi="Times New Roman"/>
                <w:sz w:val="24"/>
                <w:szCs w:val="24"/>
              </w:rPr>
              <w:t>The application should support near zero downtime deployment (Blue Green Zone based deployment)</w:t>
            </w:r>
          </w:p>
        </w:tc>
        <w:tc>
          <w:tcPr>
            <w:tcW w:w="1794" w:type="dxa"/>
            <w:shd w:val="clear" w:color="auto" w:fill="auto"/>
          </w:tcPr>
          <w:p w14:paraId="6984F3DD" w14:textId="77777777" w:rsidR="003562E4" w:rsidRPr="00A8265A" w:rsidRDefault="003562E4" w:rsidP="00AE19A7">
            <w:pPr>
              <w:pStyle w:val="ListParagraph"/>
              <w:numPr>
                <w:ilvl w:val="0"/>
                <w:numId w:val="169"/>
              </w:numPr>
              <w:jc w:val="both"/>
              <w:rPr>
                <w:rFonts w:ascii="Times New Roman" w:hAnsi="Times New Roman"/>
                <w:sz w:val="24"/>
                <w:szCs w:val="24"/>
              </w:rPr>
            </w:pPr>
          </w:p>
        </w:tc>
        <w:tc>
          <w:tcPr>
            <w:tcW w:w="1794" w:type="dxa"/>
            <w:shd w:val="clear" w:color="auto" w:fill="auto"/>
          </w:tcPr>
          <w:p w14:paraId="2C8C530E" w14:textId="77777777" w:rsidR="003562E4" w:rsidRPr="00A8265A" w:rsidRDefault="003562E4" w:rsidP="00AE19A7">
            <w:pPr>
              <w:pStyle w:val="ListParagraph"/>
              <w:numPr>
                <w:ilvl w:val="0"/>
                <w:numId w:val="169"/>
              </w:numPr>
              <w:jc w:val="both"/>
              <w:rPr>
                <w:rFonts w:ascii="Times New Roman" w:hAnsi="Times New Roman"/>
                <w:sz w:val="24"/>
                <w:szCs w:val="24"/>
              </w:rPr>
            </w:pPr>
          </w:p>
        </w:tc>
      </w:tr>
      <w:tr w:rsidR="003562E4" w:rsidRPr="00A8265A" w14:paraId="27FEDB75" w14:textId="77777777" w:rsidTr="005E0B96">
        <w:trPr>
          <w:trHeight w:val="288"/>
        </w:trPr>
        <w:tc>
          <w:tcPr>
            <w:tcW w:w="1594" w:type="dxa"/>
            <w:shd w:val="clear" w:color="auto" w:fill="auto"/>
            <w:noWrap/>
            <w:hideMark/>
          </w:tcPr>
          <w:p w14:paraId="2896C3EB"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tcPr>
          <w:p w14:paraId="3AE6CD29" w14:textId="77777777" w:rsidR="003562E4" w:rsidRPr="00A8265A" w:rsidRDefault="003562E4" w:rsidP="00F854C6">
            <w:pPr>
              <w:ind w:left="560" w:hanging="567"/>
              <w:jc w:val="both"/>
              <w:rPr>
                <w:rFonts w:ascii="Times New Roman" w:hAnsi="Times New Roman"/>
                <w:b/>
                <w:bCs/>
                <w:sz w:val="24"/>
                <w:szCs w:val="24"/>
              </w:rPr>
            </w:pPr>
            <w:r w:rsidRPr="00A8265A">
              <w:rPr>
                <w:rFonts w:ascii="Times New Roman" w:hAnsi="Times New Roman"/>
                <w:b/>
                <w:bCs/>
                <w:sz w:val="24"/>
                <w:szCs w:val="24"/>
              </w:rPr>
              <w:t xml:space="preserve">           Nudge Tools</w:t>
            </w:r>
          </w:p>
        </w:tc>
        <w:tc>
          <w:tcPr>
            <w:tcW w:w="1794" w:type="dxa"/>
            <w:shd w:val="clear" w:color="auto" w:fill="D9D9D9" w:themeFill="background2" w:themeFillShade="D9"/>
          </w:tcPr>
          <w:p w14:paraId="43597FFA"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5B8F6ABE"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253CBB43" w14:textId="77777777" w:rsidTr="005E0B96">
        <w:trPr>
          <w:trHeight w:val="288"/>
        </w:trPr>
        <w:tc>
          <w:tcPr>
            <w:tcW w:w="1594" w:type="dxa"/>
            <w:vMerge w:val="restart"/>
            <w:shd w:val="clear" w:color="auto" w:fill="auto"/>
            <w:hideMark/>
          </w:tcPr>
          <w:p w14:paraId="7735E893"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6A283DC5" w14:textId="77777777" w:rsidR="003562E4" w:rsidRPr="00A8265A" w:rsidRDefault="003562E4" w:rsidP="00AE19A7">
            <w:pPr>
              <w:pStyle w:val="ListParagraph"/>
              <w:numPr>
                <w:ilvl w:val="0"/>
                <w:numId w:val="86"/>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multiple native languages.</w:t>
            </w:r>
          </w:p>
        </w:tc>
        <w:tc>
          <w:tcPr>
            <w:tcW w:w="1794" w:type="dxa"/>
            <w:shd w:val="clear" w:color="auto" w:fill="auto"/>
          </w:tcPr>
          <w:p w14:paraId="24D69DD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871EA7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B24A5F2" w14:textId="77777777" w:rsidTr="005E0B96">
        <w:trPr>
          <w:trHeight w:val="288"/>
        </w:trPr>
        <w:tc>
          <w:tcPr>
            <w:tcW w:w="1594" w:type="dxa"/>
            <w:vMerge/>
            <w:hideMark/>
          </w:tcPr>
          <w:p w14:paraId="25E8BFA0"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6D0C1F22" w14:textId="77777777" w:rsidR="003562E4" w:rsidRPr="00A8265A" w:rsidRDefault="003562E4" w:rsidP="00AE19A7">
            <w:pPr>
              <w:pStyle w:val="ListParagraph"/>
              <w:numPr>
                <w:ilvl w:val="0"/>
                <w:numId w:val="86"/>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all popular browsers like Chrome, Firefox, Edge etc.</w:t>
            </w:r>
          </w:p>
        </w:tc>
        <w:tc>
          <w:tcPr>
            <w:tcW w:w="1794" w:type="dxa"/>
            <w:shd w:val="clear" w:color="auto" w:fill="auto"/>
          </w:tcPr>
          <w:p w14:paraId="05135C8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2D1869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29629EE" w14:textId="77777777" w:rsidTr="005E0B96">
        <w:trPr>
          <w:trHeight w:val="288"/>
        </w:trPr>
        <w:tc>
          <w:tcPr>
            <w:tcW w:w="1594" w:type="dxa"/>
            <w:vMerge/>
            <w:hideMark/>
          </w:tcPr>
          <w:p w14:paraId="57FF0802"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6DE31F6C" w14:textId="77777777" w:rsidR="003562E4" w:rsidRPr="00A8265A" w:rsidRDefault="003562E4" w:rsidP="00AE19A7">
            <w:pPr>
              <w:pStyle w:val="ListParagraph"/>
              <w:numPr>
                <w:ilvl w:val="0"/>
                <w:numId w:val="86"/>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All relevant devices should be supported in case of cross platform application </w:t>
            </w:r>
          </w:p>
        </w:tc>
        <w:tc>
          <w:tcPr>
            <w:tcW w:w="1794" w:type="dxa"/>
            <w:shd w:val="clear" w:color="auto" w:fill="auto"/>
          </w:tcPr>
          <w:p w14:paraId="3D39654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DEE1B3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244FE49" w14:textId="77777777" w:rsidTr="005E0B96">
        <w:trPr>
          <w:trHeight w:val="288"/>
        </w:trPr>
        <w:tc>
          <w:tcPr>
            <w:tcW w:w="1594" w:type="dxa"/>
            <w:vMerge/>
            <w:hideMark/>
          </w:tcPr>
          <w:p w14:paraId="25D33DFE"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33FE0B65" w14:textId="77777777" w:rsidR="003562E4" w:rsidRPr="00A8265A" w:rsidRDefault="003562E4" w:rsidP="00AE19A7">
            <w:pPr>
              <w:pStyle w:val="ListParagraph"/>
              <w:numPr>
                <w:ilvl w:val="0"/>
                <w:numId w:val="86"/>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application should support near zero downtime deployment (Blue Green Zone based deployment)</w:t>
            </w:r>
          </w:p>
        </w:tc>
        <w:tc>
          <w:tcPr>
            <w:tcW w:w="1794" w:type="dxa"/>
            <w:shd w:val="clear" w:color="auto" w:fill="auto"/>
          </w:tcPr>
          <w:p w14:paraId="3407FE8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1BC5CE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BA9CC7C" w14:textId="77777777" w:rsidTr="005E0B96">
        <w:trPr>
          <w:trHeight w:val="288"/>
        </w:trPr>
        <w:tc>
          <w:tcPr>
            <w:tcW w:w="1594" w:type="dxa"/>
            <w:shd w:val="clear" w:color="auto" w:fill="auto"/>
            <w:noWrap/>
            <w:hideMark/>
          </w:tcPr>
          <w:p w14:paraId="4BDBED5E"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4F2E077D" w14:textId="77777777" w:rsidR="003562E4" w:rsidRPr="00A8265A" w:rsidRDefault="003562E4" w:rsidP="00F854C6">
            <w:pPr>
              <w:tabs>
                <w:tab w:val="left" w:pos="2396"/>
              </w:tabs>
              <w:ind w:left="560" w:hanging="567"/>
              <w:jc w:val="both"/>
              <w:rPr>
                <w:rFonts w:ascii="Times New Roman" w:hAnsi="Times New Roman"/>
                <w:b/>
                <w:bCs/>
                <w:sz w:val="24"/>
                <w:szCs w:val="24"/>
              </w:rPr>
            </w:pPr>
            <w:r w:rsidRPr="00A8265A">
              <w:rPr>
                <w:rFonts w:ascii="Times New Roman" w:hAnsi="Times New Roman"/>
                <w:b/>
                <w:bCs/>
                <w:sz w:val="24"/>
                <w:szCs w:val="24"/>
              </w:rPr>
              <w:t xml:space="preserve">          Customer Data Platform</w:t>
            </w:r>
          </w:p>
        </w:tc>
        <w:tc>
          <w:tcPr>
            <w:tcW w:w="1794" w:type="dxa"/>
            <w:shd w:val="clear" w:color="auto" w:fill="D9D9D9" w:themeFill="background2" w:themeFillShade="D9"/>
          </w:tcPr>
          <w:p w14:paraId="33E2262B"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05DF1EB5"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6D46EF94" w14:textId="77777777" w:rsidTr="005E0B96">
        <w:trPr>
          <w:trHeight w:val="792"/>
        </w:trPr>
        <w:tc>
          <w:tcPr>
            <w:tcW w:w="1594" w:type="dxa"/>
            <w:vMerge w:val="restart"/>
            <w:shd w:val="clear" w:color="auto" w:fill="auto"/>
            <w:noWrap/>
            <w:hideMark/>
          </w:tcPr>
          <w:p w14:paraId="1C169CDF"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Integration</w:t>
            </w:r>
          </w:p>
        </w:tc>
        <w:tc>
          <w:tcPr>
            <w:tcW w:w="8767" w:type="dxa"/>
            <w:shd w:val="clear" w:color="auto" w:fill="auto"/>
            <w:noWrap/>
            <w:hideMark/>
          </w:tcPr>
          <w:p w14:paraId="2A8CD91A" w14:textId="0CE71B49"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be able to integrate / source data from Bank’s data lake</w:t>
            </w:r>
            <w:r w:rsidR="43017B67" w:rsidRPr="00A8265A">
              <w:rPr>
                <w:rFonts w:ascii="Times New Roman" w:hAnsi="Times New Roman"/>
                <w:sz w:val="24"/>
                <w:szCs w:val="24"/>
              </w:rPr>
              <w:t xml:space="preserve"> / data platform. </w:t>
            </w:r>
          </w:p>
        </w:tc>
        <w:tc>
          <w:tcPr>
            <w:tcW w:w="1794" w:type="dxa"/>
            <w:shd w:val="clear" w:color="auto" w:fill="auto"/>
          </w:tcPr>
          <w:p w14:paraId="787175D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3C37AB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9404006" w14:textId="77777777" w:rsidTr="005E0B96">
        <w:trPr>
          <w:trHeight w:val="288"/>
        </w:trPr>
        <w:tc>
          <w:tcPr>
            <w:tcW w:w="1594" w:type="dxa"/>
            <w:vMerge/>
            <w:hideMark/>
          </w:tcPr>
          <w:p w14:paraId="5561F6B4"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2A422DA2"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be able to insert data into other databases seamlessly</w:t>
            </w:r>
          </w:p>
        </w:tc>
        <w:tc>
          <w:tcPr>
            <w:tcW w:w="1794" w:type="dxa"/>
            <w:shd w:val="clear" w:color="auto" w:fill="auto"/>
          </w:tcPr>
          <w:p w14:paraId="47DD7C5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6F6E87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C504C1C" w14:textId="77777777" w:rsidTr="005E0B96">
        <w:trPr>
          <w:trHeight w:val="288"/>
        </w:trPr>
        <w:tc>
          <w:tcPr>
            <w:tcW w:w="1594" w:type="dxa"/>
            <w:vMerge/>
            <w:hideMark/>
          </w:tcPr>
          <w:p w14:paraId="50E4DB27"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6B8511D"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connection to SFTP server and place files. The Solution should also support integration through API</w:t>
            </w:r>
          </w:p>
        </w:tc>
        <w:tc>
          <w:tcPr>
            <w:tcW w:w="1794" w:type="dxa"/>
            <w:shd w:val="clear" w:color="auto" w:fill="auto"/>
          </w:tcPr>
          <w:p w14:paraId="180CBF99"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C1F000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41DE927" w14:textId="77777777" w:rsidTr="005E0B96">
        <w:trPr>
          <w:trHeight w:val="288"/>
        </w:trPr>
        <w:tc>
          <w:tcPr>
            <w:tcW w:w="1594" w:type="dxa"/>
            <w:vMerge/>
            <w:hideMark/>
          </w:tcPr>
          <w:p w14:paraId="7F84798D"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18381CF2"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integrate with Social Listening tools</w:t>
            </w:r>
          </w:p>
        </w:tc>
        <w:tc>
          <w:tcPr>
            <w:tcW w:w="1794" w:type="dxa"/>
            <w:shd w:val="clear" w:color="auto" w:fill="auto"/>
          </w:tcPr>
          <w:p w14:paraId="3BBB3A2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8B35DB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719B320" w14:textId="77777777" w:rsidTr="005E0B96">
        <w:trPr>
          <w:trHeight w:val="288"/>
        </w:trPr>
        <w:tc>
          <w:tcPr>
            <w:tcW w:w="1594" w:type="dxa"/>
            <w:vMerge/>
            <w:hideMark/>
          </w:tcPr>
          <w:p w14:paraId="7A864A31"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0CD92F84"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integration with external tools/ software along with their available technology</w:t>
            </w:r>
          </w:p>
        </w:tc>
        <w:tc>
          <w:tcPr>
            <w:tcW w:w="1794" w:type="dxa"/>
            <w:shd w:val="clear" w:color="auto" w:fill="auto"/>
          </w:tcPr>
          <w:p w14:paraId="03009C3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975CBD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0165E91" w14:textId="77777777" w:rsidTr="005E0B96">
        <w:trPr>
          <w:trHeight w:val="288"/>
        </w:trPr>
        <w:tc>
          <w:tcPr>
            <w:tcW w:w="1594" w:type="dxa"/>
            <w:vMerge/>
            <w:hideMark/>
          </w:tcPr>
          <w:p w14:paraId="3FF9B010"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68E41CB1"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integrate with network touch points like ATM, Kiosks and the tool facilitate in centrally controlling the content displayed on retail kiosks</w:t>
            </w:r>
          </w:p>
        </w:tc>
        <w:tc>
          <w:tcPr>
            <w:tcW w:w="1794" w:type="dxa"/>
            <w:shd w:val="clear" w:color="auto" w:fill="auto"/>
          </w:tcPr>
          <w:p w14:paraId="122DAC1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D2E9BA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D3E7CD9" w14:textId="77777777" w:rsidTr="005E0B96">
        <w:trPr>
          <w:trHeight w:val="288"/>
        </w:trPr>
        <w:tc>
          <w:tcPr>
            <w:tcW w:w="1594" w:type="dxa"/>
            <w:vMerge w:val="restart"/>
            <w:shd w:val="clear" w:color="auto" w:fill="auto"/>
            <w:noWrap/>
            <w:hideMark/>
          </w:tcPr>
          <w:p w14:paraId="75368EC1"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Data Management</w:t>
            </w:r>
          </w:p>
        </w:tc>
        <w:tc>
          <w:tcPr>
            <w:tcW w:w="8767" w:type="dxa"/>
            <w:shd w:val="clear" w:color="auto" w:fill="auto"/>
            <w:noWrap/>
            <w:hideMark/>
          </w:tcPr>
          <w:p w14:paraId="490F7727"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tool should support adding of new data fields/custom fields/custom objects. </w:t>
            </w:r>
          </w:p>
        </w:tc>
        <w:tc>
          <w:tcPr>
            <w:tcW w:w="1794" w:type="dxa"/>
            <w:shd w:val="clear" w:color="auto" w:fill="auto"/>
          </w:tcPr>
          <w:p w14:paraId="715AF02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8BBF1F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FB43BBF" w14:textId="77777777" w:rsidTr="005E0B96">
        <w:trPr>
          <w:trHeight w:val="288"/>
        </w:trPr>
        <w:tc>
          <w:tcPr>
            <w:tcW w:w="1594" w:type="dxa"/>
            <w:vMerge/>
            <w:hideMark/>
          </w:tcPr>
          <w:p w14:paraId="11489529"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88EF0FB"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support purging/archiving old data.</w:t>
            </w:r>
          </w:p>
        </w:tc>
        <w:tc>
          <w:tcPr>
            <w:tcW w:w="1794" w:type="dxa"/>
            <w:shd w:val="clear" w:color="auto" w:fill="auto"/>
          </w:tcPr>
          <w:p w14:paraId="0EBF91A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64427B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CC037D1" w14:textId="77777777" w:rsidTr="005E0B96">
        <w:trPr>
          <w:trHeight w:val="288"/>
        </w:trPr>
        <w:tc>
          <w:tcPr>
            <w:tcW w:w="1594" w:type="dxa"/>
            <w:vMerge/>
            <w:hideMark/>
          </w:tcPr>
          <w:p w14:paraId="2064E4EE"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59AF506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capabilities like Site tagging: ability to track Cookie IDs, Mobile IDs, Social IDs, Postal IDs etc. should be supported by the Solution</w:t>
            </w:r>
          </w:p>
        </w:tc>
        <w:tc>
          <w:tcPr>
            <w:tcW w:w="1794" w:type="dxa"/>
            <w:shd w:val="clear" w:color="auto" w:fill="auto"/>
          </w:tcPr>
          <w:p w14:paraId="35AD813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C434BC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F7D0414" w14:textId="77777777" w:rsidTr="005E0B96">
        <w:trPr>
          <w:trHeight w:val="288"/>
        </w:trPr>
        <w:tc>
          <w:tcPr>
            <w:tcW w:w="1594" w:type="dxa"/>
            <w:vMerge/>
            <w:hideMark/>
          </w:tcPr>
          <w:p w14:paraId="152A0AD2"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8EDCF1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CDP should be able to handle unstructured data</w:t>
            </w:r>
          </w:p>
        </w:tc>
        <w:tc>
          <w:tcPr>
            <w:tcW w:w="1794" w:type="dxa"/>
            <w:shd w:val="clear" w:color="auto" w:fill="auto"/>
          </w:tcPr>
          <w:p w14:paraId="262F678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3A441C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CE594ED" w14:textId="77777777" w:rsidTr="005E0B96">
        <w:trPr>
          <w:trHeight w:val="288"/>
        </w:trPr>
        <w:tc>
          <w:tcPr>
            <w:tcW w:w="1594" w:type="dxa"/>
            <w:vMerge/>
            <w:hideMark/>
          </w:tcPr>
          <w:p w14:paraId="0A124C5C"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7B0817C5" w14:textId="70C3962E"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In certain situations, the output of the campaign should flow into transactions platforms for fulfilment process. So, the proposed tool should generate the file in </w:t>
            </w:r>
            <w:r w:rsidRPr="00A8265A">
              <w:rPr>
                <w:rFonts w:ascii="Times New Roman" w:hAnsi="Times New Roman"/>
                <w:sz w:val="24"/>
                <w:szCs w:val="24"/>
              </w:rPr>
              <w:lastRenderedPageBreak/>
              <w:t xml:space="preserve">desired format which can be </w:t>
            </w:r>
            <w:r w:rsidR="00E22EDC" w:rsidRPr="00A8265A">
              <w:rPr>
                <w:rFonts w:ascii="Times New Roman" w:hAnsi="Times New Roman"/>
                <w:sz w:val="24"/>
                <w:szCs w:val="24"/>
              </w:rPr>
              <w:t>consumed,</w:t>
            </w:r>
            <w:r w:rsidRPr="00A8265A">
              <w:rPr>
                <w:rFonts w:ascii="Times New Roman" w:hAnsi="Times New Roman"/>
                <w:sz w:val="24"/>
                <w:szCs w:val="24"/>
              </w:rPr>
              <w:t xml:space="preserve"> and the output can be in the form of a .txt file, .csv file or the tool should be able to insert the data into any RDBMS.</w:t>
            </w:r>
          </w:p>
        </w:tc>
        <w:tc>
          <w:tcPr>
            <w:tcW w:w="1794" w:type="dxa"/>
            <w:shd w:val="clear" w:color="auto" w:fill="auto"/>
          </w:tcPr>
          <w:p w14:paraId="0084E32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50BB32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C7FACB8" w14:textId="77777777" w:rsidTr="005E0B96">
        <w:trPr>
          <w:trHeight w:val="288"/>
        </w:trPr>
        <w:tc>
          <w:tcPr>
            <w:tcW w:w="1594" w:type="dxa"/>
            <w:vMerge w:val="restart"/>
            <w:shd w:val="clear" w:color="auto" w:fill="auto"/>
            <w:noWrap/>
            <w:hideMark/>
          </w:tcPr>
          <w:p w14:paraId="7E8F0352"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Data Ingestion</w:t>
            </w:r>
          </w:p>
          <w:p w14:paraId="4F7F5CAF" w14:textId="77777777" w:rsidR="003562E4" w:rsidRPr="00A8265A" w:rsidRDefault="003562E4" w:rsidP="00F854C6">
            <w:pPr>
              <w:ind w:left="33"/>
              <w:jc w:val="both"/>
              <w:rPr>
                <w:rFonts w:ascii="Times New Roman" w:hAnsi="Times New Roman"/>
                <w:sz w:val="24"/>
                <w:szCs w:val="24"/>
              </w:rPr>
            </w:pPr>
            <w:r w:rsidRPr="00A8265A">
              <w:rPr>
                <w:rFonts w:ascii="Times New Roman" w:hAnsi="Times New Roman"/>
                <w:sz w:val="24"/>
                <w:szCs w:val="24"/>
              </w:rPr>
              <w:t> </w:t>
            </w:r>
          </w:p>
          <w:p w14:paraId="6413796B" w14:textId="77777777" w:rsidR="003562E4" w:rsidRPr="00A8265A" w:rsidRDefault="003562E4" w:rsidP="00F854C6">
            <w:pPr>
              <w:ind w:left="33"/>
              <w:jc w:val="both"/>
              <w:rPr>
                <w:rFonts w:ascii="Times New Roman" w:hAnsi="Times New Roman"/>
                <w:sz w:val="24"/>
                <w:szCs w:val="24"/>
              </w:rPr>
            </w:pPr>
            <w:r w:rsidRPr="00A8265A">
              <w:rPr>
                <w:rFonts w:ascii="Times New Roman" w:hAnsi="Times New Roman"/>
                <w:sz w:val="24"/>
                <w:szCs w:val="24"/>
              </w:rPr>
              <w:t> </w:t>
            </w:r>
          </w:p>
        </w:tc>
        <w:tc>
          <w:tcPr>
            <w:tcW w:w="8767" w:type="dxa"/>
            <w:shd w:val="clear" w:color="auto" w:fill="auto"/>
            <w:noWrap/>
            <w:hideMark/>
          </w:tcPr>
          <w:p w14:paraId="5A25E186"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ingest attribute, event, and transactional data from all sources including online and offline, all channels and devices, and internal systems that collect customer data throughout the customer lifecycle</w:t>
            </w:r>
          </w:p>
        </w:tc>
        <w:tc>
          <w:tcPr>
            <w:tcW w:w="1794" w:type="dxa"/>
            <w:shd w:val="clear" w:color="auto" w:fill="auto"/>
          </w:tcPr>
          <w:p w14:paraId="7A49C1D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A9E787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44C4CA5" w14:textId="77777777" w:rsidTr="005E0B96">
        <w:trPr>
          <w:trHeight w:val="288"/>
        </w:trPr>
        <w:tc>
          <w:tcPr>
            <w:tcW w:w="1594" w:type="dxa"/>
            <w:vMerge/>
            <w:hideMark/>
          </w:tcPr>
          <w:p w14:paraId="3911D9B3"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CD96D1C"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handle all data formats -- structured, semi-structured, and unstructured -- using schema-less ingestion.  Also, the system   should have the ability to add, modify, or classify field</w:t>
            </w:r>
          </w:p>
        </w:tc>
        <w:tc>
          <w:tcPr>
            <w:tcW w:w="1794" w:type="dxa"/>
            <w:shd w:val="clear" w:color="auto" w:fill="auto"/>
          </w:tcPr>
          <w:p w14:paraId="3C3BB72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9EDD68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F29BB12" w14:textId="77777777" w:rsidTr="005E0B96">
        <w:trPr>
          <w:trHeight w:val="288"/>
        </w:trPr>
        <w:tc>
          <w:tcPr>
            <w:tcW w:w="1594" w:type="dxa"/>
            <w:vMerge/>
            <w:hideMark/>
          </w:tcPr>
          <w:p w14:paraId="4E25079E"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DA222A5"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have the ability to build connectors to ingest data from source systems</w:t>
            </w:r>
          </w:p>
        </w:tc>
        <w:tc>
          <w:tcPr>
            <w:tcW w:w="1794" w:type="dxa"/>
            <w:shd w:val="clear" w:color="auto" w:fill="auto"/>
          </w:tcPr>
          <w:p w14:paraId="5018038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44B7DE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D1E0AAB" w14:textId="77777777" w:rsidTr="005E0B96">
        <w:trPr>
          <w:trHeight w:val="288"/>
        </w:trPr>
        <w:tc>
          <w:tcPr>
            <w:tcW w:w="1594" w:type="dxa"/>
            <w:vMerge/>
            <w:hideMark/>
          </w:tcPr>
          <w:p w14:paraId="1EFA6534"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07093032"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support both real-time data streaming and batch processing</w:t>
            </w:r>
          </w:p>
        </w:tc>
        <w:tc>
          <w:tcPr>
            <w:tcW w:w="1794" w:type="dxa"/>
            <w:shd w:val="clear" w:color="auto" w:fill="auto"/>
          </w:tcPr>
          <w:p w14:paraId="068A996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E2BB07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074BE52" w14:textId="77777777" w:rsidTr="005E0B96">
        <w:trPr>
          <w:trHeight w:val="288"/>
        </w:trPr>
        <w:tc>
          <w:tcPr>
            <w:tcW w:w="1594" w:type="dxa"/>
            <w:vMerge/>
            <w:hideMark/>
          </w:tcPr>
          <w:p w14:paraId="448C0D80"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4BEEB70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ingest real-time behavioral event data, product catalogue data, customer interaction data, transactional data, and customer account data types and make it available for use immediately</w:t>
            </w:r>
          </w:p>
        </w:tc>
        <w:tc>
          <w:tcPr>
            <w:tcW w:w="1794" w:type="dxa"/>
            <w:shd w:val="clear" w:color="auto" w:fill="auto"/>
          </w:tcPr>
          <w:p w14:paraId="1FEF4A2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9FB804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FBBB210" w14:textId="77777777" w:rsidTr="005E0B96">
        <w:trPr>
          <w:trHeight w:val="288"/>
        </w:trPr>
        <w:tc>
          <w:tcPr>
            <w:tcW w:w="1594" w:type="dxa"/>
            <w:vMerge/>
            <w:hideMark/>
          </w:tcPr>
          <w:p w14:paraId="19B60ECE"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862C575"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store ingested data for as long as the customer requires (subject to regulatory constraints) and provides data retention options by time period, source, and data type</w:t>
            </w:r>
          </w:p>
        </w:tc>
        <w:tc>
          <w:tcPr>
            <w:tcW w:w="1794" w:type="dxa"/>
            <w:shd w:val="clear" w:color="auto" w:fill="auto"/>
          </w:tcPr>
          <w:p w14:paraId="003E0FE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7F5E76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E3A2505" w14:textId="77777777" w:rsidTr="005E0B96">
        <w:trPr>
          <w:trHeight w:val="288"/>
        </w:trPr>
        <w:tc>
          <w:tcPr>
            <w:tcW w:w="1594" w:type="dxa"/>
            <w:vMerge/>
            <w:noWrap/>
            <w:hideMark/>
          </w:tcPr>
          <w:p w14:paraId="3EAAEEE6"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3E9BB44A"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integration with big data databases, such as Snowflake, Hadoop based databases</w:t>
            </w:r>
          </w:p>
        </w:tc>
        <w:tc>
          <w:tcPr>
            <w:tcW w:w="1794" w:type="dxa"/>
            <w:shd w:val="clear" w:color="auto" w:fill="auto"/>
          </w:tcPr>
          <w:p w14:paraId="7660405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591320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7A10250" w14:textId="77777777" w:rsidTr="005E0B96">
        <w:trPr>
          <w:trHeight w:val="288"/>
        </w:trPr>
        <w:tc>
          <w:tcPr>
            <w:tcW w:w="1594" w:type="dxa"/>
            <w:vMerge/>
            <w:noWrap/>
            <w:hideMark/>
          </w:tcPr>
          <w:p w14:paraId="67AAF3CD"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2457E826"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System should have the ability to scale up to 10 Crore on the same instance</w:t>
            </w:r>
          </w:p>
        </w:tc>
        <w:tc>
          <w:tcPr>
            <w:tcW w:w="1794" w:type="dxa"/>
            <w:shd w:val="clear" w:color="auto" w:fill="auto"/>
          </w:tcPr>
          <w:p w14:paraId="5B71CA2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764230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D4FABDA" w14:textId="77777777" w:rsidTr="005E0B96">
        <w:trPr>
          <w:trHeight w:val="288"/>
        </w:trPr>
        <w:tc>
          <w:tcPr>
            <w:tcW w:w="1594" w:type="dxa"/>
            <w:vMerge w:val="restart"/>
            <w:shd w:val="clear" w:color="auto" w:fill="auto"/>
            <w:noWrap/>
            <w:hideMark/>
          </w:tcPr>
          <w:p w14:paraId="16E27C13"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Profile Unification</w:t>
            </w:r>
          </w:p>
        </w:tc>
        <w:tc>
          <w:tcPr>
            <w:tcW w:w="8767" w:type="dxa"/>
            <w:shd w:val="clear" w:color="auto" w:fill="auto"/>
            <w:noWrap/>
            <w:hideMark/>
          </w:tcPr>
          <w:p w14:paraId="09BEA38C"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connect, unifies, and resolves identity, attribute, and event data from multiple touch points, devices, and channels into a single customer view</w:t>
            </w:r>
          </w:p>
        </w:tc>
        <w:tc>
          <w:tcPr>
            <w:tcW w:w="1794" w:type="dxa"/>
            <w:shd w:val="clear" w:color="auto" w:fill="auto"/>
          </w:tcPr>
          <w:p w14:paraId="7194DFA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7546FB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F454894" w14:textId="77777777" w:rsidTr="005E0B96">
        <w:trPr>
          <w:trHeight w:val="288"/>
        </w:trPr>
        <w:tc>
          <w:tcPr>
            <w:tcW w:w="1594" w:type="dxa"/>
            <w:vMerge/>
            <w:hideMark/>
          </w:tcPr>
          <w:p w14:paraId="7480D6AF"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DB8E798"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assess data in the unified profile to determine the most accurate version of name, address, lifecycle state, and other attributes. Data fields should be constantly updated as new data becomes available.</w:t>
            </w:r>
          </w:p>
        </w:tc>
        <w:tc>
          <w:tcPr>
            <w:tcW w:w="1794" w:type="dxa"/>
            <w:shd w:val="clear" w:color="auto" w:fill="auto"/>
          </w:tcPr>
          <w:p w14:paraId="09997AF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00F8A9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A4B492C" w14:textId="77777777" w:rsidTr="005E0B96">
        <w:trPr>
          <w:trHeight w:val="288"/>
        </w:trPr>
        <w:tc>
          <w:tcPr>
            <w:tcW w:w="1594" w:type="dxa"/>
            <w:vMerge/>
            <w:hideMark/>
          </w:tcPr>
          <w:p w14:paraId="2FFE41AA"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829DFD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support both anonymous and known user data and resolves identities between them</w:t>
            </w:r>
          </w:p>
        </w:tc>
        <w:tc>
          <w:tcPr>
            <w:tcW w:w="1794" w:type="dxa"/>
            <w:shd w:val="clear" w:color="auto" w:fill="auto"/>
          </w:tcPr>
          <w:p w14:paraId="097C0C3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6EDC27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E54284F" w14:textId="77777777" w:rsidTr="005E0B96">
        <w:trPr>
          <w:trHeight w:val="288"/>
        </w:trPr>
        <w:tc>
          <w:tcPr>
            <w:tcW w:w="1594" w:type="dxa"/>
            <w:vMerge/>
            <w:hideMark/>
          </w:tcPr>
          <w:p w14:paraId="5542D7F4"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063839C"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have the ability to create unique identifier for each customer – anonymous and known</w:t>
            </w:r>
          </w:p>
        </w:tc>
        <w:tc>
          <w:tcPr>
            <w:tcW w:w="1794" w:type="dxa"/>
            <w:shd w:val="clear" w:color="auto" w:fill="auto"/>
          </w:tcPr>
          <w:p w14:paraId="04BCB49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668D22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93288D2" w14:textId="77777777" w:rsidTr="005E0B96">
        <w:trPr>
          <w:trHeight w:val="288"/>
        </w:trPr>
        <w:tc>
          <w:tcPr>
            <w:tcW w:w="1594" w:type="dxa"/>
            <w:vMerge w:val="restart"/>
            <w:shd w:val="clear" w:color="auto" w:fill="auto"/>
            <w:noWrap/>
            <w:hideMark/>
          </w:tcPr>
          <w:p w14:paraId="4D9B1A1E"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Data Access</w:t>
            </w:r>
          </w:p>
          <w:p w14:paraId="5245CC4F"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 </w:t>
            </w:r>
          </w:p>
        </w:tc>
        <w:tc>
          <w:tcPr>
            <w:tcW w:w="8767" w:type="dxa"/>
            <w:shd w:val="clear" w:color="auto" w:fill="auto"/>
            <w:noWrap/>
            <w:hideMark/>
          </w:tcPr>
          <w:p w14:paraId="5ABBE39D"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external and internal systems real-time access to any data in the unified customer profiles via API connections, Webhooks, or query.</w:t>
            </w:r>
          </w:p>
        </w:tc>
        <w:tc>
          <w:tcPr>
            <w:tcW w:w="1794" w:type="dxa"/>
            <w:shd w:val="clear" w:color="auto" w:fill="auto"/>
          </w:tcPr>
          <w:p w14:paraId="7517F3F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2F76D8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0520C25" w14:textId="77777777" w:rsidTr="005E0B96">
        <w:trPr>
          <w:trHeight w:val="288"/>
        </w:trPr>
        <w:tc>
          <w:tcPr>
            <w:tcW w:w="1594" w:type="dxa"/>
            <w:vMerge/>
            <w:hideMark/>
          </w:tcPr>
          <w:p w14:paraId="02B7CEE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608891D6"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business users direct access to all data in the unified customer profiles without additional configuration and development. Data is available for segmentations, analytics, campaigns, and other system functions.</w:t>
            </w:r>
          </w:p>
        </w:tc>
        <w:tc>
          <w:tcPr>
            <w:tcW w:w="1794" w:type="dxa"/>
            <w:shd w:val="clear" w:color="auto" w:fill="auto"/>
          </w:tcPr>
          <w:p w14:paraId="724FA17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3F38569"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6DA5543" w14:textId="77777777" w:rsidTr="005E0B96">
        <w:trPr>
          <w:trHeight w:val="288"/>
        </w:trPr>
        <w:tc>
          <w:tcPr>
            <w:tcW w:w="1594" w:type="dxa"/>
            <w:vMerge/>
            <w:noWrap/>
            <w:hideMark/>
          </w:tcPr>
          <w:p w14:paraId="46A8E326"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581EFE5F" w14:textId="77777777" w:rsidR="003562E4" w:rsidRPr="00A8265A" w:rsidRDefault="003562E4" w:rsidP="00AE19A7">
            <w:pPr>
              <w:pStyle w:val="ListParagraph"/>
              <w:numPr>
                <w:ilvl w:val="0"/>
                <w:numId w:val="87"/>
              </w:numPr>
              <w:ind w:left="596" w:hanging="596"/>
              <w:jc w:val="both"/>
              <w:rPr>
                <w:rFonts w:ascii="Times New Roman" w:hAnsi="Times New Roman"/>
                <w:sz w:val="24"/>
                <w:szCs w:val="24"/>
              </w:rPr>
            </w:pPr>
            <w:r w:rsidRPr="00A8265A">
              <w:rPr>
                <w:rFonts w:ascii="Times New Roman" w:hAnsi="Times New Roman"/>
                <w:sz w:val="24"/>
                <w:szCs w:val="24"/>
              </w:rPr>
              <w:t>The solution should support integration with big data databases.</w:t>
            </w:r>
          </w:p>
        </w:tc>
        <w:tc>
          <w:tcPr>
            <w:tcW w:w="1794" w:type="dxa"/>
            <w:shd w:val="clear" w:color="auto" w:fill="auto"/>
          </w:tcPr>
          <w:p w14:paraId="38116CF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F8EDDA9"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40D1C34" w14:textId="77777777" w:rsidTr="005E0B96">
        <w:trPr>
          <w:trHeight w:val="288"/>
        </w:trPr>
        <w:tc>
          <w:tcPr>
            <w:tcW w:w="1594" w:type="dxa"/>
            <w:vMerge w:val="restart"/>
            <w:shd w:val="clear" w:color="auto" w:fill="auto"/>
            <w:noWrap/>
            <w:hideMark/>
          </w:tcPr>
          <w:p w14:paraId="3105E660"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AI/Predictive Intelligence</w:t>
            </w:r>
          </w:p>
        </w:tc>
        <w:tc>
          <w:tcPr>
            <w:tcW w:w="8767" w:type="dxa"/>
            <w:shd w:val="clear" w:color="auto" w:fill="auto"/>
            <w:noWrap/>
            <w:hideMark/>
          </w:tcPr>
          <w:p w14:paraId="4A63AE3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have natively integrated AI-powered predictive intelligence, including both out-of-the-box and customizable machine learning models that predict buying propensity, user engagement, and affinities.</w:t>
            </w:r>
          </w:p>
        </w:tc>
        <w:tc>
          <w:tcPr>
            <w:tcW w:w="1794" w:type="dxa"/>
            <w:shd w:val="clear" w:color="auto" w:fill="auto"/>
          </w:tcPr>
          <w:p w14:paraId="6D20514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BDBA31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AF7D152" w14:textId="77777777" w:rsidTr="005E0B96">
        <w:trPr>
          <w:trHeight w:val="288"/>
        </w:trPr>
        <w:tc>
          <w:tcPr>
            <w:tcW w:w="1594" w:type="dxa"/>
            <w:vMerge/>
            <w:hideMark/>
          </w:tcPr>
          <w:p w14:paraId="05FF9EC2"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3A7A1DD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build predictive scores that are immediately ready for use in dynamic segmentation, recommendations, and journey building.</w:t>
            </w:r>
          </w:p>
        </w:tc>
        <w:tc>
          <w:tcPr>
            <w:tcW w:w="1794" w:type="dxa"/>
            <w:shd w:val="clear" w:color="auto" w:fill="auto"/>
          </w:tcPr>
          <w:p w14:paraId="79D8999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58A700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41FB0F7" w14:textId="77777777" w:rsidTr="005E0B96">
        <w:trPr>
          <w:trHeight w:val="288"/>
        </w:trPr>
        <w:tc>
          <w:tcPr>
            <w:tcW w:w="1594" w:type="dxa"/>
            <w:vMerge/>
            <w:hideMark/>
          </w:tcPr>
          <w:p w14:paraId="00261368"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4FC31D6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Provides an interface for business users to generate, deploy, and refresh custom predictive models without involvement of a data scientist or IT.</w:t>
            </w:r>
          </w:p>
        </w:tc>
        <w:tc>
          <w:tcPr>
            <w:tcW w:w="1794" w:type="dxa"/>
            <w:shd w:val="clear" w:color="auto" w:fill="auto"/>
          </w:tcPr>
          <w:p w14:paraId="0B4AC63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EA3FCA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193B689" w14:textId="77777777" w:rsidTr="005E0B96">
        <w:trPr>
          <w:trHeight w:val="288"/>
        </w:trPr>
        <w:tc>
          <w:tcPr>
            <w:tcW w:w="1594" w:type="dxa"/>
            <w:vMerge/>
            <w:hideMark/>
          </w:tcPr>
          <w:p w14:paraId="4ED4AC9A"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4FEE649D"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have the ability to integrate with and bring in own in-house models into the system.</w:t>
            </w:r>
          </w:p>
        </w:tc>
        <w:tc>
          <w:tcPr>
            <w:tcW w:w="1794" w:type="dxa"/>
            <w:shd w:val="clear" w:color="auto" w:fill="auto"/>
          </w:tcPr>
          <w:p w14:paraId="0796BE9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D1B763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75A5DAD" w14:textId="77777777" w:rsidTr="005E0B96">
        <w:trPr>
          <w:trHeight w:val="288"/>
        </w:trPr>
        <w:tc>
          <w:tcPr>
            <w:tcW w:w="1594" w:type="dxa"/>
            <w:vMerge/>
            <w:hideMark/>
          </w:tcPr>
          <w:p w14:paraId="7ACE7E55"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5ED1778A"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w:t>
            </w:r>
            <w:proofErr w:type="gramStart"/>
            <w:r w:rsidRPr="00A8265A">
              <w:rPr>
                <w:rFonts w:ascii="Times New Roman" w:hAnsi="Times New Roman"/>
                <w:sz w:val="24"/>
                <w:szCs w:val="24"/>
              </w:rPr>
              <w:t>provide  transparent</w:t>
            </w:r>
            <w:proofErr w:type="gramEnd"/>
            <w:r w:rsidRPr="00A8265A">
              <w:rPr>
                <w:rFonts w:ascii="Times New Roman" w:hAnsi="Times New Roman"/>
                <w:sz w:val="24"/>
                <w:szCs w:val="24"/>
              </w:rPr>
              <w:t xml:space="preserve"> models that provide detail into the model feature inputs and the performance outputs.</w:t>
            </w:r>
          </w:p>
        </w:tc>
        <w:tc>
          <w:tcPr>
            <w:tcW w:w="1794" w:type="dxa"/>
            <w:shd w:val="clear" w:color="auto" w:fill="auto"/>
          </w:tcPr>
          <w:p w14:paraId="24E3E24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56D261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6E25CB1" w14:textId="77777777" w:rsidTr="005E0B96">
        <w:trPr>
          <w:trHeight w:val="288"/>
        </w:trPr>
        <w:tc>
          <w:tcPr>
            <w:tcW w:w="1594" w:type="dxa"/>
            <w:vMerge w:val="restart"/>
            <w:shd w:val="clear" w:color="auto" w:fill="auto"/>
            <w:noWrap/>
            <w:hideMark/>
          </w:tcPr>
          <w:p w14:paraId="40C88738"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Offline Orchestration</w:t>
            </w:r>
          </w:p>
        </w:tc>
        <w:tc>
          <w:tcPr>
            <w:tcW w:w="8767" w:type="dxa"/>
            <w:shd w:val="clear" w:color="auto" w:fill="auto"/>
            <w:noWrap/>
            <w:hideMark/>
          </w:tcPr>
          <w:p w14:paraId="67F85339"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be able </w:t>
            </w:r>
            <w:proofErr w:type="gramStart"/>
            <w:r w:rsidRPr="00A8265A">
              <w:rPr>
                <w:rFonts w:ascii="Times New Roman" w:hAnsi="Times New Roman"/>
                <w:sz w:val="24"/>
                <w:szCs w:val="24"/>
              </w:rPr>
              <w:t>to  handle</w:t>
            </w:r>
            <w:proofErr w:type="gramEnd"/>
            <w:r w:rsidRPr="00A8265A">
              <w:rPr>
                <w:rFonts w:ascii="Times New Roman" w:hAnsi="Times New Roman"/>
                <w:sz w:val="24"/>
                <w:szCs w:val="24"/>
              </w:rPr>
              <w:t xml:space="preserve"> Offline channel media footprint, namely Physical store, OOH, Cloud telephony, TV, Radio.</w:t>
            </w:r>
          </w:p>
        </w:tc>
        <w:tc>
          <w:tcPr>
            <w:tcW w:w="1794" w:type="dxa"/>
            <w:shd w:val="clear" w:color="auto" w:fill="auto"/>
          </w:tcPr>
          <w:p w14:paraId="3C9D906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3BA232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1E7BC0B" w14:textId="77777777" w:rsidTr="005E0B96">
        <w:trPr>
          <w:trHeight w:val="288"/>
        </w:trPr>
        <w:tc>
          <w:tcPr>
            <w:tcW w:w="1594" w:type="dxa"/>
            <w:vMerge/>
            <w:hideMark/>
          </w:tcPr>
          <w:p w14:paraId="050AB285"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66F3EFC"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be able to gather online data from Campaign on Digital (Programmatic data)</w:t>
            </w:r>
          </w:p>
        </w:tc>
        <w:tc>
          <w:tcPr>
            <w:tcW w:w="1794" w:type="dxa"/>
            <w:shd w:val="clear" w:color="auto" w:fill="auto"/>
          </w:tcPr>
          <w:p w14:paraId="74CFF28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89832F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B4EBD7B" w14:textId="77777777" w:rsidTr="005E0B96">
        <w:trPr>
          <w:trHeight w:val="288"/>
        </w:trPr>
        <w:tc>
          <w:tcPr>
            <w:tcW w:w="1594" w:type="dxa"/>
            <w:vMerge/>
            <w:hideMark/>
          </w:tcPr>
          <w:p w14:paraId="2225C01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D4656B8" w14:textId="77777777" w:rsidR="003562E4" w:rsidRPr="00A8265A" w:rsidRDefault="003562E4" w:rsidP="00F854C6">
            <w:pPr>
              <w:pStyle w:val="ListParagraph"/>
              <w:tabs>
                <w:tab w:val="left" w:pos="2396"/>
              </w:tabs>
              <w:ind w:left="560"/>
              <w:jc w:val="both"/>
              <w:rPr>
                <w:rFonts w:ascii="Times New Roman" w:hAnsi="Times New Roman"/>
                <w:sz w:val="24"/>
                <w:szCs w:val="24"/>
              </w:rPr>
            </w:pPr>
            <w:r w:rsidRPr="00A8265A">
              <w:rPr>
                <w:rFonts w:ascii="Times New Roman" w:hAnsi="Times New Roman"/>
                <w:sz w:val="24"/>
                <w:szCs w:val="24"/>
              </w:rPr>
              <w:t xml:space="preserve">Gather channel data from website and landing page and customer data from CRM </w:t>
            </w:r>
          </w:p>
        </w:tc>
        <w:tc>
          <w:tcPr>
            <w:tcW w:w="1794" w:type="dxa"/>
            <w:shd w:val="clear" w:color="auto" w:fill="auto"/>
          </w:tcPr>
          <w:p w14:paraId="2E79A51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BBE36F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67F85AE" w14:textId="77777777" w:rsidTr="005E0B96">
        <w:trPr>
          <w:trHeight w:val="288"/>
        </w:trPr>
        <w:tc>
          <w:tcPr>
            <w:tcW w:w="1594" w:type="dxa"/>
            <w:vMerge/>
            <w:hideMark/>
          </w:tcPr>
          <w:p w14:paraId="36C7C9D0"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2995F7E5"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visual customer journey mapping and orchestration including ability to create multi-stage, multi-logic sequence of messages across channels and have the journey flow dynamically adapt in response to customer interactions in any channel. Including offline channels</w:t>
            </w:r>
          </w:p>
        </w:tc>
        <w:tc>
          <w:tcPr>
            <w:tcW w:w="1794" w:type="dxa"/>
            <w:shd w:val="clear" w:color="auto" w:fill="auto"/>
          </w:tcPr>
          <w:p w14:paraId="7953E30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23997C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42804F3" w14:textId="77777777" w:rsidTr="005E0B96">
        <w:trPr>
          <w:trHeight w:val="288"/>
        </w:trPr>
        <w:tc>
          <w:tcPr>
            <w:tcW w:w="1594" w:type="dxa"/>
            <w:vMerge/>
            <w:hideMark/>
          </w:tcPr>
          <w:p w14:paraId="3538316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7CB804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a visual interface for business users to design and deploy adaptive customer journeys that execute across multiple delivery system simultaneously.</w:t>
            </w:r>
          </w:p>
        </w:tc>
        <w:tc>
          <w:tcPr>
            <w:tcW w:w="1794" w:type="dxa"/>
            <w:shd w:val="clear" w:color="auto" w:fill="auto"/>
          </w:tcPr>
          <w:p w14:paraId="6503F68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416A79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CA15CAD" w14:textId="77777777" w:rsidTr="005E0B96">
        <w:trPr>
          <w:trHeight w:val="288"/>
        </w:trPr>
        <w:tc>
          <w:tcPr>
            <w:tcW w:w="1594" w:type="dxa"/>
            <w:vMerge w:val="restart"/>
            <w:shd w:val="clear" w:color="auto" w:fill="auto"/>
            <w:noWrap/>
            <w:hideMark/>
          </w:tcPr>
          <w:p w14:paraId="1E52C7DB"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Privacy, Security and compliance</w:t>
            </w:r>
          </w:p>
        </w:tc>
        <w:tc>
          <w:tcPr>
            <w:tcW w:w="8767" w:type="dxa"/>
            <w:shd w:val="clear" w:color="auto" w:fill="auto"/>
            <w:noWrap/>
            <w:hideMark/>
          </w:tcPr>
          <w:p w14:paraId="68C9CD69" w14:textId="430F61CD"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support customer data privacy preferences and adheres to privacy compliance regulations </w:t>
            </w:r>
          </w:p>
        </w:tc>
        <w:tc>
          <w:tcPr>
            <w:tcW w:w="1794" w:type="dxa"/>
            <w:shd w:val="clear" w:color="auto" w:fill="auto"/>
          </w:tcPr>
          <w:p w14:paraId="20DA1F7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AF60EC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BD8EEBC" w14:textId="77777777" w:rsidTr="005E0B96">
        <w:trPr>
          <w:trHeight w:val="288"/>
        </w:trPr>
        <w:tc>
          <w:tcPr>
            <w:tcW w:w="1594" w:type="dxa"/>
            <w:vMerge/>
            <w:hideMark/>
          </w:tcPr>
          <w:p w14:paraId="556D5334"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5E1DE38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manage Personally Identifiable Information (PII) such as name, address, email, and phone number in ways that comply with privacy and security regulations in the regions where it is deployed.</w:t>
            </w:r>
          </w:p>
        </w:tc>
        <w:tc>
          <w:tcPr>
            <w:tcW w:w="1794" w:type="dxa"/>
            <w:shd w:val="clear" w:color="auto" w:fill="auto"/>
          </w:tcPr>
          <w:p w14:paraId="3BAFAD7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D9F1AE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F1620BC" w14:textId="77777777" w:rsidTr="005E0B96">
        <w:trPr>
          <w:trHeight w:val="288"/>
        </w:trPr>
        <w:tc>
          <w:tcPr>
            <w:tcW w:w="1594" w:type="dxa"/>
            <w:vMerge/>
            <w:hideMark/>
          </w:tcPr>
          <w:p w14:paraId="0C4B66B6"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3B0016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have functions to store and enforce customer consent for data usage to comply with privacy regulations.</w:t>
            </w:r>
          </w:p>
        </w:tc>
        <w:tc>
          <w:tcPr>
            <w:tcW w:w="1794" w:type="dxa"/>
            <w:shd w:val="clear" w:color="auto" w:fill="auto"/>
          </w:tcPr>
          <w:p w14:paraId="52318EA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239664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BE149E0" w14:textId="77777777" w:rsidTr="005E0B96">
        <w:trPr>
          <w:trHeight w:val="288"/>
        </w:trPr>
        <w:tc>
          <w:tcPr>
            <w:tcW w:w="1594" w:type="dxa"/>
            <w:vMerge/>
            <w:hideMark/>
          </w:tcPr>
          <w:p w14:paraId="0EF2D62B"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50EEB7E"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user-level and role-based access controls as well as custom user management to what data is available to which user.</w:t>
            </w:r>
          </w:p>
        </w:tc>
        <w:tc>
          <w:tcPr>
            <w:tcW w:w="1794" w:type="dxa"/>
            <w:shd w:val="clear" w:color="auto" w:fill="auto"/>
          </w:tcPr>
          <w:p w14:paraId="786CF94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7A3A44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606E54E" w14:textId="77777777" w:rsidTr="005E0B96">
        <w:trPr>
          <w:trHeight w:val="288"/>
        </w:trPr>
        <w:tc>
          <w:tcPr>
            <w:tcW w:w="1594" w:type="dxa"/>
            <w:vMerge/>
            <w:hideMark/>
          </w:tcPr>
          <w:p w14:paraId="7CDBDE4E"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9EC3E90"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be able to undergo stringent security audits </w:t>
            </w:r>
          </w:p>
        </w:tc>
        <w:tc>
          <w:tcPr>
            <w:tcW w:w="1794" w:type="dxa"/>
            <w:shd w:val="clear" w:color="auto" w:fill="auto"/>
          </w:tcPr>
          <w:p w14:paraId="1728E74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73CE41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79C0ED5" w14:textId="77777777" w:rsidTr="005E0B96">
        <w:trPr>
          <w:trHeight w:val="288"/>
        </w:trPr>
        <w:tc>
          <w:tcPr>
            <w:tcW w:w="1594" w:type="dxa"/>
            <w:vMerge/>
            <w:hideMark/>
          </w:tcPr>
          <w:p w14:paraId="2197957D"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F4EA012" w14:textId="79B5420F" w:rsidR="005E0B96" w:rsidRPr="005E0B96" w:rsidRDefault="005E0B96"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support </w:t>
            </w:r>
            <w:r>
              <w:rPr>
                <w:rFonts w:ascii="Times New Roman" w:hAnsi="Times New Roman"/>
                <w:sz w:val="24"/>
                <w:szCs w:val="24"/>
              </w:rPr>
              <w:t>tokenization/</w:t>
            </w:r>
            <w:r w:rsidRPr="00A8265A">
              <w:rPr>
                <w:rFonts w:ascii="Times New Roman" w:hAnsi="Times New Roman"/>
                <w:sz w:val="24"/>
                <w:szCs w:val="24"/>
              </w:rPr>
              <w:t xml:space="preserve">encryption and integrity protection in place for all internal network traffic that potentially carries </w:t>
            </w:r>
            <w:r>
              <w:rPr>
                <w:rFonts w:ascii="Times New Roman" w:hAnsi="Times New Roman"/>
                <w:sz w:val="24"/>
                <w:szCs w:val="24"/>
              </w:rPr>
              <w:t xml:space="preserve">PII and any </w:t>
            </w:r>
            <w:r w:rsidRPr="00A8265A">
              <w:rPr>
                <w:rFonts w:ascii="Times New Roman" w:hAnsi="Times New Roman"/>
                <w:sz w:val="24"/>
                <w:szCs w:val="24"/>
              </w:rPr>
              <w:t xml:space="preserve">sensitive information </w:t>
            </w:r>
            <w:r>
              <w:rPr>
                <w:rFonts w:ascii="Times New Roman" w:hAnsi="Times New Roman"/>
                <w:sz w:val="24"/>
                <w:szCs w:val="24"/>
              </w:rPr>
              <w:t xml:space="preserve">like </w:t>
            </w:r>
            <w:r w:rsidRPr="00A8265A">
              <w:rPr>
                <w:rFonts w:ascii="Times New Roman" w:hAnsi="Times New Roman"/>
                <w:sz w:val="24"/>
                <w:szCs w:val="24"/>
              </w:rPr>
              <w:t>passwords, emails, files, source code, management traffic, etc.</w:t>
            </w:r>
          </w:p>
        </w:tc>
        <w:tc>
          <w:tcPr>
            <w:tcW w:w="1794" w:type="dxa"/>
            <w:shd w:val="clear" w:color="auto" w:fill="auto"/>
          </w:tcPr>
          <w:p w14:paraId="165FAD3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F84757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5E0B96" w:rsidRPr="00A8265A" w14:paraId="776E8109" w14:textId="77777777" w:rsidTr="005E0B96">
        <w:trPr>
          <w:trHeight w:val="288"/>
        </w:trPr>
        <w:tc>
          <w:tcPr>
            <w:tcW w:w="1594" w:type="dxa"/>
            <w:vMerge/>
          </w:tcPr>
          <w:p w14:paraId="29AB342F" w14:textId="77777777" w:rsidR="005E0B96" w:rsidRPr="00A8265A" w:rsidRDefault="005E0B96" w:rsidP="00F854C6">
            <w:pPr>
              <w:ind w:left="33"/>
              <w:jc w:val="both"/>
              <w:rPr>
                <w:rFonts w:ascii="Times New Roman" w:hAnsi="Times New Roman"/>
                <w:b/>
                <w:sz w:val="24"/>
                <w:szCs w:val="24"/>
              </w:rPr>
            </w:pPr>
          </w:p>
        </w:tc>
        <w:tc>
          <w:tcPr>
            <w:tcW w:w="8767" w:type="dxa"/>
            <w:shd w:val="clear" w:color="auto" w:fill="auto"/>
            <w:noWrap/>
          </w:tcPr>
          <w:p w14:paraId="27FDBA74" w14:textId="54A3848A" w:rsidR="005E0B96" w:rsidRPr="00A8265A" w:rsidRDefault="005E0B96"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tokenize </w:t>
            </w:r>
            <w:r>
              <w:rPr>
                <w:rFonts w:ascii="Times New Roman" w:hAnsi="Times New Roman"/>
                <w:sz w:val="24"/>
                <w:szCs w:val="24"/>
              </w:rPr>
              <w:t xml:space="preserve">PII and sensitive </w:t>
            </w:r>
            <w:r w:rsidRPr="00A8265A">
              <w:rPr>
                <w:rFonts w:ascii="Times New Roman" w:hAnsi="Times New Roman"/>
                <w:sz w:val="24"/>
                <w:szCs w:val="24"/>
              </w:rPr>
              <w:t xml:space="preserve">data </w:t>
            </w:r>
            <w:r>
              <w:rPr>
                <w:rFonts w:ascii="Times New Roman" w:hAnsi="Times New Roman"/>
                <w:sz w:val="24"/>
                <w:szCs w:val="24"/>
              </w:rPr>
              <w:t>before transmitting to Public Cloud, if any.</w:t>
            </w:r>
          </w:p>
        </w:tc>
        <w:tc>
          <w:tcPr>
            <w:tcW w:w="1794" w:type="dxa"/>
            <w:shd w:val="clear" w:color="auto" w:fill="auto"/>
          </w:tcPr>
          <w:p w14:paraId="4BE6C3A4" w14:textId="77777777" w:rsidR="005E0B96" w:rsidRPr="00A8265A" w:rsidRDefault="005E0B96"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EEC39B3" w14:textId="77777777" w:rsidR="005E0B96" w:rsidRPr="00A8265A" w:rsidRDefault="005E0B96"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927BCE8" w14:textId="77777777" w:rsidTr="005E0B96">
        <w:trPr>
          <w:trHeight w:val="288"/>
        </w:trPr>
        <w:tc>
          <w:tcPr>
            <w:tcW w:w="1594" w:type="dxa"/>
            <w:vMerge/>
            <w:hideMark/>
          </w:tcPr>
          <w:p w14:paraId="48F1D3BA"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005451F4"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maintain audit trails for interactions with the system.</w:t>
            </w:r>
          </w:p>
        </w:tc>
        <w:tc>
          <w:tcPr>
            <w:tcW w:w="1794" w:type="dxa"/>
            <w:shd w:val="clear" w:color="auto" w:fill="auto"/>
          </w:tcPr>
          <w:p w14:paraId="3DD8A6C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B82EF6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CE73746" w14:textId="77777777" w:rsidTr="005E0B96">
        <w:trPr>
          <w:trHeight w:val="288"/>
        </w:trPr>
        <w:tc>
          <w:tcPr>
            <w:tcW w:w="1594" w:type="dxa"/>
            <w:vMerge/>
            <w:hideMark/>
          </w:tcPr>
          <w:p w14:paraId="7486CC5F"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725B4C46"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supports single sign on</w:t>
            </w:r>
          </w:p>
        </w:tc>
        <w:tc>
          <w:tcPr>
            <w:tcW w:w="1794" w:type="dxa"/>
            <w:shd w:val="clear" w:color="auto" w:fill="auto"/>
          </w:tcPr>
          <w:p w14:paraId="338A0BB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1EF85A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8711C65" w14:textId="77777777" w:rsidTr="005E0B96">
        <w:trPr>
          <w:trHeight w:val="288"/>
        </w:trPr>
        <w:tc>
          <w:tcPr>
            <w:tcW w:w="1594" w:type="dxa"/>
            <w:vMerge/>
            <w:hideMark/>
          </w:tcPr>
          <w:p w14:paraId="7D406FF0"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2C133F9A"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all popular browsers like Chrome, Firefox, Edge etc.</w:t>
            </w:r>
          </w:p>
        </w:tc>
        <w:tc>
          <w:tcPr>
            <w:tcW w:w="1794" w:type="dxa"/>
            <w:shd w:val="clear" w:color="auto" w:fill="auto"/>
          </w:tcPr>
          <w:p w14:paraId="797BC2B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BE9190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D4FDD2B" w14:textId="77777777" w:rsidTr="005E0B96">
        <w:trPr>
          <w:trHeight w:val="288"/>
        </w:trPr>
        <w:tc>
          <w:tcPr>
            <w:tcW w:w="1594" w:type="dxa"/>
            <w:vMerge/>
            <w:hideMark/>
          </w:tcPr>
          <w:p w14:paraId="065B3127"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73794C34"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All relevant devices should be supported in case of cross platform application</w:t>
            </w:r>
          </w:p>
        </w:tc>
        <w:tc>
          <w:tcPr>
            <w:tcW w:w="1794" w:type="dxa"/>
            <w:shd w:val="clear" w:color="auto" w:fill="auto"/>
          </w:tcPr>
          <w:p w14:paraId="0F6D591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0FF4D9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D88687D" w14:textId="77777777" w:rsidTr="005E0B96">
        <w:trPr>
          <w:trHeight w:val="288"/>
        </w:trPr>
        <w:tc>
          <w:tcPr>
            <w:tcW w:w="1594" w:type="dxa"/>
            <w:vMerge/>
            <w:hideMark/>
          </w:tcPr>
          <w:p w14:paraId="4BE4694D"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14A88F09"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In case of cloud deployment, Bidder need to perform security testing (Blackbox, Grey box, White box, Code Review) of their product and share the report every year. There should be automated secure source code review.  </w:t>
            </w:r>
          </w:p>
        </w:tc>
        <w:tc>
          <w:tcPr>
            <w:tcW w:w="1794" w:type="dxa"/>
            <w:shd w:val="clear" w:color="auto" w:fill="auto"/>
          </w:tcPr>
          <w:p w14:paraId="2183FA8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F2DDD1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AC5DAC1" w14:textId="77777777" w:rsidTr="005E0B96">
        <w:trPr>
          <w:trHeight w:val="288"/>
        </w:trPr>
        <w:tc>
          <w:tcPr>
            <w:tcW w:w="1594" w:type="dxa"/>
            <w:vMerge/>
            <w:hideMark/>
          </w:tcPr>
          <w:p w14:paraId="751D8422"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08630EF5"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the scalability on ad hoc basis in case of sudden surge in traffic or computation requirement and also detailed Scalability plan and architecture need to be shared</w:t>
            </w:r>
          </w:p>
        </w:tc>
        <w:tc>
          <w:tcPr>
            <w:tcW w:w="1794" w:type="dxa"/>
            <w:shd w:val="clear" w:color="auto" w:fill="auto"/>
          </w:tcPr>
          <w:p w14:paraId="5B41713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78A05AB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3398B78D" w14:textId="77777777" w:rsidTr="005E0B96">
        <w:trPr>
          <w:trHeight w:val="288"/>
        </w:trPr>
        <w:tc>
          <w:tcPr>
            <w:tcW w:w="1594" w:type="dxa"/>
            <w:vMerge/>
            <w:hideMark/>
          </w:tcPr>
          <w:p w14:paraId="5365ECB6"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0836F0B7"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There should be inbuilt data pipelines within the stack being proposed</w:t>
            </w:r>
          </w:p>
        </w:tc>
        <w:tc>
          <w:tcPr>
            <w:tcW w:w="1794" w:type="dxa"/>
            <w:shd w:val="clear" w:color="auto" w:fill="auto"/>
          </w:tcPr>
          <w:p w14:paraId="3EBD53D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046B4F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B0F9E6F" w14:textId="77777777" w:rsidTr="005E0B96">
        <w:trPr>
          <w:trHeight w:val="288"/>
        </w:trPr>
        <w:tc>
          <w:tcPr>
            <w:tcW w:w="1594" w:type="dxa"/>
            <w:vMerge/>
            <w:hideMark/>
          </w:tcPr>
          <w:p w14:paraId="04C67DEF"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4DD9F64A"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application should support near zero downtime deployment (Blue Green Zone based deployment)</w:t>
            </w:r>
          </w:p>
        </w:tc>
        <w:tc>
          <w:tcPr>
            <w:tcW w:w="1794" w:type="dxa"/>
            <w:shd w:val="clear" w:color="auto" w:fill="auto"/>
          </w:tcPr>
          <w:p w14:paraId="3DCA652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8965A3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0413492C" w14:textId="77777777" w:rsidTr="005E0B96">
        <w:trPr>
          <w:trHeight w:val="288"/>
        </w:trPr>
        <w:tc>
          <w:tcPr>
            <w:tcW w:w="1594" w:type="dxa"/>
            <w:vMerge/>
            <w:hideMark/>
          </w:tcPr>
          <w:p w14:paraId="19AC6D14"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06E152B7"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application should have role-based access for customers and third-party users</w:t>
            </w:r>
          </w:p>
        </w:tc>
        <w:tc>
          <w:tcPr>
            <w:tcW w:w="1794" w:type="dxa"/>
            <w:shd w:val="clear" w:color="auto" w:fill="auto"/>
          </w:tcPr>
          <w:p w14:paraId="0D2EDDA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9FAC2E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8B79C01" w14:textId="77777777" w:rsidTr="005E0B96">
        <w:trPr>
          <w:trHeight w:val="288"/>
        </w:trPr>
        <w:tc>
          <w:tcPr>
            <w:tcW w:w="1594" w:type="dxa"/>
            <w:vMerge/>
            <w:hideMark/>
          </w:tcPr>
          <w:p w14:paraId="72EAD421"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35D8EA34"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support define groups of leads that are only accessible to certain specified users for marketing purposes</w:t>
            </w:r>
          </w:p>
        </w:tc>
        <w:tc>
          <w:tcPr>
            <w:tcW w:w="1794" w:type="dxa"/>
            <w:shd w:val="clear" w:color="auto" w:fill="auto"/>
          </w:tcPr>
          <w:p w14:paraId="5D9D9C3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27FB7B7"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A107CF6" w14:textId="77777777" w:rsidTr="005E0B96">
        <w:trPr>
          <w:trHeight w:val="288"/>
        </w:trPr>
        <w:tc>
          <w:tcPr>
            <w:tcW w:w="1594" w:type="dxa"/>
            <w:vMerge/>
            <w:hideMark/>
          </w:tcPr>
          <w:p w14:paraId="36E8B8DE"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1908F9C9"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application should have the ability to lock down site sections and permissions by role (e.g., giving copywriting agency ability to edit but not approve content)</w:t>
            </w:r>
          </w:p>
        </w:tc>
        <w:tc>
          <w:tcPr>
            <w:tcW w:w="1794" w:type="dxa"/>
            <w:shd w:val="clear" w:color="auto" w:fill="auto"/>
          </w:tcPr>
          <w:p w14:paraId="0863656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835913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113C024" w14:textId="77777777" w:rsidTr="005E0B96">
        <w:trPr>
          <w:trHeight w:val="288"/>
        </w:trPr>
        <w:tc>
          <w:tcPr>
            <w:tcW w:w="1594" w:type="dxa"/>
            <w:vMerge/>
            <w:hideMark/>
          </w:tcPr>
          <w:p w14:paraId="1596D9FD"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5735729C"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maintain historical data which can support data purging and archiving process.</w:t>
            </w:r>
          </w:p>
        </w:tc>
        <w:tc>
          <w:tcPr>
            <w:tcW w:w="1794" w:type="dxa"/>
            <w:shd w:val="clear" w:color="auto" w:fill="auto"/>
          </w:tcPr>
          <w:p w14:paraId="387AB14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5EEB14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9ACEE14" w14:textId="77777777" w:rsidTr="005E0B96">
        <w:trPr>
          <w:trHeight w:val="288"/>
        </w:trPr>
        <w:tc>
          <w:tcPr>
            <w:tcW w:w="1594" w:type="dxa"/>
            <w:vMerge/>
            <w:hideMark/>
          </w:tcPr>
          <w:p w14:paraId="2DBF0CA1"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15545761"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support purging of data to be basis campaign end date</w:t>
            </w:r>
          </w:p>
        </w:tc>
        <w:tc>
          <w:tcPr>
            <w:tcW w:w="1794" w:type="dxa"/>
            <w:shd w:val="clear" w:color="auto" w:fill="auto"/>
          </w:tcPr>
          <w:p w14:paraId="5FA8E46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D4E234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276462B" w14:textId="77777777" w:rsidTr="005E0B96">
        <w:trPr>
          <w:trHeight w:val="288"/>
        </w:trPr>
        <w:tc>
          <w:tcPr>
            <w:tcW w:w="1594" w:type="dxa"/>
            <w:vMerge/>
            <w:hideMark/>
          </w:tcPr>
          <w:p w14:paraId="2A365C98"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028AF935" w14:textId="77777777" w:rsidR="003562E4" w:rsidRPr="00A8265A" w:rsidRDefault="003562E4" w:rsidP="00AE19A7">
            <w:pPr>
              <w:pStyle w:val="ListParagraph"/>
              <w:numPr>
                <w:ilvl w:val="0"/>
                <w:numId w:val="87"/>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be PCI compliant</w:t>
            </w:r>
          </w:p>
        </w:tc>
        <w:tc>
          <w:tcPr>
            <w:tcW w:w="1794" w:type="dxa"/>
            <w:shd w:val="clear" w:color="auto" w:fill="auto"/>
          </w:tcPr>
          <w:p w14:paraId="28870C6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FF343A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031FEB6" w14:textId="77777777" w:rsidTr="005E0B96">
        <w:trPr>
          <w:trHeight w:val="288"/>
        </w:trPr>
        <w:tc>
          <w:tcPr>
            <w:tcW w:w="1594" w:type="dxa"/>
            <w:shd w:val="clear" w:color="auto" w:fill="auto"/>
            <w:noWrap/>
            <w:hideMark/>
          </w:tcPr>
          <w:p w14:paraId="5E6E8875"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5175CA1E" w14:textId="77777777" w:rsidR="003562E4" w:rsidRPr="00A8265A" w:rsidRDefault="003562E4" w:rsidP="00F854C6">
            <w:pPr>
              <w:tabs>
                <w:tab w:val="left" w:pos="2396"/>
              </w:tabs>
              <w:ind w:left="560" w:hanging="567"/>
              <w:jc w:val="both"/>
              <w:rPr>
                <w:rFonts w:ascii="Times New Roman" w:hAnsi="Times New Roman"/>
                <w:b/>
                <w:bCs/>
                <w:sz w:val="24"/>
                <w:szCs w:val="24"/>
              </w:rPr>
            </w:pPr>
            <w:r w:rsidRPr="00A8265A">
              <w:rPr>
                <w:rFonts w:ascii="Times New Roman" w:hAnsi="Times New Roman"/>
                <w:b/>
                <w:bCs/>
                <w:sz w:val="24"/>
                <w:szCs w:val="24"/>
              </w:rPr>
              <w:t xml:space="preserve">           Content Management System</w:t>
            </w:r>
          </w:p>
        </w:tc>
        <w:tc>
          <w:tcPr>
            <w:tcW w:w="1794" w:type="dxa"/>
            <w:shd w:val="clear" w:color="auto" w:fill="D9D9D9" w:themeFill="background2" w:themeFillShade="D9"/>
          </w:tcPr>
          <w:p w14:paraId="2ED7C408"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2688264C"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435A9460" w14:textId="77777777" w:rsidTr="005E0B96">
        <w:trPr>
          <w:trHeight w:val="288"/>
        </w:trPr>
        <w:tc>
          <w:tcPr>
            <w:tcW w:w="1594" w:type="dxa"/>
            <w:vMerge w:val="restart"/>
            <w:shd w:val="clear" w:color="auto" w:fill="auto"/>
            <w:noWrap/>
            <w:hideMark/>
          </w:tcPr>
          <w:p w14:paraId="29056270"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Integration capabilities</w:t>
            </w:r>
          </w:p>
        </w:tc>
        <w:tc>
          <w:tcPr>
            <w:tcW w:w="8767" w:type="dxa"/>
            <w:shd w:val="clear" w:color="auto" w:fill="auto"/>
            <w:noWrap/>
            <w:hideMark/>
          </w:tcPr>
          <w:p w14:paraId="4E9E1FC1"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CMS should automatically integrate with web and mobile application frameworks or platforms</w:t>
            </w:r>
          </w:p>
        </w:tc>
        <w:tc>
          <w:tcPr>
            <w:tcW w:w="1794" w:type="dxa"/>
            <w:shd w:val="clear" w:color="auto" w:fill="auto"/>
          </w:tcPr>
          <w:p w14:paraId="23350A61"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4DBE7D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9AC541C" w14:textId="77777777" w:rsidTr="005E0B96">
        <w:trPr>
          <w:trHeight w:val="288"/>
        </w:trPr>
        <w:tc>
          <w:tcPr>
            <w:tcW w:w="1594" w:type="dxa"/>
            <w:vMerge/>
            <w:hideMark/>
          </w:tcPr>
          <w:p w14:paraId="04FAFC39"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hideMark/>
          </w:tcPr>
          <w:p w14:paraId="2BAAC5EA"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Should have end-to-end digital document solution that makes it easy to create responsive forms that customers can easily complete and securely e-sign, making a seamless customer journey from acquisition through retention.</w:t>
            </w:r>
          </w:p>
        </w:tc>
        <w:tc>
          <w:tcPr>
            <w:tcW w:w="1794" w:type="dxa"/>
            <w:shd w:val="clear" w:color="auto" w:fill="auto"/>
          </w:tcPr>
          <w:p w14:paraId="5177661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C956B02" w14:textId="77777777" w:rsidR="003562E4" w:rsidRPr="00A8265A" w:rsidRDefault="003562E4" w:rsidP="00F854C6">
            <w:pPr>
              <w:tabs>
                <w:tab w:val="left" w:pos="2396"/>
              </w:tabs>
              <w:jc w:val="both"/>
              <w:rPr>
                <w:rFonts w:ascii="Times New Roman" w:hAnsi="Times New Roman"/>
                <w:sz w:val="24"/>
                <w:szCs w:val="24"/>
              </w:rPr>
            </w:pPr>
          </w:p>
          <w:p w14:paraId="3B370AF6"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6D901B52" w14:textId="77777777" w:rsidTr="005E0B96">
        <w:trPr>
          <w:trHeight w:val="288"/>
        </w:trPr>
        <w:tc>
          <w:tcPr>
            <w:tcW w:w="1594" w:type="dxa"/>
            <w:vMerge w:val="restart"/>
            <w:shd w:val="clear" w:color="auto" w:fill="auto"/>
          </w:tcPr>
          <w:p w14:paraId="7323A0B8" w14:textId="77777777" w:rsidR="003562E4" w:rsidRPr="00A8265A" w:rsidRDefault="003562E4" w:rsidP="00F854C6">
            <w:pPr>
              <w:ind w:left="33"/>
              <w:jc w:val="both"/>
              <w:rPr>
                <w:rFonts w:ascii="Times New Roman" w:hAnsi="Times New Roman"/>
                <w:sz w:val="24"/>
                <w:szCs w:val="24"/>
              </w:rPr>
            </w:pPr>
            <w:r w:rsidRPr="00A8265A">
              <w:rPr>
                <w:rFonts w:ascii="Times New Roman" w:hAnsi="Times New Roman"/>
                <w:b/>
                <w:sz w:val="24"/>
                <w:szCs w:val="24"/>
              </w:rPr>
              <w:t>On the fly content modification</w:t>
            </w:r>
          </w:p>
        </w:tc>
        <w:tc>
          <w:tcPr>
            <w:tcW w:w="8767" w:type="dxa"/>
            <w:shd w:val="clear" w:color="auto" w:fill="auto"/>
            <w:noWrap/>
          </w:tcPr>
          <w:p w14:paraId="38D997EC"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allow defining page and content metadata and properties using a GUI without the need for writing code</w:t>
            </w:r>
          </w:p>
        </w:tc>
        <w:tc>
          <w:tcPr>
            <w:tcW w:w="1794" w:type="dxa"/>
            <w:shd w:val="clear" w:color="auto" w:fill="auto"/>
          </w:tcPr>
          <w:p w14:paraId="0EA613E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145720C0"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6F7DD98F" w14:textId="77777777" w:rsidTr="005E0B96">
        <w:trPr>
          <w:trHeight w:val="288"/>
        </w:trPr>
        <w:tc>
          <w:tcPr>
            <w:tcW w:w="1594" w:type="dxa"/>
            <w:vMerge/>
          </w:tcPr>
          <w:p w14:paraId="4C75141F"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4291C280"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system should allow multiple collaborators to make changes simultaneously </w:t>
            </w:r>
          </w:p>
        </w:tc>
        <w:tc>
          <w:tcPr>
            <w:tcW w:w="1794" w:type="dxa"/>
            <w:shd w:val="clear" w:color="auto" w:fill="auto"/>
          </w:tcPr>
          <w:p w14:paraId="6CDF8F2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7839F29"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47DD7C4D" w14:textId="77777777" w:rsidTr="005E0B96">
        <w:trPr>
          <w:trHeight w:val="288"/>
        </w:trPr>
        <w:tc>
          <w:tcPr>
            <w:tcW w:w="1594" w:type="dxa"/>
            <w:vMerge/>
          </w:tcPr>
          <w:p w14:paraId="4A1031D8"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6A54FEB6"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have any language translation capability to support languages: English, Hindi, Gujarati, Marathi, Bengali, Malayalam, Tamil, Telugu, Kannada, etc.</w:t>
            </w:r>
          </w:p>
        </w:tc>
        <w:tc>
          <w:tcPr>
            <w:tcW w:w="1794" w:type="dxa"/>
            <w:shd w:val="clear" w:color="auto" w:fill="auto"/>
          </w:tcPr>
          <w:p w14:paraId="59BC84C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03DA486"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1385C4E7" w14:textId="77777777" w:rsidTr="005E0B96">
        <w:trPr>
          <w:trHeight w:val="288"/>
        </w:trPr>
        <w:tc>
          <w:tcPr>
            <w:tcW w:w="1594" w:type="dxa"/>
            <w:vMerge/>
          </w:tcPr>
          <w:p w14:paraId="16F664BA"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0582E361"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provide vernacular support for content in languages: English, Hindi, Gujarati, Marathi, Bengali, Malayalam, Tamil, Telugu, Kannada etc.</w:t>
            </w:r>
          </w:p>
        </w:tc>
        <w:tc>
          <w:tcPr>
            <w:tcW w:w="1794" w:type="dxa"/>
            <w:shd w:val="clear" w:color="auto" w:fill="auto"/>
          </w:tcPr>
          <w:p w14:paraId="0959AF5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0A98CA7"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75B436E0" w14:textId="77777777" w:rsidTr="005E0B96">
        <w:trPr>
          <w:trHeight w:val="288"/>
        </w:trPr>
        <w:tc>
          <w:tcPr>
            <w:tcW w:w="1594" w:type="dxa"/>
            <w:vMerge/>
          </w:tcPr>
          <w:p w14:paraId="0DDF8A6B"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53CDDCB3" w14:textId="7B95D0D1"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system should facilitate language change basis location and customer's </w:t>
            </w:r>
            <w:r w:rsidR="00E22EDC" w:rsidRPr="00A8265A">
              <w:rPr>
                <w:rFonts w:ascii="Times New Roman" w:hAnsi="Times New Roman"/>
                <w:sz w:val="24"/>
                <w:szCs w:val="24"/>
              </w:rPr>
              <w:t>preference,</w:t>
            </w:r>
            <w:r w:rsidRPr="00A8265A">
              <w:rPr>
                <w:rFonts w:ascii="Times New Roman" w:hAnsi="Times New Roman"/>
                <w:sz w:val="24"/>
                <w:szCs w:val="24"/>
              </w:rPr>
              <w:t xml:space="preserve"> and the system should remember the previous customer preference to auto-fetch content in same language.</w:t>
            </w:r>
          </w:p>
        </w:tc>
        <w:tc>
          <w:tcPr>
            <w:tcW w:w="1794" w:type="dxa"/>
            <w:shd w:val="clear" w:color="auto" w:fill="auto"/>
          </w:tcPr>
          <w:p w14:paraId="1B9890DA"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6F9BC28"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5560431F" w14:textId="77777777" w:rsidTr="005E0B96">
        <w:trPr>
          <w:trHeight w:val="288"/>
        </w:trPr>
        <w:tc>
          <w:tcPr>
            <w:tcW w:w="1594" w:type="dxa"/>
            <w:vMerge/>
          </w:tcPr>
          <w:p w14:paraId="1DAA223E"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22F06989"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have version control and flexibility in reverting back to any of the previously published versions</w:t>
            </w:r>
          </w:p>
        </w:tc>
        <w:tc>
          <w:tcPr>
            <w:tcW w:w="1794" w:type="dxa"/>
            <w:shd w:val="clear" w:color="auto" w:fill="auto"/>
          </w:tcPr>
          <w:p w14:paraId="7C0D6B6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9DE6F4A"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56C26C06" w14:textId="77777777" w:rsidTr="005E0B96">
        <w:trPr>
          <w:trHeight w:val="288"/>
        </w:trPr>
        <w:tc>
          <w:tcPr>
            <w:tcW w:w="1594" w:type="dxa"/>
            <w:vMerge/>
          </w:tcPr>
          <w:p w14:paraId="68FBE2E9" w14:textId="77777777" w:rsidR="003562E4" w:rsidRPr="00A8265A" w:rsidRDefault="003562E4" w:rsidP="00F854C6">
            <w:pPr>
              <w:ind w:left="33"/>
              <w:jc w:val="both"/>
              <w:rPr>
                <w:rFonts w:ascii="Times New Roman" w:hAnsi="Times New Roman"/>
                <w:sz w:val="24"/>
                <w:szCs w:val="24"/>
              </w:rPr>
            </w:pPr>
          </w:p>
        </w:tc>
        <w:tc>
          <w:tcPr>
            <w:tcW w:w="8767" w:type="dxa"/>
            <w:shd w:val="clear" w:color="auto" w:fill="auto"/>
            <w:noWrap/>
          </w:tcPr>
          <w:p w14:paraId="223CFF01" w14:textId="77777777" w:rsidR="003562E4" w:rsidRPr="00A8265A" w:rsidRDefault="003562E4" w:rsidP="00AE19A7">
            <w:pPr>
              <w:pStyle w:val="ListParagraph"/>
              <w:numPr>
                <w:ilvl w:val="0"/>
                <w:numId w:val="91"/>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have additional capabilities can be provided to identify users preferred language to serve content</w:t>
            </w:r>
          </w:p>
        </w:tc>
        <w:tc>
          <w:tcPr>
            <w:tcW w:w="1794" w:type="dxa"/>
            <w:shd w:val="clear" w:color="auto" w:fill="auto"/>
          </w:tcPr>
          <w:p w14:paraId="190F949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5C44CC9" w14:textId="77777777" w:rsidR="003562E4" w:rsidRPr="00A8265A" w:rsidRDefault="003562E4" w:rsidP="00F854C6">
            <w:pPr>
              <w:tabs>
                <w:tab w:val="left" w:pos="2396"/>
              </w:tabs>
              <w:jc w:val="both"/>
              <w:rPr>
                <w:rFonts w:ascii="Times New Roman" w:hAnsi="Times New Roman"/>
                <w:sz w:val="24"/>
                <w:szCs w:val="24"/>
              </w:rPr>
            </w:pPr>
          </w:p>
        </w:tc>
      </w:tr>
      <w:tr w:rsidR="003562E4" w:rsidRPr="00A8265A" w14:paraId="7CA4E4AA" w14:textId="77777777" w:rsidTr="005E0B96">
        <w:trPr>
          <w:trHeight w:val="288"/>
        </w:trPr>
        <w:tc>
          <w:tcPr>
            <w:tcW w:w="1594" w:type="dxa"/>
            <w:shd w:val="clear" w:color="auto" w:fill="auto"/>
            <w:noWrap/>
            <w:hideMark/>
          </w:tcPr>
          <w:p w14:paraId="7BB6F413"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34BE6B33" w14:textId="77777777" w:rsidR="003562E4" w:rsidRPr="00A8265A" w:rsidRDefault="003562E4" w:rsidP="00F854C6">
            <w:pPr>
              <w:tabs>
                <w:tab w:val="left" w:pos="2396"/>
              </w:tabs>
              <w:ind w:left="560" w:hanging="567"/>
              <w:jc w:val="both"/>
              <w:rPr>
                <w:rFonts w:ascii="Times New Roman" w:hAnsi="Times New Roman"/>
                <w:b/>
                <w:bCs/>
                <w:sz w:val="24"/>
                <w:szCs w:val="24"/>
              </w:rPr>
            </w:pPr>
            <w:r w:rsidRPr="00A8265A">
              <w:rPr>
                <w:rFonts w:ascii="Times New Roman" w:hAnsi="Times New Roman"/>
                <w:b/>
                <w:bCs/>
                <w:sz w:val="24"/>
                <w:szCs w:val="24"/>
              </w:rPr>
              <w:t xml:space="preserve">          Web Analytics                           </w:t>
            </w:r>
          </w:p>
        </w:tc>
        <w:tc>
          <w:tcPr>
            <w:tcW w:w="1794" w:type="dxa"/>
            <w:shd w:val="clear" w:color="auto" w:fill="D9D9D9" w:themeFill="background2" w:themeFillShade="D9"/>
          </w:tcPr>
          <w:p w14:paraId="08234565"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4C29DA34"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580EB0B9" w14:textId="77777777" w:rsidTr="005E0B96">
        <w:trPr>
          <w:trHeight w:val="288"/>
        </w:trPr>
        <w:tc>
          <w:tcPr>
            <w:tcW w:w="1594" w:type="dxa"/>
            <w:vMerge w:val="restart"/>
            <w:shd w:val="clear" w:color="auto" w:fill="auto"/>
            <w:noWrap/>
            <w:hideMark/>
          </w:tcPr>
          <w:p w14:paraId="5CE53D8D"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Integration</w:t>
            </w:r>
          </w:p>
        </w:tc>
        <w:tc>
          <w:tcPr>
            <w:tcW w:w="8767" w:type="dxa"/>
            <w:shd w:val="clear" w:color="auto" w:fill="auto"/>
            <w:noWrap/>
            <w:hideMark/>
          </w:tcPr>
          <w:p w14:paraId="6177245C" w14:textId="77777777" w:rsidR="003562E4" w:rsidRPr="00A8265A" w:rsidRDefault="003562E4" w:rsidP="00AE19A7">
            <w:pPr>
              <w:pStyle w:val="ListParagraph"/>
              <w:numPr>
                <w:ilvl w:val="0"/>
                <w:numId w:val="90"/>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data integration capabilities out of the box from the tool to consume the information back to Bank’s existing data lake/data warehouse as well as proposed CDP solution</w:t>
            </w:r>
          </w:p>
        </w:tc>
        <w:tc>
          <w:tcPr>
            <w:tcW w:w="1794" w:type="dxa"/>
            <w:shd w:val="clear" w:color="auto" w:fill="auto"/>
          </w:tcPr>
          <w:p w14:paraId="32BACAF8"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4309550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1B6989AE" w14:textId="77777777" w:rsidTr="005E0B96">
        <w:trPr>
          <w:trHeight w:val="288"/>
        </w:trPr>
        <w:tc>
          <w:tcPr>
            <w:tcW w:w="1594" w:type="dxa"/>
            <w:vMerge/>
            <w:hideMark/>
          </w:tcPr>
          <w:p w14:paraId="469E8D3C"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B9D2371" w14:textId="77777777" w:rsidR="003562E4" w:rsidRPr="00A8265A" w:rsidRDefault="003562E4" w:rsidP="00AE19A7">
            <w:pPr>
              <w:pStyle w:val="ListParagraph"/>
              <w:numPr>
                <w:ilvl w:val="0"/>
                <w:numId w:val="90"/>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support real time data transfer to ODS system of Bank</w:t>
            </w:r>
          </w:p>
        </w:tc>
        <w:tc>
          <w:tcPr>
            <w:tcW w:w="1794" w:type="dxa"/>
            <w:shd w:val="clear" w:color="auto" w:fill="auto"/>
          </w:tcPr>
          <w:p w14:paraId="66658E6D"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6115C669"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A9C1230" w14:textId="77777777" w:rsidTr="005E0B96">
        <w:trPr>
          <w:trHeight w:val="288"/>
        </w:trPr>
        <w:tc>
          <w:tcPr>
            <w:tcW w:w="1594" w:type="dxa"/>
            <w:vMerge/>
            <w:hideMark/>
          </w:tcPr>
          <w:p w14:paraId="3AD3A264"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6409A96C" w14:textId="77777777" w:rsidR="003562E4" w:rsidRPr="00A8265A" w:rsidRDefault="003562E4" w:rsidP="00AE19A7">
            <w:pPr>
              <w:pStyle w:val="ListParagraph"/>
              <w:numPr>
                <w:ilvl w:val="0"/>
                <w:numId w:val="90"/>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be able to send data real time as well as in batches as per Bank’s requirement</w:t>
            </w:r>
          </w:p>
        </w:tc>
        <w:tc>
          <w:tcPr>
            <w:tcW w:w="1794" w:type="dxa"/>
            <w:shd w:val="clear" w:color="auto" w:fill="auto"/>
          </w:tcPr>
          <w:p w14:paraId="61B57EEE"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AD3637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69C8D9E0" w14:textId="77777777" w:rsidTr="005E0B96">
        <w:trPr>
          <w:trHeight w:val="288"/>
        </w:trPr>
        <w:tc>
          <w:tcPr>
            <w:tcW w:w="1594" w:type="dxa"/>
            <w:vMerge/>
            <w:hideMark/>
          </w:tcPr>
          <w:p w14:paraId="0072B799"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4BFA1B3C" w14:textId="77777777" w:rsidR="003562E4" w:rsidRPr="00A8265A" w:rsidRDefault="003562E4" w:rsidP="00AE19A7">
            <w:pPr>
              <w:pStyle w:val="ListParagraph"/>
              <w:numPr>
                <w:ilvl w:val="0"/>
                <w:numId w:val="90"/>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System should integrate with Campaign Manager for real time offers and communications to be sent out</w:t>
            </w:r>
          </w:p>
        </w:tc>
        <w:tc>
          <w:tcPr>
            <w:tcW w:w="1794" w:type="dxa"/>
            <w:shd w:val="clear" w:color="auto" w:fill="auto"/>
          </w:tcPr>
          <w:p w14:paraId="54F39E8B"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116265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53A309B7" w14:textId="77777777" w:rsidTr="005E0B96">
        <w:trPr>
          <w:trHeight w:val="288"/>
        </w:trPr>
        <w:tc>
          <w:tcPr>
            <w:tcW w:w="1594" w:type="dxa"/>
            <w:shd w:val="clear" w:color="auto" w:fill="auto"/>
            <w:noWrap/>
            <w:hideMark/>
          </w:tcPr>
          <w:p w14:paraId="595B4828"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1DEC01F2" w14:textId="77777777" w:rsidR="003562E4" w:rsidRPr="00A8265A" w:rsidRDefault="003562E4" w:rsidP="00F854C6">
            <w:pPr>
              <w:tabs>
                <w:tab w:val="left" w:pos="2396"/>
              </w:tabs>
              <w:ind w:left="560" w:hanging="567"/>
              <w:jc w:val="both"/>
              <w:rPr>
                <w:rFonts w:ascii="Times New Roman" w:hAnsi="Times New Roman"/>
                <w:b/>
                <w:bCs/>
                <w:sz w:val="24"/>
                <w:szCs w:val="24"/>
              </w:rPr>
            </w:pPr>
            <w:r w:rsidRPr="00A8265A">
              <w:rPr>
                <w:rFonts w:ascii="Times New Roman" w:hAnsi="Times New Roman"/>
                <w:b/>
                <w:bCs/>
                <w:sz w:val="24"/>
                <w:szCs w:val="24"/>
              </w:rPr>
              <w:t xml:space="preserve">           Reporting and Dashboards</w:t>
            </w:r>
          </w:p>
        </w:tc>
        <w:tc>
          <w:tcPr>
            <w:tcW w:w="1794" w:type="dxa"/>
            <w:shd w:val="clear" w:color="auto" w:fill="D9D9D9" w:themeFill="background2" w:themeFillShade="D9"/>
          </w:tcPr>
          <w:p w14:paraId="02136B79"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3E0EAA2B"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744F4834" w14:textId="77777777" w:rsidTr="005E0B96">
        <w:trPr>
          <w:trHeight w:val="324"/>
        </w:trPr>
        <w:tc>
          <w:tcPr>
            <w:tcW w:w="1594" w:type="dxa"/>
            <w:vMerge w:val="restart"/>
            <w:shd w:val="clear" w:color="auto" w:fill="auto"/>
            <w:noWrap/>
            <w:hideMark/>
          </w:tcPr>
          <w:p w14:paraId="30B89702"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 xml:space="preserve">Integration with social media , third </w:t>
            </w:r>
            <w:r w:rsidRPr="00A8265A">
              <w:rPr>
                <w:rFonts w:ascii="Times New Roman" w:hAnsi="Times New Roman"/>
                <w:b/>
                <w:sz w:val="24"/>
                <w:szCs w:val="24"/>
              </w:rPr>
              <w:lastRenderedPageBreak/>
              <w:t>party applications</w:t>
            </w:r>
          </w:p>
        </w:tc>
        <w:tc>
          <w:tcPr>
            <w:tcW w:w="8767" w:type="dxa"/>
            <w:shd w:val="clear" w:color="auto" w:fill="auto"/>
            <w:noWrap/>
            <w:hideMark/>
          </w:tcPr>
          <w:p w14:paraId="34860649" w14:textId="77777777" w:rsidR="003562E4" w:rsidRPr="00A8265A" w:rsidRDefault="003562E4" w:rsidP="00AE19A7">
            <w:pPr>
              <w:pStyle w:val="ListParagraph"/>
              <w:numPr>
                <w:ilvl w:val="0"/>
                <w:numId w:val="89"/>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lastRenderedPageBreak/>
              <w:t>The Solution should integrate with any third-party analytics applications like Google Ads, FB campaigns, FB analytics integration, LinkedIn and other 3</w:t>
            </w:r>
            <w:r w:rsidRPr="00A8265A">
              <w:rPr>
                <w:rFonts w:ascii="Times New Roman" w:hAnsi="Times New Roman"/>
                <w:sz w:val="24"/>
                <w:szCs w:val="24"/>
                <w:vertAlign w:val="superscript"/>
              </w:rPr>
              <w:t>rd</w:t>
            </w:r>
            <w:r w:rsidRPr="00A8265A">
              <w:rPr>
                <w:rFonts w:ascii="Times New Roman" w:hAnsi="Times New Roman"/>
                <w:sz w:val="24"/>
                <w:szCs w:val="24"/>
              </w:rPr>
              <w:t xml:space="preserve"> party Solution integrations.</w:t>
            </w:r>
          </w:p>
        </w:tc>
        <w:tc>
          <w:tcPr>
            <w:tcW w:w="1794" w:type="dxa"/>
            <w:shd w:val="clear" w:color="auto" w:fill="auto"/>
          </w:tcPr>
          <w:p w14:paraId="14AC013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5B6E3D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7824649" w14:textId="77777777" w:rsidTr="005E0B96">
        <w:trPr>
          <w:trHeight w:val="288"/>
        </w:trPr>
        <w:tc>
          <w:tcPr>
            <w:tcW w:w="1594" w:type="dxa"/>
            <w:vMerge/>
            <w:hideMark/>
          </w:tcPr>
          <w:p w14:paraId="2091ED53" w14:textId="77777777" w:rsidR="003562E4" w:rsidRPr="00A8265A" w:rsidRDefault="003562E4" w:rsidP="00F854C6">
            <w:pPr>
              <w:ind w:left="33"/>
              <w:jc w:val="both"/>
              <w:rPr>
                <w:rFonts w:ascii="Times New Roman" w:hAnsi="Times New Roman"/>
                <w:b/>
                <w:sz w:val="24"/>
                <w:szCs w:val="24"/>
              </w:rPr>
            </w:pPr>
          </w:p>
        </w:tc>
        <w:tc>
          <w:tcPr>
            <w:tcW w:w="8767" w:type="dxa"/>
            <w:shd w:val="clear" w:color="auto" w:fill="auto"/>
            <w:noWrap/>
            <w:hideMark/>
          </w:tcPr>
          <w:p w14:paraId="194A5B80" w14:textId="77777777" w:rsidR="003562E4" w:rsidRPr="00A8265A" w:rsidRDefault="003562E4" w:rsidP="00AE19A7">
            <w:pPr>
              <w:pStyle w:val="ListParagraph"/>
              <w:numPr>
                <w:ilvl w:val="0"/>
                <w:numId w:val="89"/>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provide analytics that show platform performance in terms of interactions, visits, leads and conversions etc.</w:t>
            </w:r>
          </w:p>
        </w:tc>
        <w:tc>
          <w:tcPr>
            <w:tcW w:w="1794" w:type="dxa"/>
            <w:shd w:val="clear" w:color="auto" w:fill="auto"/>
          </w:tcPr>
          <w:p w14:paraId="54A508E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5A526F3C"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415D9262" w14:textId="77777777" w:rsidTr="005E0B96">
        <w:trPr>
          <w:trHeight w:val="288"/>
        </w:trPr>
        <w:tc>
          <w:tcPr>
            <w:tcW w:w="1594" w:type="dxa"/>
            <w:shd w:val="clear" w:color="auto" w:fill="auto"/>
            <w:noWrap/>
            <w:hideMark/>
          </w:tcPr>
          <w:p w14:paraId="4BCF312A" w14:textId="77777777" w:rsidR="003562E4" w:rsidRPr="00A8265A" w:rsidRDefault="003562E4" w:rsidP="00F854C6">
            <w:pPr>
              <w:ind w:left="33"/>
              <w:jc w:val="both"/>
              <w:rPr>
                <w:rFonts w:ascii="Times New Roman" w:hAnsi="Times New Roman"/>
                <w:b/>
                <w:bCs/>
                <w:sz w:val="24"/>
                <w:szCs w:val="24"/>
              </w:rPr>
            </w:pPr>
          </w:p>
        </w:tc>
        <w:tc>
          <w:tcPr>
            <w:tcW w:w="8767" w:type="dxa"/>
            <w:shd w:val="clear" w:color="auto" w:fill="auto"/>
            <w:noWrap/>
            <w:hideMark/>
          </w:tcPr>
          <w:p w14:paraId="669DFF82" w14:textId="77777777" w:rsidR="003562E4" w:rsidRPr="00A8265A" w:rsidRDefault="003562E4" w:rsidP="00F854C6">
            <w:pPr>
              <w:tabs>
                <w:tab w:val="left" w:pos="2396"/>
              </w:tabs>
              <w:ind w:left="560" w:hanging="567"/>
              <w:jc w:val="both"/>
              <w:rPr>
                <w:rFonts w:ascii="Times New Roman" w:hAnsi="Times New Roman"/>
                <w:b/>
                <w:bCs/>
                <w:sz w:val="24"/>
                <w:szCs w:val="24"/>
              </w:rPr>
            </w:pPr>
            <w:r w:rsidRPr="00A8265A">
              <w:rPr>
                <w:rFonts w:ascii="Times New Roman" w:hAnsi="Times New Roman"/>
                <w:b/>
                <w:bCs/>
                <w:sz w:val="24"/>
                <w:szCs w:val="24"/>
              </w:rPr>
              <w:t xml:space="preserve">            Website Heat maps</w:t>
            </w:r>
          </w:p>
        </w:tc>
        <w:tc>
          <w:tcPr>
            <w:tcW w:w="1794" w:type="dxa"/>
            <w:shd w:val="clear" w:color="auto" w:fill="D9D9D9" w:themeFill="background2" w:themeFillShade="D9"/>
          </w:tcPr>
          <w:p w14:paraId="5660039A" w14:textId="77777777" w:rsidR="003562E4" w:rsidRPr="00A8265A" w:rsidRDefault="003562E4" w:rsidP="00AE19A7">
            <w:pPr>
              <w:pStyle w:val="ListParagraph"/>
              <w:numPr>
                <w:ilvl w:val="0"/>
                <w:numId w:val="168"/>
              </w:numPr>
              <w:ind w:left="468" w:hanging="108"/>
              <w:jc w:val="both"/>
              <w:rPr>
                <w:rFonts w:ascii="Times New Roman" w:hAnsi="Times New Roman"/>
                <w:b/>
                <w:bCs/>
                <w:sz w:val="24"/>
                <w:szCs w:val="24"/>
              </w:rPr>
            </w:pPr>
            <w:r w:rsidRPr="00A8265A">
              <w:rPr>
                <w:rFonts w:ascii="Times New Roman" w:hAnsi="Times New Roman"/>
                <w:b/>
                <w:bCs/>
                <w:sz w:val="24"/>
                <w:szCs w:val="24"/>
              </w:rPr>
              <w:t>X</w:t>
            </w:r>
          </w:p>
        </w:tc>
        <w:tc>
          <w:tcPr>
            <w:tcW w:w="1794" w:type="dxa"/>
            <w:shd w:val="clear" w:color="auto" w:fill="D9D9D9" w:themeFill="background2" w:themeFillShade="D9"/>
          </w:tcPr>
          <w:p w14:paraId="3C7721EF" w14:textId="77777777" w:rsidR="003562E4" w:rsidRPr="00A8265A" w:rsidRDefault="003562E4" w:rsidP="00AE19A7">
            <w:pPr>
              <w:pStyle w:val="ListParagraph"/>
              <w:numPr>
                <w:ilvl w:val="0"/>
                <w:numId w:val="168"/>
              </w:numPr>
              <w:ind w:left="454" w:hanging="94"/>
              <w:jc w:val="both"/>
              <w:rPr>
                <w:rFonts w:ascii="Times New Roman" w:hAnsi="Times New Roman"/>
                <w:b/>
                <w:bCs/>
                <w:sz w:val="24"/>
                <w:szCs w:val="24"/>
              </w:rPr>
            </w:pPr>
            <w:r w:rsidRPr="00A8265A">
              <w:rPr>
                <w:rFonts w:ascii="Times New Roman" w:hAnsi="Times New Roman"/>
                <w:b/>
                <w:bCs/>
                <w:sz w:val="24"/>
                <w:szCs w:val="24"/>
              </w:rPr>
              <w:t>X</w:t>
            </w:r>
          </w:p>
        </w:tc>
      </w:tr>
      <w:tr w:rsidR="003562E4" w:rsidRPr="00A8265A" w14:paraId="764ACBF5" w14:textId="77777777" w:rsidTr="005E0B96">
        <w:trPr>
          <w:trHeight w:val="288"/>
        </w:trPr>
        <w:tc>
          <w:tcPr>
            <w:tcW w:w="1594" w:type="dxa"/>
            <w:vMerge w:val="restart"/>
            <w:shd w:val="clear" w:color="auto" w:fill="auto"/>
            <w:noWrap/>
            <w:hideMark/>
          </w:tcPr>
          <w:p w14:paraId="3DC59B29" w14:textId="77777777" w:rsidR="003562E4" w:rsidRPr="00A8265A" w:rsidRDefault="003562E4" w:rsidP="00F854C6">
            <w:pPr>
              <w:ind w:left="33"/>
              <w:jc w:val="both"/>
              <w:rPr>
                <w:rFonts w:ascii="Times New Roman" w:hAnsi="Times New Roman"/>
                <w:b/>
                <w:sz w:val="24"/>
                <w:szCs w:val="24"/>
              </w:rPr>
            </w:pPr>
            <w:r w:rsidRPr="00A8265A">
              <w:rPr>
                <w:rFonts w:ascii="Times New Roman" w:hAnsi="Times New Roman"/>
                <w:b/>
                <w:sz w:val="24"/>
                <w:szCs w:val="24"/>
              </w:rPr>
              <w:t>Integration</w:t>
            </w:r>
          </w:p>
        </w:tc>
        <w:tc>
          <w:tcPr>
            <w:tcW w:w="8767" w:type="dxa"/>
            <w:shd w:val="clear" w:color="auto" w:fill="auto"/>
            <w:noWrap/>
            <w:hideMark/>
          </w:tcPr>
          <w:p w14:paraId="60DE3A66" w14:textId="77777777" w:rsidR="003562E4" w:rsidRPr="00A8265A" w:rsidRDefault="003562E4" w:rsidP="00AE19A7">
            <w:pPr>
              <w:pStyle w:val="ListParagraph"/>
              <w:numPr>
                <w:ilvl w:val="0"/>
                <w:numId w:val="88"/>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Solution should get customer level information (click, scroll, move) data back into Bank’s data-lake</w:t>
            </w:r>
          </w:p>
        </w:tc>
        <w:tc>
          <w:tcPr>
            <w:tcW w:w="1794" w:type="dxa"/>
            <w:shd w:val="clear" w:color="auto" w:fill="auto"/>
          </w:tcPr>
          <w:p w14:paraId="48735856"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0C10A9B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B790006" w14:textId="77777777" w:rsidTr="005E0B96">
        <w:trPr>
          <w:trHeight w:val="288"/>
        </w:trPr>
        <w:tc>
          <w:tcPr>
            <w:tcW w:w="1594" w:type="dxa"/>
            <w:vMerge/>
            <w:hideMark/>
          </w:tcPr>
          <w:p w14:paraId="2E7F5BFC" w14:textId="77777777" w:rsidR="003562E4" w:rsidRPr="00A8265A" w:rsidRDefault="003562E4" w:rsidP="00F854C6">
            <w:pPr>
              <w:ind w:left="567"/>
              <w:jc w:val="both"/>
              <w:rPr>
                <w:rFonts w:ascii="Times New Roman" w:hAnsi="Times New Roman"/>
                <w:sz w:val="24"/>
                <w:szCs w:val="24"/>
              </w:rPr>
            </w:pPr>
          </w:p>
        </w:tc>
        <w:tc>
          <w:tcPr>
            <w:tcW w:w="8767" w:type="dxa"/>
            <w:shd w:val="clear" w:color="auto" w:fill="auto"/>
            <w:noWrap/>
            <w:hideMark/>
          </w:tcPr>
          <w:p w14:paraId="66F88E43" w14:textId="77777777" w:rsidR="003562E4" w:rsidRPr="00A8265A" w:rsidRDefault="003562E4" w:rsidP="00AE19A7">
            <w:pPr>
              <w:pStyle w:val="ListParagraph"/>
              <w:numPr>
                <w:ilvl w:val="0"/>
                <w:numId w:val="88"/>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The system should be able to integrate with web &amp; app analytics to match impression data.</w:t>
            </w:r>
          </w:p>
        </w:tc>
        <w:tc>
          <w:tcPr>
            <w:tcW w:w="1794" w:type="dxa"/>
            <w:shd w:val="clear" w:color="auto" w:fill="auto"/>
          </w:tcPr>
          <w:p w14:paraId="687697A0"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8A3B58F"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2B6FBBE8" w14:textId="77777777" w:rsidTr="005E0B96">
        <w:trPr>
          <w:trHeight w:val="288"/>
        </w:trPr>
        <w:tc>
          <w:tcPr>
            <w:tcW w:w="1594" w:type="dxa"/>
            <w:vMerge/>
            <w:hideMark/>
          </w:tcPr>
          <w:p w14:paraId="5C02AE2F" w14:textId="77777777" w:rsidR="003562E4" w:rsidRPr="00A8265A" w:rsidRDefault="003562E4" w:rsidP="00F854C6">
            <w:pPr>
              <w:ind w:left="567"/>
              <w:jc w:val="both"/>
              <w:rPr>
                <w:rFonts w:ascii="Times New Roman" w:hAnsi="Times New Roman"/>
                <w:sz w:val="24"/>
                <w:szCs w:val="24"/>
              </w:rPr>
            </w:pPr>
          </w:p>
        </w:tc>
        <w:tc>
          <w:tcPr>
            <w:tcW w:w="8767" w:type="dxa"/>
            <w:shd w:val="clear" w:color="auto" w:fill="auto"/>
            <w:noWrap/>
            <w:hideMark/>
          </w:tcPr>
          <w:p w14:paraId="6DE13044" w14:textId="6090A8DB" w:rsidR="003562E4" w:rsidRPr="00A8265A" w:rsidRDefault="003562E4" w:rsidP="00AE19A7">
            <w:pPr>
              <w:pStyle w:val="ListParagraph"/>
              <w:numPr>
                <w:ilvl w:val="0"/>
                <w:numId w:val="88"/>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system should be able to integrate with the Campaign Management Tool and </w:t>
            </w:r>
            <w:r w:rsidR="00E22EDC" w:rsidRPr="00A8265A">
              <w:rPr>
                <w:rFonts w:ascii="Times New Roman" w:hAnsi="Times New Roman"/>
                <w:sz w:val="24"/>
                <w:szCs w:val="24"/>
              </w:rPr>
              <w:t>Decision-Making</w:t>
            </w:r>
            <w:r w:rsidRPr="00A8265A">
              <w:rPr>
                <w:rFonts w:ascii="Times New Roman" w:hAnsi="Times New Roman"/>
                <w:sz w:val="24"/>
                <w:szCs w:val="24"/>
              </w:rPr>
              <w:t xml:space="preserve"> engine to provide feedback on CTA placement</w:t>
            </w:r>
          </w:p>
        </w:tc>
        <w:tc>
          <w:tcPr>
            <w:tcW w:w="1794" w:type="dxa"/>
            <w:shd w:val="clear" w:color="auto" w:fill="auto"/>
          </w:tcPr>
          <w:p w14:paraId="73058FD2"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376B5384"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r w:rsidR="003562E4" w:rsidRPr="00A8265A" w14:paraId="79D962EB" w14:textId="77777777" w:rsidTr="005E0B96">
        <w:trPr>
          <w:trHeight w:val="288"/>
        </w:trPr>
        <w:tc>
          <w:tcPr>
            <w:tcW w:w="1594" w:type="dxa"/>
            <w:vMerge/>
            <w:hideMark/>
          </w:tcPr>
          <w:p w14:paraId="78887BA9" w14:textId="77777777" w:rsidR="003562E4" w:rsidRPr="00A8265A" w:rsidRDefault="003562E4" w:rsidP="00F854C6">
            <w:pPr>
              <w:ind w:left="567"/>
              <w:jc w:val="both"/>
              <w:rPr>
                <w:rFonts w:ascii="Times New Roman" w:hAnsi="Times New Roman"/>
                <w:sz w:val="24"/>
                <w:szCs w:val="24"/>
              </w:rPr>
            </w:pPr>
          </w:p>
        </w:tc>
        <w:tc>
          <w:tcPr>
            <w:tcW w:w="8767" w:type="dxa"/>
            <w:shd w:val="clear" w:color="auto" w:fill="auto"/>
            <w:noWrap/>
            <w:hideMark/>
          </w:tcPr>
          <w:p w14:paraId="26FCEE11" w14:textId="77777777" w:rsidR="003562E4" w:rsidRPr="00A8265A" w:rsidRDefault="003562E4" w:rsidP="00AE19A7">
            <w:pPr>
              <w:pStyle w:val="ListParagraph"/>
              <w:numPr>
                <w:ilvl w:val="0"/>
                <w:numId w:val="88"/>
              </w:numPr>
              <w:tabs>
                <w:tab w:val="left" w:pos="2396"/>
              </w:tabs>
              <w:ind w:left="560" w:hanging="567"/>
              <w:jc w:val="both"/>
              <w:rPr>
                <w:rFonts w:ascii="Times New Roman" w:hAnsi="Times New Roman"/>
                <w:sz w:val="24"/>
                <w:szCs w:val="24"/>
              </w:rPr>
            </w:pPr>
            <w:r w:rsidRPr="00A8265A">
              <w:rPr>
                <w:rFonts w:ascii="Times New Roman" w:hAnsi="Times New Roman"/>
                <w:sz w:val="24"/>
                <w:szCs w:val="24"/>
              </w:rPr>
              <w:t xml:space="preserve">The Solution should provide real time integration for insights and feedback at a customer level </w:t>
            </w:r>
          </w:p>
        </w:tc>
        <w:tc>
          <w:tcPr>
            <w:tcW w:w="1794" w:type="dxa"/>
            <w:shd w:val="clear" w:color="auto" w:fill="auto"/>
          </w:tcPr>
          <w:p w14:paraId="5045DCC3"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c>
          <w:tcPr>
            <w:tcW w:w="1794" w:type="dxa"/>
            <w:shd w:val="clear" w:color="auto" w:fill="auto"/>
          </w:tcPr>
          <w:p w14:paraId="233315D5" w14:textId="77777777" w:rsidR="003562E4" w:rsidRPr="00A8265A" w:rsidRDefault="003562E4" w:rsidP="00AE19A7">
            <w:pPr>
              <w:pStyle w:val="ListParagraph"/>
              <w:numPr>
                <w:ilvl w:val="0"/>
                <w:numId w:val="169"/>
              </w:numPr>
              <w:tabs>
                <w:tab w:val="left" w:pos="2396"/>
              </w:tabs>
              <w:jc w:val="both"/>
              <w:rPr>
                <w:rFonts w:ascii="Times New Roman" w:hAnsi="Times New Roman"/>
                <w:sz w:val="24"/>
                <w:szCs w:val="24"/>
              </w:rPr>
            </w:pPr>
          </w:p>
        </w:tc>
      </w:tr>
    </w:tbl>
    <w:p w14:paraId="23B4C9B5" w14:textId="77777777" w:rsidR="003562E4" w:rsidRPr="00A8265A" w:rsidRDefault="003562E4" w:rsidP="003562E4">
      <w:pPr>
        <w:ind w:left="567"/>
        <w:jc w:val="both"/>
        <w:rPr>
          <w:rFonts w:ascii="Times New Roman" w:hAnsi="Times New Roman"/>
          <w:sz w:val="24"/>
          <w:szCs w:val="24"/>
        </w:rPr>
      </w:pPr>
    </w:p>
    <w:p w14:paraId="5E57F183" w14:textId="4688F01D" w:rsidR="003562E4" w:rsidRPr="00042CFA" w:rsidRDefault="003562E4" w:rsidP="003562E4">
      <w:pPr>
        <w:ind w:left="567"/>
        <w:rPr>
          <w:rFonts w:ascii="Times New Roman" w:hAnsi="Times New Roman"/>
          <w:b/>
          <w:bCs/>
          <w:sz w:val="24"/>
          <w:szCs w:val="24"/>
        </w:rPr>
      </w:pPr>
      <w:r w:rsidRPr="00042CFA">
        <w:rPr>
          <w:rFonts w:ascii="Times New Roman" w:hAnsi="Times New Roman"/>
          <w:b/>
          <w:bCs/>
          <w:sz w:val="24"/>
          <w:szCs w:val="24"/>
        </w:rPr>
        <w:t>Signature of Authorized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Name of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Designation</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Seal of Company:</w:t>
      </w:r>
    </w:p>
    <w:p w14:paraId="55E42BA8" w14:textId="77777777" w:rsidR="003562E4" w:rsidRPr="00042CFA" w:rsidRDefault="003562E4" w:rsidP="000950F0">
      <w:pPr>
        <w:jc w:val="both"/>
        <w:rPr>
          <w:rFonts w:ascii="Times New Roman" w:hAnsi="Times New Roman"/>
          <w:b/>
          <w:bCs/>
          <w:sz w:val="24"/>
          <w:szCs w:val="24"/>
        </w:rPr>
      </w:pPr>
    </w:p>
    <w:p w14:paraId="0E705484" w14:textId="77777777" w:rsidR="00042CFA" w:rsidRPr="00042CFA" w:rsidRDefault="00042CFA" w:rsidP="00042CFA">
      <w:pPr>
        <w:ind w:left="567"/>
        <w:rPr>
          <w:rFonts w:ascii="Times New Roman" w:hAnsi="Times New Roman"/>
          <w:b/>
          <w:bCs/>
          <w:sz w:val="24"/>
          <w:szCs w:val="24"/>
        </w:rPr>
      </w:pPr>
      <w:r w:rsidRPr="00042CFA">
        <w:rPr>
          <w:rFonts w:ascii="Times New Roman" w:hAnsi="Times New Roman"/>
          <w:b/>
          <w:bCs/>
          <w:sz w:val="24"/>
          <w:szCs w:val="24"/>
        </w:rPr>
        <w:t>Date:</w:t>
      </w:r>
      <w:r w:rsidRPr="00042CFA">
        <w:rPr>
          <w:rFonts w:ascii="Times New Roman" w:hAnsi="Times New Roman"/>
          <w:b/>
          <w:bCs/>
          <w:sz w:val="24"/>
          <w:szCs w:val="24"/>
        </w:rPr>
        <w:br/>
        <w:t>Place:</w:t>
      </w:r>
    </w:p>
    <w:p w14:paraId="54AE0741" w14:textId="77777777" w:rsidR="00E825D5" w:rsidRPr="00A8265A" w:rsidRDefault="00E825D5" w:rsidP="003562E4">
      <w:pPr>
        <w:ind w:left="567"/>
        <w:jc w:val="both"/>
        <w:rPr>
          <w:rFonts w:ascii="Times New Roman" w:hAnsi="Times New Roman"/>
          <w:sz w:val="24"/>
          <w:szCs w:val="24"/>
        </w:rPr>
        <w:sectPr w:rsidR="00E825D5" w:rsidRPr="00A8265A" w:rsidSect="00C53D40">
          <w:pgSz w:w="16839" w:h="11907" w:orient="landscape"/>
          <w:pgMar w:top="1440" w:right="1440" w:bottom="1440" w:left="1440" w:header="708" w:footer="708" w:gutter="0"/>
          <w:cols w:space="708"/>
          <w:titlePg/>
          <w:docGrid w:linePitch="360"/>
        </w:sectPr>
      </w:pPr>
    </w:p>
    <w:p w14:paraId="610AFB48" w14:textId="08610950" w:rsidR="00703BE5" w:rsidRPr="00A8265A" w:rsidRDefault="00703BE5" w:rsidP="003C28B9">
      <w:pPr>
        <w:pStyle w:val="Heading"/>
        <w:jc w:val="both"/>
        <w:rPr>
          <w:rFonts w:ascii="Times New Roman" w:eastAsia="Arial" w:hAnsi="Times New Roman"/>
          <w:bCs/>
          <w:color w:val="auto"/>
          <w:kern w:val="0"/>
          <w:sz w:val="24"/>
          <w:szCs w:val="24"/>
          <w:u w:val="single"/>
          <w:lang w:val="en-IN"/>
        </w:rPr>
      </w:pPr>
      <w:bookmarkStart w:id="844" w:name="_Toc187680710"/>
      <w:r w:rsidRPr="00A8265A">
        <w:rPr>
          <w:rFonts w:ascii="Times New Roman" w:eastAsia="Arial" w:hAnsi="Times New Roman"/>
          <w:bCs/>
          <w:color w:val="auto"/>
          <w:kern w:val="0"/>
          <w:sz w:val="24"/>
          <w:szCs w:val="24"/>
          <w:u w:val="single"/>
          <w:lang w:val="en-IN"/>
        </w:rPr>
        <w:lastRenderedPageBreak/>
        <w:t>Annexure 26: Compliance to Cloud Security Control</w:t>
      </w:r>
      <w:bookmarkEnd w:id="838"/>
      <w:r w:rsidRPr="00A8265A">
        <w:rPr>
          <w:rFonts w:ascii="Times New Roman" w:eastAsia="Arial" w:hAnsi="Times New Roman"/>
          <w:bCs/>
          <w:color w:val="auto"/>
          <w:kern w:val="0"/>
          <w:sz w:val="24"/>
          <w:szCs w:val="24"/>
          <w:u w:val="single"/>
          <w:lang w:val="en-IN"/>
        </w:rPr>
        <w:t>:</w:t>
      </w:r>
      <w:bookmarkEnd w:id="844"/>
    </w:p>
    <w:p w14:paraId="53274FDB" w14:textId="77777777"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To,</w:t>
      </w:r>
    </w:p>
    <w:p w14:paraId="262F57CE"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01484C1D"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4D9C9295"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0AB031C1"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24716CF7"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2E6E0DE2" w14:textId="77777777" w:rsidR="00746E4B" w:rsidRPr="00A8265A" w:rsidRDefault="00746E4B" w:rsidP="00042CFA">
      <w:pPr>
        <w:spacing w:after="0"/>
        <w:jc w:val="both"/>
        <w:rPr>
          <w:rFonts w:ascii="Times New Roman" w:hAnsi="Times New Roman"/>
          <w:b/>
          <w:sz w:val="24"/>
          <w:szCs w:val="24"/>
        </w:rPr>
      </w:pPr>
    </w:p>
    <w:p w14:paraId="4E2CE390" w14:textId="2976A224"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53624789" w14:textId="77777777" w:rsidR="00703BE5" w:rsidRPr="00A8265A" w:rsidRDefault="00703BE5" w:rsidP="00703BE5">
      <w:pPr>
        <w:pStyle w:val="NoSpacing1"/>
        <w:rPr>
          <w:rFonts w:ascii="Times New Roman" w:hAnsi="Times New Roman" w:cs="Times New Roman"/>
          <w:sz w:val="24"/>
          <w:szCs w:val="24"/>
        </w:rPr>
      </w:pPr>
    </w:p>
    <w:p w14:paraId="7C5F3DFD" w14:textId="77777777" w:rsidR="00703BE5" w:rsidRPr="00A8265A" w:rsidRDefault="00703BE5" w:rsidP="00703BE5">
      <w:pPr>
        <w:pStyle w:val="00Body"/>
        <w:jc w:val="both"/>
        <w:rPr>
          <w:rFonts w:ascii="Times New Roman" w:hAnsi="Times New Roman"/>
          <w:b/>
          <w:bCs/>
          <w:sz w:val="24"/>
          <w:szCs w:val="24"/>
        </w:rPr>
      </w:pPr>
      <w:r w:rsidRPr="00A8265A">
        <w:rPr>
          <w:rFonts w:ascii="Times New Roman" w:hAnsi="Times New Roman"/>
          <w:sz w:val="24"/>
          <w:szCs w:val="24"/>
        </w:rPr>
        <w:t xml:space="preserve">We, ______________________________ hereby confirm that the following security controls would be mandatorily put in place for deployment of any component of proposed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Solution in Public Cloud in India.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2"/>
        <w:gridCol w:w="7088"/>
      </w:tblGrid>
      <w:tr w:rsidR="00703BE5" w:rsidRPr="00A8265A" w14:paraId="54CD5F51" w14:textId="77777777" w:rsidTr="006C2004">
        <w:tc>
          <w:tcPr>
            <w:tcW w:w="710" w:type="dxa"/>
            <w:shd w:val="clear" w:color="auto" w:fill="auto"/>
            <w:vAlign w:val="center"/>
          </w:tcPr>
          <w:p w14:paraId="6CDA1056" w14:textId="77777777" w:rsidR="00703BE5" w:rsidRPr="00A8265A" w:rsidRDefault="00703BE5" w:rsidP="00F854C6">
            <w:pPr>
              <w:pStyle w:val="00Body"/>
              <w:jc w:val="both"/>
              <w:rPr>
                <w:rFonts w:ascii="Times New Roman" w:hAnsi="Times New Roman"/>
                <w:b/>
                <w:bCs/>
                <w:sz w:val="24"/>
                <w:szCs w:val="24"/>
              </w:rPr>
            </w:pPr>
            <w:proofErr w:type="spellStart"/>
            <w:r w:rsidRPr="00A8265A">
              <w:rPr>
                <w:rFonts w:ascii="Times New Roman" w:eastAsia="Arial" w:hAnsi="Times New Roman"/>
                <w:b/>
                <w:bCs/>
                <w:sz w:val="24"/>
                <w:szCs w:val="24"/>
                <w:lang w:val="en-IN"/>
              </w:rPr>
              <w:t>S.No</w:t>
            </w:r>
            <w:proofErr w:type="spellEnd"/>
            <w:r w:rsidRPr="00A8265A">
              <w:rPr>
                <w:rFonts w:ascii="Times New Roman" w:eastAsia="Arial" w:hAnsi="Times New Roman"/>
                <w:b/>
                <w:bCs/>
                <w:sz w:val="24"/>
                <w:szCs w:val="24"/>
                <w:lang w:val="en-IN"/>
              </w:rPr>
              <w:t xml:space="preserve"> </w:t>
            </w:r>
          </w:p>
        </w:tc>
        <w:tc>
          <w:tcPr>
            <w:tcW w:w="1842" w:type="dxa"/>
            <w:shd w:val="clear" w:color="auto" w:fill="auto"/>
            <w:vAlign w:val="center"/>
          </w:tcPr>
          <w:p w14:paraId="04B1B625" w14:textId="77777777" w:rsidR="00703BE5" w:rsidRPr="00A8265A" w:rsidRDefault="00703BE5" w:rsidP="00F854C6">
            <w:pPr>
              <w:pStyle w:val="00Body"/>
              <w:jc w:val="both"/>
              <w:rPr>
                <w:rFonts w:ascii="Times New Roman" w:hAnsi="Times New Roman"/>
                <w:b/>
                <w:bCs/>
                <w:sz w:val="24"/>
                <w:szCs w:val="24"/>
              </w:rPr>
            </w:pPr>
            <w:r w:rsidRPr="00A8265A">
              <w:rPr>
                <w:rFonts w:ascii="Times New Roman" w:eastAsia="Arial" w:hAnsi="Times New Roman"/>
                <w:b/>
                <w:bCs/>
                <w:sz w:val="24"/>
                <w:szCs w:val="24"/>
                <w:lang w:val="en-IN"/>
              </w:rPr>
              <w:t>Control</w:t>
            </w:r>
          </w:p>
        </w:tc>
        <w:tc>
          <w:tcPr>
            <w:tcW w:w="7088" w:type="dxa"/>
            <w:shd w:val="clear" w:color="auto" w:fill="auto"/>
            <w:vAlign w:val="center"/>
          </w:tcPr>
          <w:p w14:paraId="30A56982" w14:textId="77777777" w:rsidR="00703BE5" w:rsidRPr="00A8265A" w:rsidRDefault="00703BE5" w:rsidP="00F854C6">
            <w:pPr>
              <w:pStyle w:val="00Body"/>
              <w:jc w:val="both"/>
              <w:rPr>
                <w:rFonts w:ascii="Times New Roman" w:hAnsi="Times New Roman"/>
                <w:b/>
                <w:bCs/>
                <w:sz w:val="24"/>
                <w:szCs w:val="24"/>
              </w:rPr>
            </w:pPr>
            <w:r w:rsidRPr="00A8265A">
              <w:rPr>
                <w:rFonts w:ascii="Times New Roman" w:eastAsia="Arial" w:hAnsi="Times New Roman"/>
                <w:b/>
                <w:bCs/>
                <w:sz w:val="24"/>
                <w:szCs w:val="24"/>
                <w:lang w:val="en-IN"/>
              </w:rPr>
              <w:t>Brief Description of Control Requirement</w:t>
            </w:r>
          </w:p>
        </w:tc>
      </w:tr>
      <w:tr w:rsidR="00703BE5" w:rsidRPr="00A8265A" w14:paraId="3DC54641" w14:textId="77777777" w:rsidTr="006C2004">
        <w:trPr>
          <w:trHeight w:val="353"/>
        </w:trPr>
        <w:tc>
          <w:tcPr>
            <w:tcW w:w="9640" w:type="dxa"/>
            <w:gridSpan w:val="3"/>
            <w:shd w:val="clear" w:color="auto" w:fill="auto"/>
            <w:vAlign w:val="center"/>
          </w:tcPr>
          <w:p w14:paraId="65CE7E04" w14:textId="77777777" w:rsidR="00703BE5" w:rsidRPr="00A8265A" w:rsidRDefault="00703BE5" w:rsidP="00AE19A7">
            <w:pPr>
              <w:pStyle w:val="00Body"/>
              <w:numPr>
                <w:ilvl w:val="0"/>
                <w:numId w:val="115"/>
              </w:numPr>
              <w:jc w:val="both"/>
              <w:rPr>
                <w:rFonts w:ascii="Times New Roman" w:eastAsia="Arial" w:hAnsi="Times New Roman"/>
                <w:b/>
                <w:bCs/>
                <w:sz w:val="24"/>
                <w:szCs w:val="24"/>
                <w:lang w:val="en-IN"/>
              </w:rPr>
            </w:pPr>
            <w:r w:rsidRPr="00A8265A">
              <w:rPr>
                <w:rFonts w:ascii="Times New Roman" w:hAnsi="Times New Roman"/>
                <w:b/>
                <w:bCs/>
                <w:sz w:val="24"/>
                <w:szCs w:val="24"/>
              </w:rPr>
              <w:t>Physical and Logical Security</w:t>
            </w:r>
          </w:p>
        </w:tc>
      </w:tr>
      <w:tr w:rsidR="00703BE5" w:rsidRPr="00A8265A" w14:paraId="29E3E142" w14:textId="77777777" w:rsidTr="006C2004">
        <w:tc>
          <w:tcPr>
            <w:tcW w:w="710" w:type="dxa"/>
            <w:shd w:val="clear" w:color="auto" w:fill="auto"/>
            <w:vAlign w:val="center"/>
          </w:tcPr>
          <w:p w14:paraId="54250D8B" w14:textId="77777777" w:rsidR="00703BE5" w:rsidRPr="00A8265A" w:rsidRDefault="00703BE5" w:rsidP="00F854C6">
            <w:pPr>
              <w:pStyle w:val="00Body"/>
              <w:jc w:val="both"/>
              <w:rPr>
                <w:rFonts w:ascii="Times New Roman" w:hAnsi="Times New Roman"/>
                <w:b/>
                <w:bCs/>
                <w:sz w:val="24"/>
                <w:szCs w:val="24"/>
              </w:rPr>
            </w:pPr>
            <w:r w:rsidRPr="00A8265A">
              <w:rPr>
                <w:rFonts w:ascii="Times New Roman" w:eastAsia="Arial" w:hAnsi="Times New Roman"/>
                <w:sz w:val="24"/>
                <w:szCs w:val="24"/>
                <w:lang w:val="en-IN"/>
              </w:rPr>
              <w:t>1 .1</w:t>
            </w:r>
          </w:p>
        </w:tc>
        <w:tc>
          <w:tcPr>
            <w:tcW w:w="1842" w:type="dxa"/>
            <w:shd w:val="clear" w:color="auto" w:fill="auto"/>
            <w:vAlign w:val="center"/>
          </w:tcPr>
          <w:p w14:paraId="2C8576D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centre</w:t>
            </w:r>
          </w:p>
          <w:p w14:paraId="172D252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surveillance,</w:t>
            </w:r>
          </w:p>
          <w:p w14:paraId="39F6CCC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monitoring</w:t>
            </w:r>
          </w:p>
          <w:p w14:paraId="4C1A4A4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&amp; Physical security</w:t>
            </w:r>
          </w:p>
        </w:tc>
        <w:tc>
          <w:tcPr>
            <w:tcW w:w="7088" w:type="dxa"/>
            <w:shd w:val="clear" w:color="auto" w:fill="auto"/>
            <w:vAlign w:val="center"/>
          </w:tcPr>
          <w:p w14:paraId="279F6B4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Ensure that Physical security perimeters including but not limited to fences, walls, barriers, guards, gates, electronic surveillance, physical authentication mechanisms, reception desks, are implemented to safeguard sensitive data and information systems. Bidder to provide complete description on implementation of plan to ensure that data centre premises have defined physical access controls processes defined to segregate into various zones, this plan should include industry best practise and policies currently being followed to ensure such risks are minimised. </w:t>
            </w:r>
          </w:p>
        </w:tc>
      </w:tr>
      <w:tr w:rsidR="00703BE5" w:rsidRPr="00A8265A" w14:paraId="36893014" w14:textId="77777777" w:rsidTr="006C2004">
        <w:tc>
          <w:tcPr>
            <w:tcW w:w="710" w:type="dxa"/>
            <w:shd w:val="clear" w:color="auto" w:fill="auto"/>
            <w:vAlign w:val="center"/>
          </w:tcPr>
          <w:p w14:paraId="26455F9E"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1.2</w:t>
            </w:r>
          </w:p>
        </w:tc>
        <w:tc>
          <w:tcPr>
            <w:tcW w:w="1842" w:type="dxa"/>
            <w:shd w:val="clear" w:color="auto" w:fill="auto"/>
            <w:vAlign w:val="center"/>
          </w:tcPr>
          <w:p w14:paraId="4E72048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Background checks</w:t>
            </w:r>
          </w:p>
        </w:tc>
        <w:tc>
          <w:tcPr>
            <w:tcW w:w="7088" w:type="dxa"/>
            <w:shd w:val="clear" w:color="auto" w:fill="auto"/>
            <w:vAlign w:val="center"/>
          </w:tcPr>
          <w:p w14:paraId="072521A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background check is performed for employee/third party having direct access to systems.</w:t>
            </w:r>
          </w:p>
        </w:tc>
      </w:tr>
      <w:tr w:rsidR="00703BE5" w:rsidRPr="00A8265A" w14:paraId="154C8142" w14:textId="77777777" w:rsidTr="006C2004">
        <w:tc>
          <w:tcPr>
            <w:tcW w:w="710" w:type="dxa"/>
            <w:shd w:val="clear" w:color="auto" w:fill="auto"/>
            <w:vAlign w:val="center"/>
          </w:tcPr>
          <w:p w14:paraId="4806476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1.3</w:t>
            </w:r>
          </w:p>
        </w:tc>
        <w:tc>
          <w:tcPr>
            <w:tcW w:w="1842" w:type="dxa"/>
            <w:shd w:val="clear" w:color="auto" w:fill="auto"/>
            <w:vAlign w:val="center"/>
          </w:tcPr>
          <w:p w14:paraId="33ED457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centre</w:t>
            </w:r>
          </w:p>
          <w:p w14:paraId="308E5E9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Environmental controls</w:t>
            </w:r>
          </w:p>
        </w:tc>
        <w:tc>
          <w:tcPr>
            <w:tcW w:w="7088" w:type="dxa"/>
            <w:shd w:val="clear" w:color="auto" w:fill="auto"/>
            <w:vAlign w:val="center"/>
          </w:tcPr>
          <w:p w14:paraId="60CF8C7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adequate disaster protection including both natural (fire, floods etc.) and man-made (short circuit, gas leak etc.), environmental system monitoring controls are present.</w:t>
            </w:r>
          </w:p>
        </w:tc>
      </w:tr>
      <w:tr w:rsidR="00703BE5" w:rsidRPr="00A8265A" w14:paraId="06B7E10F" w14:textId="77777777" w:rsidTr="006C2004">
        <w:tc>
          <w:tcPr>
            <w:tcW w:w="710" w:type="dxa"/>
            <w:shd w:val="clear" w:color="auto" w:fill="auto"/>
            <w:vAlign w:val="center"/>
          </w:tcPr>
          <w:p w14:paraId="33077427"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1.4</w:t>
            </w:r>
          </w:p>
        </w:tc>
        <w:tc>
          <w:tcPr>
            <w:tcW w:w="1842" w:type="dxa"/>
            <w:shd w:val="clear" w:color="auto" w:fill="auto"/>
            <w:vAlign w:val="center"/>
          </w:tcPr>
          <w:p w14:paraId="3FFFD85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Utility controls</w:t>
            </w:r>
          </w:p>
        </w:tc>
        <w:tc>
          <w:tcPr>
            <w:tcW w:w="7088" w:type="dxa"/>
            <w:shd w:val="clear" w:color="auto" w:fill="auto"/>
            <w:vAlign w:val="center"/>
          </w:tcPr>
          <w:p w14:paraId="551AF86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adequate controls for supporting utilities, cabling security, equipment maintenance, movement of assets is defined.</w:t>
            </w:r>
          </w:p>
        </w:tc>
      </w:tr>
      <w:tr w:rsidR="00703BE5" w:rsidRPr="00A8265A" w14:paraId="783DD33A" w14:textId="77777777" w:rsidTr="006C2004">
        <w:tc>
          <w:tcPr>
            <w:tcW w:w="710" w:type="dxa"/>
            <w:shd w:val="clear" w:color="auto" w:fill="auto"/>
            <w:vAlign w:val="center"/>
          </w:tcPr>
          <w:p w14:paraId="5741AFE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1.5</w:t>
            </w:r>
          </w:p>
        </w:tc>
        <w:tc>
          <w:tcPr>
            <w:tcW w:w="1842" w:type="dxa"/>
            <w:shd w:val="clear" w:color="auto" w:fill="auto"/>
            <w:vAlign w:val="center"/>
          </w:tcPr>
          <w:p w14:paraId="0E06E8C6" w14:textId="5E743178"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layer encryption</w:t>
            </w:r>
            <w:r w:rsidR="00F43917" w:rsidRPr="00A8265A">
              <w:rPr>
                <w:rFonts w:ascii="Times New Roman" w:eastAsia="Arial" w:hAnsi="Times New Roman"/>
                <w:sz w:val="24"/>
                <w:szCs w:val="24"/>
                <w:lang w:val="en-IN"/>
              </w:rPr>
              <w:t>/tokenization</w:t>
            </w:r>
          </w:p>
        </w:tc>
        <w:tc>
          <w:tcPr>
            <w:tcW w:w="7088" w:type="dxa"/>
            <w:shd w:val="clear" w:color="auto" w:fill="auto"/>
            <w:vAlign w:val="center"/>
          </w:tcPr>
          <w:p w14:paraId="3A1CA6F5" w14:textId="06AAF85E"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procedures are established, and supporting business processes and technical measures implemented, for the use of encryption</w:t>
            </w:r>
            <w:r w:rsidR="00AF1BC5" w:rsidRPr="00A8265A">
              <w:rPr>
                <w:rFonts w:ascii="Times New Roman" w:eastAsia="Arial" w:hAnsi="Times New Roman"/>
                <w:sz w:val="24"/>
                <w:szCs w:val="24"/>
                <w:lang w:val="en-IN"/>
              </w:rPr>
              <w:t>/tokenization</w:t>
            </w:r>
            <w:r w:rsidRPr="00A8265A">
              <w:rPr>
                <w:rFonts w:ascii="Times New Roman" w:eastAsia="Arial" w:hAnsi="Times New Roman"/>
                <w:sz w:val="24"/>
                <w:szCs w:val="24"/>
                <w:lang w:val="en-IN"/>
              </w:rPr>
              <w:t xml:space="preserve"> protocols for protection of sensitive data in storage (e.g., file servers, databases, and end-user workstations etc.), data in use (memory), and data in transmission (e.g., system interfaces, over public networks, and electronic messaging) as per applicable legal, statutory, and regulatory compliance obligations</w:t>
            </w:r>
          </w:p>
        </w:tc>
      </w:tr>
      <w:tr w:rsidR="00703BE5" w:rsidRPr="00A8265A" w14:paraId="2167089C" w14:textId="77777777" w:rsidTr="006C2004">
        <w:tc>
          <w:tcPr>
            <w:tcW w:w="710" w:type="dxa"/>
            <w:shd w:val="clear" w:color="auto" w:fill="auto"/>
            <w:vAlign w:val="center"/>
          </w:tcPr>
          <w:p w14:paraId="76DD4A2F"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1.6</w:t>
            </w:r>
          </w:p>
        </w:tc>
        <w:tc>
          <w:tcPr>
            <w:tcW w:w="1842" w:type="dxa"/>
            <w:shd w:val="clear" w:color="auto" w:fill="auto"/>
            <w:vAlign w:val="center"/>
          </w:tcPr>
          <w:p w14:paraId="2273DF7E" w14:textId="77777777" w:rsidR="00703BE5" w:rsidRPr="00A8265A" w:rsidRDefault="00703BE5" w:rsidP="00BB47D5">
            <w:pPr>
              <w:pStyle w:val="00Body"/>
              <w:rPr>
                <w:rFonts w:ascii="Times New Roman" w:hAnsi="Times New Roman"/>
                <w:b/>
                <w:bCs/>
                <w:sz w:val="24"/>
                <w:szCs w:val="24"/>
              </w:rPr>
            </w:pPr>
            <w:r w:rsidRPr="00A8265A">
              <w:rPr>
                <w:rFonts w:ascii="Times New Roman" w:eastAsia="Arial" w:hAnsi="Times New Roman"/>
                <w:sz w:val="24"/>
                <w:szCs w:val="24"/>
                <w:lang w:val="en-IN"/>
              </w:rPr>
              <w:t>Security check for an employee</w:t>
            </w:r>
          </w:p>
        </w:tc>
        <w:tc>
          <w:tcPr>
            <w:tcW w:w="7088" w:type="dxa"/>
            <w:shd w:val="clear" w:color="auto" w:fill="auto"/>
            <w:vAlign w:val="center"/>
          </w:tcPr>
          <w:p w14:paraId="5251A65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employees do not carry devices that can lead to any breach in security including but not limited to hardware devices, image capturing devices, Hazardous material etc. to avoid sensitive data breaching from the Data Centre.</w:t>
            </w:r>
          </w:p>
        </w:tc>
      </w:tr>
      <w:tr w:rsidR="00703BE5" w:rsidRPr="00A8265A" w14:paraId="19821AF9" w14:textId="77777777" w:rsidTr="006C2004">
        <w:tc>
          <w:tcPr>
            <w:tcW w:w="9640" w:type="dxa"/>
            <w:gridSpan w:val="3"/>
            <w:shd w:val="clear" w:color="auto" w:fill="auto"/>
            <w:vAlign w:val="center"/>
          </w:tcPr>
          <w:p w14:paraId="08C21A92" w14:textId="77777777" w:rsidR="00703BE5" w:rsidRPr="00A8265A" w:rsidRDefault="00703BE5" w:rsidP="00AE19A7">
            <w:pPr>
              <w:pStyle w:val="ListParagraph"/>
              <w:numPr>
                <w:ilvl w:val="0"/>
                <w:numId w:val="115"/>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hAnsi="Times New Roman"/>
                <w:b/>
                <w:bCs/>
                <w:sz w:val="24"/>
                <w:szCs w:val="24"/>
              </w:rPr>
              <w:t>Identity and Access Management</w:t>
            </w:r>
          </w:p>
        </w:tc>
      </w:tr>
      <w:tr w:rsidR="00703BE5" w:rsidRPr="00A8265A" w14:paraId="2285D54E" w14:textId="77777777" w:rsidTr="006C2004">
        <w:tc>
          <w:tcPr>
            <w:tcW w:w="710" w:type="dxa"/>
            <w:shd w:val="clear" w:color="auto" w:fill="auto"/>
            <w:vAlign w:val="center"/>
          </w:tcPr>
          <w:p w14:paraId="2F51845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2.1</w:t>
            </w:r>
          </w:p>
        </w:tc>
        <w:tc>
          <w:tcPr>
            <w:tcW w:w="1842" w:type="dxa"/>
            <w:shd w:val="clear" w:color="auto" w:fill="auto"/>
            <w:vAlign w:val="center"/>
          </w:tcPr>
          <w:p w14:paraId="654E0AAA" w14:textId="77777777" w:rsidR="00703BE5" w:rsidRPr="00A8265A" w:rsidRDefault="00703BE5" w:rsidP="00BB47D5">
            <w:pPr>
              <w:autoSpaceDE w:val="0"/>
              <w:autoSpaceDN w:val="0"/>
              <w:adjustRightInd w:val="0"/>
              <w:spacing w:after="0" w:line="240" w:lineRule="auto"/>
              <w:rPr>
                <w:rFonts w:ascii="Times New Roman" w:eastAsia="Arial" w:hAnsi="Times New Roman"/>
                <w:sz w:val="24"/>
                <w:szCs w:val="24"/>
                <w:lang w:val="en-IN"/>
              </w:rPr>
            </w:pPr>
            <w:r w:rsidRPr="00A8265A">
              <w:rPr>
                <w:rFonts w:ascii="Times New Roman" w:eastAsia="Arial" w:hAnsi="Times New Roman"/>
                <w:sz w:val="24"/>
                <w:szCs w:val="24"/>
                <w:lang w:val="en-IN"/>
              </w:rPr>
              <w:t>Multifactor</w:t>
            </w:r>
          </w:p>
          <w:p w14:paraId="7DFC0388" w14:textId="77777777" w:rsidR="00703BE5" w:rsidRPr="00A8265A" w:rsidRDefault="00703BE5" w:rsidP="00BB47D5">
            <w:pPr>
              <w:autoSpaceDE w:val="0"/>
              <w:autoSpaceDN w:val="0"/>
              <w:adjustRightInd w:val="0"/>
              <w:spacing w:after="0" w:line="240" w:lineRule="auto"/>
              <w:rPr>
                <w:rFonts w:ascii="Times New Roman" w:eastAsia="Arial" w:hAnsi="Times New Roman"/>
                <w:sz w:val="24"/>
                <w:szCs w:val="24"/>
                <w:lang w:val="en-IN"/>
              </w:rPr>
            </w:pPr>
            <w:r w:rsidRPr="00A8265A">
              <w:rPr>
                <w:rFonts w:ascii="Times New Roman" w:eastAsia="Arial" w:hAnsi="Times New Roman"/>
                <w:sz w:val="24"/>
                <w:szCs w:val="24"/>
                <w:lang w:val="en-IN"/>
              </w:rPr>
              <w:t>authentication (MFA)</w:t>
            </w:r>
          </w:p>
          <w:p w14:paraId="48206833" w14:textId="77777777" w:rsidR="00703BE5" w:rsidRPr="00A8265A" w:rsidRDefault="00703BE5" w:rsidP="00BB47D5">
            <w:pPr>
              <w:autoSpaceDE w:val="0"/>
              <w:autoSpaceDN w:val="0"/>
              <w:adjustRightInd w:val="0"/>
              <w:spacing w:after="0" w:line="240" w:lineRule="auto"/>
              <w:rPr>
                <w:rFonts w:ascii="Times New Roman" w:eastAsia="Arial" w:hAnsi="Times New Roman"/>
                <w:sz w:val="24"/>
                <w:szCs w:val="24"/>
                <w:lang w:val="en-IN"/>
              </w:rPr>
            </w:pPr>
            <w:r w:rsidRPr="00A8265A">
              <w:rPr>
                <w:rFonts w:ascii="Times New Roman" w:eastAsia="Arial" w:hAnsi="Times New Roman"/>
                <w:sz w:val="24"/>
                <w:szCs w:val="24"/>
                <w:lang w:val="en-IN"/>
              </w:rPr>
              <w:t>for all cloud users</w:t>
            </w:r>
          </w:p>
        </w:tc>
        <w:tc>
          <w:tcPr>
            <w:tcW w:w="7088" w:type="dxa"/>
            <w:shd w:val="clear" w:color="auto" w:fill="auto"/>
            <w:vAlign w:val="center"/>
          </w:tcPr>
          <w:p w14:paraId="1E4A46A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MFA (one time password, bio metric authentication etc.) should be enabled for all accounts that have a console password.</w:t>
            </w:r>
          </w:p>
        </w:tc>
      </w:tr>
      <w:tr w:rsidR="00F854C6" w:rsidRPr="00A8265A" w14:paraId="60DBC057" w14:textId="77777777" w:rsidTr="006C2004">
        <w:tc>
          <w:tcPr>
            <w:tcW w:w="710" w:type="dxa"/>
            <w:vMerge w:val="restart"/>
            <w:shd w:val="clear" w:color="auto" w:fill="auto"/>
            <w:vAlign w:val="center"/>
          </w:tcPr>
          <w:p w14:paraId="0354DA3F" w14:textId="77777777" w:rsidR="00F854C6" w:rsidRPr="00A8265A" w:rsidRDefault="00F854C6" w:rsidP="00F854C6">
            <w:pPr>
              <w:pStyle w:val="00Body"/>
              <w:jc w:val="both"/>
              <w:rPr>
                <w:rFonts w:ascii="Times New Roman" w:hAnsi="Times New Roman"/>
                <w:sz w:val="24"/>
                <w:szCs w:val="24"/>
              </w:rPr>
            </w:pPr>
            <w:r w:rsidRPr="00A8265A">
              <w:rPr>
                <w:rFonts w:ascii="Times New Roman" w:hAnsi="Times New Roman"/>
                <w:sz w:val="24"/>
                <w:szCs w:val="24"/>
              </w:rPr>
              <w:t>2.2</w:t>
            </w:r>
          </w:p>
        </w:tc>
        <w:tc>
          <w:tcPr>
            <w:tcW w:w="1842" w:type="dxa"/>
            <w:vMerge w:val="restart"/>
            <w:shd w:val="clear" w:color="auto" w:fill="auto"/>
            <w:vAlign w:val="center"/>
          </w:tcPr>
          <w:p w14:paraId="69454C3F"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User accounts</w:t>
            </w:r>
          </w:p>
          <w:p w14:paraId="228AF0EC"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Management</w:t>
            </w:r>
          </w:p>
        </w:tc>
        <w:tc>
          <w:tcPr>
            <w:tcW w:w="7088" w:type="dxa"/>
            <w:shd w:val="clear" w:color="auto" w:fill="auto"/>
            <w:vAlign w:val="center"/>
          </w:tcPr>
          <w:p w14:paraId="474944A8"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All credentials that have been unused in 90 or greater days should be removed or deactivated. </w:t>
            </w:r>
          </w:p>
        </w:tc>
      </w:tr>
      <w:tr w:rsidR="00F854C6" w:rsidRPr="00A8265A" w14:paraId="332501B2" w14:textId="77777777" w:rsidTr="006C2004">
        <w:tc>
          <w:tcPr>
            <w:tcW w:w="710" w:type="dxa"/>
            <w:vMerge/>
            <w:shd w:val="clear" w:color="auto" w:fill="auto"/>
            <w:vAlign w:val="center"/>
          </w:tcPr>
          <w:p w14:paraId="696EA53E" w14:textId="77777777" w:rsidR="00F854C6" w:rsidRPr="00A8265A" w:rsidRDefault="00F854C6" w:rsidP="00F854C6">
            <w:pPr>
              <w:pStyle w:val="00Body"/>
              <w:jc w:val="both"/>
              <w:rPr>
                <w:rFonts w:ascii="Times New Roman" w:hAnsi="Times New Roman"/>
                <w:sz w:val="24"/>
                <w:szCs w:val="24"/>
              </w:rPr>
            </w:pPr>
          </w:p>
        </w:tc>
        <w:tc>
          <w:tcPr>
            <w:tcW w:w="1842" w:type="dxa"/>
            <w:vMerge/>
            <w:shd w:val="clear" w:color="auto" w:fill="auto"/>
            <w:vAlign w:val="center"/>
          </w:tcPr>
          <w:p w14:paraId="54C61AFB"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4F05F8C2" w14:textId="71F9FED5"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The credentials for employees going on approved leaves should be </w:t>
            </w:r>
            <w:r w:rsidR="000F402E" w:rsidRPr="00A8265A">
              <w:rPr>
                <w:rFonts w:ascii="Times New Roman" w:eastAsia="Arial" w:hAnsi="Times New Roman"/>
                <w:sz w:val="24"/>
                <w:szCs w:val="24"/>
                <w:lang w:val="en-IN"/>
              </w:rPr>
              <w:t>suspended</w:t>
            </w:r>
            <w:r w:rsidRPr="00A8265A">
              <w:rPr>
                <w:rFonts w:ascii="Times New Roman" w:eastAsia="Arial" w:hAnsi="Times New Roman"/>
                <w:sz w:val="24"/>
                <w:szCs w:val="24"/>
                <w:lang w:val="en-IN"/>
              </w:rPr>
              <w:t xml:space="preserve"> for the leave period. </w:t>
            </w:r>
          </w:p>
        </w:tc>
      </w:tr>
      <w:tr w:rsidR="00F854C6" w:rsidRPr="00A8265A" w14:paraId="28EBF9EA" w14:textId="77777777" w:rsidTr="006C2004">
        <w:tc>
          <w:tcPr>
            <w:tcW w:w="710" w:type="dxa"/>
            <w:vMerge/>
            <w:shd w:val="clear" w:color="auto" w:fill="auto"/>
            <w:vAlign w:val="center"/>
          </w:tcPr>
          <w:p w14:paraId="2DBECDA0" w14:textId="77777777" w:rsidR="00F854C6" w:rsidRPr="00A8265A" w:rsidRDefault="00F854C6" w:rsidP="00F854C6">
            <w:pPr>
              <w:pStyle w:val="00Body"/>
              <w:jc w:val="both"/>
              <w:rPr>
                <w:rFonts w:ascii="Times New Roman" w:hAnsi="Times New Roman"/>
                <w:sz w:val="24"/>
                <w:szCs w:val="24"/>
              </w:rPr>
            </w:pPr>
          </w:p>
        </w:tc>
        <w:tc>
          <w:tcPr>
            <w:tcW w:w="1842" w:type="dxa"/>
            <w:vMerge/>
            <w:shd w:val="clear" w:color="auto" w:fill="auto"/>
            <w:vAlign w:val="center"/>
          </w:tcPr>
          <w:p w14:paraId="0BE3434D"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2899A216" w14:textId="77777777" w:rsidR="00F854C6" w:rsidRPr="00A8265A" w:rsidRDefault="00F854C6"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It is recommended that credentials for all employees who are no longer on the project team/leave the organisation be permanently suspended immediately.</w:t>
            </w:r>
          </w:p>
        </w:tc>
      </w:tr>
      <w:tr w:rsidR="00703BE5" w:rsidRPr="00A8265A" w14:paraId="4E72282F" w14:textId="77777777" w:rsidTr="006C2004">
        <w:tc>
          <w:tcPr>
            <w:tcW w:w="710" w:type="dxa"/>
            <w:shd w:val="clear" w:color="auto" w:fill="auto"/>
            <w:vAlign w:val="center"/>
          </w:tcPr>
          <w:p w14:paraId="7FDF4A44"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2.3</w:t>
            </w:r>
          </w:p>
        </w:tc>
        <w:tc>
          <w:tcPr>
            <w:tcW w:w="1842" w:type="dxa"/>
            <w:shd w:val="clear" w:color="auto" w:fill="auto"/>
            <w:vAlign w:val="center"/>
          </w:tcPr>
          <w:p w14:paraId="3430FEC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Root Account restriction</w:t>
            </w:r>
          </w:p>
        </w:tc>
        <w:tc>
          <w:tcPr>
            <w:tcW w:w="7088" w:type="dxa"/>
            <w:shd w:val="clear" w:color="auto" w:fill="auto"/>
            <w:vAlign w:val="center"/>
          </w:tcPr>
          <w:p w14:paraId="56A9E2E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The "root" account has unrestricted access to all resources in the account. It is highly recommended that the use of this account be avoided. In case required, alias account to be used. Minimizing the use of this account and adopting the principle of least privilege for access management will reduce the risk of accidental changes and unintended disclosure of highly privileged credentials. </w:t>
            </w:r>
            <w:r w:rsidRPr="00A8265A">
              <w:rPr>
                <w:rFonts w:ascii="Times New Roman" w:eastAsia="Arial" w:hAnsi="Times New Roman"/>
                <w:sz w:val="24"/>
                <w:szCs w:val="24"/>
              </w:rPr>
              <w:t>Bidder to provide complete description on implementation including industry best practice and policies currently being followed to ensure all security risks arising from use of root accounts are addressed. Additionally, compliance to all regulatory, statutory and legal guidelines to be followed in this regard</w:t>
            </w:r>
          </w:p>
        </w:tc>
      </w:tr>
      <w:tr w:rsidR="00703BE5" w:rsidRPr="00A8265A" w14:paraId="52971399" w14:textId="77777777" w:rsidTr="006C2004">
        <w:tc>
          <w:tcPr>
            <w:tcW w:w="710" w:type="dxa"/>
            <w:shd w:val="clear" w:color="auto" w:fill="auto"/>
            <w:vAlign w:val="center"/>
          </w:tcPr>
          <w:p w14:paraId="0C7C675F"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2.4</w:t>
            </w:r>
          </w:p>
        </w:tc>
        <w:tc>
          <w:tcPr>
            <w:tcW w:w="1842" w:type="dxa"/>
            <w:shd w:val="clear" w:color="auto" w:fill="auto"/>
            <w:vAlign w:val="center"/>
          </w:tcPr>
          <w:p w14:paraId="1B96684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Access keys</w:t>
            </w:r>
          </w:p>
          <w:p w14:paraId="742A36B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should be</w:t>
            </w:r>
          </w:p>
          <w:p w14:paraId="1280FD2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rotated</w:t>
            </w:r>
          </w:p>
          <w:p w14:paraId="797D1E9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every 90 days or less</w:t>
            </w:r>
          </w:p>
        </w:tc>
        <w:tc>
          <w:tcPr>
            <w:tcW w:w="7088" w:type="dxa"/>
            <w:shd w:val="clear" w:color="auto" w:fill="auto"/>
            <w:vAlign w:val="center"/>
          </w:tcPr>
          <w:p w14:paraId="500B0A4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Access keys should be rotated to ensure that data cannot be accessed with an old key which might have been lost, cracked, or stolen. Bidder to provide complete description on implementation including industry best practise and policies currently being followed to ensure all access keys are rotated at a pre-defined internal as required by the Bank. Additionally, compliance to all regulatory, statutory and legal guidelines to be followed in this regard.</w:t>
            </w:r>
          </w:p>
        </w:tc>
      </w:tr>
      <w:tr w:rsidR="00703BE5" w:rsidRPr="00A8265A" w14:paraId="6D6609E8" w14:textId="77777777" w:rsidTr="006C2004">
        <w:tc>
          <w:tcPr>
            <w:tcW w:w="710" w:type="dxa"/>
            <w:shd w:val="clear" w:color="auto" w:fill="auto"/>
            <w:vAlign w:val="center"/>
          </w:tcPr>
          <w:p w14:paraId="08D7B671"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2.5</w:t>
            </w:r>
          </w:p>
        </w:tc>
        <w:tc>
          <w:tcPr>
            <w:tcW w:w="1842" w:type="dxa"/>
            <w:shd w:val="clear" w:color="auto" w:fill="auto"/>
            <w:vAlign w:val="center"/>
          </w:tcPr>
          <w:p w14:paraId="567EC91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Password</w:t>
            </w:r>
          </w:p>
          <w:p w14:paraId="58F47DF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Policy/Configuration</w:t>
            </w:r>
          </w:p>
        </w:tc>
        <w:tc>
          <w:tcPr>
            <w:tcW w:w="7088" w:type="dxa"/>
            <w:shd w:val="clear" w:color="auto" w:fill="auto"/>
            <w:vAlign w:val="center"/>
          </w:tcPr>
          <w:p w14:paraId="3691896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provide detailed process of verification to an individual who claims it to be including industry best practise and policies currently being followed. Additionally, compliance to all regulatory, statutory and legal guidelines to be followed in this regard.</w:t>
            </w:r>
          </w:p>
          <w:p w14:paraId="08512D5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Best practices for Authentication which includes but is not limited to–</w:t>
            </w:r>
          </w:p>
          <w:p w14:paraId="2D45B5FB"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User Id to be unique</w:t>
            </w:r>
          </w:p>
          <w:p w14:paraId="66632151"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User Id must be case sensitive</w:t>
            </w:r>
          </w:p>
          <w:p w14:paraId="0402170B"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User Id and password to be distinct</w:t>
            </w:r>
          </w:p>
          <w:p w14:paraId="5F3AA2B6"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Password Length must not be shorter than 10 characters</w:t>
            </w:r>
          </w:p>
          <w:p w14:paraId="67811647"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Max pass length must not be too low (Max length = 128 char)</w:t>
            </w:r>
          </w:p>
          <w:p w14:paraId="5E408CCA" w14:textId="77777777" w:rsidR="00703BE5" w:rsidRPr="00A8265A" w:rsidRDefault="00703BE5" w:rsidP="00AE19A7">
            <w:pPr>
              <w:pStyle w:val="ListParagraph"/>
              <w:numPr>
                <w:ilvl w:val="0"/>
                <w:numId w:val="116"/>
              </w:numPr>
              <w:autoSpaceDE w:val="0"/>
              <w:autoSpaceDN w:val="0"/>
              <w:adjustRightInd w:val="0"/>
              <w:spacing w:after="0" w:line="240" w:lineRule="auto"/>
              <w:contextualSpacing/>
              <w:jc w:val="both"/>
              <w:rPr>
                <w:rFonts w:ascii="Times New Roman" w:eastAsia="Arial" w:hAnsi="Times New Roman"/>
                <w:sz w:val="24"/>
                <w:szCs w:val="24"/>
                <w:lang w:val="en-IN"/>
              </w:rPr>
            </w:pPr>
            <w:r w:rsidRPr="00A8265A">
              <w:rPr>
                <w:rFonts w:ascii="Times New Roman" w:eastAsia="Arial" w:hAnsi="Times New Roman"/>
                <w:sz w:val="24"/>
                <w:szCs w:val="24"/>
                <w:lang w:val="en-IN"/>
              </w:rPr>
              <w:t>Password must be complex (Combination of alpha numeric and a special char)</w:t>
            </w:r>
          </w:p>
        </w:tc>
      </w:tr>
      <w:tr w:rsidR="00703BE5" w:rsidRPr="00A8265A" w14:paraId="262E889B" w14:textId="77777777" w:rsidTr="006C2004">
        <w:tc>
          <w:tcPr>
            <w:tcW w:w="710" w:type="dxa"/>
            <w:shd w:val="clear" w:color="auto" w:fill="auto"/>
            <w:vAlign w:val="center"/>
          </w:tcPr>
          <w:p w14:paraId="7E96F207"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2.6</w:t>
            </w:r>
          </w:p>
        </w:tc>
        <w:tc>
          <w:tcPr>
            <w:tcW w:w="1842" w:type="dxa"/>
            <w:shd w:val="clear" w:color="auto" w:fill="auto"/>
            <w:vAlign w:val="center"/>
          </w:tcPr>
          <w:p w14:paraId="7FCFF45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Maintain Current</w:t>
            </w:r>
          </w:p>
          <w:p w14:paraId="67DDD34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Contact details</w:t>
            </w:r>
          </w:p>
        </w:tc>
        <w:tc>
          <w:tcPr>
            <w:tcW w:w="7088" w:type="dxa"/>
            <w:shd w:val="clear" w:color="auto" w:fill="auto"/>
            <w:vAlign w:val="center"/>
          </w:tcPr>
          <w:p w14:paraId="43FEEF4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The contact details of all employees/users with access to the cloud should be maintained along with a clear hierarchy. Cloud providers use this to contact the account owner when prohibitive or suspicious </w:t>
            </w:r>
            <w:r w:rsidRPr="00A8265A">
              <w:rPr>
                <w:rFonts w:ascii="Times New Roman" w:eastAsia="Arial" w:hAnsi="Times New Roman"/>
                <w:sz w:val="24"/>
                <w:szCs w:val="24"/>
                <w:lang w:val="en-IN"/>
              </w:rPr>
              <w:lastRenderedPageBreak/>
              <w:t>activities are observed within an account. Contact details of all new users who are added to the project to be updated within a week of joining project. Periodic updating of all contact details to be carried out every quarter or as and when required by the Bank.</w:t>
            </w:r>
          </w:p>
        </w:tc>
      </w:tr>
      <w:tr w:rsidR="00703BE5" w:rsidRPr="00A8265A" w14:paraId="5B29C198" w14:textId="77777777" w:rsidTr="006C2004">
        <w:tc>
          <w:tcPr>
            <w:tcW w:w="710" w:type="dxa"/>
            <w:shd w:val="clear" w:color="auto" w:fill="auto"/>
            <w:vAlign w:val="center"/>
          </w:tcPr>
          <w:p w14:paraId="623B67EA"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2.7</w:t>
            </w:r>
          </w:p>
        </w:tc>
        <w:tc>
          <w:tcPr>
            <w:tcW w:w="1842" w:type="dxa"/>
            <w:shd w:val="clear" w:color="auto" w:fill="auto"/>
            <w:vAlign w:val="center"/>
          </w:tcPr>
          <w:p w14:paraId="1C0E726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 question</w:t>
            </w:r>
          </w:p>
        </w:tc>
        <w:tc>
          <w:tcPr>
            <w:tcW w:w="7088" w:type="dxa"/>
            <w:shd w:val="clear" w:color="auto" w:fill="auto"/>
            <w:vAlign w:val="center"/>
          </w:tcPr>
          <w:p w14:paraId="7147663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The cloud portal should allow account owners to establish security questions that can be used to authenticate individuals calling cloud customer service for support. It is recommended that security questions be established.</w:t>
            </w:r>
          </w:p>
        </w:tc>
      </w:tr>
      <w:tr w:rsidR="00703BE5" w:rsidRPr="00A8265A" w14:paraId="613E0D94" w14:textId="77777777" w:rsidTr="006C2004">
        <w:tc>
          <w:tcPr>
            <w:tcW w:w="710" w:type="dxa"/>
            <w:shd w:val="clear" w:color="auto" w:fill="auto"/>
            <w:vAlign w:val="center"/>
          </w:tcPr>
          <w:p w14:paraId="6BF4CE3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2.8</w:t>
            </w:r>
          </w:p>
        </w:tc>
        <w:tc>
          <w:tcPr>
            <w:tcW w:w="1842" w:type="dxa"/>
            <w:vMerge w:val="restart"/>
            <w:shd w:val="clear" w:color="auto" w:fill="auto"/>
            <w:vAlign w:val="center"/>
          </w:tcPr>
          <w:p w14:paraId="2998FB3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Policies</w:t>
            </w:r>
          </w:p>
          <w:p w14:paraId="6CE9322F" w14:textId="77777777" w:rsidR="00703BE5" w:rsidRPr="00A8265A" w:rsidRDefault="00703BE5" w:rsidP="00F854C6">
            <w:pPr>
              <w:autoSpaceDE w:val="0"/>
              <w:autoSpaceDN w:val="0"/>
              <w:adjustRightInd w:val="0"/>
              <w:spacing w:after="0" w:line="240" w:lineRule="auto"/>
              <w:jc w:val="both"/>
              <w:rPr>
                <w:rFonts w:ascii="Times New Roman" w:hAnsi="Times New Roman"/>
                <w:sz w:val="24"/>
                <w:szCs w:val="24"/>
              </w:rPr>
            </w:pPr>
            <w:r w:rsidRPr="00A8265A">
              <w:rPr>
                <w:rFonts w:ascii="Times New Roman" w:eastAsia="Arial" w:hAnsi="Times New Roman"/>
                <w:sz w:val="24"/>
                <w:szCs w:val="24"/>
                <w:lang w:val="en-IN"/>
              </w:rPr>
              <w:t>configuration</w:t>
            </w:r>
          </w:p>
        </w:tc>
        <w:tc>
          <w:tcPr>
            <w:tcW w:w="7088" w:type="dxa"/>
            <w:shd w:val="clear" w:color="auto" w:fill="auto"/>
            <w:vAlign w:val="center"/>
          </w:tcPr>
          <w:p w14:paraId="4937156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Assign Policies to either Groups or Roles to reduce the complexity of access management as the number of users grow. Policies should be the means by which privileges are granted to users, groups, or roles. It is recommended that policies are applied directly to groups and roles but not users.</w:t>
            </w:r>
          </w:p>
        </w:tc>
      </w:tr>
      <w:tr w:rsidR="00703BE5" w:rsidRPr="00A8265A" w14:paraId="4957073C" w14:textId="77777777" w:rsidTr="006C2004">
        <w:tc>
          <w:tcPr>
            <w:tcW w:w="710" w:type="dxa"/>
            <w:shd w:val="clear" w:color="auto" w:fill="auto"/>
            <w:vAlign w:val="center"/>
          </w:tcPr>
          <w:p w14:paraId="249BC0D5"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2.9</w:t>
            </w:r>
          </w:p>
        </w:tc>
        <w:tc>
          <w:tcPr>
            <w:tcW w:w="1842" w:type="dxa"/>
            <w:vMerge/>
            <w:shd w:val="clear" w:color="auto" w:fill="auto"/>
            <w:vAlign w:val="center"/>
          </w:tcPr>
          <w:p w14:paraId="06416B99" w14:textId="77777777" w:rsidR="00703BE5" w:rsidRPr="00A8265A" w:rsidRDefault="00703BE5" w:rsidP="00F854C6">
            <w:pPr>
              <w:autoSpaceDE w:val="0"/>
              <w:autoSpaceDN w:val="0"/>
              <w:adjustRightInd w:val="0"/>
              <w:spacing w:after="0" w:line="240" w:lineRule="auto"/>
              <w:jc w:val="both"/>
              <w:rPr>
                <w:rFonts w:ascii="Times New Roman" w:hAnsi="Times New Roman"/>
                <w:sz w:val="24"/>
                <w:szCs w:val="24"/>
              </w:rPr>
            </w:pPr>
          </w:p>
        </w:tc>
        <w:tc>
          <w:tcPr>
            <w:tcW w:w="7088" w:type="dxa"/>
            <w:shd w:val="clear" w:color="auto" w:fill="auto"/>
            <w:vAlign w:val="center"/>
          </w:tcPr>
          <w:p w14:paraId="16C9733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Administrators should create role to allow authorized users to manage incidents.</w:t>
            </w:r>
          </w:p>
        </w:tc>
      </w:tr>
      <w:tr w:rsidR="00703BE5" w:rsidRPr="00A8265A" w14:paraId="6CD5D5E3" w14:textId="77777777" w:rsidTr="006C2004">
        <w:tc>
          <w:tcPr>
            <w:tcW w:w="710" w:type="dxa"/>
            <w:shd w:val="clear" w:color="auto" w:fill="auto"/>
            <w:vAlign w:val="center"/>
          </w:tcPr>
          <w:p w14:paraId="2ABD7059"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2.10</w:t>
            </w:r>
          </w:p>
        </w:tc>
        <w:tc>
          <w:tcPr>
            <w:tcW w:w="1842" w:type="dxa"/>
            <w:vMerge/>
            <w:shd w:val="clear" w:color="auto" w:fill="auto"/>
            <w:vAlign w:val="center"/>
          </w:tcPr>
          <w:p w14:paraId="408BE138" w14:textId="77777777" w:rsidR="00703BE5" w:rsidRPr="00A8265A" w:rsidRDefault="00703BE5" w:rsidP="00F854C6">
            <w:pPr>
              <w:autoSpaceDE w:val="0"/>
              <w:autoSpaceDN w:val="0"/>
              <w:adjustRightInd w:val="0"/>
              <w:spacing w:after="0" w:line="240" w:lineRule="auto"/>
              <w:jc w:val="both"/>
              <w:rPr>
                <w:rFonts w:ascii="Times New Roman" w:hAnsi="Times New Roman"/>
                <w:sz w:val="24"/>
                <w:szCs w:val="24"/>
              </w:rPr>
            </w:pPr>
          </w:p>
        </w:tc>
        <w:tc>
          <w:tcPr>
            <w:tcW w:w="7088" w:type="dxa"/>
            <w:shd w:val="clear" w:color="auto" w:fill="auto"/>
            <w:vAlign w:val="center"/>
          </w:tcPr>
          <w:p w14:paraId="514C07D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Policies should not allow full administrative privileges and that the policies follow the principle of least privilege.</w:t>
            </w:r>
          </w:p>
        </w:tc>
      </w:tr>
      <w:tr w:rsidR="00703BE5" w:rsidRPr="00A8265A" w14:paraId="3E2B027D" w14:textId="77777777" w:rsidTr="006C2004">
        <w:tc>
          <w:tcPr>
            <w:tcW w:w="710" w:type="dxa"/>
            <w:shd w:val="clear" w:color="auto" w:fill="auto"/>
            <w:vAlign w:val="center"/>
          </w:tcPr>
          <w:p w14:paraId="627B5F4C"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2.11</w:t>
            </w:r>
          </w:p>
        </w:tc>
        <w:tc>
          <w:tcPr>
            <w:tcW w:w="1842" w:type="dxa"/>
            <w:vMerge/>
            <w:shd w:val="clear" w:color="auto" w:fill="auto"/>
            <w:vAlign w:val="center"/>
          </w:tcPr>
          <w:p w14:paraId="3203CDF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5700362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policies minimise no. of users with full administrative privileges.</w:t>
            </w:r>
          </w:p>
        </w:tc>
      </w:tr>
      <w:tr w:rsidR="00703BE5" w:rsidRPr="00A8265A" w14:paraId="08280A00" w14:textId="77777777" w:rsidTr="006C2004">
        <w:tc>
          <w:tcPr>
            <w:tcW w:w="710" w:type="dxa"/>
            <w:vMerge w:val="restart"/>
            <w:shd w:val="clear" w:color="auto" w:fill="auto"/>
            <w:vAlign w:val="center"/>
          </w:tcPr>
          <w:p w14:paraId="130B3A59"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2.13</w:t>
            </w:r>
          </w:p>
        </w:tc>
        <w:tc>
          <w:tcPr>
            <w:tcW w:w="1842" w:type="dxa"/>
            <w:vMerge w:val="restart"/>
            <w:shd w:val="clear" w:color="auto" w:fill="auto"/>
            <w:vAlign w:val="center"/>
          </w:tcPr>
          <w:p w14:paraId="30CA200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Password</w:t>
            </w:r>
          </w:p>
          <w:p w14:paraId="553A9EA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Policy/Configuration</w:t>
            </w:r>
          </w:p>
        </w:tc>
        <w:tc>
          <w:tcPr>
            <w:tcW w:w="7088" w:type="dxa"/>
            <w:shd w:val="clear" w:color="auto" w:fill="auto"/>
            <w:vAlign w:val="center"/>
          </w:tcPr>
          <w:p w14:paraId="44E45F4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users are notified on their primary and secondary emails on password resets.</w:t>
            </w:r>
          </w:p>
        </w:tc>
      </w:tr>
      <w:tr w:rsidR="00703BE5" w:rsidRPr="00A8265A" w14:paraId="33074116" w14:textId="77777777" w:rsidTr="006C2004">
        <w:tc>
          <w:tcPr>
            <w:tcW w:w="710" w:type="dxa"/>
            <w:vMerge/>
            <w:shd w:val="clear" w:color="auto" w:fill="auto"/>
            <w:vAlign w:val="center"/>
          </w:tcPr>
          <w:p w14:paraId="0314685D" w14:textId="77777777" w:rsidR="00703BE5" w:rsidRPr="00A8265A" w:rsidRDefault="00703BE5" w:rsidP="00F854C6">
            <w:pPr>
              <w:pStyle w:val="00Body"/>
              <w:jc w:val="both"/>
              <w:rPr>
                <w:rFonts w:ascii="Times New Roman" w:hAnsi="Times New Roman"/>
                <w:b/>
                <w:bCs/>
                <w:sz w:val="24"/>
                <w:szCs w:val="24"/>
              </w:rPr>
            </w:pPr>
          </w:p>
        </w:tc>
        <w:tc>
          <w:tcPr>
            <w:tcW w:w="1842" w:type="dxa"/>
            <w:vMerge/>
            <w:shd w:val="clear" w:color="auto" w:fill="auto"/>
            <w:vAlign w:val="center"/>
          </w:tcPr>
          <w:p w14:paraId="40F45A67" w14:textId="77777777" w:rsidR="00703BE5" w:rsidRPr="00A8265A" w:rsidRDefault="00703BE5" w:rsidP="00F854C6">
            <w:pPr>
              <w:pStyle w:val="00Body"/>
              <w:jc w:val="both"/>
              <w:rPr>
                <w:rFonts w:ascii="Times New Roman" w:hAnsi="Times New Roman"/>
                <w:b/>
                <w:bCs/>
                <w:sz w:val="24"/>
                <w:szCs w:val="24"/>
              </w:rPr>
            </w:pPr>
          </w:p>
        </w:tc>
        <w:tc>
          <w:tcPr>
            <w:tcW w:w="7088" w:type="dxa"/>
            <w:shd w:val="clear" w:color="auto" w:fill="auto"/>
            <w:vAlign w:val="center"/>
          </w:tcPr>
          <w:p w14:paraId="793CF81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all administrators are notified if any other administrator resets their password.</w:t>
            </w:r>
          </w:p>
        </w:tc>
      </w:tr>
      <w:tr w:rsidR="00703BE5" w:rsidRPr="00A8265A" w14:paraId="5812BED9" w14:textId="77777777" w:rsidTr="006C2004">
        <w:tc>
          <w:tcPr>
            <w:tcW w:w="710" w:type="dxa"/>
            <w:shd w:val="clear" w:color="auto" w:fill="auto"/>
            <w:vAlign w:val="center"/>
          </w:tcPr>
          <w:p w14:paraId="3858A6A9"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2.14</w:t>
            </w:r>
          </w:p>
        </w:tc>
        <w:tc>
          <w:tcPr>
            <w:tcW w:w="1842" w:type="dxa"/>
            <w:shd w:val="clear" w:color="auto" w:fill="auto"/>
            <w:vAlign w:val="center"/>
          </w:tcPr>
          <w:p w14:paraId="3BFE67A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Guest users</w:t>
            </w:r>
          </w:p>
          <w:p w14:paraId="29DC403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management</w:t>
            </w:r>
          </w:p>
        </w:tc>
        <w:tc>
          <w:tcPr>
            <w:tcW w:w="7088" w:type="dxa"/>
            <w:shd w:val="clear" w:color="auto" w:fill="auto"/>
            <w:vAlign w:val="center"/>
          </w:tcPr>
          <w:p w14:paraId="0198A58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Do not add guest users if not needed. It is recommended to have adequate business justification and an approval workflow for guest user creation/addition. The guest user must be a separate role with view-only access to cloud resources.</w:t>
            </w:r>
          </w:p>
        </w:tc>
      </w:tr>
      <w:tr w:rsidR="00703BE5" w:rsidRPr="00A8265A" w14:paraId="78F9F06E" w14:textId="77777777" w:rsidTr="006C2004">
        <w:tc>
          <w:tcPr>
            <w:tcW w:w="9640" w:type="dxa"/>
            <w:gridSpan w:val="3"/>
            <w:shd w:val="clear" w:color="auto" w:fill="auto"/>
            <w:vAlign w:val="center"/>
          </w:tcPr>
          <w:p w14:paraId="62307B6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hAnsi="Times New Roman"/>
                <w:b/>
                <w:bCs/>
                <w:sz w:val="24"/>
                <w:szCs w:val="24"/>
              </w:rPr>
              <w:t>3. LOGGING AND MONITORING</w:t>
            </w:r>
          </w:p>
        </w:tc>
      </w:tr>
      <w:tr w:rsidR="00703BE5" w:rsidRPr="00A8265A" w14:paraId="268EDE5E" w14:textId="77777777" w:rsidTr="006C2004">
        <w:tc>
          <w:tcPr>
            <w:tcW w:w="710" w:type="dxa"/>
            <w:shd w:val="clear" w:color="auto" w:fill="auto"/>
            <w:vAlign w:val="center"/>
          </w:tcPr>
          <w:p w14:paraId="2789B50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3.1</w:t>
            </w:r>
          </w:p>
        </w:tc>
        <w:tc>
          <w:tcPr>
            <w:tcW w:w="1842" w:type="dxa"/>
            <w:shd w:val="clear" w:color="auto" w:fill="auto"/>
            <w:vAlign w:val="center"/>
          </w:tcPr>
          <w:p w14:paraId="68F1C9B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Log metric</w:t>
            </w:r>
          </w:p>
          <w:p w14:paraId="1ED56AD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filter and</w:t>
            </w:r>
          </w:p>
          <w:p w14:paraId="7C6FCA3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alarm for API calls</w:t>
            </w:r>
          </w:p>
        </w:tc>
        <w:tc>
          <w:tcPr>
            <w:tcW w:w="7088" w:type="dxa"/>
            <w:shd w:val="clear" w:color="auto" w:fill="auto"/>
            <w:vAlign w:val="center"/>
          </w:tcPr>
          <w:p w14:paraId="67AE58B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Real-time monitoring of API calls should be done and establishing corresponding metric filters and alarms. It is recommended that a metric filter and alarm be established for unauthorized API calls.</w:t>
            </w:r>
          </w:p>
        </w:tc>
      </w:tr>
      <w:tr w:rsidR="00703BE5" w:rsidRPr="00A8265A" w14:paraId="3019E80C" w14:textId="77777777" w:rsidTr="006C2004">
        <w:trPr>
          <w:trHeight w:val="1402"/>
        </w:trPr>
        <w:tc>
          <w:tcPr>
            <w:tcW w:w="710" w:type="dxa"/>
            <w:shd w:val="clear" w:color="auto" w:fill="auto"/>
            <w:vAlign w:val="center"/>
          </w:tcPr>
          <w:p w14:paraId="51F58D38"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3.2</w:t>
            </w:r>
          </w:p>
        </w:tc>
        <w:tc>
          <w:tcPr>
            <w:tcW w:w="1842" w:type="dxa"/>
            <w:shd w:val="clear" w:color="auto" w:fill="auto"/>
            <w:vAlign w:val="center"/>
          </w:tcPr>
          <w:p w14:paraId="54378BB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Log metric filter and</w:t>
            </w:r>
          </w:p>
          <w:p w14:paraId="71F7B44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alarm for disabling or scheduled</w:t>
            </w:r>
          </w:p>
          <w:p w14:paraId="46CD29D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deletion of customer created Customer Master Key (CMK)</w:t>
            </w:r>
          </w:p>
        </w:tc>
        <w:tc>
          <w:tcPr>
            <w:tcW w:w="7088" w:type="dxa"/>
            <w:shd w:val="clear" w:color="auto" w:fill="auto"/>
            <w:vAlign w:val="center"/>
          </w:tcPr>
          <w:p w14:paraId="47CA1F2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It should be ensured that a metric filter and alarm be established for customer created CMKs which have changed state to disabled or scheduled deletion.</w:t>
            </w:r>
          </w:p>
        </w:tc>
      </w:tr>
      <w:tr w:rsidR="00703BE5" w:rsidRPr="00A8265A" w14:paraId="0A023FA9" w14:textId="77777777" w:rsidTr="006C2004">
        <w:tc>
          <w:tcPr>
            <w:tcW w:w="710" w:type="dxa"/>
            <w:shd w:val="clear" w:color="auto" w:fill="auto"/>
            <w:vAlign w:val="center"/>
          </w:tcPr>
          <w:p w14:paraId="6CE7D5C5"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3.3</w:t>
            </w:r>
          </w:p>
        </w:tc>
        <w:tc>
          <w:tcPr>
            <w:tcW w:w="1842" w:type="dxa"/>
            <w:shd w:val="clear" w:color="auto" w:fill="auto"/>
            <w:vAlign w:val="center"/>
          </w:tcPr>
          <w:p w14:paraId="1500D65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Log metric</w:t>
            </w:r>
          </w:p>
          <w:p w14:paraId="5C2C618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filter and</w:t>
            </w:r>
          </w:p>
          <w:p w14:paraId="2DA7987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alarm for</w:t>
            </w:r>
          </w:p>
          <w:p w14:paraId="1192090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2A71BAB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group changes.</w:t>
            </w:r>
          </w:p>
        </w:tc>
        <w:tc>
          <w:tcPr>
            <w:tcW w:w="7088" w:type="dxa"/>
            <w:shd w:val="clear" w:color="auto" w:fill="auto"/>
            <w:vAlign w:val="center"/>
          </w:tcPr>
          <w:p w14:paraId="681508D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 Groups are a stateful packet filter that controls ingress and egress traffic within a VPC. Ensure that a metric filter and alarm be established changes to Security Groups.</w:t>
            </w:r>
          </w:p>
        </w:tc>
      </w:tr>
      <w:tr w:rsidR="00703BE5" w:rsidRPr="00A8265A" w14:paraId="702038C7" w14:textId="77777777" w:rsidTr="006C2004">
        <w:tc>
          <w:tcPr>
            <w:tcW w:w="710" w:type="dxa"/>
            <w:shd w:val="clear" w:color="auto" w:fill="auto"/>
            <w:vAlign w:val="center"/>
          </w:tcPr>
          <w:p w14:paraId="1350F869"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3.4</w:t>
            </w:r>
          </w:p>
        </w:tc>
        <w:tc>
          <w:tcPr>
            <w:tcW w:w="1842" w:type="dxa"/>
            <w:shd w:val="clear" w:color="auto" w:fill="auto"/>
            <w:vAlign w:val="center"/>
          </w:tcPr>
          <w:p w14:paraId="2456889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Log metric</w:t>
            </w:r>
          </w:p>
          <w:p w14:paraId="26C30EC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filter and alarm for</w:t>
            </w:r>
          </w:p>
          <w:p w14:paraId="2419CC4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changes to</w:t>
            </w:r>
          </w:p>
          <w:p w14:paraId="0CBF2C5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network</w:t>
            </w:r>
          </w:p>
          <w:p w14:paraId="1D14F04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gateways.</w:t>
            </w:r>
          </w:p>
        </w:tc>
        <w:tc>
          <w:tcPr>
            <w:tcW w:w="7088" w:type="dxa"/>
            <w:shd w:val="clear" w:color="auto" w:fill="auto"/>
            <w:vAlign w:val="center"/>
          </w:tcPr>
          <w:p w14:paraId="4753ACF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Network gateways are required to send/receive traffic to a destination outside of a VPC. Ensure that a metric filter and alarm be established for changes to network gateways</w:t>
            </w:r>
          </w:p>
        </w:tc>
      </w:tr>
      <w:tr w:rsidR="00703BE5" w:rsidRPr="00A8265A" w14:paraId="24ADFBA9" w14:textId="77777777" w:rsidTr="006C2004">
        <w:tc>
          <w:tcPr>
            <w:tcW w:w="710" w:type="dxa"/>
            <w:shd w:val="clear" w:color="auto" w:fill="auto"/>
            <w:vAlign w:val="center"/>
          </w:tcPr>
          <w:p w14:paraId="1F2F2674"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3.5</w:t>
            </w:r>
          </w:p>
        </w:tc>
        <w:tc>
          <w:tcPr>
            <w:tcW w:w="1842" w:type="dxa"/>
            <w:shd w:val="clear" w:color="auto" w:fill="auto"/>
            <w:vAlign w:val="center"/>
          </w:tcPr>
          <w:p w14:paraId="6EE2E2D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Access monitoring</w:t>
            </w:r>
          </w:p>
          <w:p w14:paraId="1126375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across layers</w:t>
            </w:r>
          </w:p>
        </w:tc>
        <w:tc>
          <w:tcPr>
            <w:tcW w:w="7088" w:type="dxa"/>
            <w:shd w:val="clear" w:color="auto" w:fill="auto"/>
            <w:vAlign w:val="center"/>
          </w:tcPr>
          <w:p w14:paraId="0226C70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adequate monitoring is done across all layers for privileged accounts</w:t>
            </w:r>
          </w:p>
        </w:tc>
      </w:tr>
      <w:tr w:rsidR="00703BE5" w:rsidRPr="00A8265A" w14:paraId="639ED691" w14:textId="77777777" w:rsidTr="006C2004">
        <w:tc>
          <w:tcPr>
            <w:tcW w:w="710" w:type="dxa"/>
            <w:shd w:val="clear" w:color="auto" w:fill="auto"/>
            <w:vAlign w:val="center"/>
          </w:tcPr>
          <w:p w14:paraId="419C4B01"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3.6</w:t>
            </w:r>
          </w:p>
        </w:tc>
        <w:tc>
          <w:tcPr>
            <w:tcW w:w="1842" w:type="dxa"/>
            <w:shd w:val="clear" w:color="auto" w:fill="auto"/>
            <w:vAlign w:val="center"/>
          </w:tcPr>
          <w:p w14:paraId="23F6303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Threat monitoring</w:t>
            </w:r>
          </w:p>
        </w:tc>
        <w:tc>
          <w:tcPr>
            <w:tcW w:w="7088" w:type="dxa"/>
            <w:shd w:val="clear" w:color="auto" w:fill="auto"/>
            <w:vAlign w:val="center"/>
          </w:tcPr>
          <w:p w14:paraId="36A4996E" w14:textId="19C38C8B"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Ensure that monitoring is done at various levels including application level using tools such as IDS, IPS, </w:t>
            </w:r>
            <w:r w:rsidR="006A2191" w:rsidRPr="00A8265A">
              <w:rPr>
                <w:rFonts w:ascii="Times New Roman" w:eastAsia="Arial" w:hAnsi="Times New Roman"/>
                <w:sz w:val="24"/>
                <w:szCs w:val="24"/>
                <w:lang w:val="en-IN"/>
              </w:rPr>
              <w:t xml:space="preserve">DAM, </w:t>
            </w:r>
            <w:r w:rsidR="00506DBC" w:rsidRPr="00A8265A">
              <w:rPr>
                <w:rFonts w:ascii="Times New Roman" w:eastAsia="Arial" w:hAnsi="Times New Roman"/>
                <w:sz w:val="24"/>
                <w:szCs w:val="24"/>
                <w:lang w:val="en-IN"/>
              </w:rPr>
              <w:t xml:space="preserve">SOC, </w:t>
            </w:r>
            <w:r w:rsidRPr="00A8265A">
              <w:rPr>
                <w:rFonts w:ascii="Times New Roman" w:eastAsia="Arial" w:hAnsi="Times New Roman"/>
                <w:sz w:val="24"/>
                <w:szCs w:val="24"/>
                <w:lang w:val="en-IN"/>
              </w:rPr>
              <w:t>SIEM &amp; firewalls, WAF etc.</w:t>
            </w:r>
            <w:r w:rsidR="006A2191" w:rsidRPr="00A8265A">
              <w:rPr>
                <w:rFonts w:ascii="Times New Roman" w:eastAsia="Arial" w:hAnsi="Times New Roman"/>
                <w:sz w:val="24"/>
                <w:szCs w:val="24"/>
                <w:lang w:val="en-IN"/>
              </w:rPr>
              <w:t xml:space="preserve"> The real-time report and alerts should </w:t>
            </w:r>
            <w:r w:rsidR="00DB34AF" w:rsidRPr="00A8265A">
              <w:rPr>
                <w:rFonts w:ascii="Times New Roman" w:eastAsia="Arial" w:hAnsi="Times New Roman"/>
                <w:sz w:val="24"/>
                <w:szCs w:val="24"/>
                <w:lang w:val="en-IN"/>
              </w:rPr>
              <w:t xml:space="preserve">also </w:t>
            </w:r>
            <w:r w:rsidR="006A2191" w:rsidRPr="00A8265A">
              <w:rPr>
                <w:rFonts w:ascii="Times New Roman" w:eastAsia="Arial" w:hAnsi="Times New Roman"/>
                <w:sz w:val="24"/>
                <w:szCs w:val="24"/>
                <w:lang w:val="en-IN"/>
              </w:rPr>
              <w:t>be shared with Bank.</w:t>
            </w:r>
          </w:p>
        </w:tc>
      </w:tr>
      <w:tr w:rsidR="00703BE5" w:rsidRPr="00A8265A" w14:paraId="1465500E" w14:textId="77777777" w:rsidTr="006C2004">
        <w:tc>
          <w:tcPr>
            <w:tcW w:w="710" w:type="dxa"/>
            <w:shd w:val="clear" w:color="auto" w:fill="auto"/>
            <w:vAlign w:val="center"/>
          </w:tcPr>
          <w:p w14:paraId="5F9A6F10"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3.7</w:t>
            </w:r>
          </w:p>
        </w:tc>
        <w:tc>
          <w:tcPr>
            <w:tcW w:w="1842" w:type="dxa"/>
            <w:shd w:val="clear" w:color="auto" w:fill="auto"/>
            <w:vAlign w:val="center"/>
          </w:tcPr>
          <w:p w14:paraId="42A3925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Virtual</w:t>
            </w:r>
          </w:p>
          <w:p w14:paraId="183262D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environmental security</w:t>
            </w:r>
          </w:p>
        </w:tc>
        <w:tc>
          <w:tcPr>
            <w:tcW w:w="7088" w:type="dxa"/>
            <w:shd w:val="clear" w:color="auto" w:fill="auto"/>
            <w:vAlign w:val="center"/>
          </w:tcPr>
          <w:p w14:paraId="6007556E" w14:textId="3A09E6B3"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Security information and event management (SIEM) solution should </w:t>
            </w:r>
            <w:r w:rsidR="00E22EDC" w:rsidRPr="00A8265A">
              <w:rPr>
                <w:rFonts w:ascii="Times New Roman" w:eastAsia="Arial" w:hAnsi="Times New Roman"/>
                <w:sz w:val="24"/>
                <w:szCs w:val="24"/>
                <w:lang w:val="en-IN"/>
              </w:rPr>
              <w:t>consider</w:t>
            </w:r>
            <w:r w:rsidRPr="00A8265A">
              <w:rPr>
                <w:rFonts w:ascii="Times New Roman" w:eastAsia="Arial" w:hAnsi="Times New Roman"/>
                <w:sz w:val="24"/>
                <w:szCs w:val="24"/>
                <w:lang w:val="en-IN"/>
              </w:rPr>
              <w:t xml:space="preserve"> correlate server and network logs across virtual infrastructures.</w:t>
            </w:r>
          </w:p>
        </w:tc>
      </w:tr>
      <w:tr w:rsidR="00703BE5" w:rsidRPr="00A8265A" w14:paraId="410DE651" w14:textId="77777777" w:rsidTr="006C2004">
        <w:tc>
          <w:tcPr>
            <w:tcW w:w="710" w:type="dxa"/>
            <w:shd w:val="clear" w:color="auto" w:fill="auto"/>
            <w:vAlign w:val="center"/>
          </w:tcPr>
          <w:p w14:paraId="0DBCDC91"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3.8</w:t>
            </w:r>
          </w:p>
        </w:tc>
        <w:tc>
          <w:tcPr>
            <w:tcW w:w="1842" w:type="dxa"/>
            <w:vMerge w:val="restart"/>
            <w:shd w:val="clear" w:color="auto" w:fill="auto"/>
            <w:vAlign w:val="center"/>
          </w:tcPr>
          <w:p w14:paraId="216651F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Audit</w:t>
            </w:r>
          </w:p>
          <w:p w14:paraId="6D6409E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Logging &amp;</w:t>
            </w:r>
          </w:p>
          <w:p w14:paraId="31DE0A6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Protection of logs</w:t>
            </w:r>
          </w:p>
        </w:tc>
        <w:tc>
          <w:tcPr>
            <w:tcW w:w="7088" w:type="dxa"/>
            <w:shd w:val="clear" w:color="auto" w:fill="auto"/>
            <w:vAlign w:val="center"/>
          </w:tcPr>
          <w:p w14:paraId="2E42504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 The audit logs containing confidential data must be protected.</w:t>
            </w:r>
          </w:p>
        </w:tc>
      </w:tr>
      <w:tr w:rsidR="00703BE5" w:rsidRPr="00A8265A" w14:paraId="29F671E7" w14:textId="77777777" w:rsidTr="006C2004">
        <w:tc>
          <w:tcPr>
            <w:tcW w:w="710" w:type="dxa"/>
            <w:shd w:val="clear" w:color="auto" w:fill="auto"/>
            <w:vAlign w:val="center"/>
          </w:tcPr>
          <w:p w14:paraId="4D49924F" w14:textId="77777777" w:rsidR="00703BE5" w:rsidRPr="00A8265A" w:rsidRDefault="00703BE5" w:rsidP="00F854C6">
            <w:pPr>
              <w:pStyle w:val="00Body"/>
              <w:jc w:val="both"/>
              <w:rPr>
                <w:rFonts w:ascii="Times New Roman" w:hAnsi="Times New Roman"/>
                <w:b/>
                <w:bCs/>
                <w:sz w:val="24"/>
                <w:szCs w:val="24"/>
              </w:rPr>
            </w:pPr>
          </w:p>
        </w:tc>
        <w:tc>
          <w:tcPr>
            <w:tcW w:w="1842" w:type="dxa"/>
            <w:vMerge/>
            <w:shd w:val="clear" w:color="auto" w:fill="auto"/>
            <w:vAlign w:val="center"/>
          </w:tcPr>
          <w:p w14:paraId="1A7EB539" w14:textId="77777777" w:rsidR="00703BE5" w:rsidRPr="00A8265A" w:rsidRDefault="00703BE5" w:rsidP="00F854C6">
            <w:pPr>
              <w:pStyle w:val="00Body"/>
              <w:jc w:val="both"/>
              <w:rPr>
                <w:rFonts w:ascii="Times New Roman" w:hAnsi="Times New Roman"/>
                <w:b/>
                <w:bCs/>
                <w:sz w:val="24"/>
                <w:szCs w:val="24"/>
              </w:rPr>
            </w:pPr>
          </w:p>
        </w:tc>
        <w:tc>
          <w:tcPr>
            <w:tcW w:w="7088" w:type="dxa"/>
            <w:shd w:val="clear" w:color="auto" w:fill="auto"/>
            <w:vAlign w:val="center"/>
          </w:tcPr>
          <w:p w14:paraId="7C7B86FC" w14:textId="2557D8F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 All audit logs consisting of user activities, exceptions and security events must be retained for forensic investigation</w:t>
            </w:r>
            <w:r w:rsidR="00506DBC" w:rsidRPr="00A8265A">
              <w:rPr>
                <w:rFonts w:ascii="Times New Roman" w:eastAsia="Arial" w:hAnsi="Times New Roman"/>
                <w:sz w:val="24"/>
                <w:szCs w:val="24"/>
                <w:lang w:val="en-IN"/>
              </w:rPr>
              <w:t xml:space="preserve"> and access control monitoring.</w:t>
            </w:r>
          </w:p>
        </w:tc>
      </w:tr>
      <w:tr w:rsidR="00703BE5" w:rsidRPr="00A8265A" w14:paraId="351E5047" w14:textId="77777777" w:rsidTr="006C2004">
        <w:tc>
          <w:tcPr>
            <w:tcW w:w="9640" w:type="dxa"/>
            <w:gridSpan w:val="3"/>
            <w:shd w:val="clear" w:color="auto" w:fill="auto"/>
            <w:vAlign w:val="center"/>
          </w:tcPr>
          <w:p w14:paraId="6E7C643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hAnsi="Times New Roman"/>
                <w:b/>
                <w:bCs/>
                <w:sz w:val="24"/>
                <w:szCs w:val="24"/>
              </w:rPr>
              <w:t>4. Infrastructure Security</w:t>
            </w:r>
          </w:p>
        </w:tc>
      </w:tr>
      <w:tr w:rsidR="00703BE5" w:rsidRPr="00A8265A" w14:paraId="3CF3B113" w14:textId="77777777" w:rsidTr="006C2004">
        <w:tc>
          <w:tcPr>
            <w:tcW w:w="710" w:type="dxa"/>
            <w:shd w:val="clear" w:color="auto" w:fill="auto"/>
            <w:vAlign w:val="center"/>
          </w:tcPr>
          <w:p w14:paraId="66FA7EA5"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4.1</w:t>
            </w:r>
          </w:p>
        </w:tc>
        <w:tc>
          <w:tcPr>
            <w:tcW w:w="1842" w:type="dxa"/>
            <w:shd w:val="clear" w:color="auto" w:fill="auto"/>
            <w:vAlign w:val="center"/>
          </w:tcPr>
          <w:p w14:paraId="32D96B6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59F9A0E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groups</w:t>
            </w:r>
          </w:p>
          <w:p w14:paraId="589FE73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allow access</w:t>
            </w:r>
          </w:p>
          <w:p w14:paraId="0975DC2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to</w:t>
            </w:r>
          </w:p>
          <w:p w14:paraId="098BC6B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unrestricted services.</w:t>
            </w:r>
          </w:p>
        </w:tc>
        <w:tc>
          <w:tcPr>
            <w:tcW w:w="7088" w:type="dxa"/>
            <w:shd w:val="clear" w:color="auto" w:fill="auto"/>
            <w:vAlign w:val="center"/>
          </w:tcPr>
          <w:p w14:paraId="52525E2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 groups provide stateful filtering of ingress/egress network traffic. Ensure that no security group allows unrestricted ingress access such as to port 21, 22, 80, 3389, 8080, 8888 etc.</w:t>
            </w:r>
          </w:p>
        </w:tc>
      </w:tr>
      <w:tr w:rsidR="00703BE5" w:rsidRPr="00A8265A" w14:paraId="1DF35E99" w14:textId="77777777" w:rsidTr="006C2004">
        <w:tc>
          <w:tcPr>
            <w:tcW w:w="710" w:type="dxa"/>
            <w:shd w:val="clear" w:color="auto" w:fill="auto"/>
            <w:vAlign w:val="center"/>
          </w:tcPr>
          <w:p w14:paraId="6BDCFFB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4.2</w:t>
            </w:r>
          </w:p>
        </w:tc>
        <w:tc>
          <w:tcPr>
            <w:tcW w:w="1842" w:type="dxa"/>
            <w:shd w:val="clear" w:color="auto" w:fill="auto"/>
            <w:vAlign w:val="center"/>
          </w:tcPr>
          <w:p w14:paraId="184BEDB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VPC</w:t>
            </w:r>
          </w:p>
          <w:p w14:paraId="33EA9F3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Configuration.</w:t>
            </w:r>
          </w:p>
        </w:tc>
        <w:tc>
          <w:tcPr>
            <w:tcW w:w="7088" w:type="dxa"/>
            <w:shd w:val="clear" w:color="auto" w:fill="auto"/>
            <w:vAlign w:val="center"/>
          </w:tcPr>
          <w:p w14:paraId="4AEA6A0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 VPC comes with a default security group whose initial settings deny all inbound traffic, allow all outbound traffic, and allow all traffic between instances assigned to the security group. If a security group is not specified when an instance is launched, the instance is automatically assigned to this default security group. Ensure that the default security group restrict all traffic.</w:t>
            </w:r>
          </w:p>
        </w:tc>
      </w:tr>
      <w:tr w:rsidR="00703BE5" w:rsidRPr="00A8265A" w14:paraId="40A95E4C" w14:textId="77777777" w:rsidTr="006C2004">
        <w:tc>
          <w:tcPr>
            <w:tcW w:w="710" w:type="dxa"/>
            <w:shd w:val="clear" w:color="auto" w:fill="auto"/>
            <w:vAlign w:val="center"/>
          </w:tcPr>
          <w:p w14:paraId="1C80E050"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4.3</w:t>
            </w:r>
          </w:p>
        </w:tc>
        <w:tc>
          <w:tcPr>
            <w:tcW w:w="1842" w:type="dxa"/>
            <w:shd w:val="clear" w:color="auto" w:fill="auto"/>
            <w:vAlign w:val="center"/>
          </w:tcPr>
          <w:p w14:paraId="172A108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Virtual</w:t>
            </w:r>
          </w:p>
          <w:p w14:paraId="43C94FC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environmental security</w:t>
            </w:r>
          </w:p>
        </w:tc>
        <w:tc>
          <w:tcPr>
            <w:tcW w:w="7088" w:type="dxa"/>
            <w:shd w:val="clear" w:color="auto" w:fill="auto"/>
            <w:vAlign w:val="center"/>
          </w:tcPr>
          <w:p w14:paraId="1D076B3A" w14:textId="5409E6F8"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Ensure network environments and virtual instances are designed and configured to restrict and monitor traffic between trusted and untrusted connections. These configurations should be reviewed at least </w:t>
            </w:r>
            <w:r w:rsidR="00E22EDC" w:rsidRPr="00A8265A">
              <w:rPr>
                <w:rFonts w:ascii="Times New Roman" w:eastAsia="Arial" w:hAnsi="Times New Roman"/>
                <w:sz w:val="24"/>
                <w:szCs w:val="24"/>
                <w:lang w:val="en-IN"/>
              </w:rPr>
              <w:t>annually and</w:t>
            </w:r>
            <w:r w:rsidRPr="00A8265A">
              <w:rPr>
                <w:rFonts w:ascii="Times New Roman" w:eastAsia="Arial" w:hAnsi="Times New Roman"/>
                <w:sz w:val="24"/>
                <w:szCs w:val="24"/>
                <w:lang w:val="en-IN"/>
              </w:rPr>
              <w:t xml:space="preserve"> supported by a documented justification for use for all allowed services, protocols, and ports, and by compensating controls.</w:t>
            </w:r>
          </w:p>
        </w:tc>
      </w:tr>
      <w:tr w:rsidR="00C56693" w:rsidRPr="00A8265A" w14:paraId="1A7E1ECE" w14:textId="77777777" w:rsidTr="006C2004">
        <w:tc>
          <w:tcPr>
            <w:tcW w:w="710" w:type="dxa"/>
            <w:shd w:val="clear" w:color="auto" w:fill="auto"/>
            <w:vAlign w:val="center"/>
          </w:tcPr>
          <w:p w14:paraId="3C93555D" w14:textId="77777777" w:rsidR="00C56693" w:rsidRPr="00A8265A" w:rsidRDefault="00C56693" w:rsidP="00F854C6">
            <w:pPr>
              <w:pStyle w:val="00Body"/>
              <w:jc w:val="both"/>
              <w:rPr>
                <w:rFonts w:ascii="Times New Roman" w:hAnsi="Times New Roman"/>
                <w:sz w:val="24"/>
                <w:szCs w:val="24"/>
              </w:rPr>
            </w:pPr>
            <w:r w:rsidRPr="00A8265A">
              <w:rPr>
                <w:rFonts w:ascii="Times New Roman" w:hAnsi="Times New Roman"/>
                <w:sz w:val="24"/>
                <w:szCs w:val="24"/>
              </w:rPr>
              <w:t>4.4</w:t>
            </w:r>
          </w:p>
        </w:tc>
        <w:tc>
          <w:tcPr>
            <w:tcW w:w="1842" w:type="dxa"/>
            <w:vMerge w:val="restart"/>
            <w:shd w:val="clear" w:color="auto" w:fill="auto"/>
            <w:vAlign w:val="center"/>
          </w:tcPr>
          <w:p w14:paraId="7B3E9CC2" w14:textId="4265944F" w:rsidR="00C56693" w:rsidRPr="00A8265A" w:rsidRDefault="00C56693"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Network security</w:t>
            </w:r>
            <w:r w:rsidR="00560C2D" w:rsidRPr="00A8265A">
              <w:rPr>
                <w:rFonts w:ascii="Times New Roman" w:eastAsia="Arial" w:hAnsi="Times New Roman"/>
                <w:sz w:val="24"/>
                <w:szCs w:val="24"/>
                <w:lang w:val="en-IN"/>
              </w:rPr>
              <w:t xml:space="preserve"> </w:t>
            </w:r>
          </w:p>
        </w:tc>
        <w:tc>
          <w:tcPr>
            <w:tcW w:w="7088" w:type="dxa"/>
            <w:shd w:val="clear" w:color="auto" w:fill="auto"/>
            <w:vAlign w:val="center"/>
          </w:tcPr>
          <w:p w14:paraId="2C10C5B9" w14:textId="35321DD8" w:rsidR="00C56693" w:rsidRPr="00A8265A" w:rsidRDefault="00C56693"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network security controls including access and authentication, intrusion detection/prevention, firewall, LBD, anti-DDOS, traffic monitoring, audit logging, technical compliance of network and controls for protection from vulnerabilities/malware/ransomware.</w:t>
            </w:r>
          </w:p>
        </w:tc>
      </w:tr>
      <w:tr w:rsidR="00C56693" w:rsidRPr="00A8265A" w14:paraId="584BFBDD" w14:textId="77777777" w:rsidTr="006C2004">
        <w:tc>
          <w:tcPr>
            <w:tcW w:w="710" w:type="dxa"/>
            <w:shd w:val="clear" w:color="auto" w:fill="auto"/>
            <w:vAlign w:val="center"/>
          </w:tcPr>
          <w:p w14:paraId="403E268B" w14:textId="34EB8230"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t>4.5</w:t>
            </w:r>
          </w:p>
        </w:tc>
        <w:tc>
          <w:tcPr>
            <w:tcW w:w="1842" w:type="dxa"/>
            <w:vMerge/>
            <w:shd w:val="clear" w:color="auto" w:fill="auto"/>
            <w:vAlign w:val="center"/>
          </w:tcPr>
          <w:p w14:paraId="2B597897"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22740762" w14:textId="1E32AC3E"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Network segregation of workloads shall be implemented based on the type (Production, Test, development) and purpose (user, server, interface, critical infrastructure segments etc.)</w:t>
            </w:r>
          </w:p>
        </w:tc>
      </w:tr>
      <w:tr w:rsidR="00C56693" w:rsidRPr="00A8265A" w14:paraId="17CC9EF7" w14:textId="77777777" w:rsidTr="006C2004">
        <w:tc>
          <w:tcPr>
            <w:tcW w:w="710" w:type="dxa"/>
            <w:shd w:val="clear" w:color="auto" w:fill="auto"/>
            <w:vAlign w:val="center"/>
          </w:tcPr>
          <w:p w14:paraId="7B2EA0EB" w14:textId="49EE47C0"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t>4.6</w:t>
            </w:r>
          </w:p>
        </w:tc>
        <w:tc>
          <w:tcPr>
            <w:tcW w:w="1842" w:type="dxa"/>
            <w:vMerge/>
            <w:shd w:val="clear" w:color="auto" w:fill="auto"/>
            <w:vAlign w:val="center"/>
          </w:tcPr>
          <w:p w14:paraId="46E04118"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242E1AF3" w14:textId="596406EE"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All internet traffic to the workload on cloud shall be routed through DMZ. Other network segments in the cloud environment shall not have direct access to the internet.</w:t>
            </w:r>
          </w:p>
        </w:tc>
      </w:tr>
      <w:tr w:rsidR="00C56693" w:rsidRPr="00A8265A" w14:paraId="095A8968" w14:textId="77777777" w:rsidTr="006C2004">
        <w:trPr>
          <w:trHeight w:val="231"/>
        </w:trPr>
        <w:tc>
          <w:tcPr>
            <w:tcW w:w="710" w:type="dxa"/>
            <w:shd w:val="clear" w:color="auto" w:fill="auto"/>
            <w:vAlign w:val="center"/>
          </w:tcPr>
          <w:p w14:paraId="0B93AE93" w14:textId="151B0304"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lastRenderedPageBreak/>
              <w:t>4.7</w:t>
            </w:r>
          </w:p>
        </w:tc>
        <w:tc>
          <w:tcPr>
            <w:tcW w:w="1842" w:type="dxa"/>
            <w:vMerge/>
            <w:shd w:val="clear" w:color="auto" w:fill="auto"/>
            <w:vAlign w:val="center"/>
          </w:tcPr>
          <w:p w14:paraId="3B9CE6B0"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p>
        </w:tc>
        <w:tc>
          <w:tcPr>
            <w:tcW w:w="7088" w:type="dxa"/>
            <w:shd w:val="clear" w:color="auto" w:fill="auto"/>
            <w:vAlign w:val="center"/>
          </w:tcPr>
          <w:p w14:paraId="0D4ACB00" w14:textId="0E0771C5"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Micro segmentation shall be implemented on the cloud.</w:t>
            </w:r>
          </w:p>
        </w:tc>
      </w:tr>
      <w:tr w:rsidR="00C56693" w:rsidRPr="00A8265A" w14:paraId="3514428E" w14:textId="77777777" w:rsidTr="006C2004">
        <w:tc>
          <w:tcPr>
            <w:tcW w:w="710" w:type="dxa"/>
            <w:shd w:val="clear" w:color="auto" w:fill="auto"/>
            <w:vAlign w:val="center"/>
          </w:tcPr>
          <w:p w14:paraId="73707B15" w14:textId="28D631D7"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t>4.8</w:t>
            </w:r>
          </w:p>
        </w:tc>
        <w:tc>
          <w:tcPr>
            <w:tcW w:w="1842" w:type="dxa"/>
            <w:shd w:val="clear" w:color="auto" w:fill="auto"/>
            <w:vAlign w:val="center"/>
          </w:tcPr>
          <w:p w14:paraId="3D2EC1F3"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Virtual</w:t>
            </w:r>
          </w:p>
          <w:p w14:paraId="45D361B7"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environmental security</w:t>
            </w:r>
          </w:p>
        </w:tc>
        <w:tc>
          <w:tcPr>
            <w:tcW w:w="7088" w:type="dxa"/>
            <w:shd w:val="clear" w:color="auto" w:fill="auto"/>
            <w:vAlign w:val="center"/>
          </w:tcPr>
          <w:p w14:paraId="59588C89"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each operating system are hardened to provide only necessary ports, protocols, and services to meet business needs and have in place supporting technical controls such as: antivirus, file integrity monitoring, and logging as part of their baseline operating build standards or default template. This shall be reviewed annually.</w:t>
            </w:r>
          </w:p>
        </w:tc>
      </w:tr>
      <w:tr w:rsidR="00C56693" w:rsidRPr="00A8265A" w14:paraId="04BCCE41" w14:textId="77777777" w:rsidTr="006C2004">
        <w:trPr>
          <w:trHeight w:val="303"/>
        </w:trPr>
        <w:tc>
          <w:tcPr>
            <w:tcW w:w="710" w:type="dxa"/>
            <w:shd w:val="clear" w:color="auto" w:fill="auto"/>
            <w:vAlign w:val="center"/>
          </w:tcPr>
          <w:p w14:paraId="654A12CE" w14:textId="60DF3EB4"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t>4.9</w:t>
            </w:r>
          </w:p>
        </w:tc>
        <w:tc>
          <w:tcPr>
            <w:tcW w:w="1842" w:type="dxa"/>
            <w:shd w:val="clear" w:color="auto" w:fill="auto"/>
            <w:vAlign w:val="center"/>
          </w:tcPr>
          <w:p w14:paraId="65C06524"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Encryption &amp;</w:t>
            </w:r>
          </w:p>
          <w:p w14:paraId="20F4FD08"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Key management</w:t>
            </w:r>
          </w:p>
        </w:tc>
        <w:tc>
          <w:tcPr>
            <w:tcW w:w="7088" w:type="dxa"/>
            <w:shd w:val="clear" w:color="auto" w:fill="auto"/>
            <w:vAlign w:val="center"/>
          </w:tcPr>
          <w:p w14:paraId="719BE569" w14:textId="7041079D"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Sensitive data fields need to be protected using encryption/hashing</w:t>
            </w:r>
            <w:r w:rsidR="00DB4D0B" w:rsidRPr="00A8265A">
              <w:rPr>
                <w:rFonts w:ascii="Times New Roman" w:eastAsia="Arial" w:hAnsi="Times New Roman"/>
                <w:sz w:val="24"/>
                <w:szCs w:val="24"/>
                <w:lang w:val="en-IN"/>
              </w:rPr>
              <w:t>/tokenization</w:t>
            </w:r>
            <w:r w:rsidRPr="00A8265A">
              <w:rPr>
                <w:rFonts w:ascii="Times New Roman" w:eastAsia="Arial" w:hAnsi="Times New Roman"/>
                <w:sz w:val="24"/>
                <w:szCs w:val="24"/>
                <w:lang w:val="en-IN"/>
              </w:rPr>
              <w:t xml:space="preserve"> as appropriate.</w:t>
            </w:r>
          </w:p>
        </w:tc>
      </w:tr>
      <w:tr w:rsidR="00C56693" w:rsidRPr="00A8265A" w14:paraId="72F3C139" w14:textId="77777777" w:rsidTr="006C2004">
        <w:tc>
          <w:tcPr>
            <w:tcW w:w="710" w:type="dxa"/>
            <w:shd w:val="clear" w:color="auto" w:fill="auto"/>
            <w:vAlign w:val="center"/>
          </w:tcPr>
          <w:p w14:paraId="5A4156AC" w14:textId="55C2378F" w:rsidR="00C56693" w:rsidRPr="00A8265A" w:rsidRDefault="00C56693" w:rsidP="00C56693">
            <w:pPr>
              <w:pStyle w:val="00Body"/>
              <w:jc w:val="both"/>
              <w:rPr>
                <w:rFonts w:ascii="Times New Roman" w:hAnsi="Times New Roman"/>
                <w:sz w:val="24"/>
                <w:szCs w:val="24"/>
              </w:rPr>
            </w:pPr>
            <w:r w:rsidRPr="00A8265A">
              <w:rPr>
                <w:rFonts w:ascii="Times New Roman" w:hAnsi="Times New Roman"/>
                <w:sz w:val="24"/>
                <w:szCs w:val="24"/>
              </w:rPr>
              <w:t>4.10</w:t>
            </w:r>
          </w:p>
        </w:tc>
        <w:tc>
          <w:tcPr>
            <w:tcW w:w="1842" w:type="dxa"/>
            <w:shd w:val="clear" w:color="auto" w:fill="auto"/>
            <w:vAlign w:val="center"/>
          </w:tcPr>
          <w:p w14:paraId="17A6F421" w14:textId="77777777"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Key management</w:t>
            </w:r>
          </w:p>
        </w:tc>
        <w:tc>
          <w:tcPr>
            <w:tcW w:w="7088" w:type="dxa"/>
            <w:shd w:val="clear" w:color="auto" w:fill="auto"/>
            <w:vAlign w:val="center"/>
          </w:tcPr>
          <w:p w14:paraId="7AF06230" w14:textId="4FF391E1" w:rsidR="00C56693" w:rsidRPr="00A8265A" w:rsidRDefault="00C56693" w:rsidP="00C56693">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Platform and data-appropriate encryption (e.g., AES-256) in open/validated formats and standard algorithms shall be required. Keys shall not be stored in the cloud (i.e. at the cloud provider in question</w:t>
            </w:r>
            <w:r w:rsidR="00E22EDC" w:rsidRPr="00A8265A">
              <w:rPr>
                <w:rFonts w:ascii="Times New Roman" w:eastAsia="Arial" w:hAnsi="Times New Roman"/>
                <w:sz w:val="24"/>
                <w:szCs w:val="24"/>
                <w:lang w:val="en-IN"/>
              </w:rPr>
              <w:t>) but</w:t>
            </w:r>
            <w:r w:rsidRPr="00A8265A">
              <w:rPr>
                <w:rFonts w:ascii="Times New Roman" w:eastAsia="Arial" w:hAnsi="Times New Roman"/>
                <w:sz w:val="24"/>
                <w:szCs w:val="24"/>
                <w:lang w:val="en-IN"/>
              </w:rPr>
              <w:t xml:space="preserve"> maintained by the cloud consumer or trusted key management provider. Key management and key usage shall be separate duties.</w:t>
            </w:r>
          </w:p>
        </w:tc>
      </w:tr>
      <w:tr w:rsidR="00703BE5" w:rsidRPr="00A8265A" w14:paraId="57B805E9" w14:textId="77777777" w:rsidTr="006C2004">
        <w:tc>
          <w:tcPr>
            <w:tcW w:w="9640" w:type="dxa"/>
            <w:gridSpan w:val="3"/>
            <w:shd w:val="clear" w:color="auto" w:fill="auto"/>
            <w:vAlign w:val="center"/>
          </w:tcPr>
          <w:p w14:paraId="0C48963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hAnsi="Times New Roman"/>
                <w:b/>
                <w:bCs/>
                <w:sz w:val="24"/>
                <w:szCs w:val="24"/>
              </w:rPr>
              <w:t>5. Application and Process Security</w:t>
            </w:r>
          </w:p>
        </w:tc>
      </w:tr>
      <w:tr w:rsidR="00703BE5" w:rsidRPr="00A8265A" w14:paraId="20AADC75" w14:textId="77777777" w:rsidTr="006C2004">
        <w:tc>
          <w:tcPr>
            <w:tcW w:w="710" w:type="dxa"/>
            <w:shd w:val="clear" w:color="auto" w:fill="auto"/>
            <w:vAlign w:val="center"/>
          </w:tcPr>
          <w:p w14:paraId="49C7A97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w:t>
            </w:r>
          </w:p>
        </w:tc>
        <w:tc>
          <w:tcPr>
            <w:tcW w:w="1842" w:type="dxa"/>
            <w:shd w:val="clear" w:color="auto" w:fill="auto"/>
            <w:vAlign w:val="center"/>
          </w:tcPr>
          <w:p w14:paraId="0BBE053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13D9E80B" w14:textId="2E198BB4" w:rsidR="00703BE5" w:rsidRPr="00A8265A" w:rsidRDefault="00E22EDC"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r w:rsidR="00703BE5" w:rsidRPr="00A8265A">
              <w:rPr>
                <w:rFonts w:ascii="Times New Roman" w:eastAsia="Arial" w:hAnsi="Times New Roman"/>
                <w:sz w:val="24"/>
                <w:szCs w:val="24"/>
                <w:lang w:val="en-IN"/>
              </w:rPr>
              <w:t xml:space="preserve"> API security</w:t>
            </w:r>
          </w:p>
        </w:tc>
        <w:tc>
          <w:tcPr>
            <w:tcW w:w="7088" w:type="dxa"/>
            <w:shd w:val="clear" w:color="auto" w:fill="auto"/>
            <w:vAlign w:val="center"/>
          </w:tcPr>
          <w:p w14:paraId="29A7AD2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 programming interfaces (APIs) shall be designed, developed, deployed, and tested in accordance with leading industry standards (e.g., OWASP for web applications) and adhere to applicable legal, statutory, and regulatory compliance obligations.</w:t>
            </w:r>
          </w:p>
        </w:tc>
      </w:tr>
      <w:tr w:rsidR="00703BE5" w:rsidRPr="00A8265A" w14:paraId="5A922356" w14:textId="77777777" w:rsidTr="006C2004">
        <w:tc>
          <w:tcPr>
            <w:tcW w:w="710" w:type="dxa"/>
            <w:shd w:val="clear" w:color="auto" w:fill="auto"/>
            <w:vAlign w:val="center"/>
          </w:tcPr>
          <w:p w14:paraId="55D830D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5.2</w:t>
            </w:r>
          </w:p>
        </w:tc>
        <w:tc>
          <w:tcPr>
            <w:tcW w:w="1842" w:type="dxa"/>
            <w:shd w:val="clear" w:color="auto" w:fill="auto"/>
            <w:vAlign w:val="center"/>
          </w:tcPr>
          <w:p w14:paraId="61D5CA9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61CA0F0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1FB0136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Access Control</w:t>
            </w:r>
          </w:p>
        </w:tc>
        <w:tc>
          <w:tcPr>
            <w:tcW w:w="7088" w:type="dxa"/>
            <w:shd w:val="clear" w:color="auto" w:fill="auto"/>
            <w:vAlign w:val="center"/>
          </w:tcPr>
          <w:p w14:paraId="40E6352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Improper access control, such as improper direct object references, failure to restrict URL access, &amp; directory traversal must be stopped by properly authenticating users &amp; sanitizing input. Also, internal object references must not be exposed to users. Such controls to be incorporated for vulnerabilities such insecure ids, path traversal etc.</w:t>
            </w:r>
          </w:p>
        </w:tc>
      </w:tr>
      <w:tr w:rsidR="00703BE5" w:rsidRPr="00A8265A" w14:paraId="43656A1F" w14:textId="77777777" w:rsidTr="006C2004">
        <w:tc>
          <w:tcPr>
            <w:tcW w:w="710" w:type="dxa"/>
            <w:shd w:val="clear" w:color="auto" w:fill="auto"/>
            <w:vAlign w:val="center"/>
          </w:tcPr>
          <w:p w14:paraId="336271FC"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5.3</w:t>
            </w:r>
          </w:p>
        </w:tc>
        <w:tc>
          <w:tcPr>
            <w:tcW w:w="1842" w:type="dxa"/>
            <w:shd w:val="clear" w:color="auto" w:fill="auto"/>
            <w:vAlign w:val="center"/>
          </w:tcPr>
          <w:p w14:paraId="62BB9EE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52CC9D6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0EC0225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Cross Site</w:t>
            </w:r>
          </w:p>
          <w:p w14:paraId="7BF1F88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Scripting (XSS) Flaws</w:t>
            </w:r>
          </w:p>
        </w:tc>
        <w:tc>
          <w:tcPr>
            <w:tcW w:w="7088" w:type="dxa"/>
            <w:shd w:val="clear" w:color="auto" w:fill="auto"/>
            <w:vAlign w:val="center"/>
          </w:tcPr>
          <w:p w14:paraId="0CD7871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provide complete description on implementation including industry best practise and policies currently being followed to ensure application cross-site scripting flaws are addressed. Additionally, compliance to all regulatory, statutory and legal guidelines to be followed in this regard.</w:t>
            </w:r>
          </w:p>
        </w:tc>
      </w:tr>
      <w:tr w:rsidR="00703BE5" w:rsidRPr="00A8265A" w14:paraId="582D436D" w14:textId="77777777" w:rsidTr="006C2004">
        <w:tc>
          <w:tcPr>
            <w:tcW w:w="710" w:type="dxa"/>
            <w:shd w:val="clear" w:color="auto" w:fill="auto"/>
            <w:vAlign w:val="center"/>
          </w:tcPr>
          <w:p w14:paraId="24A50406"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5.4</w:t>
            </w:r>
          </w:p>
        </w:tc>
        <w:tc>
          <w:tcPr>
            <w:tcW w:w="1842" w:type="dxa"/>
            <w:shd w:val="clear" w:color="auto" w:fill="auto"/>
            <w:vAlign w:val="center"/>
          </w:tcPr>
          <w:p w14:paraId="69982F1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0E52BE0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1750C90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Denial of Service</w:t>
            </w:r>
          </w:p>
        </w:tc>
        <w:tc>
          <w:tcPr>
            <w:tcW w:w="7088" w:type="dxa"/>
            <w:shd w:val="clear" w:color="auto" w:fill="auto"/>
            <w:vAlign w:val="center"/>
          </w:tcPr>
          <w:p w14:paraId="113C7A5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provide complete description on implementation including industry best practises and policies that are being followed. Ensure that anti-DDoS tool should be implemented. Additionally, compliance to all regulatory, statutory and legal guidelines to be followed in this regard.</w:t>
            </w:r>
          </w:p>
        </w:tc>
      </w:tr>
      <w:tr w:rsidR="00703BE5" w:rsidRPr="00A8265A" w14:paraId="5CBC2122" w14:textId="77777777" w:rsidTr="006C2004">
        <w:tc>
          <w:tcPr>
            <w:tcW w:w="710" w:type="dxa"/>
            <w:shd w:val="clear" w:color="auto" w:fill="auto"/>
            <w:vAlign w:val="center"/>
          </w:tcPr>
          <w:p w14:paraId="5B8089CF"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5.5</w:t>
            </w:r>
          </w:p>
        </w:tc>
        <w:tc>
          <w:tcPr>
            <w:tcW w:w="1842" w:type="dxa"/>
            <w:shd w:val="clear" w:color="auto" w:fill="auto"/>
            <w:vAlign w:val="center"/>
          </w:tcPr>
          <w:p w14:paraId="6D33A28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70EF67E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2B71751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Injection Flaws</w:t>
            </w:r>
          </w:p>
        </w:tc>
        <w:tc>
          <w:tcPr>
            <w:tcW w:w="7088" w:type="dxa"/>
            <w:shd w:val="clear" w:color="auto" w:fill="auto"/>
            <w:vAlign w:val="center"/>
          </w:tcPr>
          <w:p w14:paraId="3AA4BB8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provide complete description on implementation including industry best practise and policies currently being followed to ensure injection flaws are addressed. Additionally, compliance to all regulatory, statutory and legal guidelines to be followed in this regard.</w:t>
            </w:r>
          </w:p>
        </w:tc>
      </w:tr>
      <w:tr w:rsidR="00703BE5" w:rsidRPr="00A8265A" w14:paraId="0FE31B68" w14:textId="77777777" w:rsidTr="006C2004">
        <w:tc>
          <w:tcPr>
            <w:tcW w:w="710" w:type="dxa"/>
            <w:shd w:val="clear" w:color="auto" w:fill="auto"/>
            <w:vAlign w:val="center"/>
          </w:tcPr>
          <w:p w14:paraId="384FFA6E"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5.6</w:t>
            </w:r>
          </w:p>
        </w:tc>
        <w:tc>
          <w:tcPr>
            <w:tcW w:w="1842" w:type="dxa"/>
            <w:shd w:val="clear" w:color="auto" w:fill="auto"/>
            <w:vAlign w:val="center"/>
          </w:tcPr>
          <w:p w14:paraId="6F47291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17FF92F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42B52E0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Authentication and</w:t>
            </w:r>
          </w:p>
          <w:p w14:paraId="3BB45DE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Authorization for Web services</w:t>
            </w:r>
          </w:p>
        </w:tc>
        <w:tc>
          <w:tcPr>
            <w:tcW w:w="7088" w:type="dxa"/>
            <w:shd w:val="clear" w:color="auto" w:fill="auto"/>
            <w:vAlign w:val="center"/>
          </w:tcPr>
          <w:p w14:paraId="1183FF3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Allows messages to include credentials to aid receivers in determining whether or not the message sender is authorized to perform the requested action. Bidder to provide complete description on implementation including industry best practise and policies currently being followed to ensure authentication and authorisation for web services. Description should include implementation of tokens such as SAML assertion, ISO Rights Expression Language, IETF Kerberos Token, username/password etc. Additionally, compliance to all regulatory, statutory and legal guidelines to be followed in this regard.</w:t>
            </w:r>
          </w:p>
        </w:tc>
      </w:tr>
      <w:tr w:rsidR="00703BE5" w:rsidRPr="00A8265A" w14:paraId="1F6A50CB" w14:textId="77777777" w:rsidTr="006C2004">
        <w:tc>
          <w:tcPr>
            <w:tcW w:w="710" w:type="dxa"/>
            <w:shd w:val="clear" w:color="auto" w:fill="auto"/>
            <w:vAlign w:val="center"/>
          </w:tcPr>
          <w:p w14:paraId="169F1543"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5.7</w:t>
            </w:r>
          </w:p>
        </w:tc>
        <w:tc>
          <w:tcPr>
            <w:tcW w:w="1842" w:type="dxa"/>
            <w:shd w:val="clear" w:color="auto" w:fill="auto"/>
            <w:vAlign w:val="center"/>
          </w:tcPr>
          <w:p w14:paraId="6FFF72D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35E4C71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24B5BCD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lastRenderedPageBreak/>
              <w:t>Access</w:t>
            </w:r>
          </w:p>
          <w:p w14:paraId="6B1AE3B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Across interfaces</w:t>
            </w:r>
          </w:p>
        </w:tc>
        <w:tc>
          <w:tcPr>
            <w:tcW w:w="7088" w:type="dxa"/>
            <w:shd w:val="clear" w:color="auto" w:fill="auto"/>
            <w:vAlign w:val="center"/>
          </w:tcPr>
          <w:p w14:paraId="019DD7B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lastRenderedPageBreak/>
              <w:t xml:space="preserve">Policies and procedures shall be established and maintained in support of data security to include (confidentiality, integrity and availability) </w:t>
            </w:r>
            <w:r w:rsidRPr="00A8265A">
              <w:rPr>
                <w:rFonts w:ascii="Times New Roman" w:eastAsia="Arial" w:hAnsi="Times New Roman"/>
                <w:sz w:val="24"/>
                <w:szCs w:val="24"/>
                <w:lang w:val="en-IN"/>
              </w:rPr>
              <w:lastRenderedPageBreak/>
              <w:t>across multiple system interfaces, jurisdictions and business functions to prevent improper disclosure, alteration, or destruction.</w:t>
            </w:r>
          </w:p>
        </w:tc>
      </w:tr>
      <w:tr w:rsidR="00703BE5" w:rsidRPr="00A8265A" w14:paraId="15F06225" w14:textId="77777777" w:rsidTr="006C2004">
        <w:tc>
          <w:tcPr>
            <w:tcW w:w="710" w:type="dxa"/>
            <w:shd w:val="clear" w:color="auto" w:fill="auto"/>
            <w:vAlign w:val="center"/>
          </w:tcPr>
          <w:p w14:paraId="4CAA3B23"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5.8</w:t>
            </w:r>
          </w:p>
        </w:tc>
        <w:tc>
          <w:tcPr>
            <w:tcW w:w="1842" w:type="dxa"/>
            <w:shd w:val="clear" w:color="auto" w:fill="auto"/>
            <w:vAlign w:val="center"/>
          </w:tcPr>
          <w:p w14:paraId="39AB865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044CB66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0DFF6E1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Authentication</w:t>
            </w:r>
          </w:p>
        </w:tc>
        <w:tc>
          <w:tcPr>
            <w:tcW w:w="7088" w:type="dxa"/>
            <w:shd w:val="clear" w:color="auto" w:fill="auto"/>
            <w:vAlign w:val="center"/>
          </w:tcPr>
          <w:p w14:paraId="1B2FDAF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Authentication parameters should include following: Password Strength, communication, password change, Failed login, Session timeout, Dormancy and blocking on multiple failed attempts to authenticate</w:t>
            </w:r>
          </w:p>
        </w:tc>
      </w:tr>
      <w:tr w:rsidR="00703BE5" w:rsidRPr="00A8265A" w14:paraId="477F59CF" w14:textId="77777777" w:rsidTr="006C2004">
        <w:tc>
          <w:tcPr>
            <w:tcW w:w="710" w:type="dxa"/>
            <w:shd w:val="clear" w:color="auto" w:fill="auto"/>
            <w:vAlign w:val="center"/>
          </w:tcPr>
          <w:p w14:paraId="41F1D73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5.9</w:t>
            </w:r>
          </w:p>
        </w:tc>
        <w:tc>
          <w:tcPr>
            <w:tcW w:w="1842" w:type="dxa"/>
            <w:shd w:val="clear" w:color="auto" w:fill="auto"/>
            <w:vAlign w:val="center"/>
          </w:tcPr>
          <w:p w14:paraId="75D9640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2FDED8E7" w14:textId="22506CD8" w:rsidR="00703BE5" w:rsidRPr="00A8265A" w:rsidRDefault="00E22EDC"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r w:rsidR="00703BE5" w:rsidRPr="00A8265A">
              <w:rPr>
                <w:rFonts w:ascii="Times New Roman" w:eastAsia="Arial" w:hAnsi="Times New Roman"/>
                <w:sz w:val="24"/>
                <w:szCs w:val="24"/>
                <w:lang w:val="en-IN"/>
              </w:rPr>
              <w:t xml:space="preserve"> Role matrix</w:t>
            </w:r>
          </w:p>
        </w:tc>
        <w:tc>
          <w:tcPr>
            <w:tcW w:w="7088" w:type="dxa"/>
            <w:shd w:val="clear" w:color="auto" w:fill="auto"/>
            <w:vAlign w:val="center"/>
          </w:tcPr>
          <w:p w14:paraId="1333DBA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Role based authorization mechanism must be used for allocating privileges to the users. The application must have the provision to define different levels of users or roles. The roles must have segregation of duties such that an individual must not be responsible for more than one of the following duties: business, data entry, computer operation, network management, system administration, systems development, change management, security administration and security audit. The security matrix must be automatically generated by the application and available for review at least once in every quarter or as and when required.</w:t>
            </w:r>
          </w:p>
        </w:tc>
      </w:tr>
      <w:tr w:rsidR="00703BE5" w:rsidRPr="00A8265A" w14:paraId="0CC3E8CD" w14:textId="77777777" w:rsidTr="006C2004">
        <w:tc>
          <w:tcPr>
            <w:tcW w:w="710" w:type="dxa"/>
            <w:shd w:val="clear" w:color="auto" w:fill="auto"/>
            <w:vAlign w:val="center"/>
          </w:tcPr>
          <w:p w14:paraId="7BA52B7E"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5.10</w:t>
            </w:r>
          </w:p>
        </w:tc>
        <w:tc>
          <w:tcPr>
            <w:tcW w:w="1842" w:type="dxa"/>
            <w:shd w:val="clear" w:color="auto" w:fill="auto"/>
            <w:vAlign w:val="center"/>
          </w:tcPr>
          <w:p w14:paraId="0A82840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4C10A33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 Session time out</w:t>
            </w:r>
          </w:p>
        </w:tc>
        <w:tc>
          <w:tcPr>
            <w:tcW w:w="7088" w:type="dxa"/>
            <w:shd w:val="clear" w:color="auto" w:fill="auto"/>
            <w:vAlign w:val="center"/>
          </w:tcPr>
          <w:p w14:paraId="355158A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the Inactive sessions must shut down after a defined period of inactivity. This must be a parameter setting.</w:t>
            </w:r>
          </w:p>
        </w:tc>
      </w:tr>
      <w:tr w:rsidR="00703BE5" w:rsidRPr="00A8265A" w14:paraId="7ADD7E3C" w14:textId="77777777" w:rsidTr="006C2004">
        <w:tc>
          <w:tcPr>
            <w:tcW w:w="710" w:type="dxa"/>
            <w:shd w:val="clear" w:color="auto" w:fill="auto"/>
            <w:vAlign w:val="center"/>
          </w:tcPr>
          <w:p w14:paraId="52C6AEE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5.11</w:t>
            </w:r>
          </w:p>
        </w:tc>
        <w:tc>
          <w:tcPr>
            <w:tcW w:w="1842" w:type="dxa"/>
            <w:shd w:val="clear" w:color="auto" w:fill="auto"/>
            <w:vAlign w:val="center"/>
          </w:tcPr>
          <w:p w14:paraId="2B31AB9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2B9186F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08F499C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Validation of session identifiers</w:t>
            </w:r>
          </w:p>
        </w:tc>
        <w:tc>
          <w:tcPr>
            <w:tcW w:w="7088" w:type="dxa"/>
            <w:shd w:val="clear" w:color="auto" w:fill="auto"/>
            <w:vAlign w:val="center"/>
          </w:tcPr>
          <w:p w14:paraId="2ABB9F5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the Session identifiers must be validated at the time of every request by the server to verify that the requesting user is an authenticated user.</w:t>
            </w:r>
          </w:p>
        </w:tc>
      </w:tr>
      <w:tr w:rsidR="00703BE5" w:rsidRPr="00A8265A" w14:paraId="018CEB1D" w14:textId="77777777" w:rsidTr="006C2004">
        <w:tc>
          <w:tcPr>
            <w:tcW w:w="710" w:type="dxa"/>
            <w:shd w:val="clear" w:color="auto" w:fill="auto"/>
            <w:vAlign w:val="center"/>
          </w:tcPr>
          <w:p w14:paraId="1E40C0A1"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5.12</w:t>
            </w:r>
          </w:p>
        </w:tc>
        <w:tc>
          <w:tcPr>
            <w:tcW w:w="1842" w:type="dxa"/>
            <w:shd w:val="clear" w:color="auto" w:fill="auto"/>
            <w:vAlign w:val="center"/>
          </w:tcPr>
          <w:p w14:paraId="352AABA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4107938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5AB3CA41"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Role based</w:t>
            </w:r>
          </w:p>
          <w:p w14:paraId="3E63178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 Matrix</w:t>
            </w:r>
          </w:p>
        </w:tc>
        <w:tc>
          <w:tcPr>
            <w:tcW w:w="7088" w:type="dxa"/>
            <w:shd w:val="clear" w:color="auto" w:fill="auto"/>
            <w:vAlign w:val="center"/>
          </w:tcPr>
          <w:p w14:paraId="7A8954F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Role based authorization mechanism must be used for allocating privileges to the users. The application must have the provision to define different levels of users or roles. The roles must have segregation of duties such that an individual must not be responsible for more than one of the following duties: business, data entry, computer operation, network management, system administration, systems development, change management, security administration, security audit. The security matrix must be automatically generated by the application and available for review at least once in every quarter or as and when required.</w:t>
            </w:r>
          </w:p>
        </w:tc>
      </w:tr>
      <w:tr w:rsidR="00703BE5" w:rsidRPr="00A8265A" w14:paraId="0B427F12" w14:textId="77777777" w:rsidTr="006C2004">
        <w:tc>
          <w:tcPr>
            <w:tcW w:w="710" w:type="dxa"/>
            <w:shd w:val="clear" w:color="auto" w:fill="auto"/>
            <w:vAlign w:val="center"/>
          </w:tcPr>
          <w:p w14:paraId="16245C54"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5.13</w:t>
            </w:r>
          </w:p>
        </w:tc>
        <w:tc>
          <w:tcPr>
            <w:tcW w:w="1842" w:type="dxa"/>
            <w:vMerge w:val="restart"/>
            <w:shd w:val="clear" w:color="auto" w:fill="auto"/>
            <w:vAlign w:val="center"/>
          </w:tcPr>
          <w:p w14:paraId="0BF6BD1D" w14:textId="688CCF40" w:rsidR="00703BE5" w:rsidRPr="00A8265A" w:rsidRDefault="00DB34AF"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Process security</w:t>
            </w:r>
          </w:p>
        </w:tc>
        <w:tc>
          <w:tcPr>
            <w:tcW w:w="7088" w:type="dxa"/>
            <w:shd w:val="clear" w:color="auto" w:fill="auto"/>
            <w:vAlign w:val="center"/>
          </w:tcPr>
          <w:p w14:paraId="13C1C22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files are scanned for data format, size, unwanted malicious code etc., before uploading it or using it for any purpose. Files must be validated for allowable extensions. Dangerous extensions like .</w:t>
            </w:r>
            <w:proofErr w:type="spellStart"/>
            <w:r w:rsidRPr="00A8265A">
              <w:rPr>
                <w:rFonts w:ascii="Times New Roman" w:eastAsia="Arial" w:hAnsi="Times New Roman"/>
                <w:sz w:val="24"/>
                <w:szCs w:val="24"/>
                <w:lang w:val="en-IN"/>
              </w:rPr>
              <w:t>js</w:t>
            </w:r>
            <w:proofErr w:type="spellEnd"/>
            <w:r w:rsidRPr="00A8265A">
              <w:rPr>
                <w:rFonts w:ascii="Times New Roman" w:eastAsia="Arial" w:hAnsi="Times New Roman"/>
                <w:sz w:val="24"/>
                <w:szCs w:val="24"/>
                <w:lang w:val="en-IN"/>
              </w:rPr>
              <w:t>, .exe, .html, etc. must be banned.</w:t>
            </w:r>
          </w:p>
        </w:tc>
      </w:tr>
      <w:tr w:rsidR="00703BE5" w:rsidRPr="00A8265A" w14:paraId="55C39AE6" w14:textId="77777777" w:rsidTr="006C2004">
        <w:tc>
          <w:tcPr>
            <w:tcW w:w="710" w:type="dxa"/>
            <w:shd w:val="clear" w:color="auto" w:fill="auto"/>
            <w:vAlign w:val="center"/>
          </w:tcPr>
          <w:p w14:paraId="11117B0B"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5.14</w:t>
            </w:r>
          </w:p>
        </w:tc>
        <w:tc>
          <w:tcPr>
            <w:tcW w:w="1842" w:type="dxa"/>
            <w:vMerge/>
            <w:shd w:val="clear" w:color="auto" w:fill="auto"/>
            <w:vAlign w:val="center"/>
          </w:tcPr>
          <w:p w14:paraId="66AA183E" w14:textId="77777777" w:rsidR="00703BE5" w:rsidRPr="00A8265A" w:rsidRDefault="00703BE5" w:rsidP="00F854C6">
            <w:pPr>
              <w:pStyle w:val="00Body"/>
              <w:jc w:val="both"/>
              <w:rPr>
                <w:rFonts w:ascii="Times New Roman" w:hAnsi="Times New Roman"/>
                <w:sz w:val="24"/>
                <w:szCs w:val="24"/>
              </w:rPr>
            </w:pPr>
          </w:p>
        </w:tc>
        <w:tc>
          <w:tcPr>
            <w:tcW w:w="7088" w:type="dxa"/>
            <w:shd w:val="clear" w:color="auto" w:fill="auto"/>
            <w:vAlign w:val="center"/>
          </w:tcPr>
          <w:p w14:paraId="2670F068"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change management process is defined for processes like patching of systems, application patches, system upgrades etc. It is pertinent that documentation of all such changes is maintained in detail along with impact analysis for the entire contract period.</w:t>
            </w:r>
          </w:p>
        </w:tc>
      </w:tr>
      <w:tr w:rsidR="00703BE5" w:rsidRPr="00A8265A" w14:paraId="551E850B" w14:textId="77777777" w:rsidTr="006C2004">
        <w:tc>
          <w:tcPr>
            <w:tcW w:w="710" w:type="dxa"/>
            <w:shd w:val="clear" w:color="auto" w:fill="auto"/>
            <w:vAlign w:val="center"/>
          </w:tcPr>
          <w:p w14:paraId="4C1A5095"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5.15</w:t>
            </w:r>
          </w:p>
        </w:tc>
        <w:tc>
          <w:tcPr>
            <w:tcW w:w="1842" w:type="dxa"/>
            <w:shd w:val="clear" w:color="auto" w:fill="auto"/>
            <w:vAlign w:val="center"/>
          </w:tcPr>
          <w:p w14:paraId="2892349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Support for</w:t>
            </w:r>
          </w:p>
          <w:p w14:paraId="0BF8D4E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Multi-tenancy and</w:t>
            </w:r>
          </w:p>
          <w:p w14:paraId="640D984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related security features</w:t>
            </w:r>
          </w:p>
        </w:tc>
        <w:tc>
          <w:tcPr>
            <w:tcW w:w="7088" w:type="dxa"/>
            <w:shd w:val="clear" w:color="auto" w:fill="auto"/>
            <w:vAlign w:val="center"/>
          </w:tcPr>
          <w:p w14:paraId="78970818" w14:textId="1DFB87A4" w:rsidR="00703BE5" w:rsidRPr="00A8265A" w:rsidRDefault="00703BE5" w:rsidP="005C6AE7">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If the application is deployed on the Cloud using native multi-tenancy features offered by the application, privacy of data across tenants or entities needs to be ensured through appropriate access control mechanisms.</w:t>
            </w:r>
            <w:r w:rsidR="005C6AE7" w:rsidRPr="00A8265A">
              <w:rPr>
                <w:rFonts w:ascii="Times New Roman" w:eastAsia="Arial" w:hAnsi="Times New Roman"/>
                <w:sz w:val="24"/>
                <w:szCs w:val="24"/>
                <w:lang w:val="en-IN"/>
              </w:rPr>
              <w:t xml:space="preserve"> </w:t>
            </w:r>
          </w:p>
        </w:tc>
      </w:tr>
      <w:tr w:rsidR="00703BE5" w:rsidRPr="00A8265A" w14:paraId="17C13BD9" w14:textId="77777777" w:rsidTr="006C2004">
        <w:tc>
          <w:tcPr>
            <w:tcW w:w="710" w:type="dxa"/>
            <w:shd w:val="clear" w:color="auto" w:fill="auto"/>
            <w:vAlign w:val="center"/>
          </w:tcPr>
          <w:p w14:paraId="0EE2C872"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5.16</w:t>
            </w:r>
          </w:p>
        </w:tc>
        <w:tc>
          <w:tcPr>
            <w:tcW w:w="1842" w:type="dxa"/>
            <w:shd w:val="clear" w:color="auto" w:fill="auto"/>
            <w:vAlign w:val="center"/>
          </w:tcPr>
          <w:p w14:paraId="2D3081E6"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Application</w:t>
            </w:r>
          </w:p>
          <w:p w14:paraId="38F42F2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Security:</w:t>
            </w:r>
          </w:p>
          <w:p w14:paraId="0AC1691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Scanning of</w:t>
            </w:r>
          </w:p>
          <w:p w14:paraId="38E8AE1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files before uploading</w:t>
            </w:r>
          </w:p>
        </w:tc>
        <w:tc>
          <w:tcPr>
            <w:tcW w:w="7088" w:type="dxa"/>
            <w:shd w:val="clear" w:color="auto" w:fill="auto"/>
            <w:vAlign w:val="center"/>
          </w:tcPr>
          <w:p w14:paraId="516B2D9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Files are scanned for data format, size, unwanted malicious code, which may lead to cross site scripting attack, where possible, before uploading it or using it for any purpose. Files must be validated for allowable extensions. Dangerous extensions like .</w:t>
            </w:r>
            <w:proofErr w:type="spellStart"/>
            <w:r w:rsidRPr="00A8265A">
              <w:rPr>
                <w:rFonts w:ascii="Times New Roman" w:eastAsia="Arial" w:hAnsi="Times New Roman"/>
                <w:sz w:val="24"/>
                <w:szCs w:val="24"/>
                <w:lang w:val="en-IN"/>
              </w:rPr>
              <w:t>js</w:t>
            </w:r>
            <w:proofErr w:type="spellEnd"/>
            <w:r w:rsidRPr="00A8265A">
              <w:rPr>
                <w:rFonts w:ascii="Times New Roman" w:eastAsia="Arial" w:hAnsi="Times New Roman"/>
                <w:sz w:val="24"/>
                <w:szCs w:val="24"/>
                <w:lang w:val="en-IN"/>
              </w:rPr>
              <w:t>, .exe, .html, etc. must be banned.</w:t>
            </w:r>
          </w:p>
        </w:tc>
      </w:tr>
      <w:tr w:rsidR="00703BE5" w:rsidRPr="00A8265A" w14:paraId="06A621A8" w14:textId="77777777" w:rsidTr="006C2004">
        <w:tc>
          <w:tcPr>
            <w:tcW w:w="9640" w:type="dxa"/>
            <w:gridSpan w:val="3"/>
            <w:shd w:val="clear" w:color="auto" w:fill="auto"/>
            <w:vAlign w:val="center"/>
          </w:tcPr>
          <w:p w14:paraId="6B21B19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hAnsi="Times New Roman"/>
                <w:b/>
                <w:bCs/>
                <w:sz w:val="24"/>
                <w:szCs w:val="24"/>
              </w:rPr>
              <w:t>6. Cyber Security, Governance and Compliance</w:t>
            </w:r>
          </w:p>
        </w:tc>
      </w:tr>
      <w:tr w:rsidR="00703BE5" w:rsidRPr="00A8265A" w14:paraId="4B19FB87" w14:textId="77777777" w:rsidTr="006C2004">
        <w:tc>
          <w:tcPr>
            <w:tcW w:w="710" w:type="dxa"/>
            <w:shd w:val="clear" w:color="auto" w:fill="auto"/>
            <w:vAlign w:val="center"/>
          </w:tcPr>
          <w:p w14:paraId="2E65E800"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6.1</w:t>
            </w:r>
          </w:p>
        </w:tc>
        <w:tc>
          <w:tcPr>
            <w:tcW w:w="1842" w:type="dxa"/>
            <w:shd w:val="clear" w:color="auto" w:fill="auto"/>
            <w:vAlign w:val="center"/>
          </w:tcPr>
          <w:p w14:paraId="168203CC"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Migration of data</w:t>
            </w:r>
          </w:p>
        </w:tc>
        <w:tc>
          <w:tcPr>
            <w:tcW w:w="7088" w:type="dxa"/>
            <w:shd w:val="clear" w:color="auto" w:fill="auto"/>
            <w:vAlign w:val="center"/>
          </w:tcPr>
          <w:p w14:paraId="14D85AA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data imported on Bidder application is done in a consistent manner to maintain integrity of the data. The error logs pertaining to the pre-migration, migration and post migration period shall be available Data migration reports to be prepared and shared with the Bank as and when data migration is performed by the Bidder.</w:t>
            </w:r>
          </w:p>
        </w:tc>
      </w:tr>
      <w:tr w:rsidR="00703BE5" w:rsidRPr="00A8265A" w14:paraId="22006EE1" w14:textId="77777777" w:rsidTr="006C2004">
        <w:tc>
          <w:tcPr>
            <w:tcW w:w="710" w:type="dxa"/>
            <w:shd w:val="clear" w:color="auto" w:fill="auto"/>
            <w:vAlign w:val="center"/>
          </w:tcPr>
          <w:p w14:paraId="3ED33B7E"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6.2</w:t>
            </w:r>
          </w:p>
        </w:tc>
        <w:tc>
          <w:tcPr>
            <w:tcW w:w="1842" w:type="dxa"/>
            <w:shd w:val="clear" w:color="auto" w:fill="auto"/>
            <w:vAlign w:val="center"/>
          </w:tcPr>
          <w:p w14:paraId="489E154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Migration</w:t>
            </w:r>
          </w:p>
          <w:p w14:paraId="73A25F9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to new system</w:t>
            </w:r>
          </w:p>
        </w:tc>
        <w:tc>
          <w:tcPr>
            <w:tcW w:w="7088" w:type="dxa"/>
            <w:shd w:val="clear" w:color="auto" w:fill="auto"/>
            <w:vAlign w:val="center"/>
          </w:tcPr>
          <w:p w14:paraId="3739084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In case of migration to new system at Bidder end, ensure that complete transaction data and audit trails from the old system to the new system shall be migrated Data migration reports to new system to be prepared and shared with the Bank as and when data migration is performed by the Bidder.</w:t>
            </w:r>
          </w:p>
        </w:tc>
      </w:tr>
      <w:tr w:rsidR="00703BE5" w:rsidRPr="00A8265A" w14:paraId="011C9C34" w14:textId="77777777" w:rsidTr="006C2004">
        <w:tc>
          <w:tcPr>
            <w:tcW w:w="710" w:type="dxa"/>
            <w:shd w:val="clear" w:color="auto" w:fill="auto"/>
            <w:vAlign w:val="center"/>
          </w:tcPr>
          <w:p w14:paraId="05AA7FB7"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6.3</w:t>
            </w:r>
          </w:p>
        </w:tc>
        <w:tc>
          <w:tcPr>
            <w:tcW w:w="1842" w:type="dxa"/>
            <w:shd w:val="clear" w:color="auto" w:fill="auto"/>
            <w:vAlign w:val="center"/>
          </w:tcPr>
          <w:p w14:paraId="78F23803" w14:textId="77777777" w:rsidR="00703BE5" w:rsidRPr="00A8265A" w:rsidRDefault="00703BE5" w:rsidP="00F854C6">
            <w:pPr>
              <w:pStyle w:val="00Body"/>
              <w:jc w:val="both"/>
              <w:rPr>
                <w:rFonts w:ascii="Times New Roman" w:hAnsi="Times New Roman"/>
                <w:b/>
                <w:bCs/>
                <w:sz w:val="24"/>
                <w:szCs w:val="24"/>
              </w:rPr>
            </w:pPr>
            <w:r w:rsidRPr="00A8265A">
              <w:rPr>
                <w:rFonts w:ascii="Times New Roman" w:eastAsia="Arial" w:hAnsi="Times New Roman"/>
                <w:sz w:val="24"/>
                <w:szCs w:val="24"/>
                <w:lang w:val="en-IN"/>
              </w:rPr>
              <w:t>Data privacy</w:t>
            </w:r>
          </w:p>
        </w:tc>
        <w:tc>
          <w:tcPr>
            <w:tcW w:w="7088" w:type="dxa"/>
            <w:shd w:val="clear" w:color="auto" w:fill="auto"/>
            <w:vAlign w:val="center"/>
          </w:tcPr>
          <w:p w14:paraId="7F5BD58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There shall be proper access control to view and download the data by authorized users. The CSP must come up with an actual, specific, independent security standard that is updated and audited quarterly or at a frequency as defined by the Bank. In addition, for sensitive data like Personally Identifiable Information (PII), Aadhaar etc., the specific Security, regulatory, statutory, and legal requirements shall be applicable. Regular audits at a pre-defined frequency should be conducted by the CSP with the Bank having access to the audit results.</w:t>
            </w:r>
          </w:p>
        </w:tc>
      </w:tr>
      <w:tr w:rsidR="00703BE5" w:rsidRPr="00A8265A" w14:paraId="2A5A280A" w14:textId="77777777" w:rsidTr="006C2004">
        <w:tc>
          <w:tcPr>
            <w:tcW w:w="710" w:type="dxa"/>
            <w:shd w:val="clear" w:color="auto" w:fill="auto"/>
            <w:vAlign w:val="center"/>
          </w:tcPr>
          <w:p w14:paraId="41A134DB"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 xml:space="preserve">6.4 </w:t>
            </w:r>
          </w:p>
        </w:tc>
        <w:tc>
          <w:tcPr>
            <w:tcW w:w="1842" w:type="dxa"/>
            <w:shd w:val="clear" w:color="auto" w:fill="auto"/>
            <w:vAlign w:val="center"/>
          </w:tcPr>
          <w:p w14:paraId="607597B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leakage</w:t>
            </w:r>
          </w:p>
        </w:tc>
        <w:tc>
          <w:tcPr>
            <w:tcW w:w="7088" w:type="dxa"/>
            <w:shd w:val="clear" w:color="auto" w:fill="auto"/>
            <w:vAlign w:val="center"/>
          </w:tcPr>
          <w:p w14:paraId="1A4A2AD7" w14:textId="3FA1C51C"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There shall be adequate data leakage prevention tools deployed on entirety of the data as and when shared by the Bank or its customers. For e.g., In case of Platform as a Service or Infrastructure as a Service, Bank may load test data on the Cloud. If this represents a subset of the live data, it needs to be protected e.g. sensitive elements like customer ID, name, address, phone number, account number, need to be </w:t>
            </w:r>
            <w:r w:rsidR="00DB4D0B" w:rsidRPr="00A8265A">
              <w:rPr>
                <w:rFonts w:ascii="Times New Roman" w:eastAsia="Arial" w:hAnsi="Times New Roman"/>
                <w:sz w:val="24"/>
                <w:szCs w:val="24"/>
                <w:lang w:val="en-IN"/>
              </w:rPr>
              <w:t>tokenized/</w:t>
            </w:r>
            <w:r w:rsidRPr="00A8265A">
              <w:rPr>
                <w:rFonts w:ascii="Times New Roman" w:eastAsia="Arial" w:hAnsi="Times New Roman"/>
                <w:sz w:val="24"/>
                <w:szCs w:val="24"/>
                <w:lang w:val="en-IN"/>
              </w:rPr>
              <w:t xml:space="preserve">hashed so that the risk of data leakage is minimized. The Cloud Service Provider and the Bank need to agree on the sensitive elements that need to be </w:t>
            </w:r>
            <w:r w:rsidR="00DB4D0B" w:rsidRPr="00A8265A">
              <w:rPr>
                <w:rFonts w:ascii="Times New Roman" w:eastAsia="Arial" w:hAnsi="Times New Roman"/>
                <w:sz w:val="24"/>
                <w:szCs w:val="24"/>
                <w:lang w:val="en-IN"/>
              </w:rPr>
              <w:t>tokenized/</w:t>
            </w:r>
            <w:r w:rsidRPr="00A8265A">
              <w:rPr>
                <w:rFonts w:ascii="Times New Roman" w:eastAsia="Arial" w:hAnsi="Times New Roman"/>
                <w:sz w:val="24"/>
                <w:szCs w:val="24"/>
                <w:lang w:val="en-IN"/>
              </w:rPr>
              <w:t>hashed. Bidder to provide complete description on implementation of data leakage tools including industry best practise and policies currently being followed to ensure such risks are minimised. Additionally, compliance to all regulatory, statutory and legal guidelines to be followed in this regard.</w:t>
            </w:r>
          </w:p>
        </w:tc>
      </w:tr>
      <w:tr w:rsidR="00703BE5" w:rsidRPr="00A8265A" w14:paraId="2F083CDF" w14:textId="77777777" w:rsidTr="006C2004">
        <w:tc>
          <w:tcPr>
            <w:tcW w:w="710" w:type="dxa"/>
            <w:shd w:val="clear" w:color="auto" w:fill="auto"/>
            <w:vAlign w:val="center"/>
          </w:tcPr>
          <w:p w14:paraId="5FBEC85F"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6.5</w:t>
            </w:r>
          </w:p>
        </w:tc>
        <w:tc>
          <w:tcPr>
            <w:tcW w:w="1842" w:type="dxa"/>
            <w:shd w:val="clear" w:color="auto" w:fill="auto"/>
            <w:vAlign w:val="center"/>
          </w:tcPr>
          <w:p w14:paraId="3519BBF4"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Segregation</w:t>
            </w:r>
          </w:p>
          <w:p w14:paraId="374C588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And Isolation</w:t>
            </w:r>
          </w:p>
        </w:tc>
        <w:tc>
          <w:tcPr>
            <w:tcW w:w="7088" w:type="dxa"/>
            <w:shd w:val="clear" w:color="auto" w:fill="auto"/>
            <w:vAlign w:val="center"/>
          </w:tcPr>
          <w:p w14:paraId="06EC370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sufficient controls are in place to maintain confidentiality and integrity of data. Bidder to provide complete description on implementation of data segregation and isolation tools including industry best practise and policies currently being followed to ensure such risks are minimised. Additionally, compliance to all regulatory, statutory and legal guidelines to be followed in this regard.</w:t>
            </w:r>
          </w:p>
        </w:tc>
      </w:tr>
      <w:tr w:rsidR="00703BE5" w:rsidRPr="00A8265A" w14:paraId="5BD4F33F" w14:textId="77777777" w:rsidTr="006C2004">
        <w:tc>
          <w:tcPr>
            <w:tcW w:w="710" w:type="dxa"/>
            <w:shd w:val="clear" w:color="auto" w:fill="auto"/>
            <w:vAlign w:val="center"/>
          </w:tcPr>
          <w:p w14:paraId="6A14005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6.6</w:t>
            </w:r>
          </w:p>
        </w:tc>
        <w:tc>
          <w:tcPr>
            <w:tcW w:w="1842" w:type="dxa"/>
            <w:shd w:val="clear" w:color="auto" w:fill="auto"/>
            <w:vAlign w:val="center"/>
          </w:tcPr>
          <w:p w14:paraId="1C5EE95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Sovereignty</w:t>
            </w:r>
          </w:p>
        </w:tc>
        <w:tc>
          <w:tcPr>
            <w:tcW w:w="7088" w:type="dxa"/>
            <w:shd w:val="clear" w:color="auto" w:fill="auto"/>
            <w:vAlign w:val="center"/>
          </w:tcPr>
          <w:p w14:paraId="0029BA19"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Ensure that all regulatory compliances are taken into consideration for data sovereignty related to all bank and customer data. Bidder to provide complete description on implementation including industry best practise and policies currently being followed to ensure such risks are minimised. Additionally, compliance to all regulatory, statutory and legal guidelines to be followed in this regard.</w:t>
            </w:r>
          </w:p>
        </w:tc>
      </w:tr>
      <w:tr w:rsidR="00703BE5" w:rsidRPr="00A8265A" w14:paraId="5E11F8EF" w14:textId="77777777" w:rsidTr="006C2004">
        <w:tc>
          <w:tcPr>
            <w:tcW w:w="710" w:type="dxa"/>
            <w:shd w:val="clear" w:color="auto" w:fill="auto"/>
            <w:vAlign w:val="center"/>
          </w:tcPr>
          <w:p w14:paraId="1384B180"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6.7</w:t>
            </w:r>
          </w:p>
        </w:tc>
        <w:tc>
          <w:tcPr>
            <w:tcW w:w="1842" w:type="dxa"/>
            <w:shd w:val="clear" w:color="auto" w:fill="auto"/>
            <w:vAlign w:val="center"/>
          </w:tcPr>
          <w:p w14:paraId="649A35C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Vulnerability</w:t>
            </w:r>
          </w:p>
          <w:p w14:paraId="0B0E92B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Management</w:t>
            </w:r>
          </w:p>
        </w:tc>
        <w:tc>
          <w:tcPr>
            <w:tcW w:w="7088" w:type="dxa"/>
            <w:shd w:val="clear" w:color="auto" w:fill="auto"/>
            <w:vAlign w:val="center"/>
          </w:tcPr>
          <w:p w14:paraId="491FA53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Maintain a vulnerability management program and ensure that network and applications are scanned on a pre-defined frequency as decided by the Bank. Bidder to have a vulnerability remediation process in place with provisions for carrying external vulnerability assessment. Vulnerability management reports to be prepared and shared with the Bank as and when at a pre-defined frequency.</w:t>
            </w:r>
          </w:p>
        </w:tc>
      </w:tr>
      <w:tr w:rsidR="00703BE5" w:rsidRPr="00A8265A" w14:paraId="64AA85C9" w14:textId="77777777" w:rsidTr="006C2004">
        <w:tc>
          <w:tcPr>
            <w:tcW w:w="710" w:type="dxa"/>
            <w:shd w:val="clear" w:color="auto" w:fill="auto"/>
            <w:vAlign w:val="center"/>
          </w:tcPr>
          <w:p w14:paraId="7287CD60"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6.8</w:t>
            </w:r>
          </w:p>
        </w:tc>
        <w:tc>
          <w:tcPr>
            <w:tcW w:w="1842" w:type="dxa"/>
            <w:shd w:val="clear" w:color="auto" w:fill="auto"/>
            <w:vAlign w:val="center"/>
          </w:tcPr>
          <w:p w14:paraId="5EDED2E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Disposal</w:t>
            </w:r>
          </w:p>
        </w:tc>
        <w:tc>
          <w:tcPr>
            <w:tcW w:w="7088" w:type="dxa"/>
            <w:shd w:val="clear" w:color="auto" w:fill="auto"/>
            <w:vAlign w:val="center"/>
          </w:tcPr>
          <w:p w14:paraId="254F0CC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Data disposal processes to delete data from a system that is no longer needed and required by law or policy to be retained (on defined frequency in a secure manner). Bidder to provide complete description on implementation of data disposal processes including industry best practise and policies currently being followed to ensure such risks are minimised. Additionally, compliance to all regulatory, statutory and legal guidelines to be followed in this regard. Further, Bidder to provide certificate signalling successful disposal of data as and when data disposal processes are conducted.</w:t>
            </w:r>
          </w:p>
        </w:tc>
      </w:tr>
      <w:tr w:rsidR="00703BE5" w:rsidRPr="00A8265A" w14:paraId="69533600" w14:textId="77777777" w:rsidTr="006C2004">
        <w:tc>
          <w:tcPr>
            <w:tcW w:w="710" w:type="dxa"/>
            <w:shd w:val="clear" w:color="auto" w:fill="auto"/>
            <w:vAlign w:val="center"/>
          </w:tcPr>
          <w:p w14:paraId="7CDB5924"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6.9</w:t>
            </w:r>
          </w:p>
        </w:tc>
        <w:tc>
          <w:tcPr>
            <w:tcW w:w="1842" w:type="dxa"/>
            <w:shd w:val="clear" w:color="auto" w:fill="auto"/>
            <w:vAlign w:val="center"/>
          </w:tcPr>
          <w:p w14:paraId="05F7B437"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Access to data</w:t>
            </w:r>
          </w:p>
        </w:tc>
        <w:tc>
          <w:tcPr>
            <w:tcW w:w="7088" w:type="dxa"/>
            <w:shd w:val="clear" w:color="auto" w:fill="auto"/>
            <w:vAlign w:val="center"/>
          </w:tcPr>
          <w:p w14:paraId="0AC95875"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Bank to have access to all customer and bank data for Purposes of Discovery, Emergency Security Issues, Disclaimer of Warranty, Indemnification, Guarantees and metric, Service Usage, Service Activation, Governing Law and Jurisdiction and right to Audit, or any other purposes if so required by the Bank.</w:t>
            </w:r>
          </w:p>
        </w:tc>
      </w:tr>
      <w:tr w:rsidR="00703BE5" w:rsidRPr="00A8265A" w14:paraId="2BF276DA" w14:textId="77777777" w:rsidTr="006C2004">
        <w:tc>
          <w:tcPr>
            <w:tcW w:w="710" w:type="dxa"/>
            <w:shd w:val="clear" w:color="auto" w:fill="auto"/>
            <w:vAlign w:val="center"/>
          </w:tcPr>
          <w:p w14:paraId="384B925D"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6.10</w:t>
            </w:r>
          </w:p>
        </w:tc>
        <w:tc>
          <w:tcPr>
            <w:tcW w:w="1842" w:type="dxa"/>
            <w:shd w:val="clear" w:color="auto" w:fill="auto"/>
            <w:vAlign w:val="center"/>
          </w:tcPr>
          <w:p w14:paraId="463AD6F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Adherence</w:t>
            </w:r>
          </w:p>
          <w:p w14:paraId="5A56CCF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To regulatory compliance</w:t>
            </w:r>
          </w:p>
        </w:tc>
        <w:tc>
          <w:tcPr>
            <w:tcW w:w="7088" w:type="dxa"/>
            <w:shd w:val="clear" w:color="auto" w:fill="auto"/>
            <w:vAlign w:val="center"/>
          </w:tcPr>
          <w:p w14:paraId="4F027294" w14:textId="4D485ABF" w:rsidR="00703BE5" w:rsidRPr="00A8265A" w:rsidRDefault="00DB4D0B"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The Bidder to ensure compliance to RBI’s IT Outsourcing Policy, IT Act, ISO 27001, ISO 22301, ISO 27701, PCI-DSS, SOC 2 Type II, CSA Star Level 2 Adherence to at least Level 3 of process capability levels under the COBIT 5 Process Assessment Model based on ISO 15504-2, and to all applicable RBI guidelines and circulars for managing service agreements, risk, security, privacy, data manage and storage continuity and compliance (as agreed). Bidder to ensure compliance to all applicable ISO, RBI and other statutory, regulatory and legal guidelines as and when in forced by the respective authorities.</w:t>
            </w:r>
          </w:p>
        </w:tc>
      </w:tr>
      <w:tr w:rsidR="00703BE5" w:rsidRPr="00A8265A" w14:paraId="24019B32" w14:textId="77777777" w:rsidTr="006C2004">
        <w:tc>
          <w:tcPr>
            <w:tcW w:w="710" w:type="dxa"/>
            <w:shd w:val="clear" w:color="auto" w:fill="auto"/>
            <w:vAlign w:val="center"/>
          </w:tcPr>
          <w:p w14:paraId="0FC64FEE"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6.11</w:t>
            </w:r>
          </w:p>
        </w:tc>
        <w:tc>
          <w:tcPr>
            <w:tcW w:w="1842" w:type="dxa"/>
            <w:shd w:val="clear" w:color="auto" w:fill="auto"/>
            <w:vAlign w:val="center"/>
          </w:tcPr>
          <w:p w14:paraId="45F522EB"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Testing of plan</w:t>
            </w:r>
          </w:p>
        </w:tc>
        <w:tc>
          <w:tcPr>
            <w:tcW w:w="7088" w:type="dxa"/>
            <w:shd w:val="clear" w:color="auto" w:fill="auto"/>
            <w:vAlign w:val="center"/>
          </w:tcPr>
          <w:p w14:paraId="684979D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Business continuity, security incident Response, software/ application/ system upgradation, data migration on end of contract plans shall be subject to testing at planned intervals, upon significant organizational or environmental changes or as and when required by the Bank.</w:t>
            </w:r>
          </w:p>
          <w:p w14:paraId="65D34F12"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Incident response plans shall involve but not be limited to impacted customers (tenant) and other business relationships that represent critical intra-scope</w:t>
            </w:r>
          </w:p>
          <w:p w14:paraId="768D40F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 chain business process dependencies. Reports on plans for business continuity and incident response to be prepared and shared with the Bank as and when at a pre-defined frequency.</w:t>
            </w:r>
          </w:p>
        </w:tc>
      </w:tr>
      <w:tr w:rsidR="00703BE5" w:rsidRPr="00A8265A" w14:paraId="38637743" w14:textId="77777777" w:rsidTr="006C2004">
        <w:tc>
          <w:tcPr>
            <w:tcW w:w="710" w:type="dxa"/>
            <w:shd w:val="clear" w:color="auto" w:fill="auto"/>
            <w:vAlign w:val="center"/>
          </w:tcPr>
          <w:p w14:paraId="6CAB9CCF"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6.12</w:t>
            </w:r>
          </w:p>
        </w:tc>
        <w:tc>
          <w:tcPr>
            <w:tcW w:w="1842" w:type="dxa"/>
            <w:shd w:val="clear" w:color="auto" w:fill="auto"/>
            <w:vAlign w:val="center"/>
          </w:tcPr>
          <w:p w14:paraId="0EABB4A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Policy &amp;</w:t>
            </w:r>
          </w:p>
          <w:p w14:paraId="6C3D28A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process for BCP &amp; DR drill</w:t>
            </w:r>
          </w:p>
        </w:tc>
        <w:tc>
          <w:tcPr>
            <w:tcW w:w="7088" w:type="dxa"/>
            <w:shd w:val="clear" w:color="auto" w:fill="auto"/>
            <w:vAlign w:val="center"/>
          </w:tcPr>
          <w:p w14:paraId="014E6AC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Policies and procedures shall be established, and supporting business processes and technical measures implemented, for equipment maintenance ensuring continuity and availability of operations and support personnel. Periodic review of all policies and procedures and conducting of BCP and DR drill to be conducted quarterly or at a frequency as defined by the Bank.</w:t>
            </w:r>
          </w:p>
        </w:tc>
      </w:tr>
      <w:tr w:rsidR="00703BE5" w:rsidRPr="00A8265A" w14:paraId="5694A052" w14:textId="77777777" w:rsidTr="006C2004">
        <w:tc>
          <w:tcPr>
            <w:tcW w:w="9640" w:type="dxa"/>
            <w:gridSpan w:val="3"/>
            <w:shd w:val="clear" w:color="auto" w:fill="auto"/>
            <w:vAlign w:val="center"/>
          </w:tcPr>
          <w:p w14:paraId="5AE321CD"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hAnsi="Times New Roman"/>
                <w:b/>
                <w:bCs/>
                <w:sz w:val="24"/>
                <w:szCs w:val="24"/>
              </w:rPr>
              <w:t>7. Other requirements</w:t>
            </w:r>
          </w:p>
        </w:tc>
      </w:tr>
      <w:tr w:rsidR="00703BE5" w:rsidRPr="00A8265A" w14:paraId="07E577C7" w14:textId="77777777" w:rsidTr="006C2004">
        <w:tc>
          <w:tcPr>
            <w:tcW w:w="710" w:type="dxa"/>
            <w:shd w:val="clear" w:color="auto" w:fill="auto"/>
            <w:vAlign w:val="center"/>
          </w:tcPr>
          <w:p w14:paraId="1ED74461"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7.1</w:t>
            </w:r>
          </w:p>
        </w:tc>
        <w:tc>
          <w:tcPr>
            <w:tcW w:w="1842" w:type="dxa"/>
            <w:shd w:val="clear" w:color="auto" w:fill="auto"/>
            <w:vAlign w:val="center"/>
          </w:tcPr>
          <w:p w14:paraId="436707D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Regulatory, Statutory and legal requirement</w:t>
            </w:r>
          </w:p>
        </w:tc>
        <w:tc>
          <w:tcPr>
            <w:tcW w:w="7088" w:type="dxa"/>
            <w:shd w:val="clear" w:color="auto" w:fill="auto"/>
            <w:vAlign w:val="center"/>
          </w:tcPr>
          <w:p w14:paraId="62A5A630"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 xml:space="preserve">Bidder to comply with all applicable Regulatory, Statutory and legal requirements which are in effect currently, or future requirements as and when enforced by the respective authorities. Further, Bidder to comply with all bank policies pertaining to ISMS, Data security, data privacy, </w:t>
            </w:r>
            <w:r w:rsidRPr="00A8265A">
              <w:rPr>
                <w:rFonts w:ascii="Times New Roman" w:eastAsia="Arial" w:hAnsi="Times New Roman"/>
                <w:sz w:val="24"/>
                <w:szCs w:val="24"/>
                <w:lang w:val="en-IN"/>
              </w:rPr>
              <w:lastRenderedPageBreak/>
              <w:t>data storage etc. which are in effect currently, or future requirements as and when enforced by the Bank.</w:t>
            </w:r>
          </w:p>
        </w:tc>
      </w:tr>
      <w:tr w:rsidR="00703BE5" w:rsidRPr="00A8265A" w14:paraId="579429D8" w14:textId="77777777" w:rsidTr="006C2004">
        <w:tc>
          <w:tcPr>
            <w:tcW w:w="710" w:type="dxa"/>
            <w:shd w:val="clear" w:color="auto" w:fill="auto"/>
            <w:vAlign w:val="center"/>
          </w:tcPr>
          <w:p w14:paraId="0930B5D5"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lastRenderedPageBreak/>
              <w:t>7.2</w:t>
            </w:r>
          </w:p>
        </w:tc>
        <w:tc>
          <w:tcPr>
            <w:tcW w:w="1842" w:type="dxa"/>
            <w:shd w:val="clear" w:color="auto" w:fill="auto"/>
            <w:vAlign w:val="center"/>
          </w:tcPr>
          <w:p w14:paraId="2CBC6A1F"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Audit requirements</w:t>
            </w:r>
          </w:p>
        </w:tc>
        <w:tc>
          <w:tcPr>
            <w:tcW w:w="7088" w:type="dxa"/>
            <w:shd w:val="clear" w:color="auto" w:fill="auto"/>
            <w:vAlign w:val="center"/>
          </w:tcPr>
          <w:p w14:paraId="533FF483"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comply with both internal and external audits as conducted by the Bank or bank appointed agency of all policies, procedures, plans etc. quarterly or at a frequency as defined by the Bank.</w:t>
            </w:r>
          </w:p>
        </w:tc>
      </w:tr>
      <w:tr w:rsidR="00703BE5" w:rsidRPr="00A8265A" w14:paraId="52DF09B5" w14:textId="77777777" w:rsidTr="006C2004">
        <w:tc>
          <w:tcPr>
            <w:tcW w:w="710" w:type="dxa"/>
            <w:shd w:val="clear" w:color="auto" w:fill="auto"/>
            <w:vAlign w:val="center"/>
          </w:tcPr>
          <w:p w14:paraId="6A161EA7" w14:textId="77777777" w:rsidR="00703BE5" w:rsidRPr="00A8265A" w:rsidRDefault="00703BE5" w:rsidP="00F854C6">
            <w:pPr>
              <w:pStyle w:val="00Body"/>
              <w:jc w:val="both"/>
              <w:rPr>
                <w:rFonts w:ascii="Times New Roman" w:hAnsi="Times New Roman"/>
                <w:sz w:val="24"/>
                <w:szCs w:val="24"/>
              </w:rPr>
            </w:pPr>
            <w:r w:rsidRPr="00A8265A">
              <w:rPr>
                <w:rFonts w:ascii="Times New Roman" w:hAnsi="Times New Roman"/>
                <w:sz w:val="24"/>
                <w:szCs w:val="24"/>
              </w:rPr>
              <w:t>7.3</w:t>
            </w:r>
          </w:p>
        </w:tc>
        <w:tc>
          <w:tcPr>
            <w:tcW w:w="1842" w:type="dxa"/>
            <w:shd w:val="clear" w:color="auto" w:fill="auto"/>
            <w:vAlign w:val="center"/>
          </w:tcPr>
          <w:p w14:paraId="6DA2EF0A"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Migration of data on termination of contract</w:t>
            </w:r>
          </w:p>
        </w:tc>
        <w:tc>
          <w:tcPr>
            <w:tcW w:w="7088" w:type="dxa"/>
            <w:shd w:val="clear" w:color="auto" w:fill="auto"/>
            <w:vAlign w:val="center"/>
          </w:tcPr>
          <w:p w14:paraId="1EB954EF" w14:textId="270F3835"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r w:rsidRPr="00A8265A">
              <w:rPr>
                <w:rFonts w:ascii="Times New Roman" w:eastAsia="Arial" w:hAnsi="Times New Roman"/>
                <w:sz w:val="24"/>
                <w:szCs w:val="24"/>
                <w:lang w:val="en-IN"/>
              </w:rPr>
              <w:t>Bidder to provide detailed plan for migration of all bank and customer data which will include but not be limited to data structures, data dictionary and meta data on termination of contract. Further, Bidder to conduct periodic review of the plans on planned intervals, upon significant organizational or environmental changes or as and when required by the Bank.</w:t>
            </w:r>
            <w:r w:rsidR="005C6AE7" w:rsidRPr="00A8265A">
              <w:rPr>
                <w:rFonts w:ascii="Times New Roman" w:eastAsia="Arial" w:hAnsi="Times New Roman"/>
                <w:sz w:val="24"/>
                <w:szCs w:val="24"/>
                <w:lang w:val="en-IN"/>
              </w:rPr>
              <w:t xml:space="preserve"> On discontinuation of contract, all bank and customer data should be provided back to Bank and irretrievably erased from Service Provider’s end. In such case, Bidder should also provide all required support to transfer the data to another </w:t>
            </w:r>
            <w:r w:rsidR="006A2191" w:rsidRPr="00A8265A">
              <w:rPr>
                <w:rFonts w:ascii="Times New Roman" w:eastAsia="Arial" w:hAnsi="Times New Roman"/>
                <w:sz w:val="24"/>
                <w:szCs w:val="24"/>
                <w:lang w:val="en-IN"/>
              </w:rPr>
              <w:t>cloud service provider or on premise of Bank.</w:t>
            </w:r>
          </w:p>
          <w:p w14:paraId="46FC29DE" w14:textId="77777777" w:rsidR="00703BE5" w:rsidRPr="00A8265A" w:rsidRDefault="00703BE5" w:rsidP="00F854C6">
            <w:pPr>
              <w:autoSpaceDE w:val="0"/>
              <w:autoSpaceDN w:val="0"/>
              <w:adjustRightInd w:val="0"/>
              <w:spacing w:after="0" w:line="240" w:lineRule="auto"/>
              <w:jc w:val="both"/>
              <w:rPr>
                <w:rFonts w:ascii="Times New Roman" w:eastAsia="Arial" w:hAnsi="Times New Roman"/>
                <w:sz w:val="24"/>
                <w:szCs w:val="24"/>
                <w:lang w:val="en-IN"/>
              </w:rPr>
            </w:pPr>
          </w:p>
        </w:tc>
      </w:tr>
    </w:tbl>
    <w:p w14:paraId="51843959" w14:textId="77777777" w:rsidR="00703BE5" w:rsidRPr="00A8265A" w:rsidRDefault="00703BE5" w:rsidP="00703BE5">
      <w:pPr>
        <w:rPr>
          <w:rFonts w:ascii="Times New Roman" w:hAnsi="Times New Roman"/>
          <w:sz w:val="24"/>
          <w:szCs w:val="24"/>
        </w:rPr>
      </w:pPr>
    </w:p>
    <w:p w14:paraId="1ECCEC93" w14:textId="77777777" w:rsidR="00FA13AC" w:rsidRDefault="00FA13AC" w:rsidP="00042CFA">
      <w:pPr>
        <w:jc w:val="both"/>
        <w:rPr>
          <w:rFonts w:ascii="Times New Roman" w:hAnsi="Times New Roman"/>
          <w:sz w:val="24"/>
          <w:szCs w:val="24"/>
        </w:rPr>
      </w:pPr>
      <w:r w:rsidRPr="00A8265A">
        <w:rPr>
          <w:rFonts w:ascii="Times New Roman" w:hAnsi="Times New Roman"/>
          <w:sz w:val="24"/>
          <w:szCs w:val="24"/>
        </w:rPr>
        <w:t>Yours faithfully,</w:t>
      </w:r>
    </w:p>
    <w:p w14:paraId="62940EEB" w14:textId="77777777" w:rsidR="006C2004" w:rsidRDefault="006C2004" w:rsidP="00042CFA">
      <w:pPr>
        <w:jc w:val="both"/>
        <w:rPr>
          <w:rFonts w:ascii="Times New Roman" w:hAnsi="Times New Roman"/>
          <w:sz w:val="24"/>
          <w:szCs w:val="24"/>
        </w:rPr>
      </w:pPr>
    </w:p>
    <w:p w14:paraId="46975DEA" w14:textId="77777777" w:rsidR="006C2004" w:rsidRPr="00A8265A" w:rsidRDefault="006C2004" w:rsidP="00042CFA">
      <w:pPr>
        <w:jc w:val="both"/>
        <w:rPr>
          <w:rFonts w:ascii="Times New Roman" w:hAnsi="Times New Roman"/>
          <w:sz w:val="24"/>
          <w:szCs w:val="24"/>
        </w:rPr>
      </w:pPr>
    </w:p>
    <w:p w14:paraId="7C4539F9" w14:textId="77777777" w:rsidR="006203EF" w:rsidRPr="00042CFA" w:rsidRDefault="006203EF" w:rsidP="00042CFA">
      <w:pPr>
        <w:rPr>
          <w:rFonts w:ascii="Times New Roman" w:hAnsi="Times New Roman"/>
          <w:b/>
          <w:bCs/>
          <w:sz w:val="24"/>
          <w:szCs w:val="24"/>
        </w:rPr>
      </w:pPr>
      <w:r w:rsidRPr="00042CFA">
        <w:rPr>
          <w:rFonts w:ascii="Times New Roman" w:hAnsi="Times New Roman"/>
          <w:b/>
          <w:bCs/>
          <w:sz w:val="24"/>
          <w:szCs w:val="24"/>
        </w:rPr>
        <w:t xml:space="preserve">Signature of Authorized Signatory: </w:t>
      </w:r>
      <w:r w:rsidRPr="00042CFA">
        <w:rPr>
          <w:rFonts w:ascii="Times New Roman" w:hAnsi="Times New Roman"/>
          <w:b/>
          <w:bCs/>
          <w:sz w:val="24"/>
          <w:szCs w:val="24"/>
        </w:rPr>
        <w:br/>
        <w:t xml:space="preserve">Name of Signatory: </w:t>
      </w:r>
      <w:r w:rsidRPr="00042CFA">
        <w:rPr>
          <w:rFonts w:ascii="Times New Roman" w:hAnsi="Times New Roman"/>
          <w:b/>
          <w:bCs/>
          <w:sz w:val="24"/>
          <w:szCs w:val="24"/>
        </w:rPr>
        <w:br/>
        <w:t xml:space="preserve">Designation: </w:t>
      </w:r>
      <w:r w:rsidRPr="00042CFA">
        <w:rPr>
          <w:rFonts w:ascii="Times New Roman" w:hAnsi="Times New Roman"/>
          <w:b/>
          <w:bCs/>
          <w:sz w:val="24"/>
          <w:szCs w:val="24"/>
        </w:rPr>
        <w:br/>
        <w:t>Seal of Company:</w:t>
      </w:r>
    </w:p>
    <w:p w14:paraId="06CE02BE" w14:textId="77777777" w:rsidR="006203EF" w:rsidRPr="00042CFA" w:rsidRDefault="006203EF" w:rsidP="00042CFA">
      <w:pPr>
        <w:rPr>
          <w:rFonts w:ascii="Times New Roman" w:hAnsi="Times New Roman"/>
          <w:b/>
          <w:bCs/>
          <w:sz w:val="24"/>
          <w:szCs w:val="24"/>
        </w:rPr>
      </w:pPr>
      <w:r w:rsidRPr="00042CFA">
        <w:rPr>
          <w:rFonts w:ascii="Times New Roman" w:hAnsi="Times New Roman"/>
          <w:b/>
          <w:bCs/>
          <w:sz w:val="24"/>
          <w:szCs w:val="24"/>
        </w:rPr>
        <w:t xml:space="preserve">Date: </w:t>
      </w:r>
      <w:r w:rsidRPr="00042CFA">
        <w:rPr>
          <w:rFonts w:ascii="Times New Roman" w:hAnsi="Times New Roman"/>
          <w:b/>
          <w:bCs/>
          <w:sz w:val="24"/>
          <w:szCs w:val="24"/>
        </w:rPr>
        <w:br/>
        <w:t>Place:</w:t>
      </w:r>
    </w:p>
    <w:p w14:paraId="44B421A7" w14:textId="77777777" w:rsidR="00703BE5" w:rsidRPr="00A8265A" w:rsidRDefault="00703BE5" w:rsidP="00703BE5">
      <w:pPr>
        <w:pStyle w:val="00Body"/>
        <w:ind w:left="567"/>
        <w:jc w:val="both"/>
        <w:rPr>
          <w:rFonts w:ascii="Times New Roman" w:hAnsi="Times New Roman"/>
          <w:b/>
          <w:bCs/>
          <w:sz w:val="24"/>
          <w:szCs w:val="24"/>
        </w:rPr>
      </w:pPr>
    </w:p>
    <w:p w14:paraId="4D7BCB73" w14:textId="77777777" w:rsidR="00703BE5" w:rsidRPr="00A8265A" w:rsidRDefault="00703BE5" w:rsidP="00703BE5">
      <w:pPr>
        <w:pStyle w:val="00Body"/>
        <w:ind w:left="567"/>
        <w:jc w:val="both"/>
        <w:rPr>
          <w:rFonts w:ascii="Times New Roman" w:hAnsi="Times New Roman"/>
          <w:b/>
          <w:bCs/>
          <w:sz w:val="24"/>
          <w:szCs w:val="24"/>
        </w:rPr>
      </w:pPr>
    </w:p>
    <w:p w14:paraId="333DE5BE" w14:textId="77777777" w:rsidR="00D43FF5" w:rsidRPr="00A8265A" w:rsidRDefault="00D43FF5" w:rsidP="00703BE5">
      <w:pPr>
        <w:pStyle w:val="00Body"/>
        <w:ind w:left="567"/>
        <w:jc w:val="both"/>
        <w:rPr>
          <w:rFonts w:ascii="Times New Roman" w:hAnsi="Times New Roman"/>
          <w:b/>
          <w:bCs/>
          <w:sz w:val="24"/>
          <w:szCs w:val="24"/>
        </w:rPr>
      </w:pPr>
    </w:p>
    <w:p w14:paraId="4C3232CB" w14:textId="77777777" w:rsidR="00D43FF5" w:rsidRPr="00A8265A" w:rsidRDefault="00D43FF5" w:rsidP="00703BE5">
      <w:pPr>
        <w:pStyle w:val="00Body"/>
        <w:ind w:left="567"/>
        <w:jc w:val="both"/>
        <w:rPr>
          <w:rFonts w:ascii="Times New Roman" w:hAnsi="Times New Roman"/>
          <w:b/>
          <w:bCs/>
          <w:sz w:val="24"/>
          <w:szCs w:val="24"/>
        </w:rPr>
      </w:pPr>
    </w:p>
    <w:p w14:paraId="3CD37881" w14:textId="77777777" w:rsidR="00D43FF5" w:rsidRPr="00A8265A" w:rsidRDefault="00D43FF5" w:rsidP="00703BE5">
      <w:pPr>
        <w:pStyle w:val="00Body"/>
        <w:ind w:left="567"/>
        <w:jc w:val="both"/>
        <w:rPr>
          <w:rFonts w:ascii="Times New Roman" w:hAnsi="Times New Roman"/>
          <w:b/>
          <w:bCs/>
          <w:sz w:val="24"/>
          <w:szCs w:val="24"/>
        </w:rPr>
      </w:pPr>
    </w:p>
    <w:p w14:paraId="17C2AFC7" w14:textId="6D19F7ED" w:rsidR="00D43FF5" w:rsidRPr="00A8265A" w:rsidRDefault="00D43FF5" w:rsidP="00703BE5">
      <w:pPr>
        <w:pStyle w:val="00Body"/>
        <w:ind w:left="567"/>
        <w:jc w:val="both"/>
        <w:rPr>
          <w:rFonts w:ascii="Times New Roman" w:hAnsi="Times New Roman"/>
          <w:b/>
          <w:bCs/>
          <w:sz w:val="24"/>
          <w:szCs w:val="24"/>
        </w:rPr>
      </w:pPr>
    </w:p>
    <w:p w14:paraId="18494286" w14:textId="12E849B1" w:rsidR="00933A0B" w:rsidRPr="00A8265A" w:rsidRDefault="00933A0B" w:rsidP="00703BE5">
      <w:pPr>
        <w:pStyle w:val="00Body"/>
        <w:ind w:left="567"/>
        <w:jc w:val="both"/>
        <w:rPr>
          <w:rFonts w:ascii="Times New Roman" w:hAnsi="Times New Roman"/>
          <w:b/>
          <w:bCs/>
          <w:sz w:val="24"/>
          <w:szCs w:val="24"/>
        </w:rPr>
      </w:pPr>
    </w:p>
    <w:p w14:paraId="745FD254" w14:textId="2BF33352" w:rsidR="00933A0B" w:rsidRPr="00A8265A" w:rsidRDefault="00933A0B" w:rsidP="00703BE5">
      <w:pPr>
        <w:pStyle w:val="00Body"/>
        <w:ind w:left="567"/>
        <w:jc w:val="both"/>
        <w:rPr>
          <w:rFonts w:ascii="Times New Roman" w:hAnsi="Times New Roman"/>
          <w:b/>
          <w:bCs/>
          <w:sz w:val="24"/>
          <w:szCs w:val="24"/>
        </w:rPr>
      </w:pPr>
    </w:p>
    <w:p w14:paraId="2C04A6A9" w14:textId="77777777" w:rsidR="00933A0B" w:rsidRPr="00A8265A" w:rsidRDefault="00933A0B" w:rsidP="00703BE5">
      <w:pPr>
        <w:pStyle w:val="00Body"/>
        <w:ind w:left="567"/>
        <w:jc w:val="both"/>
        <w:rPr>
          <w:rFonts w:ascii="Times New Roman" w:hAnsi="Times New Roman"/>
          <w:b/>
          <w:bCs/>
          <w:sz w:val="24"/>
          <w:szCs w:val="24"/>
        </w:rPr>
      </w:pPr>
    </w:p>
    <w:p w14:paraId="51B04C79" w14:textId="77777777" w:rsidR="00FA13AC" w:rsidRDefault="00FA13AC" w:rsidP="00703BE5">
      <w:pPr>
        <w:pStyle w:val="00Body"/>
        <w:ind w:left="567"/>
        <w:jc w:val="both"/>
        <w:rPr>
          <w:rFonts w:ascii="Times New Roman" w:hAnsi="Times New Roman"/>
          <w:b/>
          <w:bCs/>
          <w:sz w:val="24"/>
          <w:szCs w:val="24"/>
        </w:rPr>
      </w:pPr>
    </w:p>
    <w:p w14:paraId="3BB7707C" w14:textId="77777777" w:rsidR="006C2004" w:rsidRDefault="006C2004" w:rsidP="00703BE5">
      <w:pPr>
        <w:pStyle w:val="00Body"/>
        <w:ind w:left="567"/>
        <w:jc w:val="both"/>
        <w:rPr>
          <w:rFonts w:ascii="Times New Roman" w:hAnsi="Times New Roman"/>
          <w:b/>
          <w:bCs/>
          <w:sz w:val="24"/>
          <w:szCs w:val="24"/>
        </w:rPr>
      </w:pPr>
    </w:p>
    <w:p w14:paraId="66496AFD" w14:textId="78CEB6A1" w:rsidR="006E21C4" w:rsidRPr="00A8265A" w:rsidRDefault="00E835E5" w:rsidP="00042CFA">
      <w:pPr>
        <w:pStyle w:val="Heading"/>
        <w:jc w:val="both"/>
        <w:rPr>
          <w:rFonts w:ascii="Times New Roman" w:hAnsi="Times New Roman"/>
          <w:sz w:val="24"/>
          <w:szCs w:val="24"/>
          <w:u w:val="single"/>
        </w:rPr>
      </w:pPr>
      <w:bookmarkStart w:id="845" w:name="_Toc187680711"/>
      <w:r w:rsidRPr="00A8265A">
        <w:rPr>
          <w:rFonts w:ascii="Times New Roman" w:hAnsi="Times New Roman"/>
          <w:sz w:val="24"/>
          <w:szCs w:val="24"/>
          <w:u w:val="single"/>
        </w:rPr>
        <w:lastRenderedPageBreak/>
        <w:t>Annexure 27</w:t>
      </w:r>
      <w:r w:rsidR="006E21C4" w:rsidRPr="00A8265A">
        <w:rPr>
          <w:rFonts w:ascii="Times New Roman" w:hAnsi="Times New Roman"/>
          <w:sz w:val="24"/>
          <w:szCs w:val="24"/>
          <w:u w:val="single"/>
        </w:rPr>
        <w:t xml:space="preserve">: Undertaking </w:t>
      </w:r>
      <w:r w:rsidR="003C1AF3" w:rsidRPr="00A8265A">
        <w:rPr>
          <w:rFonts w:ascii="Times New Roman" w:hAnsi="Times New Roman"/>
          <w:sz w:val="24"/>
          <w:szCs w:val="24"/>
          <w:u w:val="single"/>
        </w:rPr>
        <w:t xml:space="preserve">for </w:t>
      </w:r>
      <w:r w:rsidR="006E21C4" w:rsidRPr="00A8265A">
        <w:rPr>
          <w:rFonts w:ascii="Times New Roman" w:hAnsi="Times New Roman"/>
          <w:sz w:val="24"/>
          <w:szCs w:val="24"/>
          <w:u w:val="single"/>
        </w:rPr>
        <w:t xml:space="preserve">Information </w:t>
      </w:r>
      <w:bookmarkEnd w:id="839"/>
      <w:r w:rsidR="006E21C4" w:rsidRPr="00A8265A">
        <w:rPr>
          <w:rFonts w:ascii="Times New Roman" w:hAnsi="Times New Roman"/>
          <w:sz w:val="24"/>
          <w:szCs w:val="24"/>
          <w:u w:val="single"/>
        </w:rPr>
        <w:t>Security</w:t>
      </w:r>
      <w:bookmarkEnd w:id="840"/>
      <w:bookmarkEnd w:id="841"/>
      <w:r w:rsidR="00751944" w:rsidRPr="00A8265A">
        <w:rPr>
          <w:rFonts w:ascii="Times New Roman" w:hAnsi="Times New Roman"/>
          <w:sz w:val="24"/>
          <w:szCs w:val="24"/>
          <w:u w:val="single"/>
        </w:rPr>
        <w:t>:</w:t>
      </w:r>
      <w:bookmarkEnd w:id="845"/>
    </w:p>
    <w:p w14:paraId="299A4D78" w14:textId="001D678E" w:rsidR="006E21C4" w:rsidRPr="00A8265A" w:rsidRDefault="006E21C4" w:rsidP="00042CFA">
      <w:pPr>
        <w:jc w:val="both"/>
        <w:rPr>
          <w:rFonts w:ascii="Times New Roman" w:hAnsi="Times New Roman"/>
          <w:sz w:val="24"/>
          <w:szCs w:val="24"/>
        </w:rPr>
      </w:pPr>
      <w:bookmarkStart w:id="846" w:name="_Hlk187751152"/>
      <w:bookmarkStart w:id="847" w:name="_Hlk187751014"/>
      <w:r w:rsidRPr="00A8265A">
        <w:rPr>
          <w:rFonts w:ascii="Times New Roman" w:hAnsi="Times New Roman"/>
          <w:sz w:val="24"/>
          <w:szCs w:val="24"/>
        </w:rPr>
        <w:t xml:space="preserve">(This </w:t>
      </w:r>
      <w:r w:rsidR="00407173">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 </w:t>
      </w:r>
      <w:bookmarkEnd w:id="846"/>
      <w:r w:rsidRPr="00A8265A">
        <w:rPr>
          <w:rFonts w:ascii="Times New Roman" w:hAnsi="Times New Roman"/>
          <w:sz w:val="24"/>
          <w:szCs w:val="24"/>
        </w:rPr>
        <w:t>on Information security as per regulatory requirement</w:t>
      </w:r>
      <w:bookmarkEnd w:id="847"/>
      <w:r w:rsidRPr="00A8265A">
        <w:rPr>
          <w:rFonts w:ascii="Times New Roman" w:hAnsi="Times New Roman"/>
          <w:sz w:val="24"/>
          <w:szCs w:val="24"/>
        </w:rPr>
        <w:t>)</w:t>
      </w:r>
    </w:p>
    <w:p w14:paraId="1F9ABB1B" w14:textId="022381C0" w:rsidR="006E21C4" w:rsidRPr="00A8265A" w:rsidRDefault="006E21C4" w:rsidP="00C80440">
      <w:pPr>
        <w:jc w:val="both"/>
        <w:rPr>
          <w:rFonts w:ascii="Times New Roman" w:hAnsi="Times New Roman"/>
          <w:sz w:val="24"/>
          <w:szCs w:val="24"/>
        </w:rPr>
      </w:pPr>
    </w:p>
    <w:p w14:paraId="7AF2D8BC" w14:textId="77777777"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To,</w:t>
      </w:r>
    </w:p>
    <w:p w14:paraId="51718CE5"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0C371CEA"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395CE9D1"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3C82C23B"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7F6219F6"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718AEBF9" w14:textId="77777777" w:rsidR="00746E4B" w:rsidRPr="00A8265A" w:rsidRDefault="00746E4B" w:rsidP="00042CFA">
      <w:pPr>
        <w:spacing w:after="0"/>
        <w:jc w:val="both"/>
        <w:rPr>
          <w:rFonts w:ascii="Times New Roman" w:hAnsi="Times New Roman"/>
          <w:b/>
          <w:sz w:val="24"/>
          <w:szCs w:val="24"/>
        </w:rPr>
      </w:pPr>
    </w:p>
    <w:p w14:paraId="7DBF4512" w14:textId="6BF5B75F"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6781A39A" w14:textId="77777777" w:rsidR="006E21C4" w:rsidRPr="00A8265A" w:rsidRDefault="006E21C4" w:rsidP="00042CFA">
      <w:pPr>
        <w:jc w:val="both"/>
        <w:rPr>
          <w:rFonts w:ascii="Times New Roman" w:hAnsi="Times New Roman"/>
          <w:sz w:val="24"/>
          <w:szCs w:val="24"/>
        </w:rPr>
      </w:pPr>
      <w:r w:rsidRPr="00A8265A">
        <w:rPr>
          <w:rFonts w:ascii="Times New Roman" w:hAnsi="Times New Roman"/>
          <w:sz w:val="24"/>
          <w:szCs w:val="24"/>
        </w:rPr>
        <w:t>We hereby undertake that the proposed solution / software to be supplied will be free of malware, free of any obvious bugs and free of any covert channels in the code (of the version of the application being delivered as well as any subsequent versions/ modifications done).</w:t>
      </w:r>
    </w:p>
    <w:p w14:paraId="736E3A5C" w14:textId="6A4E6A8B" w:rsidR="006E21C4" w:rsidRPr="00A8265A" w:rsidRDefault="006E21C4" w:rsidP="00042CFA">
      <w:pPr>
        <w:jc w:val="both"/>
        <w:rPr>
          <w:rFonts w:ascii="Times New Roman" w:hAnsi="Times New Roman"/>
          <w:sz w:val="24"/>
          <w:szCs w:val="24"/>
        </w:rPr>
      </w:pPr>
      <w:r w:rsidRPr="00A8265A">
        <w:rPr>
          <w:rFonts w:ascii="Times New Roman" w:hAnsi="Times New Roman"/>
          <w:sz w:val="24"/>
          <w:szCs w:val="24"/>
        </w:rPr>
        <w:t xml:space="preserve">Also, undertake that the proposed solution / software to be supplied will be complying to Bank’s Information Security Policy (of the version of the application being delivered as well as any subsequent versions/modifications done). And new </w:t>
      </w:r>
      <w:r w:rsidR="00965008" w:rsidRPr="00A8265A">
        <w:rPr>
          <w:rFonts w:ascii="Times New Roman" w:hAnsi="Times New Roman"/>
          <w:sz w:val="24"/>
          <w:szCs w:val="24"/>
        </w:rPr>
        <w:t>Information Security</w:t>
      </w:r>
      <w:r w:rsidRPr="00A8265A">
        <w:rPr>
          <w:rFonts w:ascii="Times New Roman" w:hAnsi="Times New Roman"/>
          <w:sz w:val="24"/>
          <w:szCs w:val="24"/>
        </w:rPr>
        <w:t xml:space="preserve"> requirement will be compiled within the timeline set by Bank / Regulatory agencies.</w:t>
      </w:r>
    </w:p>
    <w:p w14:paraId="66C1DF72" w14:textId="77777777" w:rsidR="006E21C4" w:rsidRPr="00A8265A" w:rsidRDefault="006E21C4" w:rsidP="00042CFA">
      <w:pPr>
        <w:jc w:val="both"/>
        <w:rPr>
          <w:rFonts w:ascii="Times New Roman" w:hAnsi="Times New Roman"/>
          <w:sz w:val="24"/>
          <w:szCs w:val="24"/>
        </w:rPr>
      </w:pPr>
    </w:p>
    <w:p w14:paraId="5D57236C" w14:textId="77777777" w:rsidR="00FA13AC" w:rsidRDefault="00FA13AC" w:rsidP="00042CFA">
      <w:pPr>
        <w:jc w:val="both"/>
        <w:rPr>
          <w:rFonts w:ascii="Times New Roman" w:hAnsi="Times New Roman"/>
          <w:sz w:val="24"/>
          <w:szCs w:val="24"/>
        </w:rPr>
      </w:pPr>
      <w:r w:rsidRPr="00A8265A">
        <w:rPr>
          <w:rFonts w:ascii="Times New Roman" w:hAnsi="Times New Roman"/>
          <w:sz w:val="24"/>
          <w:szCs w:val="24"/>
        </w:rPr>
        <w:t>Yours faithfully,</w:t>
      </w:r>
    </w:p>
    <w:p w14:paraId="2C0A2EE8" w14:textId="77777777" w:rsidR="0039221C" w:rsidRPr="00A8265A" w:rsidRDefault="0039221C" w:rsidP="00042CFA">
      <w:pPr>
        <w:jc w:val="both"/>
        <w:rPr>
          <w:rFonts w:ascii="Times New Roman" w:hAnsi="Times New Roman"/>
          <w:sz w:val="24"/>
          <w:szCs w:val="24"/>
        </w:rPr>
      </w:pPr>
    </w:p>
    <w:p w14:paraId="7955717E" w14:textId="528E572C" w:rsidR="007A3577" w:rsidRPr="00042CFA" w:rsidRDefault="007A3577" w:rsidP="00042CFA">
      <w:pPr>
        <w:rPr>
          <w:rFonts w:ascii="Times New Roman" w:hAnsi="Times New Roman"/>
          <w:b/>
          <w:bCs/>
          <w:sz w:val="24"/>
          <w:szCs w:val="24"/>
        </w:rPr>
      </w:pPr>
      <w:r w:rsidRPr="00A8265A">
        <w:rPr>
          <w:rFonts w:ascii="Times New Roman" w:hAnsi="Times New Roman"/>
          <w:sz w:val="24"/>
          <w:szCs w:val="24"/>
        </w:rPr>
        <w:br/>
      </w:r>
      <w:r w:rsidRPr="00042CFA">
        <w:rPr>
          <w:rFonts w:ascii="Times New Roman" w:hAnsi="Times New Roman"/>
          <w:b/>
          <w:bCs/>
          <w:sz w:val="24"/>
          <w:szCs w:val="24"/>
        </w:rPr>
        <w:t>Signature of Authorized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Name of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Designation</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Seal of Company:</w:t>
      </w:r>
    </w:p>
    <w:p w14:paraId="3ED796C3" w14:textId="77777777" w:rsidR="00C80440" w:rsidRPr="00042CFA" w:rsidRDefault="00C80440" w:rsidP="00042CFA">
      <w:pPr>
        <w:rPr>
          <w:rFonts w:ascii="Times New Roman" w:hAnsi="Times New Roman"/>
          <w:b/>
          <w:bCs/>
          <w:sz w:val="24"/>
          <w:szCs w:val="24"/>
        </w:rPr>
      </w:pPr>
      <w:r w:rsidRPr="00042CFA">
        <w:rPr>
          <w:rFonts w:ascii="Times New Roman" w:hAnsi="Times New Roman"/>
          <w:b/>
          <w:bCs/>
          <w:sz w:val="24"/>
          <w:szCs w:val="24"/>
        </w:rPr>
        <w:t xml:space="preserve">Date: </w:t>
      </w:r>
      <w:r w:rsidRPr="00042CFA">
        <w:rPr>
          <w:rFonts w:ascii="Times New Roman" w:hAnsi="Times New Roman"/>
          <w:b/>
          <w:bCs/>
          <w:sz w:val="24"/>
          <w:szCs w:val="24"/>
        </w:rPr>
        <w:br/>
        <w:t>Place:</w:t>
      </w:r>
    </w:p>
    <w:p w14:paraId="2BCF3182" w14:textId="77777777" w:rsidR="00FA13AC" w:rsidRPr="00A8265A" w:rsidRDefault="00FA13AC" w:rsidP="00026CB3">
      <w:pPr>
        <w:jc w:val="both"/>
        <w:rPr>
          <w:rFonts w:ascii="Times New Roman" w:hAnsi="Times New Roman"/>
          <w:sz w:val="24"/>
          <w:szCs w:val="24"/>
        </w:rPr>
      </w:pPr>
    </w:p>
    <w:p w14:paraId="2AEB3E85" w14:textId="77777777" w:rsidR="00FA13AC" w:rsidRPr="00A8265A" w:rsidRDefault="00FA13AC" w:rsidP="00FF743B">
      <w:pPr>
        <w:ind w:left="567"/>
        <w:jc w:val="both"/>
        <w:rPr>
          <w:rFonts w:ascii="Times New Roman" w:hAnsi="Times New Roman"/>
          <w:sz w:val="24"/>
          <w:szCs w:val="24"/>
        </w:rPr>
      </w:pPr>
    </w:p>
    <w:p w14:paraId="7003814D" w14:textId="77777777" w:rsidR="00FA13AC" w:rsidRDefault="00FA13AC" w:rsidP="00FF743B">
      <w:pPr>
        <w:ind w:left="567"/>
        <w:jc w:val="both"/>
        <w:rPr>
          <w:rFonts w:ascii="Times New Roman" w:hAnsi="Times New Roman"/>
          <w:sz w:val="24"/>
          <w:szCs w:val="24"/>
        </w:rPr>
      </w:pPr>
    </w:p>
    <w:p w14:paraId="755EAB19" w14:textId="77777777" w:rsidR="0039221C" w:rsidRDefault="0039221C" w:rsidP="00FF743B">
      <w:pPr>
        <w:ind w:left="567"/>
        <w:jc w:val="both"/>
        <w:rPr>
          <w:rFonts w:ascii="Times New Roman" w:hAnsi="Times New Roman"/>
          <w:sz w:val="24"/>
          <w:szCs w:val="24"/>
        </w:rPr>
      </w:pPr>
    </w:p>
    <w:p w14:paraId="09BEEEDD" w14:textId="77777777" w:rsidR="0039221C" w:rsidRDefault="0039221C" w:rsidP="00FF743B">
      <w:pPr>
        <w:ind w:left="567"/>
        <w:jc w:val="both"/>
        <w:rPr>
          <w:rFonts w:ascii="Times New Roman" w:hAnsi="Times New Roman"/>
          <w:sz w:val="24"/>
          <w:szCs w:val="24"/>
        </w:rPr>
      </w:pPr>
    </w:p>
    <w:p w14:paraId="7711EE65" w14:textId="77777777" w:rsidR="0039221C" w:rsidRDefault="0039221C" w:rsidP="00FF743B">
      <w:pPr>
        <w:ind w:left="567"/>
        <w:jc w:val="both"/>
        <w:rPr>
          <w:rFonts w:ascii="Times New Roman" w:hAnsi="Times New Roman"/>
          <w:sz w:val="24"/>
          <w:szCs w:val="24"/>
        </w:rPr>
      </w:pPr>
    </w:p>
    <w:p w14:paraId="57F88976" w14:textId="20AC690B" w:rsidR="00F734C6" w:rsidRPr="00A8265A" w:rsidRDefault="00E835E5" w:rsidP="00042CFA">
      <w:pPr>
        <w:pStyle w:val="Heading"/>
        <w:jc w:val="both"/>
        <w:rPr>
          <w:rFonts w:ascii="Times New Roman" w:hAnsi="Times New Roman"/>
          <w:sz w:val="24"/>
          <w:szCs w:val="24"/>
          <w:u w:val="single"/>
        </w:rPr>
      </w:pPr>
      <w:bookmarkStart w:id="848" w:name="_Toc187680712"/>
      <w:r w:rsidRPr="00A8265A">
        <w:rPr>
          <w:rFonts w:ascii="Times New Roman" w:hAnsi="Times New Roman"/>
          <w:sz w:val="24"/>
          <w:szCs w:val="24"/>
          <w:u w:val="single"/>
        </w:rPr>
        <w:lastRenderedPageBreak/>
        <w:t>Annexure 28</w:t>
      </w:r>
      <w:r w:rsidR="00F734C6" w:rsidRPr="00A8265A">
        <w:rPr>
          <w:rFonts w:ascii="Times New Roman" w:hAnsi="Times New Roman"/>
          <w:sz w:val="24"/>
          <w:szCs w:val="24"/>
          <w:u w:val="single"/>
        </w:rPr>
        <w:t>: Undertaking for Data Privacy:</w:t>
      </w:r>
      <w:bookmarkEnd w:id="848"/>
    </w:p>
    <w:p w14:paraId="74BE5858" w14:textId="02B3B220" w:rsidR="00F734C6" w:rsidRPr="00A8265A" w:rsidRDefault="00F734C6" w:rsidP="00042CFA">
      <w:pPr>
        <w:jc w:val="both"/>
        <w:rPr>
          <w:rFonts w:ascii="Times New Roman" w:hAnsi="Times New Roman"/>
          <w:sz w:val="24"/>
          <w:szCs w:val="24"/>
        </w:rPr>
      </w:pPr>
      <w:r w:rsidRPr="00A8265A">
        <w:rPr>
          <w:rFonts w:ascii="Times New Roman" w:hAnsi="Times New Roman"/>
          <w:sz w:val="24"/>
          <w:szCs w:val="24"/>
        </w:rPr>
        <w:t xml:space="preserve">(This </w:t>
      </w:r>
      <w:r w:rsidR="001E1689">
        <w:rPr>
          <w:rFonts w:ascii="Times New Roman" w:hAnsi="Times New Roman"/>
          <w:sz w:val="24"/>
          <w:szCs w:val="24"/>
        </w:rPr>
        <w:t>undertaking</w:t>
      </w:r>
      <w:r w:rsidRPr="00A8265A">
        <w:rPr>
          <w:rFonts w:ascii="Times New Roman" w:hAnsi="Times New Roman"/>
          <w:sz w:val="24"/>
          <w:szCs w:val="24"/>
        </w:rPr>
        <w:t xml:space="preserve"> should be on the letterhead of the bidder duly signed by an authorized signatory on </w:t>
      </w:r>
      <w:r w:rsidR="00563454" w:rsidRPr="00A8265A">
        <w:rPr>
          <w:rFonts w:ascii="Times New Roman" w:hAnsi="Times New Roman"/>
          <w:sz w:val="24"/>
          <w:szCs w:val="24"/>
        </w:rPr>
        <w:t>Data Privacy</w:t>
      </w:r>
      <w:r w:rsidRPr="00A8265A">
        <w:rPr>
          <w:rFonts w:ascii="Times New Roman" w:hAnsi="Times New Roman"/>
          <w:sz w:val="24"/>
          <w:szCs w:val="24"/>
        </w:rPr>
        <w:t xml:space="preserve"> requirement)</w:t>
      </w:r>
    </w:p>
    <w:p w14:paraId="45501810" w14:textId="60E0848D" w:rsidR="00F734C6" w:rsidRPr="00A8265A" w:rsidRDefault="00F734C6" w:rsidP="00042CFA">
      <w:pPr>
        <w:jc w:val="both"/>
        <w:rPr>
          <w:rFonts w:ascii="Times New Roman" w:hAnsi="Times New Roman"/>
          <w:sz w:val="24"/>
          <w:szCs w:val="24"/>
        </w:rPr>
      </w:pPr>
    </w:p>
    <w:p w14:paraId="2153FAF4" w14:textId="77777777"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To,</w:t>
      </w:r>
    </w:p>
    <w:p w14:paraId="2DCF1AC3"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7D42868C"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7C30B5A5"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73B586D4"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16027804"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77C2F4D0" w14:textId="77777777" w:rsidR="00746E4B" w:rsidRPr="00A8265A" w:rsidRDefault="00746E4B" w:rsidP="00042CFA">
      <w:pPr>
        <w:spacing w:after="0"/>
        <w:jc w:val="both"/>
        <w:rPr>
          <w:rFonts w:ascii="Times New Roman" w:hAnsi="Times New Roman"/>
          <w:b/>
          <w:sz w:val="24"/>
          <w:szCs w:val="24"/>
        </w:rPr>
      </w:pPr>
    </w:p>
    <w:p w14:paraId="06BFB2B7" w14:textId="3389BE67"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19937288" w14:textId="788AE9C8" w:rsidR="00563454" w:rsidRPr="00A8265A" w:rsidRDefault="00F734C6" w:rsidP="00042CFA">
      <w:pPr>
        <w:jc w:val="both"/>
        <w:rPr>
          <w:rFonts w:ascii="Times New Roman" w:hAnsi="Times New Roman"/>
          <w:sz w:val="24"/>
          <w:szCs w:val="24"/>
        </w:rPr>
      </w:pPr>
      <w:r w:rsidRPr="00A8265A">
        <w:rPr>
          <w:rFonts w:ascii="Times New Roman" w:hAnsi="Times New Roman"/>
          <w:sz w:val="24"/>
          <w:szCs w:val="24"/>
        </w:rPr>
        <w:t xml:space="preserve">We hereby undertake </w:t>
      </w:r>
      <w:r w:rsidR="00563454" w:rsidRPr="00A8265A">
        <w:rPr>
          <w:rFonts w:ascii="Times New Roman" w:hAnsi="Times New Roman"/>
          <w:sz w:val="24"/>
          <w:szCs w:val="24"/>
        </w:rPr>
        <w:t xml:space="preserve">to comply </w:t>
      </w:r>
      <w:r w:rsidR="00196194" w:rsidRPr="00A8265A">
        <w:rPr>
          <w:rFonts w:ascii="Times New Roman" w:hAnsi="Times New Roman"/>
          <w:sz w:val="24"/>
          <w:szCs w:val="24"/>
        </w:rPr>
        <w:t>with the regulations of Digital Personal Data Protection Bill (DPDP</w:t>
      </w:r>
      <w:r w:rsidR="00725FF4">
        <w:rPr>
          <w:rFonts w:ascii="Times New Roman" w:hAnsi="Times New Roman"/>
          <w:sz w:val="24"/>
          <w:szCs w:val="24"/>
        </w:rPr>
        <w:t>A</w:t>
      </w:r>
      <w:r w:rsidR="00196194" w:rsidRPr="00A8265A">
        <w:rPr>
          <w:rFonts w:ascii="Times New Roman" w:hAnsi="Times New Roman"/>
          <w:sz w:val="24"/>
          <w:szCs w:val="24"/>
        </w:rPr>
        <w:t xml:space="preserve"> 2023) and</w:t>
      </w:r>
      <w:r w:rsidR="0089750B" w:rsidRPr="00A8265A">
        <w:rPr>
          <w:rFonts w:ascii="Times New Roman" w:hAnsi="Times New Roman"/>
          <w:sz w:val="24"/>
          <w:szCs w:val="24"/>
        </w:rPr>
        <w:t xml:space="preserve"> any future amendment/addition to the Bill</w:t>
      </w:r>
      <w:r w:rsidR="00563454" w:rsidRPr="00A8265A">
        <w:rPr>
          <w:rFonts w:ascii="Times New Roman" w:hAnsi="Times New Roman"/>
          <w:sz w:val="24"/>
          <w:szCs w:val="24"/>
        </w:rPr>
        <w:t xml:space="preserve"> </w:t>
      </w:r>
      <w:r w:rsidR="0089750B" w:rsidRPr="00A8265A">
        <w:rPr>
          <w:rFonts w:ascii="Times New Roman" w:hAnsi="Times New Roman"/>
          <w:sz w:val="24"/>
          <w:szCs w:val="24"/>
        </w:rPr>
        <w:t>in future</w:t>
      </w:r>
      <w:r w:rsidR="00767D68" w:rsidRPr="00A8265A">
        <w:rPr>
          <w:rFonts w:ascii="Times New Roman" w:hAnsi="Times New Roman"/>
          <w:sz w:val="24"/>
          <w:szCs w:val="24"/>
        </w:rPr>
        <w:t xml:space="preserve"> as part of the engagement during entire period of contract.</w:t>
      </w:r>
    </w:p>
    <w:p w14:paraId="5E730CD5" w14:textId="52606A9F" w:rsidR="00563454" w:rsidRPr="00A8265A" w:rsidRDefault="00563454" w:rsidP="00042CFA">
      <w:pPr>
        <w:jc w:val="both"/>
        <w:rPr>
          <w:rFonts w:ascii="Times New Roman" w:hAnsi="Times New Roman"/>
          <w:sz w:val="24"/>
          <w:szCs w:val="24"/>
        </w:rPr>
      </w:pPr>
      <w:r w:rsidRPr="00A8265A">
        <w:rPr>
          <w:rFonts w:ascii="Times New Roman" w:hAnsi="Times New Roman"/>
          <w:sz w:val="24"/>
          <w:szCs w:val="24"/>
        </w:rPr>
        <w:t xml:space="preserve">Further, we ensure that the </w:t>
      </w:r>
      <w:r w:rsidR="00116742" w:rsidRPr="00A8265A">
        <w:rPr>
          <w:rFonts w:ascii="Times New Roman" w:hAnsi="Times New Roman"/>
          <w:sz w:val="24"/>
          <w:szCs w:val="24"/>
        </w:rPr>
        <w:t xml:space="preserve">Data </w:t>
      </w:r>
      <w:r w:rsidRPr="00A8265A">
        <w:rPr>
          <w:rFonts w:ascii="Times New Roman" w:hAnsi="Times New Roman"/>
          <w:sz w:val="24"/>
          <w:szCs w:val="24"/>
        </w:rPr>
        <w:t>privacy, security and co</w:t>
      </w:r>
      <w:r w:rsidR="00767D68" w:rsidRPr="00A8265A">
        <w:rPr>
          <w:rFonts w:ascii="Times New Roman" w:hAnsi="Times New Roman"/>
          <w:sz w:val="24"/>
          <w:szCs w:val="24"/>
        </w:rPr>
        <w:t>nfidentiality of the Bank shall</w:t>
      </w:r>
      <w:r w:rsidR="003C1AF3" w:rsidRPr="00A8265A">
        <w:rPr>
          <w:rFonts w:ascii="Times New Roman" w:hAnsi="Times New Roman"/>
          <w:sz w:val="24"/>
          <w:szCs w:val="24"/>
        </w:rPr>
        <w:t xml:space="preserve"> </w:t>
      </w:r>
      <w:r w:rsidRPr="00A8265A">
        <w:rPr>
          <w:rFonts w:ascii="Times New Roman" w:hAnsi="Times New Roman"/>
          <w:sz w:val="24"/>
          <w:szCs w:val="24"/>
        </w:rPr>
        <w:t>not be compromised.</w:t>
      </w:r>
    </w:p>
    <w:p w14:paraId="51846A3F" w14:textId="77777777" w:rsidR="00FA13AC" w:rsidRPr="00A8265A" w:rsidRDefault="00FA13AC" w:rsidP="00042CFA">
      <w:pPr>
        <w:jc w:val="both"/>
        <w:rPr>
          <w:rFonts w:ascii="Times New Roman" w:hAnsi="Times New Roman"/>
          <w:sz w:val="24"/>
          <w:szCs w:val="24"/>
        </w:rPr>
      </w:pPr>
      <w:r w:rsidRPr="00A8265A">
        <w:rPr>
          <w:rFonts w:ascii="Times New Roman" w:hAnsi="Times New Roman"/>
          <w:sz w:val="24"/>
          <w:szCs w:val="24"/>
        </w:rPr>
        <w:t>Yours faithfully,</w:t>
      </w:r>
    </w:p>
    <w:p w14:paraId="1319585F" w14:textId="5A101563" w:rsidR="007A3577" w:rsidRPr="00042CFA" w:rsidRDefault="007A3577" w:rsidP="00042CFA">
      <w:pPr>
        <w:rPr>
          <w:rFonts w:ascii="Times New Roman" w:hAnsi="Times New Roman"/>
          <w:b/>
          <w:bCs/>
          <w:sz w:val="24"/>
          <w:szCs w:val="24"/>
        </w:rPr>
      </w:pPr>
      <w:r w:rsidRPr="00042CFA">
        <w:rPr>
          <w:rFonts w:ascii="Times New Roman" w:hAnsi="Times New Roman"/>
          <w:b/>
          <w:bCs/>
          <w:sz w:val="24"/>
          <w:szCs w:val="24"/>
        </w:rPr>
        <w:t>Signature of Authorized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Name of Signatory</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Designation</w:t>
      </w:r>
      <w:r w:rsidR="005F0225" w:rsidRPr="00042CFA">
        <w:rPr>
          <w:rFonts w:ascii="Times New Roman" w:hAnsi="Times New Roman"/>
          <w:b/>
          <w:bCs/>
          <w:sz w:val="24"/>
          <w:szCs w:val="24"/>
        </w:rPr>
        <w:t xml:space="preserve">: </w:t>
      </w:r>
      <w:r w:rsidRPr="00042CFA">
        <w:rPr>
          <w:rFonts w:ascii="Times New Roman" w:hAnsi="Times New Roman"/>
          <w:b/>
          <w:bCs/>
          <w:sz w:val="24"/>
          <w:szCs w:val="24"/>
        </w:rPr>
        <w:br/>
        <w:t>Seal of Company:</w:t>
      </w:r>
    </w:p>
    <w:p w14:paraId="3DB49A51" w14:textId="77777777" w:rsidR="00F72851" w:rsidRPr="00042CFA" w:rsidRDefault="00F72851" w:rsidP="00042CFA">
      <w:pPr>
        <w:rPr>
          <w:rFonts w:ascii="Times New Roman" w:hAnsi="Times New Roman"/>
          <w:b/>
          <w:bCs/>
          <w:sz w:val="24"/>
          <w:szCs w:val="24"/>
        </w:rPr>
      </w:pPr>
      <w:r w:rsidRPr="00042CFA">
        <w:rPr>
          <w:rFonts w:ascii="Times New Roman" w:hAnsi="Times New Roman"/>
          <w:b/>
          <w:bCs/>
          <w:sz w:val="24"/>
          <w:szCs w:val="24"/>
        </w:rPr>
        <w:t xml:space="preserve">Date: </w:t>
      </w:r>
      <w:r w:rsidRPr="00042CFA">
        <w:rPr>
          <w:rFonts w:ascii="Times New Roman" w:hAnsi="Times New Roman"/>
          <w:b/>
          <w:bCs/>
          <w:sz w:val="24"/>
          <w:szCs w:val="24"/>
        </w:rPr>
        <w:br/>
        <w:t>Place:</w:t>
      </w:r>
    </w:p>
    <w:p w14:paraId="1C71B973" w14:textId="77777777" w:rsidR="00F72851" w:rsidRPr="00A8265A" w:rsidRDefault="00F72851" w:rsidP="00F72851">
      <w:pPr>
        <w:ind w:left="567"/>
        <w:rPr>
          <w:rFonts w:ascii="Times New Roman" w:hAnsi="Times New Roman"/>
          <w:sz w:val="24"/>
          <w:szCs w:val="24"/>
        </w:rPr>
      </w:pPr>
    </w:p>
    <w:p w14:paraId="114BDA7C" w14:textId="77777777" w:rsidR="00F734C6" w:rsidRPr="00A8265A" w:rsidRDefault="00F734C6" w:rsidP="00FF743B">
      <w:pPr>
        <w:ind w:left="567"/>
        <w:jc w:val="both"/>
        <w:rPr>
          <w:rFonts w:ascii="Times New Roman" w:hAnsi="Times New Roman"/>
          <w:sz w:val="24"/>
          <w:szCs w:val="24"/>
        </w:rPr>
      </w:pPr>
    </w:p>
    <w:p w14:paraId="2609907B" w14:textId="77777777" w:rsidR="00F734C6" w:rsidRPr="00A8265A" w:rsidRDefault="00F734C6" w:rsidP="00FF743B">
      <w:pPr>
        <w:ind w:left="567"/>
        <w:jc w:val="both"/>
        <w:rPr>
          <w:rFonts w:ascii="Times New Roman" w:hAnsi="Times New Roman"/>
          <w:sz w:val="24"/>
          <w:szCs w:val="24"/>
        </w:rPr>
      </w:pPr>
    </w:p>
    <w:p w14:paraId="41D141D3" w14:textId="77777777" w:rsidR="00D05A76" w:rsidRPr="00A8265A" w:rsidRDefault="00D05A76" w:rsidP="00FF743B">
      <w:pPr>
        <w:ind w:left="567"/>
        <w:jc w:val="both"/>
        <w:rPr>
          <w:rFonts w:ascii="Times New Roman" w:hAnsi="Times New Roman"/>
          <w:sz w:val="24"/>
          <w:szCs w:val="24"/>
        </w:rPr>
      </w:pPr>
    </w:p>
    <w:p w14:paraId="1D90A024" w14:textId="77777777" w:rsidR="00D05A76" w:rsidRPr="00A8265A" w:rsidRDefault="00D05A76" w:rsidP="00FF743B">
      <w:pPr>
        <w:ind w:left="567"/>
        <w:jc w:val="both"/>
        <w:rPr>
          <w:rFonts w:ascii="Times New Roman" w:hAnsi="Times New Roman"/>
          <w:sz w:val="24"/>
          <w:szCs w:val="24"/>
        </w:rPr>
      </w:pPr>
    </w:p>
    <w:p w14:paraId="505C4D62" w14:textId="77777777" w:rsidR="00D05A76" w:rsidRPr="00A8265A" w:rsidRDefault="00D05A76" w:rsidP="00FF743B">
      <w:pPr>
        <w:ind w:left="567"/>
        <w:jc w:val="both"/>
        <w:rPr>
          <w:rFonts w:ascii="Times New Roman" w:hAnsi="Times New Roman"/>
          <w:sz w:val="24"/>
          <w:szCs w:val="24"/>
        </w:rPr>
      </w:pPr>
    </w:p>
    <w:p w14:paraId="674A611D" w14:textId="77777777" w:rsidR="00232719" w:rsidRPr="00A8265A" w:rsidRDefault="00232719" w:rsidP="00FA34C9">
      <w:pPr>
        <w:pStyle w:val="Heading"/>
        <w:ind w:left="567"/>
        <w:jc w:val="both"/>
        <w:rPr>
          <w:rFonts w:ascii="Times New Roman" w:hAnsi="Times New Roman"/>
          <w:sz w:val="24"/>
          <w:szCs w:val="24"/>
          <w:u w:val="single"/>
        </w:rPr>
        <w:sectPr w:rsidR="00232719" w:rsidRPr="00A8265A" w:rsidSect="00E825D5">
          <w:pgSz w:w="11907" w:h="16839"/>
          <w:pgMar w:top="1440" w:right="1440" w:bottom="1440" w:left="1440" w:header="708" w:footer="708" w:gutter="0"/>
          <w:cols w:space="708"/>
          <w:titlePg/>
          <w:docGrid w:linePitch="360"/>
        </w:sectPr>
      </w:pPr>
    </w:p>
    <w:p w14:paraId="6F1A0A1D" w14:textId="77777777" w:rsidR="00E835E5" w:rsidRPr="00A8265A" w:rsidRDefault="00E835E5" w:rsidP="00042CFA">
      <w:pPr>
        <w:pStyle w:val="Heading"/>
        <w:jc w:val="both"/>
        <w:rPr>
          <w:rFonts w:ascii="Times New Roman" w:hAnsi="Times New Roman"/>
          <w:sz w:val="24"/>
          <w:szCs w:val="24"/>
          <w:u w:val="single"/>
        </w:rPr>
      </w:pPr>
      <w:bookmarkStart w:id="849" w:name="_Toc122199582"/>
      <w:bookmarkStart w:id="850" w:name="_Toc123220184"/>
      <w:bookmarkStart w:id="851" w:name="_Toc187680713"/>
      <w:r w:rsidRPr="00A8265A">
        <w:rPr>
          <w:rFonts w:ascii="Times New Roman" w:hAnsi="Times New Roman"/>
          <w:sz w:val="24"/>
          <w:szCs w:val="24"/>
          <w:u w:val="single"/>
        </w:rPr>
        <w:lastRenderedPageBreak/>
        <w:t xml:space="preserve">Annexure 29: </w:t>
      </w:r>
      <w:bookmarkStart w:id="852" w:name="_TOC_250007"/>
      <w:r w:rsidRPr="00A8265A">
        <w:rPr>
          <w:rFonts w:ascii="Times New Roman" w:hAnsi="Times New Roman"/>
          <w:sz w:val="24"/>
          <w:szCs w:val="24"/>
          <w:u w:val="single"/>
        </w:rPr>
        <w:t xml:space="preserve">Format for Local </w:t>
      </w:r>
      <w:bookmarkEnd w:id="852"/>
      <w:r w:rsidRPr="00A8265A">
        <w:rPr>
          <w:rFonts w:ascii="Times New Roman" w:hAnsi="Times New Roman"/>
          <w:sz w:val="24"/>
          <w:szCs w:val="24"/>
          <w:u w:val="single"/>
        </w:rPr>
        <w:t>Content</w:t>
      </w:r>
      <w:bookmarkEnd w:id="849"/>
      <w:bookmarkEnd w:id="850"/>
      <w:r w:rsidRPr="00A8265A">
        <w:rPr>
          <w:rFonts w:ascii="Times New Roman" w:hAnsi="Times New Roman"/>
          <w:sz w:val="24"/>
          <w:szCs w:val="24"/>
          <w:u w:val="single"/>
        </w:rPr>
        <w:t>:</w:t>
      </w:r>
      <w:bookmarkEnd w:id="851"/>
    </w:p>
    <w:p w14:paraId="5502DECA" w14:textId="774C37CA" w:rsidR="00E835E5" w:rsidRPr="00A8265A" w:rsidRDefault="00E835E5" w:rsidP="00042CFA">
      <w:pPr>
        <w:jc w:val="both"/>
        <w:rPr>
          <w:rFonts w:ascii="Times New Roman" w:hAnsi="Times New Roman"/>
          <w:sz w:val="24"/>
          <w:szCs w:val="24"/>
        </w:rPr>
      </w:pPr>
      <w:r w:rsidRPr="00A8265A">
        <w:rPr>
          <w:rFonts w:ascii="Times New Roman" w:hAnsi="Times New Roman"/>
          <w:sz w:val="24"/>
          <w:szCs w:val="24"/>
        </w:rPr>
        <w:t xml:space="preserve">(This </w:t>
      </w:r>
      <w:r w:rsidR="00407173">
        <w:rPr>
          <w:rFonts w:ascii="Times New Roman" w:hAnsi="Times New Roman"/>
          <w:sz w:val="24"/>
          <w:szCs w:val="24"/>
        </w:rPr>
        <w:t>certificate for local content</w:t>
      </w:r>
      <w:r w:rsidRPr="00A8265A">
        <w:rPr>
          <w:rFonts w:ascii="Times New Roman" w:hAnsi="Times New Roman"/>
          <w:sz w:val="24"/>
          <w:szCs w:val="24"/>
        </w:rPr>
        <w:t xml:space="preserve"> should be on the letterhead of the bidder as well as the OEM/ Manufacturer duly signed by an authorized signatory)</w:t>
      </w:r>
    </w:p>
    <w:p w14:paraId="5FB96ACA" w14:textId="5473C005" w:rsidR="00E835E5" w:rsidRPr="00A8265A" w:rsidRDefault="00F72851" w:rsidP="00042CFA">
      <w:pPr>
        <w:jc w:val="both"/>
        <w:rPr>
          <w:rFonts w:ascii="Times New Roman" w:hAnsi="Times New Roman"/>
          <w:sz w:val="24"/>
          <w:szCs w:val="24"/>
        </w:rPr>
      </w:pPr>
      <w:r w:rsidRPr="00A8265A">
        <w:rPr>
          <w:rFonts w:ascii="Times New Roman" w:hAnsi="Times New Roman"/>
          <w:sz w:val="24"/>
          <w:szCs w:val="24"/>
        </w:rPr>
        <w:t>CERTIFICATION FOR LOCAL CONTENT</w:t>
      </w:r>
    </w:p>
    <w:p w14:paraId="45A336EA" w14:textId="77777777"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To,</w:t>
      </w:r>
    </w:p>
    <w:p w14:paraId="217E8D58"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0F0136BF"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3C9E05B1"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154D3C02"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4F03D0FF" w14:textId="77777777" w:rsidR="00746E4B" w:rsidRPr="00A8265A" w:rsidRDefault="00746E4B" w:rsidP="00042CFA">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6075B049" w14:textId="77777777" w:rsidR="00746E4B" w:rsidRPr="00A8265A" w:rsidRDefault="00746E4B" w:rsidP="00042CFA">
      <w:pPr>
        <w:spacing w:after="0"/>
        <w:jc w:val="both"/>
        <w:rPr>
          <w:rFonts w:ascii="Times New Roman" w:hAnsi="Times New Roman"/>
          <w:b/>
          <w:sz w:val="24"/>
          <w:szCs w:val="24"/>
        </w:rPr>
      </w:pPr>
    </w:p>
    <w:p w14:paraId="6AB8E597" w14:textId="0E8EABF5" w:rsidR="00746E4B" w:rsidRPr="00A8265A" w:rsidRDefault="00746E4B" w:rsidP="00042CFA">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4D30F180" w14:textId="77777777" w:rsidR="00E835E5" w:rsidRPr="00A8265A" w:rsidRDefault="00E835E5" w:rsidP="00042CFA">
      <w:pPr>
        <w:jc w:val="both"/>
        <w:rPr>
          <w:rFonts w:ascii="Times New Roman" w:hAnsi="Times New Roman"/>
          <w:sz w:val="24"/>
          <w:szCs w:val="24"/>
        </w:rPr>
      </w:pPr>
      <w:r w:rsidRPr="00A8265A">
        <w:rPr>
          <w:rFonts w:ascii="Times New Roman" w:hAnsi="Times New Roman"/>
          <w:sz w:val="24"/>
          <w:szCs w:val="24"/>
        </w:rPr>
        <w:t>Bidder Name:</w:t>
      </w:r>
    </w:p>
    <w:p w14:paraId="40C4F34B" w14:textId="056CE11F" w:rsidR="00C66935" w:rsidRPr="00A8265A" w:rsidRDefault="00E835E5" w:rsidP="00042CFA">
      <w:pPr>
        <w:jc w:val="both"/>
        <w:rPr>
          <w:rFonts w:ascii="Times New Roman" w:hAnsi="Times New Roman"/>
          <w:sz w:val="24"/>
          <w:szCs w:val="24"/>
        </w:rPr>
      </w:pPr>
      <w:r w:rsidRPr="00A8265A">
        <w:rPr>
          <w:rFonts w:ascii="Times New Roman" w:hAnsi="Times New Roman"/>
          <w:sz w:val="24"/>
          <w:szCs w:val="24"/>
        </w:rPr>
        <w:t>This is to certify that the RFP</w:t>
      </w:r>
      <w:r w:rsidR="00524CFB">
        <w:rPr>
          <w:rFonts w:ascii="Times New Roman" w:hAnsi="Times New Roman"/>
          <w:sz w:val="24"/>
          <w:szCs w:val="24"/>
        </w:rPr>
        <w:t xml:space="preserve"> bearing reference no.</w:t>
      </w:r>
      <w:r w:rsidRPr="00A8265A">
        <w:rPr>
          <w:rFonts w:ascii="Times New Roman" w:hAnsi="Times New Roman"/>
          <w:sz w:val="24"/>
          <w:szCs w:val="24"/>
        </w:rPr>
        <w:t xml:space="preserve"> </w:t>
      </w:r>
      <w:r w:rsidR="007E697D">
        <w:rPr>
          <w:rFonts w:ascii="Times New Roman" w:hAnsi="Times New Roman"/>
          <w:sz w:val="24"/>
          <w:szCs w:val="24"/>
        </w:rPr>
        <w:t>CO:NEO:PUR:2024-25:416</w:t>
      </w:r>
      <w:r w:rsidR="00524CFB">
        <w:rPr>
          <w:rFonts w:ascii="Times New Roman" w:hAnsi="Times New Roman"/>
          <w:sz w:val="24"/>
          <w:szCs w:val="24"/>
        </w:rPr>
        <w:t xml:space="preserve"> </w:t>
      </w:r>
      <w:r w:rsidRPr="00A8265A">
        <w:rPr>
          <w:rFonts w:ascii="Times New Roman" w:hAnsi="Times New Roman"/>
          <w:sz w:val="24"/>
          <w:szCs w:val="24"/>
        </w:rPr>
        <w:t>for Supply, Implementation &amp; Maintenance of Digital Marketing Solution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and Development &amp; Maintenance of Corporate Website is having the local content of</w:t>
      </w:r>
      <w:r w:rsidR="0058189C" w:rsidRPr="00A8265A">
        <w:rPr>
          <w:rFonts w:ascii="Times New Roman" w:hAnsi="Times New Roman"/>
          <w:sz w:val="24"/>
          <w:szCs w:val="24"/>
        </w:rPr>
        <w:t xml:space="preserve"> </w:t>
      </w:r>
      <w:r w:rsidR="00264722" w:rsidRPr="00A8265A">
        <w:rPr>
          <w:rFonts w:ascii="Times New Roman" w:hAnsi="Times New Roman"/>
          <w:sz w:val="24"/>
          <w:szCs w:val="24"/>
          <w:u w:val="single"/>
        </w:rPr>
        <w:tab/>
        <w:t xml:space="preserve"> %</w:t>
      </w:r>
      <w:r w:rsidRPr="00A8265A">
        <w:rPr>
          <w:rFonts w:ascii="Times New Roman" w:hAnsi="Times New Roman"/>
          <w:sz w:val="24"/>
          <w:szCs w:val="24"/>
        </w:rPr>
        <w:t xml:space="preserve"> as defined in the above-menti</w:t>
      </w:r>
      <w:r w:rsidR="00F72851" w:rsidRPr="00A8265A">
        <w:rPr>
          <w:rFonts w:ascii="Times New Roman" w:hAnsi="Times New Roman"/>
          <w:sz w:val="24"/>
          <w:szCs w:val="24"/>
        </w:rPr>
        <w:t>oned RFP and amendment thereto.</w:t>
      </w:r>
    </w:p>
    <w:p w14:paraId="0D50219C" w14:textId="77777777" w:rsidR="00E835E5" w:rsidRPr="00A8265A" w:rsidRDefault="00E835E5" w:rsidP="00042CFA">
      <w:pPr>
        <w:jc w:val="both"/>
        <w:rPr>
          <w:rFonts w:ascii="Times New Roman" w:hAnsi="Times New Roman"/>
          <w:sz w:val="24"/>
          <w:szCs w:val="24"/>
        </w:rPr>
      </w:pPr>
      <w:r w:rsidRPr="00A8265A">
        <w:rPr>
          <w:rFonts w:ascii="Times New Roman" w:hAnsi="Times New Roman"/>
          <w:sz w:val="24"/>
          <w:szCs w:val="24"/>
        </w:rPr>
        <w:t>This certificate is submitted in reference to the Public Procurement (Preference to Make in India), Order 2017 – Revision vide Order No. P-45021/2/2017-PP (BE-II) dated 04th June 2020.</w:t>
      </w:r>
    </w:p>
    <w:p w14:paraId="577E1BB8" w14:textId="77777777" w:rsidR="00FA13AC" w:rsidRPr="00A8265A" w:rsidRDefault="00FA13AC" w:rsidP="00042CFA">
      <w:pPr>
        <w:jc w:val="both"/>
        <w:rPr>
          <w:rFonts w:ascii="Times New Roman" w:hAnsi="Times New Roman"/>
          <w:sz w:val="24"/>
          <w:szCs w:val="24"/>
        </w:rPr>
      </w:pPr>
      <w:r w:rsidRPr="00A8265A">
        <w:rPr>
          <w:rFonts w:ascii="Times New Roman" w:hAnsi="Times New Roman"/>
          <w:sz w:val="24"/>
          <w:szCs w:val="24"/>
        </w:rPr>
        <w:t>Yours faithfully,</w:t>
      </w:r>
    </w:p>
    <w:p w14:paraId="27E24D75" w14:textId="77777777" w:rsidR="001C3F38" w:rsidRPr="00A8265A" w:rsidRDefault="001C3F38" w:rsidP="00042CFA">
      <w:pPr>
        <w:rPr>
          <w:rFonts w:ascii="Times New Roman" w:hAnsi="Times New Roman"/>
          <w:sz w:val="24"/>
          <w:szCs w:val="24"/>
        </w:rPr>
      </w:pPr>
      <w:r w:rsidRPr="00A8265A">
        <w:rPr>
          <w:rFonts w:ascii="Times New Roman" w:hAnsi="Times New Roman"/>
          <w:sz w:val="24"/>
          <w:szCs w:val="24"/>
        </w:rPr>
        <w:t>Signature of Statutory Auditor/Cost Auditor</w:t>
      </w:r>
    </w:p>
    <w:p w14:paraId="4B5451E1" w14:textId="77777777" w:rsidR="001C3F38" w:rsidRPr="00A8265A" w:rsidRDefault="001C3F38" w:rsidP="00042CFA">
      <w:pPr>
        <w:rPr>
          <w:rFonts w:ascii="Times New Roman" w:hAnsi="Times New Roman"/>
          <w:sz w:val="24"/>
          <w:szCs w:val="24"/>
        </w:rPr>
      </w:pPr>
      <w:r w:rsidRPr="00A8265A">
        <w:rPr>
          <w:rFonts w:ascii="Times New Roman" w:hAnsi="Times New Roman"/>
          <w:sz w:val="24"/>
          <w:szCs w:val="24"/>
        </w:rPr>
        <w:t xml:space="preserve">Registration Number: </w:t>
      </w:r>
    </w:p>
    <w:p w14:paraId="36414035" w14:textId="498EAED5" w:rsidR="001C3F38" w:rsidRPr="00A8265A" w:rsidRDefault="001C3F38" w:rsidP="00042CFA">
      <w:pPr>
        <w:rPr>
          <w:rFonts w:ascii="Times New Roman" w:hAnsi="Times New Roman"/>
          <w:sz w:val="24"/>
          <w:szCs w:val="24"/>
        </w:rPr>
      </w:pPr>
      <w:r w:rsidRPr="00A8265A">
        <w:rPr>
          <w:rFonts w:ascii="Times New Roman" w:hAnsi="Times New Roman"/>
          <w:sz w:val="24"/>
          <w:szCs w:val="24"/>
        </w:rPr>
        <w:t xml:space="preserve">Seal: </w:t>
      </w:r>
    </w:p>
    <w:p w14:paraId="2BA198F5" w14:textId="77777777" w:rsidR="001C3F38" w:rsidRPr="00A8265A" w:rsidRDefault="001C3F38" w:rsidP="00042CFA">
      <w:pPr>
        <w:rPr>
          <w:rFonts w:ascii="Times New Roman" w:hAnsi="Times New Roman"/>
          <w:sz w:val="24"/>
          <w:szCs w:val="24"/>
        </w:rPr>
      </w:pPr>
    </w:p>
    <w:p w14:paraId="44BAB3C0" w14:textId="77777777" w:rsidR="001C3F38" w:rsidRPr="00A8265A" w:rsidRDefault="001C3F38" w:rsidP="00042CFA">
      <w:pPr>
        <w:rPr>
          <w:rFonts w:ascii="Times New Roman" w:hAnsi="Times New Roman"/>
          <w:sz w:val="24"/>
          <w:szCs w:val="24"/>
        </w:rPr>
      </w:pPr>
    </w:p>
    <w:p w14:paraId="0E88DA64" w14:textId="77777777" w:rsidR="001C3F38" w:rsidRPr="00A8265A" w:rsidRDefault="001C3F38" w:rsidP="00042CFA">
      <w:pPr>
        <w:rPr>
          <w:rFonts w:ascii="Times New Roman" w:hAnsi="Times New Roman"/>
          <w:sz w:val="24"/>
          <w:szCs w:val="24"/>
        </w:rPr>
      </w:pPr>
      <w:r w:rsidRPr="00A8265A">
        <w:rPr>
          <w:rFonts w:ascii="Times New Roman" w:hAnsi="Times New Roman"/>
          <w:sz w:val="24"/>
          <w:szCs w:val="24"/>
        </w:rPr>
        <w:t xml:space="preserve">Countersigned by the bidder: </w:t>
      </w:r>
    </w:p>
    <w:p w14:paraId="50742598" w14:textId="5C196342" w:rsidR="00133A14" w:rsidRPr="00A8265A" w:rsidRDefault="001C3F38" w:rsidP="00042CFA">
      <w:pPr>
        <w:rPr>
          <w:rFonts w:ascii="Times New Roman" w:hAnsi="Times New Roman"/>
          <w:sz w:val="24"/>
          <w:szCs w:val="24"/>
        </w:rPr>
      </w:pPr>
      <w:r w:rsidRPr="00A8265A">
        <w:rPr>
          <w:rFonts w:ascii="Times New Roman" w:hAnsi="Times New Roman"/>
          <w:sz w:val="24"/>
          <w:szCs w:val="24"/>
        </w:rPr>
        <w:t>Bidder – (Authorized Signatory)</w:t>
      </w:r>
    </w:p>
    <w:p w14:paraId="5501C958" w14:textId="1FCC4F06" w:rsidR="00F72851" w:rsidRPr="00A8265A" w:rsidRDefault="00F72851" w:rsidP="00042CFA">
      <w:pPr>
        <w:rPr>
          <w:rFonts w:ascii="Times New Roman" w:hAnsi="Times New Roman"/>
          <w:sz w:val="24"/>
          <w:szCs w:val="24"/>
        </w:rPr>
      </w:pPr>
    </w:p>
    <w:p w14:paraId="68A4C9EA" w14:textId="77777777" w:rsidR="00F72851" w:rsidRPr="00A8265A" w:rsidRDefault="00F72851" w:rsidP="00042CFA">
      <w:pPr>
        <w:rPr>
          <w:rFonts w:ascii="Times New Roman" w:hAnsi="Times New Roman"/>
          <w:sz w:val="24"/>
          <w:szCs w:val="24"/>
        </w:rPr>
      </w:pPr>
      <w:r w:rsidRPr="00A8265A">
        <w:rPr>
          <w:rFonts w:ascii="Times New Roman" w:hAnsi="Times New Roman"/>
          <w:sz w:val="24"/>
          <w:szCs w:val="24"/>
        </w:rPr>
        <w:t xml:space="preserve">Date: </w:t>
      </w:r>
      <w:r w:rsidRPr="00A8265A">
        <w:rPr>
          <w:rFonts w:ascii="Times New Roman" w:hAnsi="Times New Roman"/>
          <w:sz w:val="24"/>
          <w:szCs w:val="24"/>
        </w:rPr>
        <w:br/>
        <w:t>Place:</w:t>
      </w:r>
    </w:p>
    <w:p w14:paraId="7C006AB3" w14:textId="77777777" w:rsidR="00F72851" w:rsidRPr="00A8265A" w:rsidRDefault="00F72851" w:rsidP="00E835E5">
      <w:pPr>
        <w:ind w:left="567"/>
        <w:rPr>
          <w:rFonts w:ascii="Times New Roman" w:hAnsi="Times New Roman"/>
          <w:sz w:val="24"/>
          <w:szCs w:val="24"/>
        </w:rPr>
        <w:sectPr w:rsidR="00F72851" w:rsidRPr="00A8265A" w:rsidSect="00133A14">
          <w:pgSz w:w="11907" w:h="16839"/>
          <w:pgMar w:top="1440" w:right="1440" w:bottom="1440" w:left="1440" w:header="709" w:footer="0" w:gutter="0"/>
          <w:cols w:space="708"/>
          <w:titlePg/>
          <w:docGrid w:linePitch="360"/>
        </w:sectPr>
      </w:pPr>
    </w:p>
    <w:p w14:paraId="2C095FB6" w14:textId="3186C269" w:rsidR="00FA34C9" w:rsidRPr="00A8265A" w:rsidRDefault="00FA34C9" w:rsidP="00133A14">
      <w:pPr>
        <w:pStyle w:val="Heading"/>
        <w:rPr>
          <w:rFonts w:ascii="Times New Roman" w:hAnsi="Times New Roman"/>
          <w:sz w:val="24"/>
          <w:szCs w:val="24"/>
        </w:rPr>
      </w:pPr>
      <w:bookmarkStart w:id="853" w:name="_Toc187680714"/>
      <w:r w:rsidRPr="00A8265A">
        <w:rPr>
          <w:rFonts w:ascii="Times New Roman" w:hAnsi="Times New Roman"/>
          <w:sz w:val="24"/>
          <w:szCs w:val="24"/>
        </w:rPr>
        <w:lastRenderedPageBreak/>
        <w:t>An</w:t>
      </w:r>
      <w:r w:rsidR="000037A2" w:rsidRPr="00A8265A">
        <w:rPr>
          <w:rFonts w:ascii="Times New Roman" w:hAnsi="Times New Roman"/>
          <w:sz w:val="24"/>
          <w:szCs w:val="24"/>
        </w:rPr>
        <w:t>nexure 30</w:t>
      </w:r>
      <w:r w:rsidRPr="00A8265A">
        <w:rPr>
          <w:rFonts w:ascii="Times New Roman" w:hAnsi="Times New Roman"/>
          <w:sz w:val="24"/>
          <w:szCs w:val="24"/>
        </w:rPr>
        <w:t xml:space="preserve">:  Masked </w:t>
      </w:r>
      <w:r w:rsidR="00BA11A6">
        <w:rPr>
          <w:rFonts w:ascii="Times New Roman" w:hAnsi="Times New Roman"/>
          <w:sz w:val="24"/>
          <w:szCs w:val="24"/>
        </w:rPr>
        <w:t>Commercial Bid</w:t>
      </w:r>
      <w:r w:rsidRPr="00A8265A">
        <w:rPr>
          <w:rFonts w:ascii="Times New Roman" w:hAnsi="Times New Roman"/>
          <w:sz w:val="24"/>
          <w:szCs w:val="24"/>
        </w:rPr>
        <w:t xml:space="preserve"> along with technical bid:</w:t>
      </w:r>
      <w:bookmarkEnd w:id="853"/>
    </w:p>
    <w:p w14:paraId="246E275D" w14:textId="77777777" w:rsidR="00746E4B" w:rsidRPr="00A8265A" w:rsidRDefault="00746E4B" w:rsidP="0039221C">
      <w:pPr>
        <w:jc w:val="both"/>
        <w:rPr>
          <w:rFonts w:ascii="Times New Roman" w:hAnsi="Times New Roman"/>
          <w:b/>
          <w:sz w:val="24"/>
          <w:szCs w:val="24"/>
        </w:rPr>
      </w:pPr>
      <w:r w:rsidRPr="00A8265A">
        <w:rPr>
          <w:rFonts w:ascii="Times New Roman" w:hAnsi="Times New Roman"/>
          <w:b/>
          <w:sz w:val="24"/>
          <w:szCs w:val="24"/>
        </w:rPr>
        <w:t>To,</w:t>
      </w:r>
    </w:p>
    <w:p w14:paraId="30E8EB7C" w14:textId="77777777" w:rsidR="00746E4B" w:rsidRPr="00A8265A" w:rsidRDefault="00746E4B" w:rsidP="0039221C">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729EBF92" w14:textId="77777777" w:rsidR="00746E4B" w:rsidRPr="00A8265A" w:rsidRDefault="00746E4B" w:rsidP="0039221C">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4F2847D6" w14:textId="77777777" w:rsidR="00746E4B" w:rsidRPr="00A8265A" w:rsidRDefault="00746E4B" w:rsidP="0039221C">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5758CA10" w14:textId="77777777" w:rsidR="00746E4B" w:rsidRPr="00A8265A" w:rsidRDefault="00746E4B" w:rsidP="0039221C">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044CA22E" w14:textId="77777777" w:rsidR="00746E4B" w:rsidRPr="00A8265A" w:rsidRDefault="00746E4B" w:rsidP="0039221C">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0AF67470" w14:textId="77777777" w:rsidR="00746E4B" w:rsidRPr="00A8265A" w:rsidRDefault="00746E4B" w:rsidP="0039221C">
      <w:pPr>
        <w:spacing w:after="0"/>
        <w:jc w:val="both"/>
        <w:rPr>
          <w:rFonts w:ascii="Times New Roman" w:hAnsi="Times New Roman"/>
          <w:b/>
          <w:sz w:val="24"/>
          <w:szCs w:val="24"/>
        </w:rPr>
      </w:pPr>
    </w:p>
    <w:p w14:paraId="71B20D47" w14:textId="3CFA73A6" w:rsidR="00746E4B" w:rsidRPr="00A8265A" w:rsidRDefault="00746E4B" w:rsidP="0039221C">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4C1B6A3D" w14:textId="47765580" w:rsidR="00F72851" w:rsidRPr="00A8265A" w:rsidRDefault="00F72851" w:rsidP="0026715A">
      <w:pPr>
        <w:jc w:val="both"/>
        <w:rPr>
          <w:rFonts w:ascii="Times New Roman" w:hAnsi="Times New Roman"/>
          <w:sz w:val="24"/>
          <w:szCs w:val="24"/>
        </w:rPr>
      </w:pPr>
    </w:p>
    <w:p w14:paraId="455C1A7C" w14:textId="33FBB2A1" w:rsidR="00F72851" w:rsidRPr="00A8265A" w:rsidRDefault="00F72851" w:rsidP="00067AD1">
      <w:pPr>
        <w:ind w:left="567"/>
        <w:jc w:val="both"/>
        <w:rPr>
          <w:rFonts w:ascii="Times New Roman" w:hAnsi="Times New Roman"/>
          <w:sz w:val="24"/>
          <w:szCs w:val="24"/>
        </w:rPr>
      </w:pPr>
    </w:p>
    <w:p w14:paraId="4DF8FB07" w14:textId="50CE1FA8" w:rsidR="00F72851" w:rsidRPr="00A8265A" w:rsidRDefault="00F72851" w:rsidP="00067AD1">
      <w:pPr>
        <w:ind w:left="567"/>
        <w:jc w:val="both"/>
        <w:rPr>
          <w:rFonts w:ascii="Times New Roman" w:hAnsi="Times New Roman"/>
          <w:sz w:val="24"/>
          <w:szCs w:val="24"/>
        </w:rPr>
      </w:pPr>
    </w:p>
    <w:p w14:paraId="0EA15D5B" w14:textId="16D313AA" w:rsidR="00F72851" w:rsidRPr="00A8265A" w:rsidRDefault="00F72851" w:rsidP="00067AD1">
      <w:pPr>
        <w:ind w:left="567"/>
        <w:jc w:val="both"/>
        <w:rPr>
          <w:rFonts w:ascii="Times New Roman" w:hAnsi="Times New Roman"/>
          <w:sz w:val="24"/>
          <w:szCs w:val="24"/>
        </w:rPr>
      </w:pPr>
    </w:p>
    <w:p w14:paraId="3AA61FC6" w14:textId="04DBA1B8" w:rsidR="00F72851" w:rsidRPr="00A8265A" w:rsidRDefault="00F72851" w:rsidP="00067AD1">
      <w:pPr>
        <w:ind w:left="567"/>
        <w:jc w:val="both"/>
        <w:rPr>
          <w:rFonts w:ascii="Times New Roman" w:hAnsi="Times New Roman"/>
          <w:sz w:val="24"/>
          <w:szCs w:val="24"/>
        </w:rPr>
      </w:pPr>
    </w:p>
    <w:p w14:paraId="78D7C783" w14:textId="77777777" w:rsidR="00980565" w:rsidRPr="00A8265A" w:rsidRDefault="00980565" w:rsidP="00067AD1">
      <w:pPr>
        <w:ind w:left="567"/>
        <w:jc w:val="both"/>
        <w:rPr>
          <w:rFonts w:ascii="Times New Roman" w:hAnsi="Times New Roman"/>
          <w:sz w:val="24"/>
          <w:szCs w:val="24"/>
        </w:rPr>
      </w:pPr>
    </w:p>
    <w:p w14:paraId="69139C20" w14:textId="5081DAEA" w:rsidR="00F72851" w:rsidRPr="00A8265A" w:rsidRDefault="00F72851" w:rsidP="00C522C7">
      <w:pPr>
        <w:jc w:val="both"/>
        <w:rPr>
          <w:rFonts w:ascii="Times New Roman" w:hAnsi="Times New Roman"/>
          <w:sz w:val="24"/>
          <w:szCs w:val="24"/>
        </w:rPr>
      </w:pPr>
    </w:p>
    <w:p w14:paraId="51625458" w14:textId="77777777" w:rsidR="00F72851" w:rsidRPr="00A8265A" w:rsidRDefault="00F72851" w:rsidP="00067AD1">
      <w:pPr>
        <w:ind w:left="567"/>
        <w:jc w:val="both"/>
        <w:rPr>
          <w:rFonts w:ascii="Times New Roman" w:hAnsi="Times New Roman"/>
          <w:sz w:val="24"/>
          <w:szCs w:val="24"/>
        </w:rPr>
      </w:pPr>
    </w:p>
    <w:p w14:paraId="590D1412" w14:textId="77777777" w:rsidR="00497B0C" w:rsidRPr="00A8265A" w:rsidRDefault="00497B0C">
      <w:pPr>
        <w:spacing w:after="160" w:line="259" w:lineRule="auto"/>
        <w:rPr>
          <w:rFonts w:ascii="Times New Roman" w:hAnsi="Times New Roman"/>
          <w:b/>
          <w:sz w:val="24"/>
          <w:szCs w:val="24"/>
        </w:rPr>
      </w:pPr>
      <w:r w:rsidRPr="00A8265A">
        <w:rPr>
          <w:rFonts w:ascii="Times New Roman" w:hAnsi="Times New Roman"/>
          <w:b/>
          <w:sz w:val="24"/>
          <w:szCs w:val="24"/>
        </w:rPr>
        <w:br w:type="page"/>
      </w:r>
    </w:p>
    <w:p w14:paraId="359A34AE" w14:textId="2E29AF55" w:rsidR="00F72851" w:rsidRPr="00A8265A" w:rsidRDefault="00B54EAD" w:rsidP="00B54EAD">
      <w:pPr>
        <w:rPr>
          <w:rFonts w:ascii="Times New Roman" w:hAnsi="Times New Roman"/>
          <w:b/>
          <w:sz w:val="24"/>
          <w:szCs w:val="24"/>
        </w:rPr>
      </w:pPr>
      <w:r w:rsidRPr="00A8265A">
        <w:rPr>
          <w:rFonts w:ascii="Times New Roman" w:hAnsi="Times New Roman"/>
          <w:b/>
          <w:sz w:val="24"/>
          <w:szCs w:val="24"/>
        </w:rPr>
        <w:lastRenderedPageBreak/>
        <w:t xml:space="preserve">A. </w:t>
      </w:r>
      <w:r w:rsidR="00FA34C9" w:rsidRPr="00A8265A">
        <w:rPr>
          <w:rFonts w:ascii="Times New Roman" w:hAnsi="Times New Roman"/>
          <w:b/>
          <w:sz w:val="24"/>
          <w:szCs w:val="24"/>
        </w:rPr>
        <w:t xml:space="preserve">Cost of </w:t>
      </w:r>
      <w:proofErr w:type="spellStart"/>
      <w:r w:rsidR="00FA34C9" w:rsidRPr="00A8265A">
        <w:rPr>
          <w:rFonts w:ascii="Times New Roman" w:hAnsi="Times New Roman"/>
          <w:b/>
          <w:sz w:val="24"/>
          <w:szCs w:val="24"/>
        </w:rPr>
        <w:t>MarTech</w:t>
      </w:r>
      <w:proofErr w:type="spellEnd"/>
      <w:r w:rsidR="00FA34C9" w:rsidRPr="00A8265A">
        <w:rPr>
          <w:rFonts w:ascii="Times New Roman" w:hAnsi="Times New Roman"/>
          <w:b/>
          <w:sz w:val="24"/>
          <w:szCs w:val="24"/>
        </w:rPr>
        <w:t xml:space="preserve"> Solution Components and Corporate Website (Part 1)  </w:t>
      </w:r>
    </w:p>
    <w:tbl>
      <w:tblPr>
        <w:tblW w:w="14700" w:type="dxa"/>
        <w:tblInd w:w="-388" w:type="dxa"/>
        <w:tblLayout w:type="fixed"/>
        <w:tblLook w:val="04A0" w:firstRow="1" w:lastRow="0" w:firstColumn="1" w:lastColumn="0" w:noHBand="0" w:noVBand="1"/>
      </w:tblPr>
      <w:tblGrid>
        <w:gridCol w:w="606"/>
        <w:gridCol w:w="911"/>
        <w:gridCol w:w="1701"/>
        <w:gridCol w:w="1276"/>
        <w:gridCol w:w="992"/>
        <w:gridCol w:w="993"/>
        <w:gridCol w:w="708"/>
        <w:gridCol w:w="1134"/>
        <w:gridCol w:w="993"/>
        <w:gridCol w:w="1417"/>
        <w:gridCol w:w="1418"/>
        <w:gridCol w:w="992"/>
        <w:gridCol w:w="1559"/>
      </w:tblGrid>
      <w:tr w:rsidR="00FA34C9" w:rsidRPr="00A8265A" w14:paraId="457FF4A8" w14:textId="77777777" w:rsidTr="00232719">
        <w:trPr>
          <w:trHeight w:val="458"/>
        </w:trPr>
        <w:tc>
          <w:tcPr>
            <w:tcW w:w="6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5F9668"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S.</w:t>
            </w:r>
          </w:p>
          <w:p w14:paraId="1619EC20"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No</w:t>
            </w:r>
          </w:p>
        </w:tc>
        <w:tc>
          <w:tcPr>
            <w:tcW w:w="9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844104"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Proposed Solution/ Software**</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BF3BE7"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As part of which Stack of RFP Requirement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69D3BA"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Technical/ Functional Requirement of the proposed Solution</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EC5300"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Application Version</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38E4F8"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OEM of the Solution/ Software</w:t>
            </w:r>
          </w:p>
        </w:tc>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B4B9E3"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Part Code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4C1CDB"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License Type (Perpetual or Subscription)</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4FBBA9F" w14:textId="3E263CED" w:rsidR="00FA34C9" w:rsidRPr="00A8265A" w:rsidRDefault="00B54EAD"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License Count (a</w:t>
            </w:r>
            <w:r w:rsidR="00FA34C9" w:rsidRPr="00A8265A">
              <w:rPr>
                <w:rFonts w:ascii="Times New Roman" w:hAnsi="Times New Roman"/>
                <w:color w:val="000000"/>
                <w:szCs w:val="22"/>
                <w:lang w:eastAsia="en-IN"/>
              </w:rPr>
              <w:t>)</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8336762" w14:textId="70D990C6"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Unit Cost of License with one yea</w:t>
            </w:r>
            <w:r w:rsidR="00B54EAD" w:rsidRPr="00A8265A">
              <w:rPr>
                <w:rFonts w:ascii="Times New Roman" w:hAnsi="Times New Roman"/>
                <w:color w:val="000000"/>
                <w:szCs w:val="22"/>
                <w:lang w:eastAsia="en-IN"/>
              </w:rPr>
              <w:t>r Warranty/ Subscription in ₹ (b</w:t>
            </w:r>
            <w:r w:rsidRPr="00A8265A">
              <w:rPr>
                <w:rFonts w:ascii="Times New Roman" w:hAnsi="Times New Roman"/>
                <w:color w:val="000000"/>
                <w:szCs w:val="22"/>
                <w:lang w:eastAsia="en-IN"/>
              </w:rPr>
              <w:t>)</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122418" w14:textId="5735F801"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Total Cost of License with one yea</w:t>
            </w:r>
            <w:r w:rsidR="00B54EAD" w:rsidRPr="00A8265A">
              <w:rPr>
                <w:rFonts w:ascii="Times New Roman" w:hAnsi="Times New Roman"/>
                <w:color w:val="000000"/>
                <w:szCs w:val="22"/>
                <w:lang w:eastAsia="en-IN"/>
              </w:rPr>
              <w:t>r Warranty/ Subscription in ₹ (c=a*b</w:t>
            </w:r>
            <w:r w:rsidRPr="00A8265A">
              <w:rPr>
                <w:rFonts w:ascii="Times New Roman" w:hAnsi="Times New Roman"/>
                <w:color w:val="000000"/>
                <w:szCs w:val="22"/>
                <w:lang w:eastAsia="en-IN"/>
              </w:rPr>
              <w:t>)</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DFF928C" w14:textId="38FA1565" w:rsidR="00FA34C9" w:rsidRPr="00A8265A" w:rsidRDefault="00B54EAD"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Implementation Cost in ₹ (d</w:t>
            </w:r>
            <w:r w:rsidR="00FA34C9" w:rsidRPr="00A8265A">
              <w:rPr>
                <w:rFonts w:ascii="Times New Roman" w:hAnsi="Times New Roman"/>
                <w:color w:val="000000"/>
                <w:szCs w:val="22"/>
                <w:lang w:eastAsia="en-IN"/>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A5D8EF" w14:textId="29F06978"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Total Cost (License</w:t>
            </w:r>
            <w:r w:rsidR="00583ABF" w:rsidRPr="00A8265A">
              <w:rPr>
                <w:rFonts w:ascii="Times New Roman" w:hAnsi="Times New Roman"/>
                <w:color w:val="000000"/>
                <w:szCs w:val="22"/>
                <w:lang w:eastAsia="en-IN"/>
              </w:rPr>
              <w:t>/Subscription</w:t>
            </w:r>
            <w:r w:rsidR="00B54EAD" w:rsidRPr="00A8265A">
              <w:rPr>
                <w:rFonts w:ascii="Times New Roman" w:hAnsi="Times New Roman"/>
                <w:color w:val="000000"/>
                <w:szCs w:val="22"/>
                <w:lang w:eastAsia="en-IN"/>
              </w:rPr>
              <w:t xml:space="preserve"> and Implementation) in ₹ (</w:t>
            </w:r>
            <w:proofErr w:type="spellStart"/>
            <w:r w:rsidR="00B54EAD" w:rsidRPr="00A8265A">
              <w:rPr>
                <w:rFonts w:ascii="Times New Roman" w:hAnsi="Times New Roman"/>
                <w:color w:val="000000"/>
                <w:szCs w:val="22"/>
                <w:lang w:eastAsia="en-IN"/>
              </w:rPr>
              <w:t>c+d</w:t>
            </w:r>
            <w:proofErr w:type="spellEnd"/>
            <w:r w:rsidRPr="00A8265A">
              <w:rPr>
                <w:rFonts w:ascii="Times New Roman" w:hAnsi="Times New Roman"/>
                <w:color w:val="000000"/>
                <w:szCs w:val="22"/>
                <w:lang w:eastAsia="en-IN"/>
              </w:rPr>
              <w:t>)</w:t>
            </w:r>
          </w:p>
        </w:tc>
      </w:tr>
      <w:tr w:rsidR="00FA34C9" w:rsidRPr="00A8265A" w14:paraId="40E04A76" w14:textId="77777777" w:rsidTr="00790AC4">
        <w:trPr>
          <w:trHeight w:val="1695"/>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58D9B4D6" w14:textId="77777777" w:rsidR="00FA34C9" w:rsidRPr="00A8265A" w:rsidRDefault="00FA34C9" w:rsidP="00232719">
            <w:pPr>
              <w:spacing w:after="0" w:line="240" w:lineRule="auto"/>
              <w:rPr>
                <w:rFonts w:ascii="Times New Roman" w:hAnsi="Times New Roman"/>
                <w:color w:val="000000"/>
                <w:szCs w:val="22"/>
                <w:lang w:eastAsia="en-IN"/>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32FB4D7C" w14:textId="77777777" w:rsidR="00FA34C9" w:rsidRPr="00A8265A" w:rsidRDefault="00FA34C9" w:rsidP="00232719">
            <w:pPr>
              <w:spacing w:after="0" w:line="240" w:lineRule="auto"/>
              <w:rPr>
                <w:rFonts w:ascii="Times New Roman" w:hAnsi="Times New Roman"/>
                <w:color w:val="000000"/>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DD85C6B" w14:textId="77777777" w:rsidR="00FA34C9" w:rsidRPr="00A8265A" w:rsidRDefault="00FA34C9" w:rsidP="00232719">
            <w:pPr>
              <w:spacing w:after="0" w:line="240" w:lineRule="auto"/>
              <w:rPr>
                <w:rFonts w:ascii="Times New Roman" w:hAnsi="Times New Roman"/>
                <w:color w:val="000000"/>
                <w:szCs w:val="22"/>
                <w:lang w:eastAsia="en-I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05E74ED"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B86BE8" w14:textId="77777777" w:rsidR="00FA34C9" w:rsidRPr="00A8265A" w:rsidRDefault="00FA34C9" w:rsidP="00232719">
            <w:pPr>
              <w:spacing w:after="0" w:line="240" w:lineRule="auto"/>
              <w:rPr>
                <w:rFonts w:ascii="Times New Roman" w:hAnsi="Times New Roman"/>
                <w:color w:val="000000"/>
                <w:szCs w:val="22"/>
                <w:lang w:eastAsia="en-IN"/>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8108BE1" w14:textId="77777777" w:rsidR="00FA34C9" w:rsidRPr="00A8265A" w:rsidRDefault="00FA34C9" w:rsidP="00232719">
            <w:pPr>
              <w:spacing w:after="0" w:line="240" w:lineRule="auto"/>
              <w:rPr>
                <w:rFonts w:ascii="Times New Roman" w:hAnsi="Times New Roman"/>
                <w:color w:val="000000"/>
                <w:szCs w:val="22"/>
                <w:lang w:eastAsia="en-IN"/>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0DD32676" w14:textId="77777777" w:rsidR="00FA34C9" w:rsidRPr="00A8265A" w:rsidRDefault="00FA34C9" w:rsidP="00232719">
            <w:pPr>
              <w:spacing w:after="0" w:line="240" w:lineRule="auto"/>
              <w:rPr>
                <w:rFonts w:ascii="Times New Roman" w:hAnsi="Times New Roman"/>
                <w:color w:val="000000"/>
                <w:szCs w:val="22"/>
                <w:lang w:eastAsia="en-I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7729AC" w14:textId="77777777" w:rsidR="00FA34C9" w:rsidRPr="00A8265A" w:rsidRDefault="00FA34C9" w:rsidP="00232719">
            <w:pPr>
              <w:spacing w:after="0" w:line="240" w:lineRule="auto"/>
              <w:rPr>
                <w:rFonts w:ascii="Times New Roman" w:hAnsi="Times New Roman"/>
                <w:color w:val="000000"/>
                <w:szCs w:val="22"/>
                <w:lang w:eastAsia="en-IN"/>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0E869D27" w14:textId="77777777" w:rsidR="00FA34C9" w:rsidRPr="00A8265A" w:rsidRDefault="00FA34C9" w:rsidP="00232719">
            <w:pPr>
              <w:spacing w:after="0" w:line="240" w:lineRule="auto"/>
              <w:rPr>
                <w:rFonts w:ascii="Times New Roman" w:hAnsi="Times New Roman"/>
                <w:color w:val="000000"/>
                <w:szCs w:val="22"/>
                <w:lang w:eastAsia="en-I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D47A9C6" w14:textId="77777777" w:rsidR="00FA34C9" w:rsidRPr="00A8265A" w:rsidRDefault="00FA34C9" w:rsidP="00232719">
            <w:pPr>
              <w:spacing w:after="0" w:line="240" w:lineRule="auto"/>
              <w:rPr>
                <w:rFonts w:ascii="Times New Roman" w:hAnsi="Times New Roman"/>
                <w:color w:val="000000"/>
                <w:szCs w:val="22"/>
                <w:lang w:eastAsia="en-IN"/>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2148EB25"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571B898" w14:textId="77777777" w:rsidR="00FA34C9" w:rsidRPr="00A8265A" w:rsidRDefault="00FA34C9" w:rsidP="00232719">
            <w:pPr>
              <w:spacing w:after="0" w:line="240" w:lineRule="auto"/>
              <w:rPr>
                <w:rFonts w:ascii="Times New Roman" w:hAnsi="Times New Roman"/>
                <w:color w:val="000000"/>
                <w:szCs w:val="22"/>
                <w:lang w:eastAsia="en-I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C36400"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7EA643ED"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7957172"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w:t>
            </w:r>
          </w:p>
        </w:tc>
        <w:tc>
          <w:tcPr>
            <w:tcW w:w="911" w:type="dxa"/>
            <w:tcBorders>
              <w:top w:val="nil"/>
              <w:left w:val="nil"/>
              <w:bottom w:val="single" w:sz="4" w:space="0" w:color="auto"/>
              <w:right w:val="single" w:sz="4" w:space="0" w:color="auto"/>
            </w:tcBorders>
            <w:shd w:val="clear" w:color="000000" w:fill="FFFFFF"/>
            <w:vAlign w:val="center"/>
            <w:hideMark/>
          </w:tcPr>
          <w:p w14:paraId="3B2E27C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74B9302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Campaign Management Solution</w:t>
            </w:r>
          </w:p>
        </w:tc>
        <w:tc>
          <w:tcPr>
            <w:tcW w:w="1276" w:type="dxa"/>
            <w:tcBorders>
              <w:top w:val="nil"/>
              <w:left w:val="nil"/>
              <w:bottom w:val="single" w:sz="4" w:space="0" w:color="auto"/>
              <w:right w:val="single" w:sz="4" w:space="0" w:color="auto"/>
            </w:tcBorders>
            <w:shd w:val="clear" w:color="000000" w:fill="FFFFFF"/>
            <w:vAlign w:val="center"/>
            <w:hideMark/>
          </w:tcPr>
          <w:p w14:paraId="7F78EB6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CEAF6D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3D0BEFF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0E01C57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75019EA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5A2F610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66A9270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024AEBD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F468F1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20EB519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6151A8EA"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4B88EA23"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2</w:t>
            </w:r>
          </w:p>
        </w:tc>
        <w:tc>
          <w:tcPr>
            <w:tcW w:w="911" w:type="dxa"/>
            <w:tcBorders>
              <w:top w:val="nil"/>
              <w:left w:val="nil"/>
              <w:bottom w:val="single" w:sz="4" w:space="0" w:color="auto"/>
              <w:right w:val="single" w:sz="4" w:space="0" w:color="auto"/>
            </w:tcBorders>
            <w:shd w:val="clear" w:color="000000" w:fill="FFFFFF"/>
            <w:vAlign w:val="center"/>
            <w:hideMark/>
          </w:tcPr>
          <w:p w14:paraId="5E8B111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81C5B8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Content Management System</w:t>
            </w:r>
          </w:p>
        </w:tc>
        <w:tc>
          <w:tcPr>
            <w:tcW w:w="1276" w:type="dxa"/>
            <w:tcBorders>
              <w:top w:val="nil"/>
              <w:left w:val="nil"/>
              <w:bottom w:val="single" w:sz="4" w:space="0" w:color="auto"/>
              <w:right w:val="single" w:sz="4" w:space="0" w:color="auto"/>
            </w:tcBorders>
            <w:shd w:val="clear" w:color="000000" w:fill="FFFFFF"/>
            <w:vAlign w:val="center"/>
            <w:hideMark/>
          </w:tcPr>
          <w:p w14:paraId="12F11E2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71E36D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6D2A1E2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03D2E44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C8B6CA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1BD410B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31932D3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7639F81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8F02A4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2093CDF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4B576239"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14CA0296"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3</w:t>
            </w:r>
          </w:p>
        </w:tc>
        <w:tc>
          <w:tcPr>
            <w:tcW w:w="911" w:type="dxa"/>
            <w:tcBorders>
              <w:top w:val="nil"/>
              <w:left w:val="nil"/>
              <w:bottom w:val="single" w:sz="4" w:space="0" w:color="auto"/>
              <w:right w:val="single" w:sz="4" w:space="0" w:color="auto"/>
            </w:tcBorders>
            <w:shd w:val="clear" w:color="000000" w:fill="FFFFFF"/>
            <w:vAlign w:val="center"/>
            <w:hideMark/>
          </w:tcPr>
          <w:p w14:paraId="24D1E55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23584B4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Web/App Analytics</w:t>
            </w:r>
          </w:p>
        </w:tc>
        <w:tc>
          <w:tcPr>
            <w:tcW w:w="1276" w:type="dxa"/>
            <w:tcBorders>
              <w:top w:val="nil"/>
              <w:left w:val="nil"/>
              <w:bottom w:val="single" w:sz="4" w:space="0" w:color="auto"/>
              <w:right w:val="single" w:sz="4" w:space="0" w:color="auto"/>
            </w:tcBorders>
            <w:shd w:val="clear" w:color="000000" w:fill="FFFFFF"/>
            <w:vAlign w:val="center"/>
            <w:hideMark/>
          </w:tcPr>
          <w:p w14:paraId="0D4D4C6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9798C5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770A064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569EAFD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20CDEA2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169BF85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7891E65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103F345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3C783B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7814A6F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3112893C"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25FF999"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4</w:t>
            </w:r>
          </w:p>
        </w:tc>
        <w:tc>
          <w:tcPr>
            <w:tcW w:w="911" w:type="dxa"/>
            <w:tcBorders>
              <w:top w:val="nil"/>
              <w:left w:val="nil"/>
              <w:bottom w:val="single" w:sz="4" w:space="0" w:color="auto"/>
              <w:right w:val="single" w:sz="4" w:space="0" w:color="auto"/>
            </w:tcBorders>
            <w:shd w:val="clear" w:color="000000" w:fill="FFFFFF"/>
            <w:vAlign w:val="center"/>
            <w:hideMark/>
          </w:tcPr>
          <w:p w14:paraId="66F75B1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3A6D780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Digital Asset Storage and Management</w:t>
            </w:r>
          </w:p>
        </w:tc>
        <w:tc>
          <w:tcPr>
            <w:tcW w:w="1276" w:type="dxa"/>
            <w:tcBorders>
              <w:top w:val="nil"/>
              <w:left w:val="nil"/>
              <w:bottom w:val="single" w:sz="4" w:space="0" w:color="auto"/>
              <w:right w:val="single" w:sz="4" w:space="0" w:color="auto"/>
            </w:tcBorders>
            <w:shd w:val="clear" w:color="000000" w:fill="FFFFFF"/>
            <w:vAlign w:val="center"/>
            <w:hideMark/>
          </w:tcPr>
          <w:p w14:paraId="14A1E6F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225ECA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23F42CC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696719B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3352ADF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05E8BBD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4C7A07A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0084A3D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B8ECAA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3000FDB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65B233C4"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2F279345"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5</w:t>
            </w:r>
          </w:p>
        </w:tc>
        <w:tc>
          <w:tcPr>
            <w:tcW w:w="911" w:type="dxa"/>
            <w:tcBorders>
              <w:top w:val="nil"/>
              <w:left w:val="nil"/>
              <w:bottom w:val="single" w:sz="4" w:space="0" w:color="auto"/>
              <w:right w:val="single" w:sz="4" w:space="0" w:color="auto"/>
            </w:tcBorders>
            <w:shd w:val="clear" w:color="000000" w:fill="FFFFFF"/>
            <w:vAlign w:val="center"/>
            <w:hideMark/>
          </w:tcPr>
          <w:p w14:paraId="1C499B0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4ECE2B8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Customer Data Platform (CDP)</w:t>
            </w:r>
          </w:p>
        </w:tc>
        <w:tc>
          <w:tcPr>
            <w:tcW w:w="1276" w:type="dxa"/>
            <w:tcBorders>
              <w:top w:val="nil"/>
              <w:left w:val="nil"/>
              <w:bottom w:val="single" w:sz="4" w:space="0" w:color="auto"/>
              <w:right w:val="single" w:sz="4" w:space="0" w:color="auto"/>
            </w:tcBorders>
            <w:shd w:val="clear" w:color="000000" w:fill="FFFFFF"/>
            <w:vAlign w:val="center"/>
            <w:hideMark/>
          </w:tcPr>
          <w:p w14:paraId="5668797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1079BA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1BEB009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182F0D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375EEFE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5025D65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569D3F0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6987741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C7E597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663A4D3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76EA9752"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0078C3CB"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6</w:t>
            </w:r>
          </w:p>
        </w:tc>
        <w:tc>
          <w:tcPr>
            <w:tcW w:w="911" w:type="dxa"/>
            <w:tcBorders>
              <w:top w:val="nil"/>
              <w:left w:val="nil"/>
              <w:bottom w:val="single" w:sz="4" w:space="0" w:color="auto"/>
              <w:right w:val="single" w:sz="4" w:space="0" w:color="auto"/>
            </w:tcBorders>
            <w:shd w:val="clear" w:color="000000" w:fill="FFFFFF"/>
            <w:vAlign w:val="center"/>
            <w:hideMark/>
          </w:tcPr>
          <w:p w14:paraId="33FBF13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6361230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Corporate Website</w:t>
            </w:r>
          </w:p>
        </w:tc>
        <w:tc>
          <w:tcPr>
            <w:tcW w:w="1276" w:type="dxa"/>
            <w:tcBorders>
              <w:top w:val="nil"/>
              <w:left w:val="nil"/>
              <w:bottom w:val="single" w:sz="4" w:space="0" w:color="auto"/>
              <w:right w:val="single" w:sz="4" w:space="0" w:color="auto"/>
            </w:tcBorders>
            <w:shd w:val="clear" w:color="000000" w:fill="FFFFFF"/>
            <w:vAlign w:val="center"/>
            <w:hideMark/>
          </w:tcPr>
          <w:p w14:paraId="208A497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430D13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0FD7F2C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6A8A234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5078F45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4B43D19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03CBF84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430089A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6AD4E3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419E749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4169E7C9"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20BC0AEB"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7</w:t>
            </w:r>
          </w:p>
        </w:tc>
        <w:tc>
          <w:tcPr>
            <w:tcW w:w="911" w:type="dxa"/>
            <w:tcBorders>
              <w:top w:val="nil"/>
              <w:left w:val="nil"/>
              <w:bottom w:val="single" w:sz="4" w:space="0" w:color="auto"/>
              <w:right w:val="single" w:sz="4" w:space="0" w:color="auto"/>
            </w:tcBorders>
            <w:shd w:val="clear" w:color="000000" w:fill="FFFFFF"/>
            <w:vAlign w:val="center"/>
            <w:hideMark/>
          </w:tcPr>
          <w:p w14:paraId="68FBA30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8AA0C3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&lt;Any other Solution, Pls Specify&gt;</w:t>
            </w:r>
          </w:p>
        </w:tc>
        <w:tc>
          <w:tcPr>
            <w:tcW w:w="1276" w:type="dxa"/>
            <w:tcBorders>
              <w:top w:val="nil"/>
              <w:left w:val="nil"/>
              <w:bottom w:val="single" w:sz="4" w:space="0" w:color="auto"/>
              <w:right w:val="single" w:sz="4" w:space="0" w:color="auto"/>
            </w:tcBorders>
            <w:shd w:val="clear" w:color="000000" w:fill="FFFFFF"/>
            <w:vAlign w:val="center"/>
            <w:hideMark/>
          </w:tcPr>
          <w:p w14:paraId="4EA3C7E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C383FD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14F6A01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5468124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3792270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7CF00D5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203C754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4A6B36B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E1F379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5EA37FC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FA34C9" w:rsidRPr="00A8265A" w14:paraId="399A4B5E"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16EDD27A"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8</w:t>
            </w:r>
          </w:p>
        </w:tc>
        <w:tc>
          <w:tcPr>
            <w:tcW w:w="911" w:type="dxa"/>
            <w:tcBorders>
              <w:top w:val="nil"/>
              <w:left w:val="nil"/>
              <w:bottom w:val="single" w:sz="4" w:space="0" w:color="auto"/>
              <w:right w:val="single" w:sz="4" w:space="0" w:color="auto"/>
            </w:tcBorders>
            <w:shd w:val="clear" w:color="000000" w:fill="FFFFFF"/>
            <w:vAlign w:val="center"/>
            <w:hideMark/>
          </w:tcPr>
          <w:p w14:paraId="3CB05E9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5529E9F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Add more rows as required</w:t>
            </w:r>
          </w:p>
        </w:tc>
        <w:tc>
          <w:tcPr>
            <w:tcW w:w="1276" w:type="dxa"/>
            <w:tcBorders>
              <w:top w:val="nil"/>
              <w:left w:val="nil"/>
              <w:bottom w:val="single" w:sz="4" w:space="0" w:color="auto"/>
              <w:right w:val="single" w:sz="4" w:space="0" w:color="auto"/>
            </w:tcBorders>
            <w:shd w:val="clear" w:color="000000" w:fill="FFFFFF"/>
            <w:vAlign w:val="center"/>
            <w:hideMark/>
          </w:tcPr>
          <w:p w14:paraId="4401DFD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6F5ABB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69C8D56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58AEE4E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8900C4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593470B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7" w:type="dxa"/>
            <w:tcBorders>
              <w:top w:val="nil"/>
              <w:left w:val="nil"/>
              <w:bottom w:val="single" w:sz="4" w:space="0" w:color="auto"/>
              <w:right w:val="single" w:sz="4" w:space="0" w:color="auto"/>
            </w:tcBorders>
            <w:shd w:val="clear" w:color="000000" w:fill="FFFFFF"/>
            <w:vAlign w:val="center"/>
            <w:hideMark/>
          </w:tcPr>
          <w:p w14:paraId="4BD3E8C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1B96EAA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7B4A48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59" w:type="dxa"/>
            <w:tcBorders>
              <w:top w:val="nil"/>
              <w:left w:val="nil"/>
              <w:bottom w:val="single" w:sz="4" w:space="0" w:color="auto"/>
              <w:right w:val="single" w:sz="4" w:space="0" w:color="auto"/>
            </w:tcBorders>
            <w:shd w:val="clear" w:color="000000" w:fill="FFFFFF"/>
            <w:vAlign w:val="center"/>
            <w:hideMark/>
          </w:tcPr>
          <w:p w14:paraId="381931D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r w:rsidR="00583ABF" w:rsidRPr="00A8265A" w14:paraId="10754CD9" w14:textId="77777777" w:rsidTr="00583ABF">
        <w:trPr>
          <w:trHeight w:val="297"/>
        </w:trPr>
        <w:tc>
          <w:tcPr>
            <w:tcW w:w="151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F4A2073" w14:textId="2E17999D" w:rsidR="00583ABF" w:rsidRPr="00A8265A" w:rsidRDefault="009A1588" w:rsidP="00583ABF">
            <w:pPr>
              <w:spacing w:after="0" w:line="240" w:lineRule="auto"/>
              <w:jc w:val="center"/>
              <w:rPr>
                <w:rFonts w:ascii="Times New Roman" w:hAnsi="Times New Roman"/>
                <w:b/>
                <w:bCs/>
                <w:color w:val="000000"/>
                <w:szCs w:val="22"/>
                <w:lang w:eastAsia="en-IN"/>
              </w:rPr>
            </w:pPr>
            <w:r w:rsidRPr="00A8265A">
              <w:rPr>
                <w:rFonts w:ascii="Times New Roman" w:hAnsi="Times New Roman"/>
                <w:b/>
                <w:bCs/>
                <w:color w:val="000000"/>
                <w:szCs w:val="22"/>
                <w:lang w:eastAsia="en-IN"/>
              </w:rPr>
              <w:t>TOTAL</w:t>
            </w:r>
          </w:p>
        </w:tc>
        <w:tc>
          <w:tcPr>
            <w:tcW w:w="1701" w:type="dxa"/>
            <w:tcBorders>
              <w:top w:val="nil"/>
              <w:left w:val="nil"/>
              <w:bottom w:val="single" w:sz="4" w:space="0" w:color="auto"/>
              <w:right w:val="single" w:sz="4" w:space="0" w:color="auto"/>
            </w:tcBorders>
            <w:shd w:val="clear" w:color="000000" w:fill="FFFFFF"/>
            <w:vAlign w:val="center"/>
            <w:hideMark/>
          </w:tcPr>
          <w:p w14:paraId="09CBCAAD" w14:textId="6DEB0162" w:rsidR="00583ABF" w:rsidRPr="00A8265A" w:rsidRDefault="00583ABF" w:rsidP="00583ABF">
            <w:pPr>
              <w:spacing w:after="0" w:line="240" w:lineRule="auto"/>
              <w:jc w:val="center"/>
              <w:rPr>
                <w:rFonts w:ascii="Times New Roman" w:hAnsi="Times New Roman"/>
                <w:color w:val="000000"/>
                <w:szCs w:val="22"/>
                <w:lang w:eastAsia="en-IN"/>
              </w:rPr>
            </w:pPr>
          </w:p>
        </w:tc>
        <w:tc>
          <w:tcPr>
            <w:tcW w:w="1276" w:type="dxa"/>
            <w:tcBorders>
              <w:top w:val="nil"/>
              <w:left w:val="nil"/>
              <w:bottom w:val="single" w:sz="4" w:space="0" w:color="auto"/>
              <w:right w:val="single" w:sz="4" w:space="0" w:color="auto"/>
            </w:tcBorders>
            <w:shd w:val="clear" w:color="000000" w:fill="FFFFFF"/>
            <w:hideMark/>
          </w:tcPr>
          <w:p w14:paraId="6A2AFBBA" w14:textId="268427E6"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992" w:type="dxa"/>
            <w:tcBorders>
              <w:top w:val="nil"/>
              <w:left w:val="nil"/>
              <w:bottom w:val="single" w:sz="4" w:space="0" w:color="auto"/>
              <w:right w:val="single" w:sz="4" w:space="0" w:color="auto"/>
            </w:tcBorders>
            <w:shd w:val="clear" w:color="000000" w:fill="FFFFFF"/>
            <w:hideMark/>
          </w:tcPr>
          <w:p w14:paraId="0E080735" w14:textId="636AFF37"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993" w:type="dxa"/>
            <w:tcBorders>
              <w:top w:val="nil"/>
              <w:left w:val="nil"/>
              <w:bottom w:val="single" w:sz="4" w:space="0" w:color="auto"/>
              <w:right w:val="single" w:sz="4" w:space="0" w:color="auto"/>
            </w:tcBorders>
            <w:shd w:val="clear" w:color="000000" w:fill="FFFFFF"/>
            <w:hideMark/>
          </w:tcPr>
          <w:p w14:paraId="650940A9" w14:textId="62A44F07"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8" w:type="dxa"/>
            <w:tcBorders>
              <w:top w:val="nil"/>
              <w:left w:val="nil"/>
              <w:bottom w:val="single" w:sz="4" w:space="0" w:color="auto"/>
              <w:right w:val="single" w:sz="4" w:space="0" w:color="auto"/>
            </w:tcBorders>
            <w:shd w:val="clear" w:color="000000" w:fill="FFFFFF"/>
            <w:hideMark/>
          </w:tcPr>
          <w:p w14:paraId="2F028D61" w14:textId="330B45FB"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134" w:type="dxa"/>
            <w:tcBorders>
              <w:top w:val="nil"/>
              <w:left w:val="nil"/>
              <w:bottom w:val="single" w:sz="4" w:space="0" w:color="auto"/>
              <w:right w:val="single" w:sz="4" w:space="0" w:color="auto"/>
            </w:tcBorders>
            <w:shd w:val="clear" w:color="000000" w:fill="FFFFFF"/>
            <w:hideMark/>
          </w:tcPr>
          <w:p w14:paraId="0FF690FE" w14:textId="57B24410"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993" w:type="dxa"/>
            <w:tcBorders>
              <w:top w:val="nil"/>
              <w:left w:val="nil"/>
              <w:bottom w:val="single" w:sz="4" w:space="0" w:color="auto"/>
              <w:right w:val="single" w:sz="4" w:space="0" w:color="auto"/>
            </w:tcBorders>
            <w:shd w:val="clear" w:color="000000" w:fill="FFFFFF"/>
            <w:hideMark/>
          </w:tcPr>
          <w:p w14:paraId="01251015" w14:textId="6696DAF1"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417" w:type="dxa"/>
            <w:tcBorders>
              <w:top w:val="nil"/>
              <w:left w:val="nil"/>
              <w:bottom w:val="single" w:sz="4" w:space="0" w:color="auto"/>
              <w:right w:val="single" w:sz="4" w:space="0" w:color="auto"/>
            </w:tcBorders>
            <w:shd w:val="clear" w:color="000000" w:fill="FFFFFF"/>
            <w:vAlign w:val="center"/>
            <w:hideMark/>
          </w:tcPr>
          <w:p w14:paraId="05E6A4C3" w14:textId="0CBB6E53" w:rsidR="00583ABF" w:rsidRPr="00A8265A" w:rsidRDefault="00583ABF" w:rsidP="00583ABF">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418" w:type="dxa"/>
            <w:tcBorders>
              <w:top w:val="nil"/>
              <w:left w:val="nil"/>
              <w:bottom w:val="single" w:sz="4" w:space="0" w:color="auto"/>
              <w:right w:val="single" w:sz="4" w:space="0" w:color="auto"/>
            </w:tcBorders>
            <w:shd w:val="clear" w:color="000000" w:fill="FFFFFF"/>
            <w:vAlign w:val="center"/>
            <w:hideMark/>
          </w:tcPr>
          <w:p w14:paraId="7C4B89FB" w14:textId="381ADBEB"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A1</w:t>
            </w:r>
            <w:r w:rsidR="00617BFA" w:rsidRPr="00A8265A">
              <w:rPr>
                <w:rFonts w:ascii="Times New Roman" w:hAnsi="Times New Roman"/>
                <w:szCs w:val="22"/>
              </w:rPr>
              <w:t>&gt;</w:t>
            </w:r>
          </w:p>
        </w:tc>
        <w:tc>
          <w:tcPr>
            <w:tcW w:w="992" w:type="dxa"/>
            <w:tcBorders>
              <w:top w:val="nil"/>
              <w:left w:val="nil"/>
              <w:bottom w:val="single" w:sz="4" w:space="0" w:color="auto"/>
              <w:right w:val="single" w:sz="4" w:space="0" w:color="auto"/>
            </w:tcBorders>
            <w:shd w:val="clear" w:color="000000" w:fill="FFFFFF"/>
            <w:vAlign w:val="center"/>
            <w:hideMark/>
          </w:tcPr>
          <w:p w14:paraId="78F94FE9" w14:textId="6299D783"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A2</w:t>
            </w:r>
            <w:r w:rsidR="00617BFA" w:rsidRPr="00A8265A">
              <w:rPr>
                <w:rFonts w:ascii="Times New Roman" w:hAnsi="Times New Roman"/>
                <w:szCs w:val="22"/>
              </w:rPr>
              <w:t>&gt;</w:t>
            </w:r>
          </w:p>
        </w:tc>
        <w:tc>
          <w:tcPr>
            <w:tcW w:w="1559" w:type="dxa"/>
            <w:tcBorders>
              <w:top w:val="nil"/>
              <w:left w:val="nil"/>
              <w:bottom w:val="single" w:sz="4" w:space="0" w:color="auto"/>
              <w:right w:val="single" w:sz="4" w:space="0" w:color="auto"/>
            </w:tcBorders>
            <w:shd w:val="clear" w:color="000000" w:fill="FFFFFF"/>
            <w:vAlign w:val="center"/>
            <w:hideMark/>
          </w:tcPr>
          <w:p w14:paraId="0F7B83A0" w14:textId="77777777"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r>
    </w:tbl>
    <w:p w14:paraId="0DD315DD" w14:textId="77777777" w:rsidR="00B171DC" w:rsidRPr="00A8265A" w:rsidRDefault="00B171DC" w:rsidP="00FA34C9">
      <w:pPr>
        <w:ind w:left="360"/>
        <w:rPr>
          <w:rFonts w:ascii="Times New Roman" w:hAnsi="Times New Roman"/>
          <w:b/>
          <w:sz w:val="24"/>
          <w:szCs w:val="24"/>
        </w:rPr>
      </w:pPr>
    </w:p>
    <w:p w14:paraId="28D421D5" w14:textId="77777777" w:rsidR="00C67165" w:rsidRPr="00A8265A" w:rsidRDefault="00C67165" w:rsidP="000950F0">
      <w:pPr>
        <w:spacing w:after="0"/>
        <w:ind w:left="360"/>
        <w:rPr>
          <w:rFonts w:ascii="Times New Roman" w:hAnsi="Times New Roman"/>
          <w:b/>
          <w:sz w:val="24"/>
          <w:szCs w:val="24"/>
        </w:rPr>
      </w:pPr>
    </w:p>
    <w:p w14:paraId="7F11CB63" w14:textId="7DFE88D4" w:rsidR="00FA34C9" w:rsidRPr="00A8265A" w:rsidRDefault="00B54EAD" w:rsidP="000950F0">
      <w:pPr>
        <w:spacing w:after="0"/>
        <w:ind w:left="360"/>
        <w:rPr>
          <w:rFonts w:ascii="Times New Roman" w:hAnsi="Times New Roman"/>
          <w:b/>
          <w:sz w:val="24"/>
          <w:szCs w:val="24"/>
        </w:rPr>
      </w:pPr>
      <w:r w:rsidRPr="00A8265A">
        <w:rPr>
          <w:rFonts w:ascii="Times New Roman" w:hAnsi="Times New Roman"/>
          <w:b/>
          <w:sz w:val="24"/>
          <w:szCs w:val="24"/>
        </w:rPr>
        <w:lastRenderedPageBreak/>
        <w:t>A</w:t>
      </w:r>
      <w:r w:rsidR="00FA34C9" w:rsidRPr="00A8265A">
        <w:rPr>
          <w:rFonts w:ascii="Times New Roman" w:hAnsi="Times New Roman"/>
          <w:b/>
          <w:sz w:val="24"/>
          <w:szCs w:val="24"/>
        </w:rPr>
        <w:t xml:space="preserve">. Cost of </w:t>
      </w:r>
      <w:proofErr w:type="spellStart"/>
      <w:r w:rsidR="00FA34C9" w:rsidRPr="00A8265A">
        <w:rPr>
          <w:rFonts w:ascii="Times New Roman" w:hAnsi="Times New Roman"/>
          <w:b/>
          <w:sz w:val="24"/>
          <w:szCs w:val="24"/>
        </w:rPr>
        <w:t>MarTech</w:t>
      </w:r>
      <w:proofErr w:type="spellEnd"/>
      <w:r w:rsidR="00FA34C9" w:rsidRPr="00A8265A">
        <w:rPr>
          <w:rFonts w:ascii="Times New Roman" w:hAnsi="Times New Roman"/>
          <w:b/>
          <w:sz w:val="24"/>
          <w:szCs w:val="24"/>
        </w:rPr>
        <w:t xml:space="preserve"> Solution Components and Corporate Website (Part 2)  </w:t>
      </w:r>
    </w:p>
    <w:tbl>
      <w:tblPr>
        <w:tblW w:w="14601" w:type="dxa"/>
        <w:tblInd w:w="-289" w:type="dxa"/>
        <w:tblLayout w:type="fixed"/>
        <w:tblLook w:val="04A0" w:firstRow="1" w:lastRow="0" w:firstColumn="1" w:lastColumn="0" w:noHBand="0" w:noVBand="1"/>
      </w:tblPr>
      <w:tblGrid>
        <w:gridCol w:w="606"/>
        <w:gridCol w:w="812"/>
        <w:gridCol w:w="1800"/>
        <w:gridCol w:w="993"/>
        <w:gridCol w:w="992"/>
        <w:gridCol w:w="992"/>
        <w:gridCol w:w="992"/>
        <w:gridCol w:w="1318"/>
        <w:gridCol w:w="993"/>
        <w:gridCol w:w="851"/>
        <w:gridCol w:w="708"/>
        <w:gridCol w:w="709"/>
        <w:gridCol w:w="851"/>
        <w:gridCol w:w="992"/>
        <w:gridCol w:w="992"/>
      </w:tblGrid>
      <w:tr w:rsidR="00FA34C9" w:rsidRPr="00A8265A" w14:paraId="158E7604" w14:textId="77777777" w:rsidTr="00232719">
        <w:trPr>
          <w:trHeight w:val="297"/>
        </w:trPr>
        <w:tc>
          <w:tcPr>
            <w:tcW w:w="606" w:type="dxa"/>
            <w:vMerge w:val="restart"/>
            <w:tcBorders>
              <w:top w:val="single" w:sz="4" w:space="0" w:color="auto"/>
              <w:left w:val="single" w:sz="4" w:space="0" w:color="auto"/>
              <w:right w:val="single" w:sz="4" w:space="0" w:color="auto"/>
            </w:tcBorders>
            <w:shd w:val="clear" w:color="000000" w:fill="FFFFFF"/>
            <w:vAlign w:val="center"/>
          </w:tcPr>
          <w:p w14:paraId="68B49BC2"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S.</w:t>
            </w:r>
          </w:p>
          <w:p w14:paraId="73C858FC"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No</w:t>
            </w:r>
          </w:p>
        </w:tc>
        <w:tc>
          <w:tcPr>
            <w:tcW w:w="812" w:type="dxa"/>
            <w:vMerge w:val="restart"/>
            <w:tcBorders>
              <w:top w:val="single" w:sz="4" w:space="0" w:color="auto"/>
              <w:left w:val="single" w:sz="4" w:space="0" w:color="auto"/>
              <w:right w:val="single" w:sz="4" w:space="0" w:color="auto"/>
            </w:tcBorders>
            <w:shd w:val="clear" w:color="000000" w:fill="FFFFFF"/>
            <w:vAlign w:val="center"/>
          </w:tcPr>
          <w:p w14:paraId="680AB0E2"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Proposed Solution/ Software**</w:t>
            </w:r>
          </w:p>
        </w:tc>
        <w:tc>
          <w:tcPr>
            <w:tcW w:w="1800" w:type="dxa"/>
            <w:vMerge w:val="restart"/>
            <w:tcBorders>
              <w:top w:val="single" w:sz="4" w:space="0" w:color="auto"/>
              <w:left w:val="single" w:sz="4" w:space="0" w:color="auto"/>
              <w:right w:val="single" w:sz="4" w:space="0" w:color="auto"/>
            </w:tcBorders>
            <w:shd w:val="clear" w:color="000000" w:fill="FFFFFF"/>
            <w:vAlign w:val="center"/>
          </w:tcPr>
          <w:p w14:paraId="7D30B952"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As part of which Stack of RFP Requirement</w:t>
            </w:r>
          </w:p>
        </w:tc>
        <w:tc>
          <w:tcPr>
            <w:tcW w:w="993" w:type="dxa"/>
            <w:vMerge w:val="restart"/>
            <w:tcBorders>
              <w:top w:val="single" w:sz="4" w:space="0" w:color="auto"/>
              <w:left w:val="single" w:sz="4" w:space="0" w:color="auto"/>
              <w:right w:val="single" w:sz="4" w:space="0" w:color="auto"/>
            </w:tcBorders>
            <w:shd w:val="clear" w:color="000000" w:fill="FFFFFF"/>
            <w:vAlign w:val="center"/>
          </w:tcPr>
          <w:p w14:paraId="51427C38" w14:textId="4A505058" w:rsidR="00FA34C9" w:rsidRPr="00A8265A" w:rsidRDefault="00FA34C9" w:rsidP="00B54EAD">
            <w:pPr>
              <w:jc w:val="center"/>
              <w:rPr>
                <w:rFonts w:ascii="Times New Roman" w:hAnsi="Times New Roman"/>
                <w:color w:val="000000"/>
                <w:szCs w:val="22"/>
                <w:lang w:eastAsia="en-IN"/>
              </w:rPr>
            </w:pPr>
            <w:r w:rsidRPr="00A8265A">
              <w:rPr>
                <w:rFonts w:ascii="Times New Roman" w:hAnsi="Times New Roman"/>
                <w:color w:val="000000"/>
                <w:szCs w:val="22"/>
              </w:rPr>
              <w:t>ATS/Subscription Cost for 2nd Year in ₹ (</w:t>
            </w:r>
            <w:r w:rsidR="00B54EAD" w:rsidRPr="00A8265A">
              <w:rPr>
                <w:rFonts w:ascii="Times New Roman" w:hAnsi="Times New Roman"/>
                <w:color w:val="000000"/>
                <w:szCs w:val="22"/>
              </w:rPr>
              <w:t>e</w:t>
            </w:r>
            <w:r w:rsidRPr="00A8265A">
              <w:rPr>
                <w:rFonts w:ascii="Times New Roman" w:hAnsi="Times New Roman"/>
                <w:color w:val="000000"/>
                <w:szCs w:val="22"/>
              </w:rPr>
              <w:t>)</w:t>
            </w:r>
          </w:p>
        </w:tc>
        <w:tc>
          <w:tcPr>
            <w:tcW w:w="992" w:type="dxa"/>
            <w:vMerge w:val="restart"/>
            <w:tcBorders>
              <w:top w:val="single" w:sz="4" w:space="0" w:color="auto"/>
              <w:left w:val="single" w:sz="4" w:space="0" w:color="auto"/>
              <w:right w:val="single" w:sz="4" w:space="0" w:color="auto"/>
            </w:tcBorders>
            <w:shd w:val="clear" w:color="000000" w:fill="FFFFFF"/>
            <w:vAlign w:val="center"/>
          </w:tcPr>
          <w:p w14:paraId="7EA44CE0" w14:textId="22AEC78D" w:rsidR="00FA34C9" w:rsidRPr="00A8265A" w:rsidRDefault="00FA34C9" w:rsidP="00232719">
            <w:pPr>
              <w:jc w:val="center"/>
              <w:rPr>
                <w:rFonts w:ascii="Times New Roman" w:hAnsi="Times New Roman"/>
                <w:color w:val="000000"/>
                <w:szCs w:val="22"/>
                <w:lang w:eastAsia="en-IN"/>
              </w:rPr>
            </w:pPr>
            <w:r w:rsidRPr="00A8265A">
              <w:rPr>
                <w:rFonts w:ascii="Times New Roman" w:hAnsi="Times New Roman"/>
                <w:color w:val="000000"/>
                <w:szCs w:val="22"/>
              </w:rPr>
              <w:t>ATS/Subscr</w:t>
            </w:r>
            <w:r w:rsidR="00B54EAD" w:rsidRPr="00A8265A">
              <w:rPr>
                <w:rFonts w:ascii="Times New Roman" w:hAnsi="Times New Roman"/>
                <w:color w:val="000000"/>
                <w:szCs w:val="22"/>
              </w:rPr>
              <w:t>iption Cost for 3rd Year in ₹ (f</w:t>
            </w:r>
            <w:r w:rsidRPr="00A8265A">
              <w:rPr>
                <w:rFonts w:ascii="Times New Roman" w:hAnsi="Times New Roman"/>
                <w:color w:val="000000"/>
                <w:szCs w:val="22"/>
              </w:rPr>
              <w:t>)</w:t>
            </w:r>
          </w:p>
        </w:tc>
        <w:tc>
          <w:tcPr>
            <w:tcW w:w="992" w:type="dxa"/>
            <w:vMerge w:val="restart"/>
            <w:tcBorders>
              <w:top w:val="single" w:sz="4" w:space="0" w:color="auto"/>
              <w:left w:val="single" w:sz="4" w:space="0" w:color="auto"/>
              <w:right w:val="single" w:sz="4" w:space="0" w:color="auto"/>
            </w:tcBorders>
            <w:shd w:val="clear" w:color="000000" w:fill="FFFFFF"/>
            <w:vAlign w:val="center"/>
          </w:tcPr>
          <w:p w14:paraId="00263A18" w14:textId="38EC6940" w:rsidR="00FA34C9" w:rsidRPr="00A8265A" w:rsidRDefault="00FA34C9" w:rsidP="00232719">
            <w:pPr>
              <w:jc w:val="center"/>
              <w:rPr>
                <w:rFonts w:ascii="Times New Roman" w:hAnsi="Times New Roman"/>
                <w:color w:val="000000"/>
                <w:szCs w:val="22"/>
                <w:lang w:eastAsia="en-IN"/>
              </w:rPr>
            </w:pPr>
            <w:r w:rsidRPr="00A8265A">
              <w:rPr>
                <w:rFonts w:ascii="Times New Roman" w:hAnsi="Times New Roman"/>
                <w:color w:val="000000"/>
                <w:szCs w:val="22"/>
              </w:rPr>
              <w:t>ATS/Subscr</w:t>
            </w:r>
            <w:r w:rsidR="00B54EAD" w:rsidRPr="00A8265A">
              <w:rPr>
                <w:rFonts w:ascii="Times New Roman" w:hAnsi="Times New Roman"/>
                <w:color w:val="000000"/>
                <w:szCs w:val="22"/>
              </w:rPr>
              <w:t>iption Cost for 4th Year in ₹ (g</w:t>
            </w:r>
            <w:r w:rsidRPr="00A8265A">
              <w:rPr>
                <w:rFonts w:ascii="Times New Roman" w:hAnsi="Times New Roman"/>
                <w:color w:val="000000"/>
                <w:szCs w:val="22"/>
              </w:rPr>
              <w:t>)</w:t>
            </w:r>
          </w:p>
        </w:tc>
        <w:tc>
          <w:tcPr>
            <w:tcW w:w="992" w:type="dxa"/>
            <w:vMerge w:val="restart"/>
            <w:tcBorders>
              <w:top w:val="single" w:sz="4" w:space="0" w:color="auto"/>
              <w:left w:val="single" w:sz="4" w:space="0" w:color="auto"/>
              <w:right w:val="single" w:sz="4" w:space="0" w:color="auto"/>
            </w:tcBorders>
            <w:shd w:val="clear" w:color="000000" w:fill="FFFFFF"/>
            <w:vAlign w:val="center"/>
          </w:tcPr>
          <w:p w14:paraId="558F62FD" w14:textId="5AB8EFA9" w:rsidR="00FA34C9" w:rsidRPr="00A8265A" w:rsidRDefault="00FA34C9" w:rsidP="00232719">
            <w:pPr>
              <w:jc w:val="center"/>
              <w:rPr>
                <w:rFonts w:ascii="Times New Roman" w:hAnsi="Times New Roman"/>
                <w:color w:val="000000"/>
                <w:szCs w:val="22"/>
                <w:lang w:eastAsia="en-IN"/>
              </w:rPr>
            </w:pPr>
            <w:r w:rsidRPr="00A8265A">
              <w:rPr>
                <w:rFonts w:ascii="Times New Roman" w:hAnsi="Times New Roman"/>
                <w:color w:val="000000"/>
                <w:szCs w:val="22"/>
              </w:rPr>
              <w:t>ATS/Subscr</w:t>
            </w:r>
            <w:r w:rsidR="00B54EAD" w:rsidRPr="00A8265A">
              <w:rPr>
                <w:rFonts w:ascii="Times New Roman" w:hAnsi="Times New Roman"/>
                <w:color w:val="000000"/>
                <w:szCs w:val="22"/>
              </w:rPr>
              <w:t>iption Cost for 5th Year in ₹ (h</w:t>
            </w:r>
            <w:r w:rsidRPr="00A8265A">
              <w:rPr>
                <w:rFonts w:ascii="Times New Roman" w:hAnsi="Times New Roman"/>
                <w:color w:val="000000"/>
                <w:szCs w:val="22"/>
              </w:rPr>
              <w:t>)</w:t>
            </w:r>
          </w:p>
        </w:tc>
        <w:tc>
          <w:tcPr>
            <w:tcW w:w="1318" w:type="dxa"/>
            <w:vMerge w:val="restart"/>
            <w:tcBorders>
              <w:top w:val="single" w:sz="4" w:space="0" w:color="auto"/>
              <w:left w:val="single" w:sz="4" w:space="0" w:color="auto"/>
              <w:right w:val="single" w:sz="4" w:space="0" w:color="auto"/>
            </w:tcBorders>
            <w:shd w:val="clear" w:color="000000" w:fill="FFFFFF"/>
            <w:vAlign w:val="center"/>
          </w:tcPr>
          <w:p w14:paraId="78D56D8F" w14:textId="5D337990" w:rsidR="00FA34C9" w:rsidRPr="00A8265A" w:rsidRDefault="00B54EAD" w:rsidP="00232719">
            <w:pPr>
              <w:jc w:val="center"/>
              <w:rPr>
                <w:rFonts w:ascii="Times New Roman" w:hAnsi="Times New Roman"/>
                <w:color w:val="000000"/>
                <w:szCs w:val="22"/>
                <w:lang w:eastAsia="en-IN"/>
              </w:rPr>
            </w:pPr>
            <w:r w:rsidRPr="00A8265A">
              <w:rPr>
                <w:rFonts w:ascii="Times New Roman" w:hAnsi="Times New Roman"/>
                <w:color w:val="000000"/>
                <w:szCs w:val="22"/>
              </w:rPr>
              <w:t>Total Cost for 5 Years in ₹ (</w:t>
            </w:r>
            <w:proofErr w:type="spellStart"/>
            <w:r w:rsidRPr="00A8265A">
              <w:rPr>
                <w:rFonts w:ascii="Times New Roman" w:hAnsi="Times New Roman"/>
                <w:color w:val="000000"/>
                <w:szCs w:val="22"/>
              </w:rPr>
              <w:t>c+d+e+f+g+h</w:t>
            </w:r>
            <w:proofErr w:type="spellEnd"/>
            <w:r w:rsidR="00FA34C9" w:rsidRPr="00A8265A">
              <w:rPr>
                <w:rFonts w:ascii="Times New Roman" w:hAnsi="Times New Roman"/>
                <w:color w:val="000000"/>
                <w:szCs w:val="22"/>
              </w:rPr>
              <w:t>)</w:t>
            </w:r>
          </w:p>
        </w:tc>
        <w:tc>
          <w:tcPr>
            <w:tcW w:w="993" w:type="dxa"/>
            <w:vMerge w:val="restart"/>
            <w:tcBorders>
              <w:top w:val="single" w:sz="4" w:space="0" w:color="auto"/>
              <w:left w:val="single" w:sz="4" w:space="0" w:color="auto"/>
              <w:right w:val="single" w:sz="4" w:space="0" w:color="auto"/>
            </w:tcBorders>
            <w:shd w:val="clear" w:color="000000" w:fill="FFFFFF"/>
            <w:vAlign w:val="center"/>
          </w:tcPr>
          <w:p w14:paraId="2ED8F386" w14:textId="77777777" w:rsidR="00FA34C9" w:rsidRPr="00A8265A" w:rsidRDefault="00FA34C9" w:rsidP="00232719">
            <w:pPr>
              <w:jc w:val="center"/>
              <w:rPr>
                <w:rFonts w:ascii="Times New Roman" w:hAnsi="Times New Roman"/>
                <w:color w:val="000000"/>
                <w:szCs w:val="22"/>
                <w:lang w:eastAsia="en-IN"/>
              </w:rPr>
            </w:pPr>
            <w:r w:rsidRPr="00A8265A">
              <w:rPr>
                <w:rFonts w:ascii="Times New Roman" w:hAnsi="Times New Roman"/>
                <w:color w:val="000000"/>
                <w:szCs w:val="22"/>
              </w:rPr>
              <w:t>To be deployed (On-prem/ Cloud)</w:t>
            </w:r>
          </w:p>
        </w:tc>
        <w:tc>
          <w:tcPr>
            <w:tcW w:w="5103" w:type="dxa"/>
            <w:gridSpan w:val="6"/>
            <w:tcBorders>
              <w:top w:val="single" w:sz="4" w:space="0" w:color="auto"/>
              <w:left w:val="single" w:sz="4" w:space="0" w:color="auto"/>
              <w:bottom w:val="single" w:sz="4" w:space="0" w:color="000000"/>
              <w:right w:val="single" w:sz="4" w:space="0" w:color="auto"/>
            </w:tcBorders>
            <w:shd w:val="clear" w:color="000000" w:fill="FFFFFF"/>
            <w:vAlign w:val="center"/>
          </w:tcPr>
          <w:p w14:paraId="540316CC" w14:textId="77777777" w:rsidR="00FA34C9" w:rsidRPr="00A8265A" w:rsidRDefault="00FA34C9" w:rsidP="00232719">
            <w:pPr>
              <w:spacing w:after="0" w:line="240" w:lineRule="auto"/>
              <w:jc w:val="center"/>
              <w:rPr>
                <w:rFonts w:ascii="Times New Roman" w:hAnsi="Times New Roman"/>
                <w:color w:val="000000"/>
                <w:szCs w:val="22"/>
                <w:lang w:eastAsia="en-IN"/>
              </w:rPr>
            </w:pPr>
            <w:r w:rsidRPr="00A8265A">
              <w:rPr>
                <w:rFonts w:ascii="Times New Roman" w:hAnsi="Times New Roman"/>
                <w:color w:val="000000"/>
                <w:szCs w:val="22"/>
                <w:lang w:eastAsia="en-IN"/>
              </w:rPr>
              <w:t xml:space="preserve">Total Infra requirement for the </w:t>
            </w:r>
            <w:proofErr w:type="spellStart"/>
            <w:r w:rsidRPr="00A8265A">
              <w:rPr>
                <w:rFonts w:ascii="Times New Roman" w:hAnsi="Times New Roman"/>
                <w:color w:val="000000"/>
                <w:szCs w:val="22"/>
                <w:lang w:eastAsia="en-IN"/>
              </w:rPr>
              <w:t>MarTech</w:t>
            </w:r>
            <w:proofErr w:type="spellEnd"/>
            <w:r w:rsidRPr="00A8265A">
              <w:rPr>
                <w:rFonts w:ascii="Times New Roman" w:hAnsi="Times New Roman"/>
                <w:color w:val="000000"/>
                <w:szCs w:val="22"/>
                <w:lang w:eastAsia="en-IN"/>
              </w:rPr>
              <w:t xml:space="preserve"> Stack &amp; Corporate Website for ON-PREM Implementation</w:t>
            </w:r>
          </w:p>
        </w:tc>
      </w:tr>
      <w:tr w:rsidR="00232719" w:rsidRPr="00A8265A" w14:paraId="61CB3181" w14:textId="77777777" w:rsidTr="00232719">
        <w:trPr>
          <w:trHeight w:val="1536"/>
        </w:trPr>
        <w:tc>
          <w:tcPr>
            <w:tcW w:w="606" w:type="dxa"/>
            <w:vMerge/>
            <w:tcBorders>
              <w:left w:val="single" w:sz="4" w:space="0" w:color="auto"/>
              <w:bottom w:val="single" w:sz="4" w:space="0" w:color="auto"/>
              <w:right w:val="single" w:sz="4" w:space="0" w:color="auto"/>
            </w:tcBorders>
            <w:shd w:val="clear" w:color="000000" w:fill="FFFFFF"/>
            <w:vAlign w:val="center"/>
            <w:hideMark/>
          </w:tcPr>
          <w:p w14:paraId="15522C21" w14:textId="77777777" w:rsidR="00FA34C9" w:rsidRPr="00A8265A" w:rsidRDefault="00FA34C9" w:rsidP="00232719">
            <w:pPr>
              <w:spacing w:after="0" w:line="240" w:lineRule="auto"/>
              <w:jc w:val="center"/>
              <w:rPr>
                <w:rFonts w:ascii="Times New Roman" w:hAnsi="Times New Roman"/>
                <w:color w:val="000000"/>
                <w:szCs w:val="22"/>
                <w:lang w:eastAsia="en-IN"/>
              </w:rPr>
            </w:pPr>
          </w:p>
        </w:tc>
        <w:tc>
          <w:tcPr>
            <w:tcW w:w="812" w:type="dxa"/>
            <w:vMerge/>
            <w:tcBorders>
              <w:left w:val="single" w:sz="4" w:space="0" w:color="auto"/>
              <w:bottom w:val="single" w:sz="4" w:space="0" w:color="auto"/>
              <w:right w:val="single" w:sz="4" w:space="0" w:color="auto"/>
            </w:tcBorders>
            <w:shd w:val="clear" w:color="000000" w:fill="FFFFFF"/>
            <w:vAlign w:val="center"/>
            <w:hideMark/>
          </w:tcPr>
          <w:p w14:paraId="0C73BC11" w14:textId="77777777" w:rsidR="00FA34C9" w:rsidRPr="00A8265A" w:rsidRDefault="00FA34C9" w:rsidP="00232719">
            <w:pPr>
              <w:spacing w:after="0" w:line="240" w:lineRule="auto"/>
              <w:jc w:val="center"/>
              <w:rPr>
                <w:rFonts w:ascii="Times New Roman" w:hAnsi="Times New Roman"/>
                <w:color w:val="000000"/>
                <w:szCs w:val="22"/>
                <w:lang w:eastAsia="en-IN"/>
              </w:rPr>
            </w:pPr>
          </w:p>
        </w:tc>
        <w:tc>
          <w:tcPr>
            <w:tcW w:w="1800" w:type="dxa"/>
            <w:vMerge/>
            <w:tcBorders>
              <w:left w:val="single" w:sz="4" w:space="0" w:color="auto"/>
              <w:bottom w:val="single" w:sz="4" w:space="0" w:color="auto"/>
              <w:right w:val="single" w:sz="4" w:space="0" w:color="auto"/>
            </w:tcBorders>
            <w:shd w:val="clear" w:color="000000" w:fill="FFFFFF"/>
            <w:vAlign w:val="center"/>
            <w:hideMark/>
          </w:tcPr>
          <w:p w14:paraId="4F0295FE" w14:textId="77777777" w:rsidR="00FA34C9" w:rsidRPr="00A8265A" w:rsidRDefault="00FA34C9" w:rsidP="00232719">
            <w:pPr>
              <w:spacing w:after="0" w:line="240" w:lineRule="auto"/>
              <w:jc w:val="center"/>
              <w:rPr>
                <w:rFonts w:ascii="Times New Roman" w:hAnsi="Times New Roman"/>
                <w:color w:val="000000"/>
                <w:szCs w:val="22"/>
                <w:lang w:eastAsia="en-IN"/>
              </w:rPr>
            </w:pPr>
          </w:p>
        </w:tc>
        <w:tc>
          <w:tcPr>
            <w:tcW w:w="993" w:type="dxa"/>
            <w:vMerge/>
            <w:tcBorders>
              <w:left w:val="single" w:sz="4" w:space="0" w:color="auto"/>
              <w:bottom w:val="single" w:sz="4" w:space="0" w:color="auto"/>
              <w:right w:val="single" w:sz="4" w:space="0" w:color="auto"/>
            </w:tcBorders>
            <w:shd w:val="clear" w:color="000000" w:fill="FFFFFF"/>
            <w:vAlign w:val="center"/>
            <w:hideMark/>
          </w:tcPr>
          <w:p w14:paraId="3141057E" w14:textId="77777777" w:rsidR="00FA34C9" w:rsidRPr="00A8265A" w:rsidRDefault="00FA34C9" w:rsidP="00232719">
            <w:pPr>
              <w:jc w:val="center"/>
              <w:rPr>
                <w:rFonts w:ascii="Times New Roman" w:hAnsi="Times New Roman"/>
                <w:color w:val="000000"/>
                <w:szCs w:val="22"/>
              </w:rPr>
            </w:pPr>
          </w:p>
        </w:tc>
        <w:tc>
          <w:tcPr>
            <w:tcW w:w="992" w:type="dxa"/>
            <w:vMerge/>
            <w:tcBorders>
              <w:left w:val="single" w:sz="4" w:space="0" w:color="auto"/>
              <w:bottom w:val="single" w:sz="4" w:space="0" w:color="auto"/>
              <w:right w:val="single" w:sz="4" w:space="0" w:color="auto"/>
            </w:tcBorders>
            <w:shd w:val="clear" w:color="000000" w:fill="FFFFFF"/>
            <w:vAlign w:val="center"/>
            <w:hideMark/>
          </w:tcPr>
          <w:p w14:paraId="267C92E9" w14:textId="77777777" w:rsidR="00FA34C9" w:rsidRPr="00A8265A" w:rsidRDefault="00FA34C9" w:rsidP="00232719">
            <w:pPr>
              <w:jc w:val="center"/>
              <w:rPr>
                <w:rFonts w:ascii="Times New Roman" w:hAnsi="Times New Roman"/>
                <w:color w:val="000000"/>
                <w:szCs w:val="22"/>
              </w:rPr>
            </w:pPr>
          </w:p>
        </w:tc>
        <w:tc>
          <w:tcPr>
            <w:tcW w:w="992" w:type="dxa"/>
            <w:vMerge/>
            <w:tcBorders>
              <w:left w:val="single" w:sz="4" w:space="0" w:color="auto"/>
              <w:bottom w:val="single" w:sz="4" w:space="0" w:color="000000"/>
              <w:right w:val="single" w:sz="4" w:space="0" w:color="auto"/>
            </w:tcBorders>
            <w:shd w:val="clear" w:color="000000" w:fill="FFFFFF"/>
            <w:vAlign w:val="center"/>
            <w:hideMark/>
          </w:tcPr>
          <w:p w14:paraId="141CA9D9" w14:textId="77777777" w:rsidR="00FA34C9" w:rsidRPr="00A8265A" w:rsidRDefault="00FA34C9" w:rsidP="00232719">
            <w:pPr>
              <w:jc w:val="center"/>
              <w:rPr>
                <w:rFonts w:ascii="Times New Roman" w:hAnsi="Times New Roman"/>
                <w:color w:val="000000"/>
                <w:szCs w:val="22"/>
              </w:rPr>
            </w:pPr>
          </w:p>
        </w:tc>
        <w:tc>
          <w:tcPr>
            <w:tcW w:w="992" w:type="dxa"/>
            <w:vMerge/>
            <w:tcBorders>
              <w:left w:val="single" w:sz="4" w:space="0" w:color="auto"/>
              <w:bottom w:val="single" w:sz="4" w:space="0" w:color="000000"/>
              <w:right w:val="single" w:sz="4" w:space="0" w:color="auto"/>
            </w:tcBorders>
            <w:shd w:val="clear" w:color="000000" w:fill="FFFFFF"/>
            <w:vAlign w:val="center"/>
            <w:hideMark/>
          </w:tcPr>
          <w:p w14:paraId="2AAC9BF6" w14:textId="77777777" w:rsidR="00FA34C9" w:rsidRPr="00A8265A" w:rsidRDefault="00FA34C9" w:rsidP="00232719">
            <w:pPr>
              <w:jc w:val="center"/>
              <w:rPr>
                <w:rFonts w:ascii="Times New Roman" w:hAnsi="Times New Roman"/>
                <w:color w:val="000000"/>
                <w:szCs w:val="22"/>
              </w:rPr>
            </w:pPr>
          </w:p>
        </w:tc>
        <w:tc>
          <w:tcPr>
            <w:tcW w:w="1318" w:type="dxa"/>
            <w:vMerge/>
            <w:tcBorders>
              <w:left w:val="single" w:sz="4" w:space="0" w:color="auto"/>
              <w:bottom w:val="single" w:sz="4" w:space="0" w:color="auto"/>
              <w:right w:val="single" w:sz="4" w:space="0" w:color="auto"/>
            </w:tcBorders>
            <w:shd w:val="clear" w:color="000000" w:fill="FFFFFF"/>
            <w:vAlign w:val="center"/>
            <w:hideMark/>
          </w:tcPr>
          <w:p w14:paraId="3AE7F3B3" w14:textId="77777777" w:rsidR="00FA34C9" w:rsidRPr="00A8265A" w:rsidRDefault="00FA34C9" w:rsidP="00232719">
            <w:pPr>
              <w:jc w:val="center"/>
              <w:rPr>
                <w:rFonts w:ascii="Times New Roman" w:hAnsi="Times New Roman"/>
                <w:color w:val="000000"/>
                <w:szCs w:val="22"/>
              </w:rPr>
            </w:pPr>
          </w:p>
        </w:tc>
        <w:tc>
          <w:tcPr>
            <w:tcW w:w="993" w:type="dxa"/>
            <w:vMerge/>
            <w:tcBorders>
              <w:left w:val="single" w:sz="4" w:space="0" w:color="auto"/>
              <w:bottom w:val="single" w:sz="4" w:space="0" w:color="000000"/>
              <w:right w:val="single" w:sz="4" w:space="0" w:color="auto"/>
            </w:tcBorders>
            <w:shd w:val="clear" w:color="000000" w:fill="FFFFFF"/>
            <w:vAlign w:val="center"/>
            <w:hideMark/>
          </w:tcPr>
          <w:p w14:paraId="6F7CF0DE" w14:textId="77777777" w:rsidR="00FA34C9" w:rsidRPr="00A8265A" w:rsidRDefault="00FA34C9" w:rsidP="00232719">
            <w:pPr>
              <w:jc w:val="center"/>
              <w:rPr>
                <w:rFonts w:ascii="Times New Roman" w:hAnsi="Times New Roman"/>
                <w:color w:val="000000"/>
                <w:szCs w:val="22"/>
              </w:rPr>
            </w:pPr>
          </w:p>
        </w:tc>
        <w:tc>
          <w:tcPr>
            <w:tcW w:w="851" w:type="dxa"/>
            <w:tcBorders>
              <w:top w:val="single" w:sz="4" w:space="0" w:color="auto"/>
              <w:left w:val="single" w:sz="4" w:space="0" w:color="auto"/>
              <w:bottom w:val="single" w:sz="4" w:space="0" w:color="000000"/>
              <w:right w:val="single" w:sz="4" w:space="0" w:color="auto"/>
            </w:tcBorders>
            <w:shd w:val="clear" w:color="000000" w:fill="FFFFFF"/>
            <w:vAlign w:val="center"/>
          </w:tcPr>
          <w:p w14:paraId="2731627F"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Location (DC/ DR)</w:t>
            </w:r>
          </w:p>
        </w:tc>
        <w:tc>
          <w:tcPr>
            <w:tcW w:w="708" w:type="dxa"/>
            <w:tcBorders>
              <w:top w:val="single" w:sz="4" w:space="0" w:color="auto"/>
              <w:left w:val="single" w:sz="4" w:space="0" w:color="auto"/>
              <w:bottom w:val="single" w:sz="4" w:space="0" w:color="000000"/>
              <w:right w:val="single" w:sz="4" w:space="0" w:color="auto"/>
            </w:tcBorders>
            <w:shd w:val="clear" w:color="000000" w:fill="FFFFFF"/>
            <w:vAlign w:val="center"/>
          </w:tcPr>
          <w:p w14:paraId="2C9C60B4"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Prod/Non-Prod</w:t>
            </w:r>
          </w:p>
        </w:tc>
        <w:tc>
          <w:tcPr>
            <w:tcW w:w="709" w:type="dxa"/>
            <w:tcBorders>
              <w:top w:val="single" w:sz="4" w:space="0" w:color="auto"/>
              <w:left w:val="single" w:sz="4" w:space="0" w:color="auto"/>
              <w:bottom w:val="single" w:sz="4" w:space="0" w:color="000000"/>
              <w:right w:val="single" w:sz="4" w:space="0" w:color="auto"/>
            </w:tcBorders>
            <w:shd w:val="clear" w:color="000000" w:fill="FFFFFF"/>
            <w:vAlign w:val="center"/>
          </w:tcPr>
          <w:p w14:paraId="0636A692"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No of Cores</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9A0E5F5"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Memory (In GB)</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CA2EDAD"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SAN Storage (In GB)</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84E17D"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Object Storage (In GB)</w:t>
            </w:r>
          </w:p>
        </w:tc>
      </w:tr>
      <w:tr w:rsidR="00232719" w:rsidRPr="00A8265A" w14:paraId="1647A4DC"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4B370B70"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w:t>
            </w:r>
          </w:p>
        </w:tc>
        <w:tc>
          <w:tcPr>
            <w:tcW w:w="812" w:type="dxa"/>
            <w:tcBorders>
              <w:top w:val="nil"/>
              <w:left w:val="nil"/>
              <w:bottom w:val="single" w:sz="4" w:space="0" w:color="auto"/>
              <w:right w:val="single" w:sz="4" w:space="0" w:color="auto"/>
            </w:tcBorders>
            <w:shd w:val="clear" w:color="000000" w:fill="FFFFFF"/>
            <w:vAlign w:val="center"/>
            <w:hideMark/>
          </w:tcPr>
          <w:p w14:paraId="19BEAA5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429ABA7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Campaign Management Solution</w:t>
            </w:r>
          </w:p>
        </w:tc>
        <w:tc>
          <w:tcPr>
            <w:tcW w:w="993" w:type="dxa"/>
            <w:tcBorders>
              <w:top w:val="nil"/>
              <w:left w:val="nil"/>
              <w:bottom w:val="single" w:sz="4" w:space="0" w:color="auto"/>
              <w:right w:val="single" w:sz="4" w:space="0" w:color="auto"/>
            </w:tcBorders>
            <w:shd w:val="clear" w:color="000000" w:fill="FFFFFF"/>
            <w:vAlign w:val="center"/>
            <w:hideMark/>
          </w:tcPr>
          <w:p w14:paraId="44EFD9F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089D32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276C47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15B79F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4D6210A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4625E26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66BA6C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5AE9982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4E7DE52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4ECE029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5045E50C"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470CBD0"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3902DD4C"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558C4B89"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2</w:t>
            </w:r>
          </w:p>
        </w:tc>
        <w:tc>
          <w:tcPr>
            <w:tcW w:w="812" w:type="dxa"/>
            <w:tcBorders>
              <w:top w:val="nil"/>
              <w:left w:val="nil"/>
              <w:bottom w:val="single" w:sz="4" w:space="0" w:color="auto"/>
              <w:right w:val="single" w:sz="4" w:space="0" w:color="auto"/>
            </w:tcBorders>
            <w:shd w:val="clear" w:color="000000" w:fill="FFFFFF"/>
            <w:vAlign w:val="center"/>
            <w:hideMark/>
          </w:tcPr>
          <w:p w14:paraId="023AA8C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1F69A44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Content Management System</w:t>
            </w:r>
          </w:p>
        </w:tc>
        <w:tc>
          <w:tcPr>
            <w:tcW w:w="993" w:type="dxa"/>
            <w:tcBorders>
              <w:top w:val="nil"/>
              <w:left w:val="nil"/>
              <w:bottom w:val="single" w:sz="4" w:space="0" w:color="auto"/>
              <w:right w:val="single" w:sz="4" w:space="0" w:color="auto"/>
            </w:tcBorders>
            <w:shd w:val="clear" w:color="000000" w:fill="FFFFFF"/>
            <w:vAlign w:val="center"/>
            <w:hideMark/>
          </w:tcPr>
          <w:p w14:paraId="32CEE97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6DE7BC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03E5D9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398AEA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2371769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52DE651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8D97AC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0A47E01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26C83E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80C516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2B9C20F5"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FA9327E"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6653066D"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DF07810"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3</w:t>
            </w:r>
          </w:p>
        </w:tc>
        <w:tc>
          <w:tcPr>
            <w:tcW w:w="812" w:type="dxa"/>
            <w:tcBorders>
              <w:top w:val="nil"/>
              <w:left w:val="nil"/>
              <w:bottom w:val="single" w:sz="4" w:space="0" w:color="auto"/>
              <w:right w:val="single" w:sz="4" w:space="0" w:color="auto"/>
            </w:tcBorders>
            <w:shd w:val="clear" w:color="000000" w:fill="FFFFFF"/>
            <w:vAlign w:val="center"/>
            <w:hideMark/>
          </w:tcPr>
          <w:p w14:paraId="4D3AD44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64EE992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Web/App Analytics</w:t>
            </w:r>
          </w:p>
        </w:tc>
        <w:tc>
          <w:tcPr>
            <w:tcW w:w="993" w:type="dxa"/>
            <w:tcBorders>
              <w:top w:val="nil"/>
              <w:left w:val="nil"/>
              <w:bottom w:val="single" w:sz="4" w:space="0" w:color="auto"/>
              <w:right w:val="single" w:sz="4" w:space="0" w:color="auto"/>
            </w:tcBorders>
            <w:shd w:val="clear" w:color="000000" w:fill="FFFFFF"/>
            <w:vAlign w:val="center"/>
            <w:hideMark/>
          </w:tcPr>
          <w:p w14:paraId="30768CE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F08D0B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03CB36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3BC7BD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00E7009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390F019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0FBBE78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36AEE34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6E526A4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6AC3B17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707CA268"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86F711B"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2EB103B8"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1A2A79E9"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4</w:t>
            </w:r>
          </w:p>
        </w:tc>
        <w:tc>
          <w:tcPr>
            <w:tcW w:w="812" w:type="dxa"/>
            <w:tcBorders>
              <w:top w:val="nil"/>
              <w:left w:val="nil"/>
              <w:bottom w:val="single" w:sz="4" w:space="0" w:color="auto"/>
              <w:right w:val="single" w:sz="4" w:space="0" w:color="auto"/>
            </w:tcBorders>
            <w:shd w:val="clear" w:color="000000" w:fill="FFFFFF"/>
            <w:vAlign w:val="center"/>
            <w:hideMark/>
          </w:tcPr>
          <w:p w14:paraId="6A93B23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3F28C84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Digital Asset Storage and Management</w:t>
            </w:r>
          </w:p>
        </w:tc>
        <w:tc>
          <w:tcPr>
            <w:tcW w:w="993" w:type="dxa"/>
            <w:tcBorders>
              <w:top w:val="nil"/>
              <w:left w:val="nil"/>
              <w:bottom w:val="single" w:sz="4" w:space="0" w:color="auto"/>
              <w:right w:val="single" w:sz="4" w:space="0" w:color="auto"/>
            </w:tcBorders>
            <w:shd w:val="clear" w:color="000000" w:fill="FFFFFF"/>
            <w:vAlign w:val="center"/>
            <w:hideMark/>
          </w:tcPr>
          <w:p w14:paraId="1A979BD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542575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D1E062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3DE62E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2584166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575B230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E5BF90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096D0C1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3776591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245067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3D171DFD"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AE6434F"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411FD6A8"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57E87166"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5</w:t>
            </w:r>
          </w:p>
        </w:tc>
        <w:tc>
          <w:tcPr>
            <w:tcW w:w="812" w:type="dxa"/>
            <w:tcBorders>
              <w:top w:val="nil"/>
              <w:left w:val="nil"/>
              <w:bottom w:val="single" w:sz="4" w:space="0" w:color="auto"/>
              <w:right w:val="single" w:sz="4" w:space="0" w:color="auto"/>
            </w:tcBorders>
            <w:shd w:val="clear" w:color="000000" w:fill="FFFFFF"/>
            <w:vAlign w:val="center"/>
            <w:hideMark/>
          </w:tcPr>
          <w:p w14:paraId="0B5341C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141036F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Customer Data Platform (CDP)</w:t>
            </w:r>
          </w:p>
        </w:tc>
        <w:tc>
          <w:tcPr>
            <w:tcW w:w="993" w:type="dxa"/>
            <w:tcBorders>
              <w:top w:val="nil"/>
              <w:left w:val="nil"/>
              <w:bottom w:val="single" w:sz="4" w:space="0" w:color="auto"/>
              <w:right w:val="single" w:sz="4" w:space="0" w:color="auto"/>
            </w:tcBorders>
            <w:shd w:val="clear" w:color="000000" w:fill="FFFFFF"/>
            <w:vAlign w:val="center"/>
            <w:hideMark/>
          </w:tcPr>
          <w:p w14:paraId="4D19148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635F38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ECC9CD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3AA9EEA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24352A9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26B016A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4C630F0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0F43E55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3AC13E9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28B5C2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575C406E"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9208F23"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00E56D54"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D7AB38F"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6</w:t>
            </w:r>
          </w:p>
        </w:tc>
        <w:tc>
          <w:tcPr>
            <w:tcW w:w="812" w:type="dxa"/>
            <w:tcBorders>
              <w:top w:val="nil"/>
              <w:left w:val="nil"/>
              <w:bottom w:val="single" w:sz="4" w:space="0" w:color="auto"/>
              <w:right w:val="single" w:sz="4" w:space="0" w:color="auto"/>
            </w:tcBorders>
            <w:shd w:val="clear" w:color="000000" w:fill="FFFFFF"/>
            <w:vAlign w:val="center"/>
            <w:hideMark/>
          </w:tcPr>
          <w:p w14:paraId="67476E8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3A69364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Corporate Website</w:t>
            </w:r>
          </w:p>
        </w:tc>
        <w:tc>
          <w:tcPr>
            <w:tcW w:w="993" w:type="dxa"/>
            <w:tcBorders>
              <w:top w:val="nil"/>
              <w:left w:val="nil"/>
              <w:bottom w:val="single" w:sz="4" w:space="0" w:color="auto"/>
              <w:right w:val="single" w:sz="4" w:space="0" w:color="auto"/>
            </w:tcBorders>
            <w:shd w:val="clear" w:color="000000" w:fill="FFFFFF"/>
            <w:vAlign w:val="center"/>
            <w:hideMark/>
          </w:tcPr>
          <w:p w14:paraId="7154CCF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D48D56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E2FEC5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F8AC59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29CAC84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637171B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On-Prem</w:t>
            </w:r>
          </w:p>
        </w:tc>
        <w:tc>
          <w:tcPr>
            <w:tcW w:w="851" w:type="dxa"/>
            <w:tcBorders>
              <w:top w:val="nil"/>
              <w:left w:val="nil"/>
              <w:bottom w:val="single" w:sz="4" w:space="0" w:color="auto"/>
              <w:right w:val="single" w:sz="4" w:space="0" w:color="auto"/>
            </w:tcBorders>
            <w:shd w:val="clear" w:color="000000" w:fill="FFFFFF"/>
            <w:vAlign w:val="center"/>
            <w:hideMark/>
          </w:tcPr>
          <w:p w14:paraId="1224E00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BB38F9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229850E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486548F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70AE419D"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8182236"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72D3611B"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C9FDEB8"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7</w:t>
            </w:r>
          </w:p>
        </w:tc>
        <w:tc>
          <w:tcPr>
            <w:tcW w:w="812" w:type="dxa"/>
            <w:tcBorders>
              <w:top w:val="nil"/>
              <w:left w:val="nil"/>
              <w:bottom w:val="single" w:sz="4" w:space="0" w:color="auto"/>
              <w:right w:val="single" w:sz="4" w:space="0" w:color="auto"/>
            </w:tcBorders>
            <w:shd w:val="clear" w:color="000000" w:fill="FFFFFF"/>
            <w:vAlign w:val="center"/>
            <w:hideMark/>
          </w:tcPr>
          <w:p w14:paraId="1C30235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7DC7C42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&lt;Any other Solution, Pls Specify&gt;</w:t>
            </w:r>
          </w:p>
        </w:tc>
        <w:tc>
          <w:tcPr>
            <w:tcW w:w="993" w:type="dxa"/>
            <w:tcBorders>
              <w:top w:val="nil"/>
              <w:left w:val="nil"/>
              <w:bottom w:val="single" w:sz="4" w:space="0" w:color="auto"/>
              <w:right w:val="single" w:sz="4" w:space="0" w:color="auto"/>
            </w:tcBorders>
            <w:shd w:val="clear" w:color="000000" w:fill="FFFFFF"/>
            <w:vAlign w:val="center"/>
            <w:hideMark/>
          </w:tcPr>
          <w:p w14:paraId="73BCCAF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CC2FB3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F2D0BB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E27E41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2B663A6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0BDC029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25B83D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5BDE938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4CF28A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A57F48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3B4D8330"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7AEAA98" w14:textId="77777777" w:rsidR="00FA34C9" w:rsidRPr="00A8265A" w:rsidRDefault="00FA34C9" w:rsidP="00232719">
            <w:pPr>
              <w:spacing w:after="0" w:line="240" w:lineRule="auto"/>
              <w:rPr>
                <w:rFonts w:ascii="Times New Roman" w:hAnsi="Times New Roman"/>
                <w:color w:val="000000"/>
                <w:szCs w:val="22"/>
                <w:lang w:eastAsia="en-IN"/>
              </w:rPr>
            </w:pPr>
          </w:p>
        </w:tc>
      </w:tr>
      <w:tr w:rsidR="00232719" w:rsidRPr="00A8265A" w14:paraId="21B6CC12"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2414B7C"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8</w:t>
            </w:r>
          </w:p>
        </w:tc>
        <w:tc>
          <w:tcPr>
            <w:tcW w:w="812" w:type="dxa"/>
            <w:tcBorders>
              <w:top w:val="nil"/>
              <w:left w:val="nil"/>
              <w:bottom w:val="single" w:sz="4" w:space="0" w:color="auto"/>
              <w:right w:val="single" w:sz="4" w:space="0" w:color="auto"/>
            </w:tcBorders>
            <w:shd w:val="clear" w:color="000000" w:fill="FFFFFF"/>
            <w:vAlign w:val="center"/>
            <w:hideMark/>
          </w:tcPr>
          <w:p w14:paraId="0DF9A57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800" w:type="dxa"/>
            <w:tcBorders>
              <w:top w:val="nil"/>
              <w:left w:val="nil"/>
              <w:bottom w:val="single" w:sz="4" w:space="0" w:color="auto"/>
              <w:right w:val="single" w:sz="4" w:space="0" w:color="auto"/>
            </w:tcBorders>
            <w:shd w:val="clear" w:color="000000" w:fill="FFFFFF"/>
            <w:vAlign w:val="center"/>
            <w:hideMark/>
          </w:tcPr>
          <w:p w14:paraId="3D4EBD9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Add more rows as required</w:t>
            </w:r>
          </w:p>
        </w:tc>
        <w:tc>
          <w:tcPr>
            <w:tcW w:w="993" w:type="dxa"/>
            <w:tcBorders>
              <w:top w:val="nil"/>
              <w:left w:val="nil"/>
              <w:bottom w:val="single" w:sz="4" w:space="0" w:color="auto"/>
              <w:right w:val="single" w:sz="4" w:space="0" w:color="auto"/>
            </w:tcBorders>
            <w:shd w:val="clear" w:color="000000" w:fill="FFFFFF"/>
            <w:vAlign w:val="center"/>
            <w:hideMark/>
          </w:tcPr>
          <w:p w14:paraId="10CD575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309CE25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DA360B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FC15EA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318" w:type="dxa"/>
            <w:tcBorders>
              <w:top w:val="nil"/>
              <w:left w:val="nil"/>
              <w:bottom w:val="single" w:sz="4" w:space="0" w:color="auto"/>
              <w:right w:val="single" w:sz="4" w:space="0" w:color="auto"/>
            </w:tcBorders>
            <w:shd w:val="clear" w:color="000000" w:fill="FFFFFF"/>
            <w:vAlign w:val="center"/>
            <w:hideMark/>
          </w:tcPr>
          <w:p w14:paraId="4858621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01B8D6A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B0F1ED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7E1E8F4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756B3C4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DF382E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71F27491"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D6EE0E6" w14:textId="77777777" w:rsidR="00FA34C9" w:rsidRPr="00A8265A" w:rsidRDefault="00FA34C9" w:rsidP="00232719">
            <w:pPr>
              <w:spacing w:after="0" w:line="240" w:lineRule="auto"/>
              <w:rPr>
                <w:rFonts w:ascii="Times New Roman" w:hAnsi="Times New Roman"/>
                <w:color w:val="000000"/>
                <w:szCs w:val="22"/>
                <w:lang w:eastAsia="en-IN"/>
              </w:rPr>
            </w:pPr>
          </w:p>
        </w:tc>
      </w:tr>
      <w:tr w:rsidR="00583ABF" w:rsidRPr="00A8265A" w14:paraId="7F1B216F" w14:textId="77777777" w:rsidTr="00583ABF">
        <w:trPr>
          <w:trHeight w:val="297"/>
        </w:trPr>
        <w:tc>
          <w:tcPr>
            <w:tcW w:w="141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CBF9365" w14:textId="5DE9AF84" w:rsidR="00583ABF" w:rsidRPr="00A8265A" w:rsidRDefault="009A1588" w:rsidP="00583ABF">
            <w:pPr>
              <w:spacing w:after="0" w:line="240" w:lineRule="auto"/>
              <w:jc w:val="center"/>
              <w:rPr>
                <w:rFonts w:ascii="Times New Roman" w:hAnsi="Times New Roman"/>
                <w:b/>
                <w:bCs/>
                <w:color w:val="000000"/>
                <w:szCs w:val="22"/>
                <w:lang w:eastAsia="en-IN"/>
              </w:rPr>
            </w:pPr>
            <w:r w:rsidRPr="00A8265A">
              <w:rPr>
                <w:rFonts w:ascii="Times New Roman" w:hAnsi="Times New Roman"/>
                <w:b/>
                <w:bCs/>
                <w:color w:val="000000"/>
                <w:szCs w:val="22"/>
                <w:lang w:eastAsia="en-IN"/>
              </w:rPr>
              <w:t>TOTAL</w:t>
            </w:r>
          </w:p>
        </w:tc>
        <w:tc>
          <w:tcPr>
            <w:tcW w:w="1800" w:type="dxa"/>
            <w:tcBorders>
              <w:top w:val="nil"/>
              <w:left w:val="nil"/>
              <w:bottom w:val="single" w:sz="4" w:space="0" w:color="auto"/>
              <w:right w:val="single" w:sz="4" w:space="0" w:color="auto"/>
            </w:tcBorders>
            <w:shd w:val="clear" w:color="000000" w:fill="FFFFFF"/>
            <w:vAlign w:val="center"/>
            <w:hideMark/>
          </w:tcPr>
          <w:p w14:paraId="5C86871F" w14:textId="77777777"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2FFA8CCD" w14:textId="3451165A"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A3</w:t>
            </w:r>
            <w:r w:rsidR="00617BFA" w:rsidRPr="00A8265A">
              <w:rPr>
                <w:rFonts w:ascii="Times New Roman" w:hAnsi="Times New Roman"/>
                <w:color w:val="000000"/>
                <w:szCs w:val="22"/>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39F85476" w14:textId="5025E42E"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A4</w:t>
            </w:r>
            <w:r w:rsidR="00617BFA" w:rsidRPr="00A8265A">
              <w:rPr>
                <w:rFonts w:ascii="Times New Roman" w:hAnsi="Times New Roman"/>
                <w:color w:val="000000"/>
                <w:szCs w:val="22"/>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06CD115B" w14:textId="0F2FEF6F"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A5</w:t>
            </w:r>
            <w:r w:rsidR="00617BFA" w:rsidRPr="00A8265A">
              <w:rPr>
                <w:rFonts w:ascii="Times New Roman" w:hAnsi="Times New Roman"/>
                <w:color w:val="000000"/>
                <w:szCs w:val="22"/>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041F8569" w14:textId="6F8CFD65"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A6</w:t>
            </w:r>
            <w:r w:rsidR="00617BFA" w:rsidRPr="00A8265A">
              <w:rPr>
                <w:rFonts w:ascii="Times New Roman" w:hAnsi="Times New Roman"/>
                <w:color w:val="000000"/>
                <w:szCs w:val="22"/>
                <w:lang w:eastAsia="en-IN"/>
              </w:rPr>
              <w:t>&gt;</w:t>
            </w:r>
          </w:p>
        </w:tc>
        <w:tc>
          <w:tcPr>
            <w:tcW w:w="1318" w:type="dxa"/>
            <w:tcBorders>
              <w:top w:val="nil"/>
              <w:left w:val="nil"/>
              <w:bottom w:val="single" w:sz="4" w:space="0" w:color="auto"/>
              <w:right w:val="single" w:sz="4" w:space="0" w:color="auto"/>
            </w:tcBorders>
            <w:shd w:val="clear" w:color="000000" w:fill="FFFFFF"/>
            <w:vAlign w:val="center"/>
            <w:hideMark/>
          </w:tcPr>
          <w:p w14:paraId="484DCD35" w14:textId="3B875DB6"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A7</w:t>
            </w:r>
            <w:r w:rsidR="00617BFA" w:rsidRPr="00A8265A">
              <w:rPr>
                <w:rFonts w:ascii="Times New Roman" w:hAnsi="Times New Roman"/>
                <w:color w:val="000000"/>
                <w:szCs w:val="22"/>
                <w:lang w:eastAsia="en-IN"/>
              </w:rPr>
              <w:t>&gt;</w:t>
            </w:r>
          </w:p>
        </w:tc>
        <w:tc>
          <w:tcPr>
            <w:tcW w:w="993" w:type="dxa"/>
            <w:tcBorders>
              <w:top w:val="nil"/>
              <w:left w:val="nil"/>
              <w:bottom w:val="single" w:sz="4" w:space="0" w:color="auto"/>
              <w:right w:val="single" w:sz="4" w:space="0" w:color="auto"/>
            </w:tcBorders>
            <w:shd w:val="clear" w:color="000000" w:fill="FFFFFF"/>
            <w:hideMark/>
          </w:tcPr>
          <w:p w14:paraId="6BC64FB4" w14:textId="058CB626"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851" w:type="dxa"/>
            <w:tcBorders>
              <w:top w:val="nil"/>
              <w:left w:val="nil"/>
              <w:bottom w:val="single" w:sz="4" w:space="0" w:color="auto"/>
              <w:right w:val="single" w:sz="4" w:space="0" w:color="auto"/>
            </w:tcBorders>
            <w:shd w:val="clear" w:color="000000" w:fill="FFFFFF"/>
            <w:hideMark/>
          </w:tcPr>
          <w:p w14:paraId="31ECAA59" w14:textId="35B6BAA5"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8" w:type="dxa"/>
            <w:tcBorders>
              <w:top w:val="nil"/>
              <w:left w:val="nil"/>
              <w:bottom w:val="single" w:sz="4" w:space="0" w:color="auto"/>
              <w:right w:val="single" w:sz="4" w:space="0" w:color="auto"/>
            </w:tcBorders>
            <w:shd w:val="clear" w:color="000000" w:fill="FFFFFF"/>
            <w:hideMark/>
          </w:tcPr>
          <w:p w14:paraId="5F4FD8D8" w14:textId="63B97691"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9" w:type="dxa"/>
            <w:tcBorders>
              <w:top w:val="nil"/>
              <w:left w:val="nil"/>
              <w:bottom w:val="single" w:sz="4" w:space="0" w:color="auto"/>
              <w:right w:val="single" w:sz="4" w:space="0" w:color="auto"/>
            </w:tcBorders>
            <w:shd w:val="clear" w:color="000000" w:fill="FFFFFF"/>
            <w:vAlign w:val="center"/>
            <w:hideMark/>
          </w:tcPr>
          <w:p w14:paraId="153EBF5F" w14:textId="77777777"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3405E61" w14:textId="77777777" w:rsidR="00583ABF" w:rsidRPr="00A8265A" w:rsidRDefault="00583ABF"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777171EC" w14:textId="77777777" w:rsidR="00583ABF" w:rsidRPr="00A8265A" w:rsidRDefault="00583ABF" w:rsidP="00583ABF">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62C5DE6" w14:textId="77777777" w:rsidR="00583ABF" w:rsidRPr="00A8265A" w:rsidRDefault="00583ABF" w:rsidP="00583ABF">
            <w:pPr>
              <w:spacing w:after="0" w:line="240" w:lineRule="auto"/>
              <w:rPr>
                <w:rFonts w:ascii="Times New Roman" w:hAnsi="Times New Roman"/>
                <w:color w:val="000000"/>
                <w:szCs w:val="22"/>
                <w:lang w:eastAsia="en-IN"/>
              </w:rPr>
            </w:pPr>
          </w:p>
        </w:tc>
      </w:tr>
    </w:tbl>
    <w:p w14:paraId="4EDE9A35" w14:textId="519968D1" w:rsidR="00FA34C9" w:rsidRPr="00A8265A" w:rsidRDefault="00FA34C9" w:rsidP="000950F0">
      <w:pPr>
        <w:tabs>
          <w:tab w:val="left" w:pos="10137"/>
        </w:tabs>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bid where Solution specifications are mentioned</w:t>
      </w:r>
      <w:r w:rsidR="00344473" w:rsidRPr="00A8265A">
        <w:rPr>
          <w:rFonts w:ascii="Times New Roman" w:hAnsi="Times New Roman"/>
          <w:szCs w:val="22"/>
        </w:rPr>
        <w:tab/>
      </w:r>
    </w:p>
    <w:p w14:paraId="4CCEB8E6" w14:textId="162047ED" w:rsidR="00FA34C9" w:rsidRPr="00A8265A" w:rsidRDefault="00FA34C9" w:rsidP="000950F0">
      <w:pPr>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bid where rationale for the license count is mentioned</w:t>
      </w:r>
    </w:p>
    <w:p w14:paraId="31981AA2" w14:textId="1937A67C" w:rsidR="00FA34C9" w:rsidRPr="00A8265A" w:rsidRDefault="00FA34C9" w:rsidP="000950F0">
      <w:pPr>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bid where rationale for the Infra sizing is mentioned</w:t>
      </w:r>
    </w:p>
    <w:p w14:paraId="27CCBC73" w14:textId="77777777" w:rsidR="00617BFA" w:rsidRPr="00A8265A" w:rsidRDefault="00617BFA" w:rsidP="00617BFA">
      <w:pPr>
        <w:spacing w:after="0"/>
        <w:rPr>
          <w:rFonts w:ascii="Times New Roman" w:hAnsi="Times New Roman"/>
          <w:sz w:val="24"/>
          <w:szCs w:val="24"/>
        </w:rPr>
      </w:pPr>
    </w:p>
    <w:p w14:paraId="334292D7" w14:textId="1D5D0AFB" w:rsidR="00FA34C9" w:rsidRPr="00A8265A" w:rsidRDefault="00B54EAD" w:rsidP="00457C00">
      <w:pPr>
        <w:spacing w:after="160" w:line="259" w:lineRule="auto"/>
        <w:rPr>
          <w:rFonts w:ascii="Times New Roman" w:hAnsi="Times New Roman"/>
          <w:b/>
          <w:sz w:val="24"/>
          <w:szCs w:val="24"/>
        </w:rPr>
      </w:pPr>
      <w:r w:rsidRPr="00A8265A">
        <w:rPr>
          <w:rFonts w:ascii="Times New Roman" w:hAnsi="Times New Roman"/>
          <w:b/>
          <w:sz w:val="24"/>
          <w:szCs w:val="24"/>
        </w:rPr>
        <w:lastRenderedPageBreak/>
        <w:t>B</w:t>
      </w:r>
      <w:r w:rsidR="00FA34C9" w:rsidRPr="00A8265A">
        <w:rPr>
          <w:rFonts w:ascii="Times New Roman" w:hAnsi="Times New Roman"/>
          <w:b/>
          <w:sz w:val="24"/>
          <w:szCs w:val="24"/>
        </w:rPr>
        <w:t xml:space="preserve">. Cost of On-Premises System Software: Operating System/Database/Tools/Utilities (Part 1) </w:t>
      </w:r>
    </w:p>
    <w:tbl>
      <w:tblPr>
        <w:tblW w:w="15026" w:type="dxa"/>
        <w:tblInd w:w="-572" w:type="dxa"/>
        <w:tblLayout w:type="fixed"/>
        <w:tblLook w:val="04A0" w:firstRow="1" w:lastRow="0" w:firstColumn="1" w:lastColumn="0" w:noHBand="0" w:noVBand="1"/>
      </w:tblPr>
      <w:tblGrid>
        <w:gridCol w:w="567"/>
        <w:gridCol w:w="1134"/>
        <w:gridCol w:w="1560"/>
        <w:gridCol w:w="1134"/>
        <w:gridCol w:w="708"/>
        <w:gridCol w:w="1134"/>
        <w:gridCol w:w="709"/>
        <w:gridCol w:w="851"/>
        <w:gridCol w:w="708"/>
        <w:gridCol w:w="1418"/>
        <w:gridCol w:w="709"/>
        <w:gridCol w:w="1701"/>
        <w:gridCol w:w="1701"/>
        <w:gridCol w:w="992"/>
      </w:tblGrid>
      <w:tr w:rsidR="00E0786E" w:rsidRPr="00A8265A" w14:paraId="0254D5AD" w14:textId="768BBAC7" w:rsidTr="00E0786E">
        <w:trPr>
          <w:trHeight w:val="193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821B7"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S. No</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23AA0" w14:textId="1B5C60B9"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Proposed Software</w:t>
            </w:r>
            <w:r w:rsidR="00051A1D" w:rsidRPr="00A8265A">
              <w:rPr>
                <w:rFonts w:ascii="Times New Roman" w:hAnsi="Times New Roman"/>
                <w:color w:val="000000"/>
                <w:szCs w:val="22"/>
              </w:rPr>
              <w:t xml:space="preserve"> </w:t>
            </w:r>
            <w:r w:rsidRPr="00A8265A">
              <w:rPr>
                <w:rFonts w:ascii="Times New Roman" w:hAnsi="Times New Roman"/>
                <w:color w:val="000000"/>
                <w:szCs w:val="22"/>
              </w:rPr>
              <w:t>/</w:t>
            </w:r>
            <w:r w:rsidR="00051A1D" w:rsidRPr="00A8265A">
              <w:rPr>
                <w:rFonts w:ascii="Times New Roman" w:hAnsi="Times New Roman"/>
                <w:color w:val="000000"/>
                <w:szCs w:val="22"/>
              </w:rPr>
              <w:t xml:space="preserve"> </w:t>
            </w:r>
            <w:r w:rsidRPr="00A8265A">
              <w:rPr>
                <w:rFonts w:ascii="Times New Roman" w:hAnsi="Times New Roman"/>
                <w:color w:val="000000"/>
                <w:szCs w:val="22"/>
              </w:rPr>
              <w:t>Utility Name **</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900177"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As part of which Stack of RFP Requirement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4F718"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Technical Requirement of the Software</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8046B" w14:textId="47E974C0"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Prod/</w:t>
            </w:r>
            <w:r w:rsidR="00C66B17" w:rsidRPr="00A8265A">
              <w:rPr>
                <w:rFonts w:ascii="Times New Roman" w:hAnsi="Times New Roman"/>
                <w:color w:val="000000"/>
                <w:szCs w:val="22"/>
              </w:rPr>
              <w:t>SIT/UAT</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592E7F9F"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Deployment Location (DC/DR)</w:t>
            </w:r>
          </w:p>
        </w:tc>
        <w:tc>
          <w:tcPr>
            <w:tcW w:w="709"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67E2CF40"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Software Version</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35B7F3"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OEM of the Software/Utility</w:t>
            </w:r>
          </w:p>
        </w:tc>
        <w:tc>
          <w:tcPr>
            <w:tcW w:w="708"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3EDE95C2"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Part Code</w:t>
            </w:r>
          </w:p>
        </w:tc>
        <w:tc>
          <w:tcPr>
            <w:tcW w:w="1418"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23FAF5" w14:textId="77777777"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License Type (Perpetual or Subscription)</w:t>
            </w:r>
          </w:p>
        </w:tc>
        <w:tc>
          <w:tcPr>
            <w:tcW w:w="709"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5F84CA" w14:textId="08E6B27D" w:rsidR="007E7C5D" w:rsidRPr="00A8265A" w:rsidRDefault="00B54EAD" w:rsidP="00232719">
            <w:pPr>
              <w:jc w:val="center"/>
              <w:rPr>
                <w:rFonts w:ascii="Times New Roman" w:hAnsi="Times New Roman"/>
                <w:color w:val="000000"/>
                <w:szCs w:val="22"/>
              </w:rPr>
            </w:pPr>
            <w:r w:rsidRPr="00A8265A">
              <w:rPr>
                <w:rFonts w:ascii="Times New Roman" w:hAnsi="Times New Roman"/>
                <w:color w:val="000000"/>
                <w:szCs w:val="22"/>
              </w:rPr>
              <w:t>License Quantity (a</w:t>
            </w:r>
            <w:r w:rsidR="007E7C5D" w:rsidRPr="00A8265A">
              <w:rPr>
                <w:rFonts w:ascii="Times New Roman" w:hAnsi="Times New Roman"/>
                <w:color w:val="000000"/>
                <w:szCs w:val="22"/>
              </w:rPr>
              <w:t>)</w:t>
            </w:r>
          </w:p>
        </w:tc>
        <w:tc>
          <w:tcPr>
            <w:tcW w:w="1701"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75EF8E" w14:textId="3CD869DF"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Unit Cost of License with one yea</w:t>
            </w:r>
            <w:r w:rsidR="00B54EAD" w:rsidRPr="00A8265A">
              <w:rPr>
                <w:rFonts w:ascii="Times New Roman" w:hAnsi="Times New Roman"/>
                <w:color w:val="000000"/>
                <w:szCs w:val="22"/>
              </w:rPr>
              <w:t>r Warranty /Subscription in ₹ (b</w:t>
            </w:r>
            <w:r w:rsidRPr="00A8265A">
              <w:rPr>
                <w:rFonts w:ascii="Times New Roman" w:hAnsi="Times New Roman"/>
                <w:color w:val="000000"/>
                <w:szCs w:val="22"/>
              </w:rPr>
              <w:t>)</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7400F0" w14:textId="618A6F5C"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rPr>
              <w:t>Total Cost of License with one yea</w:t>
            </w:r>
            <w:r w:rsidR="00B54EAD" w:rsidRPr="00A8265A">
              <w:rPr>
                <w:rFonts w:ascii="Times New Roman" w:hAnsi="Times New Roman"/>
                <w:color w:val="000000"/>
                <w:szCs w:val="22"/>
              </w:rPr>
              <w:t>r Warranty/ Subscription in ₹ (c=a*b</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9896C5C" w14:textId="0385EF69" w:rsidR="007E7C5D" w:rsidRPr="00A8265A" w:rsidRDefault="007E7C5D" w:rsidP="00232719">
            <w:pPr>
              <w:jc w:val="center"/>
              <w:rPr>
                <w:rFonts w:ascii="Times New Roman" w:hAnsi="Times New Roman"/>
                <w:color w:val="000000"/>
                <w:szCs w:val="22"/>
              </w:rPr>
            </w:pPr>
            <w:r w:rsidRPr="00A8265A">
              <w:rPr>
                <w:rFonts w:ascii="Times New Roman" w:hAnsi="Times New Roman"/>
                <w:color w:val="000000"/>
                <w:szCs w:val="22"/>
                <w:lang w:eastAsia="en-IN"/>
              </w:rPr>
              <w:t>Implementation Cost in ₹ (</w:t>
            </w:r>
            <w:r w:rsidR="00B54EAD" w:rsidRPr="00A8265A">
              <w:rPr>
                <w:rFonts w:ascii="Times New Roman" w:hAnsi="Times New Roman"/>
                <w:color w:val="000000"/>
                <w:szCs w:val="22"/>
                <w:lang w:eastAsia="en-IN"/>
              </w:rPr>
              <w:t>d</w:t>
            </w:r>
            <w:r w:rsidRPr="00A8265A">
              <w:rPr>
                <w:rFonts w:ascii="Times New Roman" w:hAnsi="Times New Roman"/>
                <w:color w:val="000000"/>
                <w:szCs w:val="22"/>
                <w:lang w:eastAsia="en-IN"/>
              </w:rPr>
              <w:t>)</w:t>
            </w:r>
          </w:p>
        </w:tc>
      </w:tr>
      <w:tr w:rsidR="00E0786E" w:rsidRPr="00A8265A" w14:paraId="33F440D6" w14:textId="5F594F5F"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1051C98"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w:t>
            </w:r>
          </w:p>
        </w:tc>
        <w:tc>
          <w:tcPr>
            <w:tcW w:w="1134" w:type="dxa"/>
            <w:tcBorders>
              <w:top w:val="nil"/>
              <w:left w:val="nil"/>
              <w:bottom w:val="single" w:sz="4" w:space="0" w:color="auto"/>
              <w:right w:val="single" w:sz="4" w:space="0" w:color="auto"/>
            </w:tcBorders>
            <w:shd w:val="clear" w:color="000000" w:fill="FFFFFF"/>
            <w:vAlign w:val="center"/>
            <w:hideMark/>
          </w:tcPr>
          <w:p w14:paraId="7C26D6C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790B394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Campaign Management Solution</w:t>
            </w:r>
          </w:p>
        </w:tc>
        <w:tc>
          <w:tcPr>
            <w:tcW w:w="1134" w:type="dxa"/>
            <w:tcBorders>
              <w:top w:val="nil"/>
              <w:left w:val="nil"/>
              <w:bottom w:val="single" w:sz="4" w:space="0" w:color="auto"/>
              <w:right w:val="single" w:sz="4" w:space="0" w:color="auto"/>
            </w:tcBorders>
            <w:shd w:val="clear" w:color="000000" w:fill="FFFFFF"/>
            <w:vAlign w:val="center"/>
            <w:hideMark/>
          </w:tcPr>
          <w:p w14:paraId="3EA2667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7740AF53"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0792FEC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2D4533C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2DFE2B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720A1BC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08D8F7E4"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6AAA1B3"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5B0A088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2AF5D4D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46C921"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28E5421F" w14:textId="369EB3C2"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C6812B5"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2</w:t>
            </w:r>
          </w:p>
        </w:tc>
        <w:tc>
          <w:tcPr>
            <w:tcW w:w="1134" w:type="dxa"/>
            <w:tcBorders>
              <w:top w:val="nil"/>
              <w:left w:val="nil"/>
              <w:bottom w:val="single" w:sz="4" w:space="0" w:color="auto"/>
              <w:right w:val="single" w:sz="4" w:space="0" w:color="auto"/>
            </w:tcBorders>
            <w:shd w:val="clear" w:color="000000" w:fill="FFFFFF"/>
            <w:vAlign w:val="center"/>
            <w:hideMark/>
          </w:tcPr>
          <w:p w14:paraId="7FA26FB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15A5722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Content Management System</w:t>
            </w:r>
          </w:p>
        </w:tc>
        <w:tc>
          <w:tcPr>
            <w:tcW w:w="1134" w:type="dxa"/>
            <w:tcBorders>
              <w:top w:val="nil"/>
              <w:left w:val="nil"/>
              <w:bottom w:val="single" w:sz="4" w:space="0" w:color="auto"/>
              <w:right w:val="single" w:sz="4" w:space="0" w:color="auto"/>
            </w:tcBorders>
            <w:shd w:val="clear" w:color="000000" w:fill="FFFFFF"/>
            <w:vAlign w:val="center"/>
            <w:hideMark/>
          </w:tcPr>
          <w:p w14:paraId="07197A4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777467B4"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7BB5EE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7A3476CB"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49BE306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0538D34"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405CB6B1"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3FD983F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6A932A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74096E9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0162D8DF"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71164703" w14:textId="48269823" w:rsidTr="00E0786E">
        <w:trPr>
          <w:trHeight w:val="297"/>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E266504"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3</w:t>
            </w:r>
          </w:p>
        </w:tc>
        <w:tc>
          <w:tcPr>
            <w:tcW w:w="1134" w:type="dxa"/>
            <w:tcBorders>
              <w:top w:val="nil"/>
              <w:left w:val="nil"/>
              <w:bottom w:val="single" w:sz="4" w:space="0" w:color="auto"/>
              <w:right w:val="single" w:sz="4" w:space="0" w:color="auto"/>
            </w:tcBorders>
            <w:shd w:val="clear" w:color="000000" w:fill="FFFFFF"/>
            <w:vAlign w:val="center"/>
            <w:hideMark/>
          </w:tcPr>
          <w:p w14:paraId="21FE4EC7"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3420F9B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Web/App Analytics</w:t>
            </w:r>
          </w:p>
        </w:tc>
        <w:tc>
          <w:tcPr>
            <w:tcW w:w="1134" w:type="dxa"/>
            <w:tcBorders>
              <w:top w:val="nil"/>
              <w:left w:val="nil"/>
              <w:bottom w:val="single" w:sz="4" w:space="0" w:color="auto"/>
              <w:right w:val="single" w:sz="4" w:space="0" w:color="auto"/>
            </w:tcBorders>
            <w:shd w:val="clear" w:color="000000" w:fill="FFFFFF"/>
            <w:vAlign w:val="center"/>
            <w:hideMark/>
          </w:tcPr>
          <w:p w14:paraId="7019B281"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4E1FFD1"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0D1FBFA2"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1607610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4210AD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72AA1C77"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0313082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C2D856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4964BA0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3842ADE7"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0BA7483E"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5ECEFE3F" w14:textId="2B8B2314"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EAF44F5"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4</w:t>
            </w:r>
          </w:p>
        </w:tc>
        <w:tc>
          <w:tcPr>
            <w:tcW w:w="1134" w:type="dxa"/>
            <w:tcBorders>
              <w:top w:val="nil"/>
              <w:left w:val="nil"/>
              <w:bottom w:val="single" w:sz="4" w:space="0" w:color="auto"/>
              <w:right w:val="single" w:sz="4" w:space="0" w:color="auto"/>
            </w:tcBorders>
            <w:shd w:val="clear" w:color="000000" w:fill="FFFFFF"/>
            <w:vAlign w:val="center"/>
            <w:hideMark/>
          </w:tcPr>
          <w:p w14:paraId="24F5696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75D9A51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Digital Asset Storage and Management</w:t>
            </w:r>
          </w:p>
        </w:tc>
        <w:tc>
          <w:tcPr>
            <w:tcW w:w="1134" w:type="dxa"/>
            <w:tcBorders>
              <w:top w:val="nil"/>
              <w:left w:val="nil"/>
              <w:bottom w:val="single" w:sz="4" w:space="0" w:color="auto"/>
              <w:right w:val="single" w:sz="4" w:space="0" w:color="auto"/>
            </w:tcBorders>
            <w:shd w:val="clear" w:color="000000" w:fill="FFFFFF"/>
            <w:vAlign w:val="center"/>
            <w:hideMark/>
          </w:tcPr>
          <w:p w14:paraId="399FCCF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4287A0C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6831070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3BE88678"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627B700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34858C7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026B905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738D604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1B260C1"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03368D1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13CD84B8"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3EF5DF79" w14:textId="4E694123"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5FCA9C1"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5</w:t>
            </w:r>
          </w:p>
        </w:tc>
        <w:tc>
          <w:tcPr>
            <w:tcW w:w="1134" w:type="dxa"/>
            <w:tcBorders>
              <w:top w:val="nil"/>
              <w:left w:val="nil"/>
              <w:bottom w:val="single" w:sz="4" w:space="0" w:color="auto"/>
              <w:right w:val="single" w:sz="4" w:space="0" w:color="auto"/>
            </w:tcBorders>
            <w:shd w:val="clear" w:color="000000" w:fill="FFFFFF"/>
            <w:vAlign w:val="center"/>
            <w:hideMark/>
          </w:tcPr>
          <w:p w14:paraId="09092D0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401220B1"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Customer Data Platform (CDP)</w:t>
            </w:r>
          </w:p>
        </w:tc>
        <w:tc>
          <w:tcPr>
            <w:tcW w:w="1134" w:type="dxa"/>
            <w:tcBorders>
              <w:top w:val="nil"/>
              <w:left w:val="nil"/>
              <w:bottom w:val="single" w:sz="4" w:space="0" w:color="auto"/>
              <w:right w:val="single" w:sz="4" w:space="0" w:color="auto"/>
            </w:tcBorders>
            <w:shd w:val="clear" w:color="000000" w:fill="FFFFFF"/>
            <w:vAlign w:val="center"/>
            <w:hideMark/>
          </w:tcPr>
          <w:p w14:paraId="127CFF6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605E780B"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23301A3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76B3A48"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7A77E6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FA8E94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7E09CA37"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589F8B2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7BA9413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2738893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36F4C1B1"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1C0E3531" w14:textId="66B7854E" w:rsidTr="00E0786E">
        <w:trPr>
          <w:trHeight w:val="297"/>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98AF786"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6</w:t>
            </w:r>
          </w:p>
        </w:tc>
        <w:tc>
          <w:tcPr>
            <w:tcW w:w="1134" w:type="dxa"/>
            <w:tcBorders>
              <w:top w:val="nil"/>
              <w:left w:val="nil"/>
              <w:bottom w:val="single" w:sz="4" w:space="0" w:color="auto"/>
              <w:right w:val="single" w:sz="4" w:space="0" w:color="auto"/>
            </w:tcBorders>
            <w:shd w:val="clear" w:color="000000" w:fill="FFFFFF"/>
            <w:vAlign w:val="center"/>
            <w:hideMark/>
          </w:tcPr>
          <w:p w14:paraId="6346D653"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2F9917B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Corporate Website</w:t>
            </w:r>
          </w:p>
        </w:tc>
        <w:tc>
          <w:tcPr>
            <w:tcW w:w="1134" w:type="dxa"/>
            <w:tcBorders>
              <w:top w:val="nil"/>
              <w:left w:val="nil"/>
              <w:bottom w:val="single" w:sz="4" w:space="0" w:color="auto"/>
              <w:right w:val="single" w:sz="4" w:space="0" w:color="auto"/>
            </w:tcBorders>
            <w:shd w:val="clear" w:color="000000" w:fill="FFFFFF"/>
            <w:vAlign w:val="center"/>
            <w:hideMark/>
          </w:tcPr>
          <w:p w14:paraId="1F3011C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1227365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055C9E2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4D2BB28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06DC582"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2E3ED07D"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3AD11118"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01899CB7"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74DC78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DECAF4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2981F1A8"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7DE60490" w14:textId="79207838"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81B5F92"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7</w:t>
            </w:r>
          </w:p>
        </w:tc>
        <w:tc>
          <w:tcPr>
            <w:tcW w:w="1134" w:type="dxa"/>
            <w:tcBorders>
              <w:top w:val="nil"/>
              <w:left w:val="nil"/>
              <w:bottom w:val="single" w:sz="4" w:space="0" w:color="auto"/>
              <w:right w:val="single" w:sz="4" w:space="0" w:color="auto"/>
            </w:tcBorders>
            <w:shd w:val="clear" w:color="000000" w:fill="FFFFFF"/>
            <w:vAlign w:val="center"/>
            <w:hideMark/>
          </w:tcPr>
          <w:p w14:paraId="7D2E402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72605E6D"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&lt;Any other Solution, Pls Specify&gt;</w:t>
            </w:r>
          </w:p>
        </w:tc>
        <w:tc>
          <w:tcPr>
            <w:tcW w:w="1134" w:type="dxa"/>
            <w:tcBorders>
              <w:top w:val="nil"/>
              <w:left w:val="nil"/>
              <w:bottom w:val="single" w:sz="4" w:space="0" w:color="auto"/>
              <w:right w:val="single" w:sz="4" w:space="0" w:color="auto"/>
            </w:tcBorders>
            <w:shd w:val="clear" w:color="000000" w:fill="FFFFFF"/>
            <w:vAlign w:val="center"/>
            <w:hideMark/>
          </w:tcPr>
          <w:p w14:paraId="76136D6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6259520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17AD8EC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784AF16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6E1D0F4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6BE11766"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354B8BD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2E4033E3"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70134635"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2E7948A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6DB0F367"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06AEF896" w14:textId="3876A862" w:rsidTr="00E0786E">
        <w:trPr>
          <w:trHeight w:val="50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C4A01D8" w14:textId="77777777" w:rsidR="007E7C5D" w:rsidRPr="00A8265A" w:rsidRDefault="007E7C5D"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8</w:t>
            </w:r>
          </w:p>
        </w:tc>
        <w:tc>
          <w:tcPr>
            <w:tcW w:w="1134" w:type="dxa"/>
            <w:tcBorders>
              <w:top w:val="nil"/>
              <w:left w:val="nil"/>
              <w:bottom w:val="single" w:sz="4" w:space="0" w:color="auto"/>
              <w:right w:val="single" w:sz="4" w:space="0" w:color="auto"/>
            </w:tcBorders>
            <w:shd w:val="clear" w:color="000000" w:fill="FFFFFF"/>
            <w:vAlign w:val="center"/>
            <w:hideMark/>
          </w:tcPr>
          <w:p w14:paraId="3E35AD4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hideMark/>
          </w:tcPr>
          <w:p w14:paraId="2C45A01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Add more rows as required</w:t>
            </w:r>
          </w:p>
        </w:tc>
        <w:tc>
          <w:tcPr>
            <w:tcW w:w="1134" w:type="dxa"/>
            <w:tcBorders>
              <w:top w:val="nil"/>
              <w:left w:val="nil"/>
              <w:bottom w:val="single" w:sz="4" w:space="0" w:color="auto"/>
              <w:right w:val="single" w:sz="4" w:space="0" w:color="auto"/>
            </w:tcBorders>
            <w:shd w:val="clear" w:color="000000" w:fill="FFFFFF"/>
            <w:vAlign w:val="center"/>
            <w:hideMark/>
          </w:tcPr>
          <w:p w14:paraId="061A57CA"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3BA688EB"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7EDF8379"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5FC3AC92"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70C0415E"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8" w:type="dxa"/>
            <w:tcBorders>
              <w:top w:val="nil"/>
              <w:left w:val="nil"/>
              <w:bottom w:val="single" w:sz="4" w:space="0" w:color="auto"/>
              <w:right w:val="single" w:sz="4" w:space="0" w:color="auto"/>
            </w:tcBorders>
            <w:shd w:val="clear" w:color="000000" w:fill="FFFFFF"/>
            <w:vAlign w:val="center"/>
            <w:hideMark/>
          </w:tcPr>
          <w:p w14:paraId="1A98954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418" w:type="dxa"/>
            <w:tcBorders>
              <w:top w:val="nil"/>
              <w:left w:val="nil"/>
              <w:bottom w:val="single" w:sz="4" w:space="0" w:color="auto"/>
              <w:right w:val="single" w:sz="4" w:space="0" w:color="auto"/>
            </w:tcBorders>
            <w:shd w:val="clear" w:color="000000" w:fill="FFFFFF"/>
            <w:vAlign w:val="center"/>
            <w:hideMark/>
          </w:tcPr>
          <w:p w14:paraId="6AA4A960"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709" w:type="dxa"/>
            <w:tcBorders>
              <w:top w:val="nil"/>
              <w:left w:val="nil"/>
              <w:bottom w:val="single" w:sz="4" w:space="0" w:color="auto"/>
              <w:right w:val="single" w:sz="4" w:space="0" w:color="auto"/>
            </w:tcBorders>
            <w:shd w:val="clear" w:color="000000" w:fill="FFFFFF"/>
            <w:vAlign w:val="center"/>
            <w:hideMark/>
          </w:tcPr>
          <w:p w14:paraId="4A02B21F"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64783ED4"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740F369C" w14:textId="77777777" w:rsidR="007E7C5D" w:rsidRPr="00A8265A" w:rsidRDefault="007E7C5D"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3B269C15" w14:textId="77777777" w:rsidR="007E7C5D" w:rsidRPr="00A8265A" w:rsidRDefault="007E7C5D" w:rsidP="00232719">
            <w:pPr>
              <w:spacing w:after="0" w:line="240" w:lineRule="auto"/>
              <w:rPr>
                <w:rFonts w:ascii="Times New Roman" w:hAnsi="Times New Roman"/>
                <w:color w:val="000000"/>
                <w:szCs w:val="22"/>
                <w:lang w:eastAsia="en-IN"/>
              </w:rPr>
            </w:pPr>
          </w:p>
        </w:tc>
      </w:tr>
      <w:tr w:rsidR="00E0786E" w:rsidRPr="00A8265A" w14:paraId="0D99EED9" w14:textId="533E9B5C" w:rsidTr="00E0786E">
        <w:trPr>
          <w:trHeight w:val="297"/>
        </w:trPr>
        <w:tc>
          <w:tcPr>
            <w:tcW w:w="170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18333FD" w14:textId="60EC1576" w:rsidR="007E7C5D" w:rsidRPr="00A8265A" w:rsidRDefault="009A1588" w:rsidP="00583ABF">
            <w:pPr>
              <w:spacing w:after="0" w:line="240" w:lineRule="auto"/>
              <w:jc w:val="center"/>
              <w:rPr>
                <w:rFonts w:ascii="Times New Roman" w:hAnsi="Times New Roman"/>
                <w:b/>
                <w:bCs/>
                <w:color w:val="000000"/>
                <w:szCs w:val="22"/>
                <w:lang w:eastAsia="en-IN"/>
              </w:rPr>
            </w:pPr>
            <w:r w:rsidRPr="00A8265A">
              <w:rPr>
                <w:rFonts w:ascii="Times New Roman" w:hAnsi="Times New Roman"/>
                <w:b/>
                <w:bCs/>
                <w:color w:val="000000"/>
                <w:szCs w:val="22"/>
                <w:lang w:eastAsia="en-IN"/>
              </w:rPr>
              <w:t>TOTAL</w:t>
            </w:r>
          </w:p>
        </w:tc>
        <w:tc>
          <w:tcPr>
            <w:tcW w:w="1560" w:type="dxa"/>
            <w:tcBorders>
              <w:top w:val="nil"/>
              <w:left w:val="nil"/>
              <w:bottom w:val="single" w:sz="4" w:space="0" w:color="auto"/>
              <w:right w:val="single" w:sz="4" w:space="0" w:color="auto"/>
            </w:tcBorders>
            <w:shd w:val="clear" w:color="000000" w:fill="FFFFFF"/>
            <w:vAlign w:val="center"/>
            <w:hideMark/>
          </w:tcPr>
          <w:p w14:paraId="216E2BCE" w14:textId="6BA10D1A" w:rsidR="007E7C5D" w:rsidRPr="00A8265A" w:rsidRDefault="007E7C5D" w:rsidP="00583ABF">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hideMark/>
          </w:tcPr>
          <w:p w14:paraId="1A934ED6" w14:textId="34C40DD5"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8" w:type="dxa"/>
            <w:tcBorders>
              <w:top w:val="nil"/>
              <w:left w:val="nil"/>
              <w:bottom w:val="single" w:sz="4" w:space="0" w:color="auto"/>
              <w:right w:val="single" w:sz="4" w:space="0" w:color="auto"/>
            </w:tcBorders>
            <w:shd w:val="clear" w:color="000000" w:fill="FFFFFF"/>
            <w:vAlign w:val="center"/>
            <w:hideMark/>
          </w:tcPr>
          <w:p w14:paraId="20443449" w14:textId="7C914DDC"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134" w:type="dxa"/>
            <w:tcBorders>
              <w:top w:val="nil"/>
              <w:left w:val="nil"/>
              <w:bottom w:val="single" w:sz="4" w:space="0" w:color="auto"/>
              <w:right w:val="single" w:sz="4" w:space="0" w:color="auto"/>
            </w:tcBorders>
            <w:shd w:val="clear" w:color="000000" w:fill="FFFFFF"/>
            <w:vAlign w:val="center"/>
            <w:hideMark/>
          </w:tcPr>
          <w:p w14:paraId="739689C1" w14:textId="536F36C9"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9" w:type="dxa"/>
            <w:tcBorders>
              <w:top w:val="nil"/>
              <w:left w:val="nil"/>
              <w:bottom w:val="single" w:sz="4" w:space="0" w:color="auto"/>
              <w:right w:val="single" w:sz="4" w:space="0" w:color="auto"/>
            </w:tcBorders>
            <w:shd w:val="clear" w:color="000000" w:fill="FFFFFF"/>
            <w:vAlign w:val="center"/>
            <w:hideMark/>
          </w:tcPr>
          <w:p w14:paraId="712FA044" w14:textId="44922785"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851" w:type="dxa"/>
            <w:tcBorders>
              <w:top w:val="nil"/>
              <w:left w:val="nil"/>
              <w:bottom w:val="single" w:sz="4" w:space="0" w:color="auto"/>
              <w:right w:val="single" w:sz="4" w:space="0" w:color="auto"/>
            </w:tcBorders>
            <w:shd w:val="clear" w:color="000000" w:fill="FFFFFF"/>
            <w:vAlign w:val="center"/>
            <w:hideMark/>
          </w:tcPr>
          <w:p w14:paraId="4B244F8E" w14:textId="2C3C7FED"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8" w:type="dxa"/>
            <w:tcBorders>
              <w:top w:val="nil"/>
              <w:left w:val="nil"/>
              <w:bottom w:val="single" w:sz="4" w:space="0" w:color="auto"/>
              <w:right w:val="single" w:sz="4" w:space="0" w:color="auto"/>
            </w:tcBorders>
            <w:shd w:val="clear" w:color="000000" w:fill="FFFFFF"/>
            <w:vAlign w:val="center"/>
            <w:hideMark/>
          </w:tcPr>
          <w:p w14:paraId="4B0CE85B" w14:textId="4DD39FE1"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418" w:type="dxa"/>
            <w:tcBorders>
              <w:top w:val="nil"/>
              <w:left w:val="nil"/>
              <w:bottom w:val="single" w:sz="4" w:space="0" w:color="auto"/>
              <w:right w:val="single" w:sz="4" w:space="0" w:color="auto"/>
            </w:tcBorders>
            <w:shd w:val="clear" w:color="000000" w:fill="FFFFFF"/>
            <w:vAlign w:val="center"/>
            <w:hideMark/>
          </w:tcPr>
          <w:p w14:paraId="493AC8DE" w14:textId="5DBF7C32"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709" w:type="dxa"/>
            <w:tcBorders>
              <w:top w:val="nil"/>
              <w:left w:val="nil"/>
              <w:bottom w:val="single" w:sz="4" w:space="0" w:color="auto"/>
              <w:right w:val="single" w:sz="4" w:space="0" w:color="auto"/>
            </w:tcBorders>
            <w:shd w:val="clear" w:color="000000" w:fill="FFFFFF"/>
            <w:vAlign w:val="center"/>
            <w:hideMark/>
          </w:tcPr>
          <w:p w14:paraId="6F38D65F" w14:textId="743D0DD8"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701" w:type="dxa"/>
            <w:tcBorders>
              <w:top w:val="nil"/>
              <w:left w:val="nil"/>
              <w:bottom w:val="single" w:sz="4" w:space="0" w:color="auto"/>
              <w:right w:val="single" w:sz="4" w:space="0" w:color="auto"/>
            </w:tcBorders>
            <w:shd w:val="clear" w:color="000000" w:fill="FFFFFF"/>
            <w:vAlign w:val="center"/>
            <w:hideMark/>
          </w:tcPr>
          <w:p w14:paraId="7284DFAA" w14:textId="726EB1A2" w:rsidR="007E7C5D" w:rsidRPr="00A8265A" w:rsidRDefault="007E7C5D"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701" w:type="dxa"/>
            <w:tcBorders>
              <w:top w:val="nil"/>
              <w:left w:val="nil"/>
              <w:bottom w:val="single" w:sz="4" w:space="0" w:color="auto"/>
              <w:right w:val="single" w:sz="4" w:space="0" w:color="auto"/>
            </w:tcBorders>
            <w:shd w:val="clear" w:color="000000" w:fill="FFFFFF"/>
            <w:vAlign w:val="center"/>
            <w:hideMark/>
          </w:tcPr>
          <w:p w14:paraId="6E855EFC" w14:textId="7D0DB3A6" w:rsidR="007E7C5D" w:rsidRPr="00A8265A" w:rsidRDefault="00617BFA"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w:t>
            </w:r>
            <w:r w:rsidR="007E7C5D" w:rsidRPr="00A8265A">
              <w:rPr>
                <w:rFonts w:ascii="Times New Roman" w:hAnsi="Times New Roman"/>
                <w:color w:val="000000"/>
                <w:szCs w:val="22"/>
                <w:lang w:eastAsia="en-IN"/>
              </w:rPr>
              <w:t> B1</w:t>
            </w:r>
            <w:r w:rsidRPr="00A8265A">
              <w:rPr>
                <w:rFonts w:ascii="Times New Roman" w:hAnsi="Times New Roman"/>
                <w:color w:val="000000"/>
                <w:szCs w:val="22"/>
                <w:lang w:eastAsia="en-IN"/>
              </w:rPr>
              <w:t>&gt;</w:t>
            </w:r>
          </w:p>
        </w:tc>
        <w:tc>
          <w:tcPr>
            <w:tcW w:w="992" w:type="dxa"/>
            <w:tcBorders>
              <w:top w:val="nil"/>
              <w:left w:val="nil"/>
              <w:bottom w:val="single" w:sz="4" w:space="0" w:color="auto"/>
              <w:right w:val="single" w:sz="4" w:space="0" w:color="auto"/>
            </w:tcBorders>
            <w:shd w:val="clear" w:color="000000" w:fill="FFFFFF"/>
            <w:vAlign w:val="center"/>
          </w:tcPr>
          <w:p w14:paraId="23DAE813" w14:textId="6DEEFBDE" w:rsidR="007E7C5D" w:rsidRPr="00A8265A" w:rsidRDefault="00617BFA" w:rsidP="00583ABF">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w:t>
            </w:r>
            <w:r w:rsidR="007E7C5D" w:rsidRPr="00A8265A">
              <w:rPr>
                <w:rFonts w:ascii="Times New Roman" w:hAnsi="Times New Roman"/>
                <w:color w:val="000000"/>
                <w:szCs w:val="22"/>
                <w:lang w:eastAsia="en-IN"/>
              </w:rPr>
              <w:t>B2</w:t>
            </w:r>
            <w:r w:rsidRPr="00A8265A">
              <w:rPr>
                <w:rFonts w:ascii="Times New Roman" w:hAnsi="Times New Roman"/>
                <w:color w:val="000000"/>
                <w:szCs w:val="22"/>
                <w:lang w:eastAsia="en-IN"/>
              </w:rPr>
              <w:t>&gt;</w:t>
            </w:r>
          </w:p>
        </w:tc>
      </w:tr>
    </w:tbl>
    <w:p w14:paraId="31AC3EA4" w14:textId="77777777" w:rsidR="00A33B8A" w:rsidRPr="00A8265A" w:rsidRDefault="00A33B8A" w:rsidP="00FA34C9">
      <w:pPr>
        <w:rPr>
          <w:rFonts w:ascii="Times New Roman" w:hAnsi="Times New Roman"/>
          <w:b/>
          <w:sz w:val="24"/>
          <w:szCs w:val="24"/>
        </w:rPr>
      </w:pPr>
    </w:p>
    <w:p w14:paraId="1636D510" w14:textId="2F8F90A1" w:rsidR="00FA34C9" w:rsidRPr="00A8265A" w:rsidRDefault="00B54EAD" w:rsidP="00FA34C9">
      <w:pPr>
        <w:rPr>
          <w:rFonts w:ascii="Times New Roman" w:hAnsi="Times New Roman"/>
          <w:b/>
          <w:sz w:val="24"/>
          <w:szCs w:val="24"/>
        </w:rPr>
      </w:pPr>
      <w:r w:rsidRPr="00A8265A">
        <w:rPr>
          <w:rFonts w:ascii="Times New Roman" w:hAnsi="Times New Roman"/>
          <w:b/>
          <w:sz w:val="24"/>
          <w:szCs w:val="24"/>
        </w:rPr>
        <w:lastRenderedPageBreak/>
        <w:t>B</w:t>
      </w:r>
      <w:r w:rsidR="00FA34C9" w:rsidRPr="00A8265A">
        <w:rPr>
          <w:rFonts w:ascii="Times New Roman" w:hAnsi="Times New Roman"/>
          <w:b/>
          <w:sz w:val="24"/>
          <w:szCs w:val="24"/>
        </w:rPr>
        <w:t>. Cost of On-Premises System Software: Operating System/Database/Tools/Utilities (Part 2)</w:t>
      </w:r>
    </w:p>
    <w:tbl>
      <w:tblPr>
        <w:tblW w:w="14700" w:type="dxa"/>
        <w:tblInd w:w="-388" w:type="dxa"/>
        <w:tblLayout w:type="fixed"/>
        <w:tblLook w:val="04A0" w:firstRow="1" w:lastRow="0" w:firstColumn="1" w:lastColumn="0" w:noHBand="0" w:noVBand="1"/>
      </w:tblPr>
      <w:tblGrid>
        <w:gridCol w:w="606"/>
        <w:gridCol w:w="1053"/>
        <w:gridCol w:w="1701"/>
        <w:gridCol w:w="992"/>
        <w:gridCol w:w="1134"/>
        <w:gridCol w:w="1134"/>
        <w:gridCol w:w="1276"/>
        <w:gridCol w:w="1276"/>
        <w:gridCol w:w="992"/>
        <w:gridCol w:w="851"/>
        <w:gridCol w:w="850"/>
        <w:gridCol w:w="851"/>
        <w:gridCol w:w="992"/>
        <w:gridCol w:w="992"/>
      </w:tblGrid>
      <w:tr w:rsidR="00FA34C9" w:rsidRPr="00A8265A" w14:paraId="7E916427" w14:textId="77777777" w:rsidTr="00232719">
        <w:trPr>
          <w:trHeight w:val="458"/>
        </w:trPr>
        <w:tc>
          <w:tcPr>
            <w:tcW w:w="6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988407" w14:textId="77777777"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S. No</w:t>
            </w:r>
          </w:p>
        </w:tc>
        <w:tc>
          <w:tcPr>
            <w:tcW w:w="10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0DE9BF" w14:textId="54814675"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Proposed Software/</w:t>
            </w:r>
            <w:r w:rsidR="00051A1D" w:rsidRPr="00A8265A">
              <w:rPr>
                <w:rFonts w:ascii="Times New Roman" w:hAnsi="Times New Roman"/>
                <w:color w:val="000000"/>
                <w:szCs w:val="22"/>
              </w:rPr>
              <w:t xml:space="preserve"> </w:t>
            </w:r>
            <w:r w:rsidRPr="00A8265A">
              <w:rPr>
                <w:rFonts w:ascii="Times New Roman" w:hAnsi="Times New Roman"/>
                <w:color w:val="000000"/>
                <w:szCs w:val="22"/>
              </w:rPr>
              <w:t>Utility Name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CCF8C3" w14:textId="77777777"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As part of which Stack of RFP Requirement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702967" w14:textId="62501FAA"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ATS/Subscr</w:t>
            </w:r>
            <w:r w:rsidR="005630E7" w:rsidRPr="00A8265A">
              <w:rPr>
                <w:rFonts w:ascii="Times New Roman" w:hAnsi="Times New Roman"/>
                <w:color w:val="000000"/>
                <w:szCs w:val="22"/>
              </w:rPr>
              <w:t>iption Cost for 2nd Year in ₹ (e</w:t>
            </w:r>
            <w:r w:rsidRPr="00A8265A">
              <w:rPr>
                <w:rFonts w:ascii="Times New Roman" w:hAnsi="Times New Roman"/>
                <w:color w:val="000000"/>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F14916" w14:textId="239D0131"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ATS/Subscr</w:t>
            </w:r>
            <w:r w:rsidR="005630E7" w:rsidRPr="00A8265A">
              <w:rPr>
                <w:rFonts w:ascii="Times New Roman" w:hAnsi="Times New Roman"/>
                <w:color w:val="000000"/>
                <w:szCs w:val="22"/>
              </w:rPr>
              <w:t>iption Cost for 3rd Year in ₹ (f</w:t>
            </w:r>
            <w:r w:rsidRPr="00A8265A">
              <w:rPr>
                <w:rFonts w:ascii="Times New Roman" w:hAnsi="Times New Roman"/>
                <w:color w:val="000000"/>
                <w:szCs w:val="22"/>
              </w:rPr>
              <w:t>)</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08D7D6D" w14:textId="0DE9B098"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ATS/Subscr</w:t>
            </w:r>
            <w:r w:rsidR="005630E7" w:rsidRPr="00A8265A">
              <w:rPr>
                <w:rFonts w:ascii="Times New Roman" w:hAnsi="Times New Roman"/>
                <w:color w:val="000000"/>
                <w:szCs w:val="22"/>
              </w:rPr>
              <w:t>iption Cost for 4th Year in ₹ (g</w:t>
            </w:r>
            <w:r w:rsidRPr="00A8265A">
              <w:rPr>
                <w:rFonts w:ascii="Times New Roman" w:hAnsi="Times New Roman"/>
                <w:color w:val="000000"/>
                <w:szCs w:val="22"/>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118D6C" w14:textId="7CEB7358"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ATS/Subscr</w:t>
            </w:r>
            <w:r w:rsidR="005630E7" w:rsidRPr="00A8265A">
              <w:rPr>
                <w:rFonts w:ascii="Times New Roman" w:hAnsi="Times New Roman"/>
                <w:color w:val="000000"/>
                <w:szCs w:val="22"/>
              </w:rPr>
              <w:t>iption Cost for 5th Year in ₹ (h</w:t>
            </w:r>
            <w:r w:rsidRPr="00A8265A">
              <w:rPr>
                <w:rFonts w:ascii="Times New Roman" w:hAnsi="Times New Roman"/>
                <w:color w:val="000000"/>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6B5C60" w14:textId="23392197"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Tota</w:t>
            </w:r>
            <w:r w:rsidR="005630E7" w:rsidRPr="00A8265A">
              <w:rPr>
                <w:rFonts w:ascii="Times New Roman" w:hAnsi="Times New Roman"/>
                <w:color w:val="000000"/>
                <w:szCs w:val="22"/>
              </w:rPr>
              <w:t>l Cost for 5 Years in ₹ (</w:t>
            </w:r>
            <w:proofErr w:type="spellStart"/>
            <w:r w:rsidR="005630E7" w:rsidRPr="00A8265A">
              <w:rPr>
                <w:rFonts w:ascii="Times New Roman" w:hAnsi="Times New Roman"/>
                <w:color w:val="000000"/>
                <w:szCs w:val="22"/>
              </w:rPr>
              <w:t>c+d+e+f+g+h</w:t>
            </w:r>
            <w:proofErr w:type="spellEnd"/>
            <w:r w:rsidRPr="00A8265A">
              <w:rPr>
                <w:rFonts w:ascii="Times New Roman" w:hAnsi="Times New Roman"/>
                <w:color w:val="000000"/>
                <w:szCs w:val="22"/>
              </w:rPr>
              <w:t>)</w:t>
            </w:r>
          </w:p>
        </w:tc>
        <w:tc>
          <w:tcPr>
            <w:tcW w:w="5528" w:type="dxa"/>
            <w:gridSpan w:val="6"/>
            <w:tcBorders>
              <w:top w:val="single" w:sz="4" w:space="0" w:color="auto"/>
              <w:left w:val="single" w:sz="4" w:space="0" w:color="auto"/>
              <w:bottom w:val="single" w:sz="4" w:space="0" w:color="000000"/>
              <w:right w:val="single" w:sz="4" w:space="0" w:color="auto"/>
            </w:tcBorders>
            <w:shd w:val="clear" w:color="000000" w:fill="FFFFFF"/>
            <w:vAlign w:val="center"/>
          </w:tcPr>
          <w:p w14:paraId="24C39755" w14:textId="77777777"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Total Infra requirement for the System Software for ON-PREM Implementation (If not covered in Table-a)</w:t>
            </w:r>
          </w:p>
        </w:tc>
      </w:tr>
      <w:tr w:rsidR="00FA34C9" w:rsidRPr="00A8265A" w14:paraId="2276AD11" w14:textId="77777777" w:rsidTr="00232719">
        <w:trPr>
          <w:trHeight w:val="1035"/>
        </w:trPr>
        <w:tc>
          <w:tcPr>
            <w:tcW w:w="606" w:type="dxa"/>
            <w:vMerge/>
            <w:tcBorders>
              <w:top w:val="single" w:sz="4" w:space="0" w:color="auto"/>
              <w:left w:val="single" w:sz="4" w:space="0" w:color="auto"/>
              <w:bottom w:val="single" w:sz="4" w:space="0" w:color="auto"/>
              <w:right w:val="single" w:sz="4" w:space="0" w:color="auto"/>
            </w:tcBorders>
            <w:vAlign w:val="center"/>
            <w:hideMark/>
          </w:tcPr>
          <w:p w14:paraId="2ABC28ED" w14:textId="77777777" w:rsidR="00FA34C9" w:rsidRPr="00A8265A" w:rsidRDefault="00FA34C9" w:rsidP="00232719">
            <w:pPr>
              <w:spacing w:after="0" w:line="240" w:lineRule="auto"/>
              <w:rPr>
                <w:rFonts w:ascii="Times New Roman" w:hAnsi="Times New Roman"/>
                <w:color w:val="000000"/>
                <w:szCs w:val="22"/>
                <w:lang w:eastAsia="en-IN"/>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0F7AD036" w14:textId="77777777" w:rsidR="00FA34C9" w:rsidRPr="00A8265A" w:rsidRDefault="00FA34C9" w:rsidP="00232719">
            <w:pPr>
              <w:spacing w:after="0" w:line="240" w:lineRule="auto"/>
              <w:rPr>
                <w:rFonts w:ascii="Times New Roman" w:hAnsi="Times New Roman"/>
                <w:color w:val="000000"/>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5925F5C"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615206" w14:textId="77777777" w:rsidR="00FA34C9" w:rsidRPr="00A8265A" w:rsidRDefault="00FA34C9" w:rsidP="00232719">
            <w:pPr>
              <w:spacing w:after="0" w:line="240" w:lineRule="auto"/>
              <w:rPr>
                <w:rFonts w:ascii="Times New Roman" w:hAnsi="Times New Roman"/>
                <w:color w:val="000000"/>
                <w:szCs w:val="22"/>
                <w:lang w:eastAsia="en-I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F945E90" w14:textId="77777777" w:rsidR="00FA34C9" w:rsidRPr="00A8265A" w:rsidRDefault="00FA34C9" w:rsidP="00232719">
            <w:pPr>
              <w:spacing w:after="0" w:line="240" w:lineRule="auto"/>
              <w:rPr>
                <w:rFonts w:ascii="Times New Roman" w:hAnsi="Times New Roman"/>
                <w:color w:val="000000"/>
                <w:szCs w:val="22"/>
                <w:lang w:eastAsia="en-IN"/>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9FC7E7F" w14:textId="77777777" w:rsidR="00FA34C9" w:rsidRPr="00A8265A" w:rsidRDefault="00FA34C9" w:rsidP="00232719">
            <w:pPr>
              <w:spacing w:after="0" w:line="240" w:lineRule="auto"/>
              <w:rPr>
                <w:rFonts w:ascii="Times New Roman" w:hAnsi="Times New Roman"/>
                <w:color w:val="000000"/>
                <w:szCs w:val="22"/>
                <w:lang w:eastAsia="en-IN"/>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68DB338" w14:textId="77777777" w:rsidR="00FA34C9" w:rsidRPr="00A8265A" w:rsidRDefault="00FA34C9" w:rsidP="00232719">
            <w:pPr>
              <w:spacing w:after="0" w:line="240" w:lineRule="auto"/>
              <w:rPr>
                <w:rFonts w:ascii="Times New Roman" w:hAnsi="Times New Roman"/>
                <w:color w:val="000000"/>
                <w:szCs w:val="22"/>
                <w:lang w:eastAsia="en-I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212018" w14:textId="77777777" w:rsidR="00FA34C9" w:rsidRPr="00A8265A" w:rsidRDefault="00FA34C9" w:rsidP="00232719">
            <w:pPr>
              <w:spacing w:after="0" w:line="240" w:lineRule="auto"/>
              <w:rPr>
                <w:rFonts w:ascii="Times New Roman" w:hAnsi="Times New Roman"/>
                <w:color w:val="000000"/>
                <w:szCs w:val="22"/>
                <w:lang w:eastAsia="en-IN"/>
              </w:rPr>
            </w:pP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72D90DC2"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Location (DC/ DR)</w:t>
            </w:r>
          </w:p>
        </w:tc>
        <w:tc>
          <w:tcPr>
            <w:tcW w:w="851" w:type="dxa"/>
            <w:tcBorders>
              <w:top w:val="single" w:sz="4" w:space="0" w:color="auto"/>
              <w:left w:val="single" w:sz="4" w:space="0" w:color="auto"/>
              <w:bottom w:val="single" w:sz="4" w:space="0" w:color="000000"/>
              <w:right w:val="single" w:sz="4" w:space="0" w:color="auto"/>
            </w:tcBorders>
            <w:shd w:val="clear" w:color="000000" w:fill="FFFFFF"/>
            <w:vAlign w:val="center"/>
          </w:tcPr>
          <w:p w14:paraId="0BF1D1E7"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Prod/Non-Prod</w:t>
            </w:r>
          </w:p>
        </w:tc>
        <w:tc>
          <w:tcPr>
            <w:tcW w:w="850" w:type="dxa"/>
            <w:tcBorders>
              <w:top w:val="single" w:sz="4" w:space="0" w:color="auto"/>
              <w:left w:val="single" w:sz="4" w:space="0" w:color="auto"/>
              <w:bottom w:val="single" w:sz="4" w:space="0" w:color="000000"/>
              <w:right w:val="single" w:sz="4" w:space="0" w:color="auto"/>
            </w:tcBorders>
            <w:shd w:val="clear" w:color="000000" w:fill="FFFFFF"/>
            <w:vAlign w:val="center"/>
          </w:tcPr>
          <w:p w14:paraId="570E394C"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No of Cores</w:t>
            </w:r>
          </w:p>
        </w:tc>
        <w:tc>
          <w:tcPr>
            <w:tcW w:w="851" w:type="dxa"/>
            <w:tcBorders>
              <w:top w:val="single" w:sz="4" w:space="0" w:color="auto"/>
              <w:left w:val="single" w:sz="4" w:space="0" w:color="auto"/>
              <w:bottom w:val="single" w:sz="4" w:space="0" w:color="000000"/>
              <w:right w:val="single" w:sz="4" w:space="0" w:color="auto"/>
            </w:tcBorders>
            <w:shd w:val="clear" w:color="000000" w:fill="FFFFFF"/>
            <w:vAlign w:val="center"/>
          </w:tcPr>
          <w:p w14:paraId="57B90328"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Memory (In GB)</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FBAFA9B"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SAN Storage (In GB)</w:t>
            </w:r>
          </w:p>
        </w:tc>
        <w:tc>
          <w:tcPr>
            <w:tcW w:w="992" w:type="dxa"/>
            <w:tcBorders>
              <w:top w:val="single" w:sz="4" w:space="0" w:color="auto"/>
              <w:left w:val="single" w:sz="4" w:space="0" w:color="auto"/>
              <w:bottom w:val="single" w:sz="4" w:space="0" w:color="auto"/>
              <w:right w:val="single" w:sz="4" w:space="0" w:color="auto"/>
            </w:tcBorders>
            <w:vAlign w:val="center"/>
          </w:tcPr>
          <w:p w14:paraId="732D0DC8"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Object Storage (In GB)</w:t>
            </w:r>
          </w:p>
        </w:tc>
      </w:tr>
      <w:tr w:rsidR="00FA34C9" w:rsidRPr="00A8265A" w14:paraId="1B2E3858"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DDA1EF2"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w:t>
            </w:r>
          </w:p>
        </w:tc>
        <w:tc>
          <w:tcPr>
            <w:tcW w:w="1053" w:type="dxa"/>
            <w:tcBorders>
              <w:top w:val="nil"/>
              <w:left w:val="nil"/>
              <w:bottom w:val="single" w:sz="4" w:space="0" w:color="auto"/>
              <w:right w:val="single" w:sz="4" w:space="0" w:color="auto"/>
            </w:tcBorders>
            <w:shd w:val="clear" w:color="000000" w:fill="FFFFFF"/>
            <w:vAlign w:val="center"/>
            <w:hideMark/>
          </w:tcPr>
          <w:p w14:paraId="73E2057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40F8F1D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Campaign Management Solution</w:t>
            </w:r>
          </w:p>
        </w:tc>
        <w:tc>
          <w:tcPr>
            <w:tcW w:w="992" w:type="dxa"/>
            <w:tcBorders>
              <w:top w:val="nil"/>
              <w:left w:val="nil"/>
              <w:bottom w:val="single" w:sz="4" w:space="0" w:color="auto"/>
              <w:right w:val="single" w:sz="4" w:space="0" w:color="auto"/>
            </w:tcBorders>
            <w:shd w:val="clear" w:color="000000" w:fill="FFFFFF"/>
            <w:vAlign w:val="center"/>
            <w:hideMark/>
          </w:tcPr>
          <w:p w14:paraId="29617FF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1C772AE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22B5C9A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33057DB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74B5510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AF1D76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AE05E4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6C8ECDD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D7BCCC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16CE60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59C2A484"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50403A7E"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57343A05"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2</w:t>
            </w:r>
          </w:p>
        </w:tc>
        <w:tc>
          <w:tcPr>
            <w:tcW w:w="1053" w:type="dxa"/>
            <w:tcBorders>
              <w:top w:val="nil"/>
              <w:left w:val="nil"/>
              <w:bottom w:val="single" w:sz="4" w:space="0" w:color="auto"/>
              <w:right w:val="single" w:sz="4" w:space="0" w:color="auto"/>
            </w:tcBorders>
            <w:shd w:val="clear" w:color="000000" w:fill="FFFFFF"/>
            <w:vAlign w:val="center"/>
            <w:hideMark/>
          </w:tcPr>
          <w:p w14:paraId="09A2B88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428E877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Content Management System</w:t>
            </w:r>
          </w:p>
        </w:tc>
        <w:tc>
          <w:tcPr>
            <w:tcW w:w="992" w:type="dxa"/>
            <w:tcBorders>
              <w:top w:val="nil"/>
              <w:left w:val="nil"/>
              <w:bottom w:val="single" w:sz="4" w:space="0" w:color="auto"/>
              <w:right w:val="single" w:sz="4" w:space="0" w:color="auto"/>
            </w:tcBorders>
            <w:shd w:val="clear" w:color="000000" w:fill="FFFFFF"/>
            <w:vAlign w:val="center"/>
            <w:hideMark/>
          </w:tcPr>
          <w:p w14:paraId="70EF80F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2F33B8C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6E43BE5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37E9337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0867665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1CF08B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7E8DB21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1CF5E7E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0CDBD9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FF01B3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094FAA2D"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3602A004"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4B10CBD0"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3</w:t>
            </w:r>
          </w:p>
        </w:tc>
        <w:tc>
          <w:tcPr>
            <w:tcW w:w="1053" w:type="dxa"/>
            <w:tcBorders>
              <w:top w:val="nil"/>
              <w:left w:val="nil"/>
              <w:bottom w:val="single" w:sz="4" w:space="0" w:color="auto"/>
              <w:right w:val="single" w:sz="4" w:space="0" w:color="auto"/>
            </w:tcBorders>
            <w:shd w:val="clear" w:color="000000" w:fill="FFFFFF"/>
            <w:vAlign w:val="center"/>
            <w:hideMark/>
          </w:tcPr>
          <w:p w14:paraId="5E67D4C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505BF8C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Web/App Analytics</w:t>
            </w:r>
          </w:p>
        </w:tc>
        <w:tc>
          <w:tcPr>
            <w:tcW w:w="992" w:type="dxa"/>
            <w:tcBorders>
              <w:top w:val="nil"/>
              <w:left w:val="nil"/>
              <w:bottom w:val="single" w:sz="4" w:space="0" w:color="auto"/>
              <w:right w:val="single" w:sz="4" w:space="0" w:color="auto"/>
            </w:tcBorders>
            <w:shd w:val="clear" w:color="000000" w:fill="FFFFFF"/>
            <w:vAlign w:val="center"/>
            <w:hideMark/>
          </w:tcPr>
          <w:p w14:paraId="736362C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6D22605"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070955A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0C2888B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0A12B20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A44513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79EC9E4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058191F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6CA82B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3206286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31481962"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7D7D4D62"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1DC18402"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4</w:t>
            </w:r>
          </w:p>
        </w:tc>
        <w:tc>
          <w:tcPr>
            <w:tcW w:w="1053" w:type="dxa"/>
            <w:tcBorders>
              <w:top w:val="nil"/>
              <w:left w:val="nil"/>
              <w:bottom w:val="single" w:sz="4" w:space="0" w:color="auto"/>
              <w:right w:val="single" w:sz="4" w:space="0" w:color="auto"/>
            </w:tcBorders>
            <w:shd w:val="clear" w:color="000000" w:fill="FFFFFF"/>
            <w:vAlign w:val="center"/>
            <w:hideMark/>
          </w:tcPr>
          <w:p w14:paraId="23F2104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1868301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Digital Asset Storage and Management</w:t>
            </w:r>
          </w:p>
        </w:tc>
        <w:tc>
          <w:tcPr>
            <w:tcW w:w="992" w:type="dxa"/>
            <w:tcBorders>
              <w:top w:val="nil"/>
              <w:left w:val="nil"/>
              <w:bottom w:val="single" w:sz="4" w:space="0" w:color="auto"/>
              <w:right w:val="single" w:sz="4" w:space="0" w:color="auto"/>
            </w:tcBorders>
            <w:shd w:val="clear" w:color="000000" w:fill="FFFFFF"/>
            <w:vAlign w:val="center"/>
            <w:hideMark/>
          </w:tcPr>
          <w:p w14:paraId="7008CAB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1C551CA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0839149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10D81AE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4D8E052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C67E00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80AAEA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6CDC3B4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7D9F19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F1745D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1ADF2439"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06045ACD"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4B0EAF06"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5</w:t>
            </w:r>
          </w:p>
        </w:tc>
        <w:tc>
          <w:tcPr>
            <w:tcW w:w="1053" w:type="dxa"/>
            <w:tcBorders>
              <w:top w:val="nil"/>
              <w:left w:val="nil"/>
              <w:bottom w:val="single" w:sz="4" w:space="0" w:color="auto"/>
              <w:right w:val="single" w:sz="4" w:space="0" w:color="auto"/>
            </w:tcBorders>
            <w:shd w:val="clear" w:color="000000" w:fill="FFFFFF"/>
            <w:vAlign w:val="center"/>
            <w:hideMark/>
          </w:tcPr>
          <w:p w14:paraId="0D5D4DE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4F83414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Customer Data Platform (CDP)</w:t>
            </w:r>
          </w:p>
        </w:tc>
        <w:tc>
          <w:tcPr>
            <w:tcW w:w="992" w:type="dxa"/>
            <w:tcBorders>
              <w:top w:val="nil"/>
              <w:left w:val="nil"/>
              <w:bottom w:val="single" w:sz="4" w:space="0" w:color="auto"/>
              <w:right w:val="single" w:sz="4" w:space="0" w:color="auto"/>
            </w:tcBorders>
            <w:shd w:val="clear" w:color="000000" w:fill="FFFFFF"/>
            <w:vAlign w:val="center"/>
            <w:hideMark/>
          </w:tcPr>
          <w:p w14:paraId="796C4C3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AB574E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2E52E3B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3CF5B6F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397A293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E8C990C"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2D8285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098F85CB"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620C727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290488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443A2759"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15C6EB11"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01C194D"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6</w:t>
            </w:r>
          </w:p>
        </w:tc>
        <w:tc>
          <w:tcPr>
            <w:tcW w:w="1053" w:type="dxa"/>
            <w:tcBorders>
              <w:top w:val="nil"/>
              <w:left w:val="nil"/>
              <w:bottom w:val="single" w:sz="4" w:space="0" w:color="auto"/>
              <w:right w:val="single" w:sz="4" w:space="0" w:color="auto"/>
            </w:tcBorders>
            <w:shd w:val="clear" w:color="000000" w:fill="FFFFFF"/>
            <w:vAlign w:val="center"/>
            <w:hideMark/>
          </w:tcPr>
          <w:p w14:paraId="01038CF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0043D27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Corporate Website</w:t>
            </w:r>
          </w:p>
        </w:tc>
        <w:tc>
          <w:tcPr>
            <w:tcW w:w="992" w:type="dxa"/>
            <w:tcBorders>
              <w:top w:val="nil"/>
              <w:left w:val="nil"/>
              <w:bottom w:val="single" w:sz="4" w:space="0" w:color="auto"/>
              <w:right w:val="single" w:sz="4" w:space="0" w:color="auto"/>
            </w:tcBorders>
            <w:shd w:val="clear" w:color="000000" w:fill="FFFFFF"/>
            <w:vAlign w:val="center"/>
            <w:hideMark/>
          </w:tcPr>
          <w:p w14:paraId="44ED3CC7"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5C4169B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548116CD"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77548C56"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0198C59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CE0FF8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3EB8D24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53682EC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ED8917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35507883"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6B2C18F9"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5DA20BE7"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0B34A027"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7</w:t>
            </w:r>
          </w:p>
        </w:tc>
        <w:tc>
          <w:tcPr>
            <w:tcW w:w="1053" w:type="dxa"/>
            <w:tcBorders>
              <w:top w:val="nil"/>
              <w:left w:val="nil"/>
              <w:bottom w:val="single" w:sz="4" w:space="0" w:color="auto"/>
              <w:right w:val="single" w:sz="4" w:space="0" w:color="auto"/>
            </w:tcBorders>
            <w:shd w:val="clear" w:color="000000" w:fill="FFFFFF"/>
            <w:vAlign w:val="center"/>
            <w:hideMark/>
          </w:tcPr>
          <w:p w14:paraId="7CF0BBC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3A5FAEC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&lt;Any other Solution, Pls Specify&gt;</w:t>
            </w:r>
          </w:p>
        </w:tc>
        <w:tc>
          <w:tcPr>
            <w:tcW w:w="992" w:type="dxa"/>
            <w:tcBorders>
              <w:top w:val="nil"/>
              <w:left w:val="nil"/>
              <w:bottom w:val="single" w:sz="4" w:space="0" w:color="auto"/>
              <w:right w:val="single" w:sz="4" w:space="0" w:color="auto"/>
            </w:tcBorders>
            <w:shd w:val="clear" w:color="000000" w:fill="FFFFFF"/>
            <w:vAlign w:val="center"/>
            <w:hideMark/>
          </w:tcPr>
          <w:p w14:paraId="03C210F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712B94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345B1DA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268C89D9"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789113E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0B6AA5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AB0ADE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570B837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6FBED68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0737D2C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039DF3E3" w14:textId="77777777" w:rsidR="00FA34C9" w:rsidRPr="00A8265A" w:rsidRDefault="00FA34C9" w:rsidP="00232719">
            <w:pPr>
              <w:spacing w:after="0" w:line="240" w:lineRule="auto"/>
              <w:rPr>
                <w:rFonts w:ascii="Times New Roman" w:hAnsi="Times New Roman"/>
                <w:color w:val="000000"/>
                <w:szCs w:val="22"/>
                <w:lang w:eastAsia="en-IN"/>
              </w:rPr>
            </w:pPr>
          </w:p>
        </w:tc>
      </w:tr>
      <w:tr w:rsidR="00FA34C9" w:rsidRPr="00A8265A" w14:paraId="1063AFFC"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2CAF7EDA" w14:textId="77777777" w:rsidR="00FA34C9" w:rsidRPr="00A8265A" w:rsidRDefault="00FA34C9"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8</w:t>
            </w:r>
          </w:p>
        </w:tc>
        <w:tc>
          <w:tcPr>
            <w:tcW w:w="1053" w:type="dxa"/>
            <w:tcBorders>
              <w:top w:val="nil"/>
              <w:left w:val="nil"/>
              <w:bottom w:val="single" w:sz="4" w:space="0" w:color="auto"/>
              <w:right w:val="single" w:sz="4" w:space="0" w:color="auto"/>
            </w:tcBorders>
            <w:shd w:val="clear" w:color="000000" w:fill="FFFFFF"/>
            <w:vAlign w:val="center"/>
            <w:hideMark/>
          </w:tcPr>
          <w:p w14:paraId="63A2342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701" w:type="dxa"/>
            <w:tcBorders>
              <w:top w:val="nil"/>
              <w:left w:val="nil"/>
              <w:bottom w:val="single" w:sz="4" w:space="0" w:color="auto"/>
              <w:right w:val="single" w:sz="4" w:space="0" w:color="auto"/>
            </w:tcBorders>
            <w:shd w:val="clear" w:color="000000" w:fill="FFFFFF"/>
            <w:vAlign w:val="center"/>
            <w:hideMark/>
          </w:tcPr>
          <w:p w14:paraId="60B8B16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Add more rows as required</w:t>
            </w:r>
          </w:p>
        </w:tc>
        <w:tc>
          <w:tcPr>
            <w:tcW w:w="992" w:type="dxa"/>
            <w:tcBorders>
              <w:top w:val="nil"/>
              <w:left w:val="nil"/>
              <w:bottom w:val="single" w:sz="4" w:space="0" w:color="auto"/>
              <w:right w:val="single" w:sz="4" w:space="0" w:color="auto"/>
            </w:tcBorders>
            <w:shd w:val="clear" w:color="000000" w:fill="FFFFFF"/>
            <w:vAlign w:val="center"/>
            <w:hideMark/>
          </w:tcPr>
          <w:p w14:paraId="2879F34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69772CEE"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1C03988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50FE51DF"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276" w:type="dxa"/>
            <w:tcBorders>
              <w:top w:val="nil"/>
              <w:left w:val="nil"/>
              <w:bottom w:val="single" w:sz="4" w:space="0" w:color="auto"/>
              <w:right w:val="single" w:sz="4" w:space="0" w:color="auto"/>
            </w:tcBorders>
            <w:shd w:val="clear" w:color="000000" w:fill="FFFFFF"/>
            <w:vAlign w:val="center"/>
            <w:hideMark/>
          </w:tcPr>
          <w:p w14:paraId="4797BD04"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233B169A"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2CDEC4C0"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792EB311"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0F9891A8"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B18A4E2" w14:textId="77777777" w:rsidR="00FA34C9" w:rsidRPr="00A8265A" w:rsidRDefault="00FA34C9"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2B7A5D8D" w14:textId="77777777" w:rsidR="00FA34C9" w:rsidRPr="00A8265A" w:rsidRDefault="00FA34C9" w:rsidP="00232719">
            <w:pPr>
              <w:spacing w:after="0" w:line="240" w:lineRule="auto"/>
              <w:rPr>
                <w:rFonts w:ascii="Times New Roman" w:hAnsi="Times New Roman"/>
                <w:color w:val="000000"/>
                <w:szCs w:val="22"/>
                <w:lang w:eastAsia="en-IN"/>
              </w:rPr>
            </w:pPr>
          </w:p>
        </w:tc>
      </w:tr>
      <w:tr w:rsidR="007E7C5D" w:rsidRPr="00A8265A" w14:paraId="20FF672E" w14:textId="77777777" w:rsidTr="00232719">
        <w:trPr>
          <w:trHeight w:val="297"/>
        </w:trPr>
        <w:tc>
          <w:tcPr>
            <w:tcW w:w="165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B630E24" w14:textId="60D44B2A" w:rsidR="007E7C5D" w:rsidRPr="00A8265A" w:rsidRDefault="009A1588" w:rsidP="007E7C5D">
            <w:pPr>
              <w:spacing w:after="0" w:line="240" w:lineRule="auto"/>
              <w:jc w:val="center"/>
              <w:rPr>
                <w:rFonts w:ascii="Times New Roman" w:hAnsi="Times New Roman"/>
                <w:b/>
                <w:bCs/>
                <w:color w:val="000000"/>
                <w:szCs w:val="22"/>
                <w:lang w:eastAsia="en-IN"/>
              </w:rPr>
            </w:pPr>
            <w:r w:rsidRPr="00A8265A">
              <w:rPr>
                <w:rFonts w:ascii="Times New Roman" w:hAnsi="Times New Roman"/>
                <w:b/>
                <w:bCs/>
                <w:color w:val="000000"/>
                <w:szCs w:val="22"/>
                <w:lang w:eastAsia="en-IN"/>
              </w:rPr>
              <w:t>TOTAL</w:t>
            </w:r>
          </w:p>
        </w:tc>
        <w:tc>
          <w:tcPr>
            <w:tcW w:w="1701" w:type="dxa"/>
            <w:tcBorders>
              <w:top w:val="nil"/>
              <w:left w:val="nil"/>
              <w:bottom w:val="single" w:sz="4" w:space="0" w:color="auto"/>
              <w:right w:val="single" w:sz="4" w:space="0" w:color="auto"/>
            </w:tcBorders>
            <w:shd w:val="clear" w:color="000000" w:fill="FFFFFF"/>
            <w:vAlign w:val="center"/>
            <w:hideMark/>
          </w:tcPr>
          <w:p w14:paraId="022272BE" w14:textId="77777777"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E989991" w14:textId="5EA45CE7"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B3</w:t>
            </w:r>
            <w:r w:rsidR="00617BFA" w:rsidRPr="00A8265A">
              <w:rPr>
                <w:rFonts w:ascii="Times New Roman" w:hAnsi="Times New Roman"/>
                <w:color w:val="000000"/>
                <w:szCs w:val="22"/>
                <w:lang w:eastAsia="en-IN"/>
              </w:rPr>
              <w:t>&gt;</w:t>
            </w:r>
          </w:p>
        </w:tc>
        <w:tc>
          <w:tcPr>
            <w:tcW w:w="1134" w:type="dxa"/>
            <w:tcBorders>
              <w:top w:val="nil"/>
              <w:left w:val="nil"/>
              <w:bottom w:val="single" w:sz="4" w:space="0" w:color="auto"/>
              <w:right w:val="single" w:sz="4" w:space="0" w:color="auto"/>
            </w:tcBorders>
            <w:shd w:val="clear" w:color="000000" w:fill="FFFFFF"/>
            <w:vAlign w:val="center"/>
            <w:hideMark/>
          </w:tcPr>
          <w:p w14:paraId="3F4858DF" w14:textId="5496DDCA"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B4</w:t>
            </w:r>
            <w:r w:rsidR="00617BFA" w:rsidRPr="00A8265A">
              <w:rPr>
                <w:rFonts w:ascii="Times New Roman" w:hAnsi="Times New Roman"/>
                <w:color w:val="000000"/>
                <w:szCs w:val="22"/>
                <w:lang w:eastAsia="en-IN"/>
              </w:rPr>
              <w:t>&gt;</w:t>
            </w:r>
          </w:p>
        </w:tc>
        <w:tc>
          <w:tcPr>
            <w:tcW w:w="1134" w:type="dxa"/>
            <w:tcBorders>
              <w:top w:val="nil"/>
              <w:left w:val="nil"/>
              <w:bottom w:val="single" w:sz="4" w:space="0" w:color="auto"/>
              <w:right w:val="single" w:sz="4" w:space="0" w:color="auto"/>
            </w:tcBorders>
            <w:shd w:val="clear" w:color="000000" w:fill="FFFFFF"/>
            <w:vAlign w:val="center"/>
            <w:hideMark/>
          </w:tcPr>
          <w:p w14:paraId="558643E5" w14:textId="126E5C6C"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B5</w:t>
            </w:r>
            <w:r w:rsidR="00617BFA" w:rsidRPr="00A8265A">
              <w:rPr>
                <w:rFonts w:ascii="Times New Roman" w:hAnsi="Times New Roman"/>
                <w:color w:val="000000"/>
                <w:szCs w:val="22"/>
                <w:lang w:eastAsia="en-IN"/>
              </w:rPr>
              <w:t>&gt;</w:t>
            </w:r>
          </w:p>
        </w:tc>
        <w:tc>
          <w:tcPr>
            <w:tcW w:w="1276" w:type="dxa"/>
            <w:tcBorders>
              <w:top w:val="nil"/>
              <w:left w:val="nil"/>
              <w:bottom w:val="single" w:sz="4" w:space="0" w:color="auto"/>
              <w:right w:val="single" w:sz="4" w:space="0" w:color="auto"/>
            </w:tcBorders>
            <w:shd w:val="clear" w:color="000000" w:fill="FFFFFF"/>
            <w:vAlign w:val="center"/>
            <w:hideMark/>
          </w:tcPr>
          <w:p w14:paraId="1AE77CB7" w14:textId="0FA3758B" w:rsidR="007E7C5D" w:rsidRPr="00A8265A" w:rsidRDefault="00617BFA"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&lt;</w:t>
            </w:r>
            <w:r w:rsidR="007E7C5D" w:rsidRPr="00A8265A">
              <w:rPr>
                <w:rFonts w:ascii="Times New Roman" w:hAnsi="Times New Roman"/>
                <w:color w:val="000000"/>
                <w:szCs w:val="22"/>
                <w:lang w:eastAsia="en-IN"/>
              </w:rPr>
              <w:t>B6</w:t>
            </w:r>
            <w:r w:rsidRPr="00A8265A">
              <w:rPr>
                <w:rFonts w:ascii="Times New Roman" w:hAnsi="Times New Roman"/>
                <w:color w:val="000000"/>
                <w:szCs w:val="22"/>
                <w:lang w:eastAsia="en-IN"/>
              </w:rPr>
              <w:t>&gt;</w:t>
            </w:r>
          </w:p>
        </w:tc>
        <w:tc>
          <w:tcPr>
            <w:tcW w:w="1276" w:type="dxa"/>
            <w:tcBorders>
              <w:top w:val="nil"/>
              <w:left w:val="nil"/>
              <w:bottom w:val="single" w:sz="4" w:space="0" w:color="auto"/>
              <w:right w:val="single" w:sz="4" w:space="0" w:color="auto"/>
            </w:tcBorders>
            <w:shd w:val="clear" w:color="000000" w:fill="FFFFFF"/>
            <w:vAlign w:val="center"/>
            <w:hideMark/>
          </w:tcPr>
          <w:p w14:paraId="3DA827C3" w14:textId="305B878B"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&lt;</w:t>
            </w:r>
            <w:r w:rsidRPr="00A8265A">
              <w:rPr>
                <w:rFonts w:ascii="Times New Roman" w:hAnsi="Times New Roman"/>
                <w:color w:val="000000"/>
                <w:szCs w:val="22"/>
                <w:lang w:eastAsia="en-IN"/>
              </w:rPr>
              <w:t>B7</w:t>
            </w:r>
            <w:r w:rsidR="00617BFA" w:rsidRPr="00A8265A">
              <w:rPr>
                <w:rFonts w:ascii="Times New Roman" w:hAnsi="Times New Roman"/>
                <w:color w:val="000000"/>
                <w:szCs w:val="22"/>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770A2EEA" w14:textId="0A8A3821"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XX</w:t>
            </w:r>
          </w:p>
        </w:tc>
        <w:tc>
          <w:tcPr>
            <w:tcW w:w="851" w:type="dxa"/>
            <w:tcBorders>
              <w:top w:val="nil"/>
              <w:left w:val="nil"/>
              <w:bottom w:val="single" w:sz="4" w:space="0" w:color="auto"/>
              <w:right w:val="single" w:sz="4" w:space="0" w:color="auto"/>
            </w:tcBorders>
            <w:shd w:val="clear" w:color="000000" w:fill="FFFFFF"/>
            <w:vAlign w:val="center"/>
            <w:hideMark/>
          </w:tcPr>
          <w:p w14:paraId="5CB6C75C" w14:textId="1C808C11"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r w:rsidR="00617BFA" w:rsidRPr="00A8265A">
              <w:rPr>
                <w:rFonts w:ascii="Times New Roman" w:hAnsi="Times New Roman"/>
                <w:color w:val="000000"/>
                <w:szCs w:val="22"/>
                <w:lang w:eastAsia="en-IN"/>
              </w:rPr>
              <w:t>XX</w:t>
            </w:r>
          </w:p>
        </w:tc>
        <w:tc>
          <w:tcPr>
            <w:tcW w:w="850" w:type="dxa"/>
            <w:tcBorders>
              <w:top w:val="nil"/>
              <w:left w:val="nil"/>
              <w:bottom w:val="single" w:sz="4" w:space="0" w:color="auto"/>
              <w:right w:val="single" w:sz="4" w:space="0" w:color="auto"/>
            </w:tcBorders>
            <w:shd w:val="clear" w:color="000000" w:fill="FFFFFF"/>
            <w:vAlign w:val="center"/>
            <w:hideMark/>
          </w:tcPr>
          <w:p w14:paraId="6B0AF41A" w14:textId="77777777"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E4387ED" w14:textId="77777777"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FC259F4" w14:textId="77777777" w:rsidR="007E7C5D" w:rsidRPr="00A8265A" w:rsidRDefault="007E7C5D"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992" w:type="dxa"/>
            <w:tcBorders>
              <w:top w:val="nil"/>
              <w:left w:val="nil"/>
              <w:bottom w:val="single" w:sz="4" w:space="0" w:color="auto"/>
              <w:right w:val="single" w:sz="4" w:space="0" w:color="auto"/>
            </w:tcBorders>
            <w:shd w:val="clear" w:color="000000" w:fill="FFFFFF"/>
            <w:vAlign w:val="center"/>
          </w:tcPr>
          <w:p w14:paraId="7E01AAB9" w14:textId="77777777" w:rsidR="007E7C5D" w:rsidRPr="00A8265A" w:rsidRDefault="007E7C5D" w:rsidP="007E7C5D">
            <w:pPr>
              <w:spacing w:after="0" w:line="240" w:lineRule="auto"/>
              <w:rPr>
                <w:rFonts w:ascii="Times New Roman" w:hAnsi="Times New Roman"/>
                <w:color w:val="000000"/>
                <w:szCs w:val="22"/>
                <w:lang w:eastAsia="en-IN"/>
              </w:rPr>
            </w:pPr>
          </w:p>
        </w:tc>
      </w:tr>
    </w:tbl>
    <w:p w14:paraId="01261FD0" w14:textId="317F5DD7" w:rsidR="00FA34C9" w:rsidRPr="00A8265A" w:rsidRDefault="00FA34C9" w:rsidP="000950F0">
      <w:pPr>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w:t>
      </w:r>
      <w:r w:rsidR="00B75C15" w:rsidRPr="00A8265A">
        <w:rPr>
          <w:rFonts w:ascii="Times New Roman" w:hAnsi="Times New Roman"/>
          <w:szCs w:val="22"/>
        </w:rPr>
        <w:t>d where rationale for Software requirement</w:t>
      </w:r>
      <w:r w:rsidRPr="00A8265A">
        <w:rPr>
          <w:rFonts w:ascii="Times New Roman" w:hAnsi="Times New Roman"/>
          <w:szCs w:val="22"/>
        </w:rPr>
        <w:t xml:space="preserve"> is mentioned</w:t>
      </w:r>
    </w:p>
    <w:p w14:paraId="2E9F28B5" w14:textId="52750799" w:rsidR="00FA34C9" w:rsidRPr="00A8265A" w:rsidRDefault="00FA34C9" w:rsidP="000950F0">
      <w:pPr>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bid where rationale for the license count is mentioned</w:t>
      </w:r>
    </w:p>
    <w:p w14:paraId="2AE97FCC" w14:textId="7CFEEE4E" w:rsidR="00FA34C9" w:rsidRPr="00A8265A" w:rsidRDefault="00FA34C9" w:rsidP="000950F0">
      <w:pPr>
        <w:spacing w:after="0"/>
        <w:rPr>
          <w:rFonts w:ascii="Times New Roman" w:hAnsi="Times New Roman"/>
          <w:szCs w:val="22"/>
        </w:rPr>
      </w:pPr>
      <w:r w:rsidRPr="00A8265A">
        <w:rPr>
          <w:rFonts w:ascii="Times New Roman" w:hAnsi="Times New Roman"/>
          <w:szCs w:val="22"/>
        </w:rPr>
        <w:t xml:space="preserve">** Specify the Page </w:t>
      </w:r>
      <w:r w:rsidR="00004611">
        <w:rPr>
          <w:rFonts w:ascii="Times New Roman" w:hAnsi="Times New Roman"/>
          <w:szCs w:val="22"/>
        </w:rPr>
        <w:t xml:space="preserve">No. </w:t>
      </w:r>
      <w:r w:rsidRPr="00A8265A">
        <w:rPr>
          <w:rFonts w:ascii="Times New Roman" w:hAnsi="Times New Roman"/>
          <w:szCs w:val="22"/>
        </w:rPr>
        <w:t xml:space="preserve">&amp; </w:t>
      </w:r>
      <w:r w:rsidR="00647B19" w:rsidRPr="00A8265A">
        <w:rPr>
          <w:rFonts w:ascii="Times New Roman" w:hAnsi="Times New Roman"/>
          <w:szCs w:val="22"/>
        </w:rPr>
        <w:t>Clause</w:t>
      </w:r>
      <w:r w:rsidRPr="00A8265A">
        <w:rPr>
          <w:rFonts w:ascii="Times New Roman" w:hAnsi="Times New Roman"/>
          <w:szCs w:val="22"/>
        </w:rPr>
        <w:t xml:space="preserve"> No. of Technical bid where rationale for the Infra sizing is mentioned</w:t>
      </w:r>
    </w:p>
    <w:p w14:paraId="1357A321" w14:textId="77777777" w:rsidR="00617BFA" w:rsidRPr="00A8265A" w:rsidRDefault="00617BFA" w:rsidP="00617BFA">
      <w:pPr>
        <w:spacing w:after="0"/>
        <w:rPr>
          <w:rFonts w:ascii="Times New Roman" w:hAnsi="Times New Roman"/>
          <w:sz w:val="24"/>
          <w:szCs w:val="24"/>
        </w:rPr>
      </w:pPr>
    </w:p>
    <w:p w14:paraId="5AD8847F" w14:textId="2D28EB82" w:rsidR="00FA34C9" w:rsidRPr="00A8265A" w:rsidRDefault="00B54EAD" w:rsidP="00FA34C9">
      <w:pPr>
        <w:rPr>
          <w:rFonts w:ascii="Times New Roman" w:hAnsi="Times New Roman"/>
          <w:b/>
          <w:sz w:val="24"/>
          <w:szCs w:val="24"/>
        </w:rPr>
      </w:pPr>
      <w:r w:rsidRPr="00A8265A">
        <w:rPr>
          <w:rFonts w:ascii="Times New Roman" w:hAnsi="Times New Roman"/>
          <w:b/>
          <w:sz w:val="24"/>
          <w:szCs w:val="24"/>
        </w:rPr>
        <w:lastRenderedPageBreak/>
        <w:t>C</w:t>
      </w:r>
      <w:r w:rsidR="00FA34C9" w:rsidRPr="00A8265A">
        <w:rPr>
          <w:rFonts w:ascii="Times New Roman" w:hAnsi="Times New Roman"/>
          <w:b/>
          <w:sz w:val="24"/>
          <w:szCs w:val="24"/>
        </w:rPr>
        <w:t>. Cost of On-Premises Server Infrastructure</w:t>
      </w:r>
      <w:r w:rsidR="00F6699F" w:rsidRPr="00A8265A">
        <w:rPr>
          <w:rFonts w:ascii="Times New Roman" w:hAnsi="Times New Roman"/>
          <w:b/>
          <w:sz w:val="24"/>
          <w:szCs w:val="24"/>
        </w:rPr>
        <w:t xml:space="preserve"> (</w:t>
      </w:r>
      <w:r w:rsidR="00D664B1" w:rsidRPr="00A8265A">
        <w:rPr>
          <w:rFonts w:ascii="Times New Roman" w:hAnsi="Times New Roman"/>
          <w:b/>
          <w:sz w:val="24"/>
          <w:szCs w:val="24"/>
        </w:rPr>
        <w:t xml:space="preserve">Other than Corporate Website and Data Protection Layer of </w:t>
      </w:r>
      <w:proofErr w:type="spellStart"/>
      <w:r w:rsidR="00D664B1" w:rsidRPr="00A8265A">
        <w:rPr>
          <w:rFonts w:ascii="Times New Roman" w:hAnsi="Times New Roman"/>
          <w:b/>
          <w:sz w:val="24"/>
          <w:szCs w:val="24"/>
        </w:rPr>
        <w:t>MarTech</w:t>
      </w:r>
      <w:proofErr w:type="spellEnd"/>
      <w:r w:rsidR="00D664B1" w:rsidRPr="00A8265A">
        <w:rPr>
          <w:rFonts w:ascii="Times New Roman" w:hAnsi="Times New Roman"/>
          <w:b/>
          <w:sz w:val="24"/>
          <w:szCs w:val="24"/>
        </w:rPr>
        <w:t xml:space="preserve"> Solution)</w:t>
      </w:r>
    </w:p>
    <w:tbl>
      <w:tblPr>
        <w:tblW w:w="14700" w:type="dxa"/>
        <w:tblInd w:w="-388" w:type="dxa"/>
        <w:tblLayout w:type="fixed"/>
        <w:tblLook w:val="04A0" w:firstRow="1" w:lastRow="0" w:firstColumn="1" w:lastColumn="0" w:noHBand="0" w:noVBand="1"/>
      </w:tblPr>
      <w:tblGrid>
        <w:gridCol w:w="606"/>
        <w:gridCol w:w="911"/>
        <w:gridCol w:w="1134"/>
        <w:gridCol w:w="709"/>
        <w:gridCol w:w="992"/>
        <w:gridCol w:w="709"/>
        <w:gridCol w:w="1134"/>
        <w:gridCol w:w="992"/>
        <w:gridCol w:w="851"/>
        <w:gridCol w:w="992"/>
        <w:gridCol w:w="1134"/>
        <w:gridCol w:w="1134"/>
        <w:gridCol w:w="851"/>
        <w:gridCol w:w="850"/>
        <w:gridCol w:w="851"/>
        <w:gridCol w:w="850"/>
      </w:tblGrid>
      <w:tr w:rsidR="00232719" w:rsidRPr="00A8265A" w14:paraId="17041994" w14:textId="77777777" w:rsidTr="00232719">
        <w:trPr>
          <w:trHeight w:val="2543"/>
        </w:trPr>
        <w:tc>
          <w:tcPr>
            <w:tcW w:w="6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FD3FE" w14:textId="77777777" w:rsidR="00FA34C9" w:rsidRPr="00A8265A" w:rsidRDefault="00FA34C9" w:rsidP="00232719">
            <w:pPr>
              <w:jc w:val="center"/>
              <w:rPr>
                <w:rFonts w:ascii="Times New Roman" w:hAnsi="Times New Roman"/>
                <w:color w:val="000000"/>
                <w:sz w:val="24"/>
                <w:szCs w:val="24"/>
              </w:rPr>
            </w:pPr>
            <w:r w:rsidRPr="00A8265A">
              <w:rPr>
                <w:rFonts w:ascii="Times New Roman" w:hAnsi="Times New Roman"/>
                <w:color w:val="000000"/>
                <w:sz w:val="24"/>
                <w:szCs w:val="24"/>
              </w:rPr>
              <w:t>S. No</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47CF5"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Server Make &amp; Model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A99FE"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Specify the RFP Stack/ Component to be deployed in the Server</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702A10F" w14:textId="3881B1E0" w:rsidR="00FA34C9" w:rsidRPr="00A8265A" w:rsidRDefault="00C66B17" w:rsidP="00232719">
            <w:pPr>
              <w:rPr>
                <w:rFonts w:ascii="Times New Roman" w:hAnsi="Times New Roman"/>
                <w:color w:val="000000"/>
                <w:sz w:val="24"/>
                <w:szCs w:val="24"/>
              </w:rPr>
            </w:pPr>
            <w:r w:rsidRPr="00A8265A">
              <w:rPr>
                <w:rFonts w:ascii="Times New Roman" w:hAnsi="Times New Roman"/>
                <w:color w:val="000000"/>
                <w:szCs w:val="22"/>
              </w:rPr>
              <w:t>Prod/SIT/UAT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AE972A0"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Deployment Location (DC/DR)</w:t>
            </w:r>
          </w:p>
        </w:tc>
        <w:tc>
          <w:tcPr>
            <w:tcW w:w="709" w:type="dxa"/>
            <w:tcBorders>
              <w:top w:val="single" w:sz="4" w:space="0" w:color="auto"/>
              <w:left w:val="single" w:sz="4" w:space="0" w:color="auto"/>
              <w:bottom w:val="single" w:sz="4" w:space="0" w:color="000000"/>
              <w:right w:val="single" w:sz="4" w:space="0" w:color="auto"/>
            </w:tcBorders>
            <w:shd w:val="clear" w:color="000000" w:fill="FFFFFF"/>
            <w:vAlign w:val="center"/>
          </w:tcPr>
          <w:p w14:paraId="58DF241D"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Part Code</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03794B06"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H/W Specification  including Processor Type, Core, Memory</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3FDA87"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Total No of Processors &amp; Cores</w:t>
            </w:r>
          </w:p>
        </w:tc>
        <w:tc>
          <w:tcPr>
            <w:tcW w:w="851" w:type="dxa"/>
            <w:tcBorders>
              <w:top w:val="single" w:sz="4" w:space="0" w:color="auto"/>
              <w:left w:val="single" w:sz="4" w:space="0" w:color="auto"/>
              <w:bottom w:val="single" w:sz="4" w:space="0" w:color="000000"/>
              <w:right w:val="single" w:sz="4" w:space="0" w:color="auto"/>
            </w:tcBorders>
            <w:shd w:val="clear" w:color="000000" w:fill="FFFFFF"/>
            <w:vAlign w:val="center"/>
          </w:tcPr>
          <w:p w14:paraId="2FAF5379"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Total Memory (In GB)</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7422080B" w14:textId="29D878F7" w:rsidR="00FA34C9" w:rsidRPr="00A8265A" w:rsidRDefault="005630E7" w:rsidP="00232719">
            <w:pPr>
              <w:rPr>
                <w:rFonts w:ascii="Times New Roman" w:hAnsi="Times New Roman"/>
                <w:color w:val="000000"/>
                <w:sz w:val="24"/>
                <w:szCs w:val="24"/>
              </w:rPr>
            </w:pPr>
            <w:r w:rsidRPr="00A8265A">
              <w:rPr>
                <w:rFonts w:ascii="Times New Roman" w:hAnsi="Times New Roman"/>
                <w:color w:val="000000"/>
                <w:sz w:val="24"/>
                <w:szCs w:val="24"/>
              </w:rPr>
              <w:t>Quantity of Server (a</w:t>
            </w:r>
            <w:r w:rsidR="00FA34C9" w:rsidRPr="00A8265A">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589B8BF3" w14:textId="15B07E52"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Unit Cost of Serv</w:t>
            </w:r>
            <w:r w:rsidR="005630E7" w:rsidRPr="00A8265A">
              <w:rPr>
                <w:rFonts w:ascii="Times New Roman" w:hAnsi="Times New Roman"/>
                <w:color w:val="000000"/>
                <w:sz w:val="24"/>
                <w:szCs w:val="24"/>
              </w:rPr>
              <w:t>er with 3 years Warranty in ₹ (b</w:t>
            </w:r>
            <w:r w:rsidRPr="00A8265A">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6254D027" w14:textId="350BE694"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Total Cost of Server w</w:t>
            </w:r>
            <w:r w:rsidR="005630E7" w:rsidRPr="00A8265A">
              <w:rPr>
                <w:rFonts w:ascii="Times New Roman" w:hAnsi="Times New Roman"/>
                <w:color w:val="000000"/>
                <w:sz w:val="24"/>
                <w:szCs w:val="24"/>
              </w:rPr>
              <w:t>ith 3 years Warranty in ₹ (c=a*b</w:t>
            </w:r>
            <w:r w:rsidRPr="00A8265A">
              <w:rPr>
                <w:rFonts w:ascii="Times New Roman" w:hAnsi="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AC25111" w14:textId="33B6C55A" w:rsidR="00FA34C9" w:rsidRPr="00A8265A" w:rsidRDefault="005630E7" w:rsidP="00232719">
            <w:pPr>
              <w:rPr>
                <w:rFonts w:ascii="Times New Roman" w:hAnsi="Times New Roman"/>
                <w:color w:val="000000"/>
                <w:sz w:val="24"/>
                <w:szCs w:val="24"/>
              </w:rPr>
            </w:pPr>
            <w:r w:rsidRPr="00A8265A">
              <w:rPr>
                <w:rFonts w:ascii="Times New Roman" w:hAnsi="Times New Roman"/>
                <w:color w:val="000000"/>
                <w:sz w:val="24"/>
                <w:szCs w:val="24"/>
              </w:rPr>
              <w:t>Implementation Cost in ₹ (d</w:t>
            </w:r>
            <w:r w:rsidR="00FA34C9" w:rsidRPr="00A8265A">
              <w:rPr>
                <w:rFonts w:ascii="Times New Roman" w:hAnsi="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BACDE68" w14:textId="2CD12296" w:rsidR="00FA34C9" w:rsidRPr="00A8265A" w:rsidRDefault="005630E7" w:rsidP="00232719">
            <w:pPr>
              <w:rPr>
                <w:rFonts w:ascii="Times New Roman" w:hAnsi="Times New Roman"/>
                <w:color w:val="000000"/>
                <w:sz w:val="24"/>
                <w:szCs w:val="24"/>
              </w:rPr>
            </w:pPr>
            <w:r w:rsidRPr="00A8265A">
              <w:rPr>
                <w:rFonts w:ascii="Times New Roman" w:hAnsi="Times New Roman"/>
                <w:color w:val="000000"/>
                <w:sz w:val="24"/>
                <w:szCs w:val="24"/>
              </w:rPr>
              <w:t>AMC Cost for 4th Year in ₹ (e</w:t>
            </w:r>
            <w:r w:rsidR="00FA34C9" w:rsidRPr="00A8265A">
              <w:rPr>
                <w:rFonts w:ascii="Times New Roman" w:hAnsi="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1DCFE77" w14:textId="4354B4FB"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AMC Cost for 5th Year i</w:t>
            </w:r>
            <w:r w:rsidR="005630E7" w:rsidRPr="00A8265A">
              <w:rPr>
                <w:rFonts w:ascii="Times New Roman" w:hAnsi="Times New Roman"/>
                <w:color w:val="000000"/>
                <w:sz w:val="24"/>
                <w:szCs w:val="24"/>
              </w:rPr>
              <w:t>n ₹ (f</w:t>
            </w:r>
            <w:r w:rsidRPr="00A8265A">
              <w:rPr>
                <w:rFonts w:ascii="Times New Roman" w:hAnsi="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61B0E65" w14:textId="70857533" w:rsidR="00FA34C9" w:rsidRPr="00A8265A" w:rsidRDefault="005630E7" w:rsidP="00232719">
            <w:pPr>
              <w:rPr>
                <w:rFonts w:ascii="Times New Roman" w:hAnsi="Times New Roman"/>
                <w:color w:val="000000"/>
                <w:sz w:val="24"/>
                <w:szCs w:val="24"/>
              </w:rPr>
            </w:pPr>
            <w:r w:rsidRPr="00A8265A">
              <w:rPr>
                <w:rFonts w:ascii="Times New Roman" w:hAnsi="Times New Roman"/>
                <w:color w:val="000000"/>
                <w:sz w:val="24"/>
                <w:szCs w:val="24"/>
              </w:rPr>
              <w:t>Total Cost for 5 years in ₹ (</w:t>
            </w:r>
            <w:proofErr w:type="spellStart"/>
            <w:r w:rsidRPr="00A8265A">
              <w:rPr>
                <w:rFonts w:ascii="Times New Roman" w:hAnsi="Times New Roman"/>
                <w:color w:val="000000"/>
                <w:sz w:val="24"/>
                <w:szCs w:val="24"/>
              </w:rPr>
              <w:t>c+d+e+f</w:t>
            </w:r>
            <w:proofErr w:type="spellEnd"/>
            <w:r w:rsidR="00FA34C9" w:rsidRPr="00A8265A">
              <w:rPr>
                <w:rFonts w:ascii="Times New Roman" w:hAnsi="Times New Roman"/>
                <w:color w:val="000000"/>
                <w:sz w:val="24"/>
                <w:szCs w:val="24"/>
              </w:rPr>
              <w:t>)</w:t>
            </w:r>
          </w:p>
        </w:tc>
      </w:tr>
      <w:tr w:rsidR="00ED67BB" w:rsidRPr="00A8265A" w14:paraId="559B0BF8" w14:textId="77777777" w:rsidTr="00647B19">
        <w:trPr>
          <w:trHeight w:val="37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1355F0ED"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1</w:t>
            </w:r>
          </w:p>
        </w:tc>
        <w:tc>
          <w:tcPr>
            <w:tcW w:w="911" w:type="dxa"/>
            <w:tcBorders>
              <w:top w:val="nil"/>
              <w:left w:val="nil"/>
              <w:bottom w:val="single" w:sz="4" w:space="0" w:color="auto"/>
              <w:right w:val="single" w:sz="4" w:space="0" w:color="auto"/>
            </w:tcBorders>
            <w:shd w:val="clear" w:color="000000" w:fill="FFFFFF"/>
            <w:vAlign w:val="center"/>
            <w:hideMark/>
          </w:tcPr>
          <w:p w14:paraId="63086360"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1134" w:type="dxa"/>
            <w:tcBorders>
              <w:top w:val="nil"/>
              <w:left w:val="nil"/>
              <w:bottom w:val="single" w:sz="4" w:space="0" w:color="auto"/>
              <w:right w:val="single" w:sz="4" w:space="0" w:color="auto"/>
            </w:tcBorders>
            <w:shd w:val="clear" w:color="000000" w:fill="FFFFFF"/>
            <w:vAlign w:val="center"/>
          </w:tcPr>
          <w:p w14:paraId="53D94B5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522B3C6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FB98E1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6C8DE60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ABF295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2A18D1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7AAEF58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50D7EF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1CD155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03B7656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DB9AA8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46D0114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3732A90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single" w:sz="4" w:space="0" w:color="auto"/>
              <w:left w:val="nil"/>
              <w:bottom w:val="single" w:sz="4" w:space="0" w:color="auto"/>
              <w:right w:val="single" w:sz="4" w:space="0" w:color="auto"/>
            </w:tcBorders>
            <w:shd w:val="clear" w:color="000000" w:fill="FFFFFF"/>
            <w:vAlign w:val="center"/>
          </w:tcPr>
          <w:p w14:paraId="2D8B5726"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0950F0" w:rsidRPr="00A8265A" w14:paraId="2E3B8E55" w14:textId="77777777" w:rsidTr="000950F0">
        <w:trPr>
          <w:trHeight w:val="441"/>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82707A7"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2</w:t>
            </w:r>
          </w:p>
        </w:tc>
        <w:tc>
          <w:tcPr>
            <w:tcW w:w="911" w:type="dxa"/>
            <w:tcBorders>
              <w:top w:val="nil"/>
              <w:left w:val="nil"/>
              <w:bottom w:val="single" w:sz="4" w:space="0" w:color="auto"/>
              <w:right w:val="single" w:sz="4" w:space="0" w:color="auto"/>
            </w:tcBorders>
            <w:shd w:val="clear" w:color="000000" w:fill="FFFFFF"/>
            <w:vAlign w:val="center"/>
            <w:hideMark/>
          </w:tcPr>
          <w:p w14:paraId="4C5D7459"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1134" w:type="dxa"/>
            <w:tcBorders>
              <w:top w:val="nil"/>
              <w:left w:val="nil"/>
              <w:bottom w:val="single" w:sz="4" w:space="0" w:color="auto"/>
              <w:right w:val="single" w:sz="4" w:space="0" w:color="auto"/>
            </w:tcBorders>
            <w:shd w:val="clear" w:color="000000" w:fill="FFFFFF"/>
            <w:vAlign w:val="center"/>
          </w:tcPr>
          <w:p w14:paraId="38455CA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57FFBF0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950DD1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7E3DA75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E4ACB5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666BA2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E00D20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084FD5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8F7434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0DBCFE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7BC2DE9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7DE1A68F"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4BFB13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58FE48CC"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232719" w:rsidRPr="00A8265A" w14:paraId="1E5DC3EA" w14:textId="77777777" w:rsidTr="00232719">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DD00CA6"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3</w:t>
            </w:r>
          </w:p>
        </w:tc>
        <w:tc>
          <w:tcPr>
            <w:tcW w:w="911" w:type="dxa"/>
            <w:tcBorders>
              <w:top w:val="nil"/>
              <w:left w:val="nil"/>
              <w:bottom w:val="single" w:sz="4" w:space="0" w:color="auto"/>
              <w:right w:val="single" w:sz="4" w:space="0" w:color="auto"/>
            </w:tcBorders>
            <w:shd w:val="clear" w:color="000000" w:fill="FFFFFF"/>
            <w:vAlign w:val="center"/>
            <w:hideMark/>
          </w:tcPr>
          <w:p w14:paraId="718217DD"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1134" w:type="dxa"/>
            <w:tcBorders>
              <w:top w:val="nil"/>
              <w:left w:val="nil"/>
              <w:bottom w:val="single" w:sz="4" w:space="0" w:color="auto"/>
              <w:right w:val="single" w:sz="4" w:space="0" w:color="auto"/>
            </w:tcBorders>
            <w:shd w:val="clear" w:color="000000" w:fill="FFFFFF"/>
            <w:vAlign w:val="center"/>
          </w:tcPr>
          <w:p w14:paraId="26DA782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263FC47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761A6D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784B094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1AFF46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63F3CB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3097F6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E69E92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022BA1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F48CE6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7242AE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218EAAC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793A330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48C3E610"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232719" w:rsidRPr="00A8265A" w14:paraId="5F0FD164"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0E31A228"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4</w:t>
            </w:r>
          </w:p>
        </w:tc>
        <w:tc>
          <w:tcPr>
            <w:tcW w:w="911" w:type="dxa"/>
            <w:tcBorders>
              <w:top w:val="nil"/>
              <w:left w:val="nil"/>
              <w:bottom w:val="single" w:sz="4" w:space="0" w:color="auto"/>
              <w:right w:val="single" w:sz="4" w:space="0" w:color="auto"/>
            </w:tcBorders>
            <w:shd w:val="clear" w:color="000000" w:fill="FFFFFF"/>
            <w:vAlign w:val="center"/>
            <w:hideMark/>
          </w:tcPr>
          <w:p w14:paraId="21268A36"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1134" w:type="dxa"/>
            <w:tcBorders>
              <w:top w:val="nil"/>
              <w:left w:val="nil"/>
              <w:bottom w:val="single" w:sz="4" w:space="0" w:color="auto"/>
              <w:right w:val="single" w:sz="4" w:space="0" w:color="auto"/>
            </w:tcBorders>
            <w:shd w:val="clear" w:color="000000" w:fill="FFFFFF"/>
            <w:vAlign w:val="center"/>
          </w:tcPr>
          <w:p w14:paraId="5E90FD8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7B5A071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7CE02C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454D397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EA2C51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57050B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0D6116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F66F68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C0CB63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EB845A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E5535C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15FC843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369B81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59C7BFA4"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0950F0" w:rsidRPr="00A8265A" w14:paraId="1253C529" w14:textId="77777777" w:rsidTr="000950F0">
        <w:trPr>
          <w:trHeight w:val="415"/>
        </w:trPr>
        <w:tc>
          <w:tcPr>
            <w:tcW w:w="606" w:type="dxa"/>
            <w:tcBorders>
              <w:top w:val="nil"/>
              <w:left w:val="single" w:sz="4" w:space="0" w:color="auto"/>
              <w:bottom w:val="single" w:sz="4" w:space="0" w:color="auto"/>
              <w:right w:val="single" w:sz="4" w:space="0" w:color="auto"/>
            </w:tcBorders>
            <w:shd w:val="clear" w:color="000000" w:fill="FFFFFF"/>
            <w:vAlign w:val="center"/>
          </w:tcPr>
          <w:p w14:paraId="7CE0C8DC"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5</w:t>
            </w:r>
          </w:p>
        </w:tc>
        <w:tc>
          <w:tcPr>
            <w:tcW w:w="911" w:type="dxa"/>
            <w:tcBorders>
              <w:top w:val="nil"/>
              <w:left w:val="nil"/>
              <w:bottom w:val="single" w:sz="4" w:space="0" w:color="auto"/>
              <w:right w:val="single" w:sz="4" w:space="0" w:color="auto"/>
            </w:tcBorders>
            <w:shd w:val="clear" w:color="000000" w:fill="FFFFFF"/>
            <w:vAlign w:val="center"/>
          </w:tcPr>
          <w:p w14:paraId="5686907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0360F87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3A29329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986B5A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1FF2B51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D1AC1E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68E50E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CC2836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D3836A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095608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DA546A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89366A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39D6F30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636613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6F3D00C7"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232719" w:rsidRPr="00A8265A" w14:paraId="424C4EC1"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32BF7AE8"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6</w:t>
            </w:r>
          </w:p>
        </w:tc>
        <w:tc>
          <w:tcPr>
            <w:tcW w:w="911" w:type="dxa"/>
            <w:tcBorders>
              <w:top w:val="nil"/>
              <w:left w:val="nil"/>
              <w:bottom w:val="single" w:sz="4" w:space="0" w:color="auto"/>
              <w:right w:val="single" w:sz="4" w:space="0" w:color="auto"/>
            </w:tcBorders>
            <w:shd w:val="clear" w:color="000000" w:fill="FFFFFF"/>
            <w:vAlign w:val="center"/>
          </w:tcPr>
          <w:p w14:paraId="76DAD4E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42735E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2F4AD1F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4664A7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4343D7F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CC076DF"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E9D0A9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9AB80C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377D77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791B82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C52E51F"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32CA33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627E3D5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004DE1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75C9303B"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232719" w:rsidRPr="00A8265A" w14:paraId="5B9BDB7F"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04761DC1"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7</w:t>
            </w:r>
          </w:p>
        </w:tc>
        <w:tc>
          <w:tcPr>
            <w:tcW w:w="911" w:type="dxa"/>
            <w:tcBorders>
              <w:top w:val="nil"/>
              <w:left w:val="nil"/>
              <w:bottom w:val="single" w:sz="4" w:space="0" w:color="auto"/>
              <w:right w:val="single" w:sz="4" w:space="0" w:color="auto"/>
            </w:tcBorders>
            <w:shd w:val="clear" w:color="000000" w:fill="FFFFFF"/>
            <w:vAlign w:val="center"/>
          </w:tcPr>
          <w:p w14:paraId="42602E3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ED990D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7B95EC3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1947DC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78A94BB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1CAE6A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FFF649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73C3D3F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AA7B16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E4C997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BA7A7F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9E4A59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73B1AED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28CE97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72E523D0"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0950F0" w:rsidRPr="00A8265A" w14:paraId="2F2CD318" w14:textId="77777777" w:rsidTr="000950F0">
        <w:trPr>
          <w:trHeight w:val="378"/>
        </w:trPr>
        <w:tc>
          <w:tcPr>
            <w:tcW w:w="606" w:type="dxa"/>
            <w:tcBorders>
              <w:top w:val="nil"/>
              <w:left w:val="single" w:sz="4" w:space="0" w:color="auto"/>
              <w:bottom w:val="single" w:sz="4" w:space="0" w:color="auto"/>
              <w:right w:val="single" w:sz="4" w:space="0" w:color="auto"/>
            </w:tcBorders>
            <w:shd w:val="clear" w:color="000000" w:fill="FFFFFF"/>
            <w:vAlign w:val="center"/>
          </w:tcPr>
          <w:p w14:paraId="05408E80"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8</w:t>
            </w:r>
          </w:p>
        </w:tc>
        <w:tc>
          <w:tcPr>
            <w:tcW w:w="911" w:type="dxa"/>
            <w:tcBorders>
              <w:top w:val="nil"/>
              <w:left w:val="nil"/>
              <w:bottom w:val="single" w:sz="4" w:space="0" w:color="auto"/>
              <w:right w:val="single" w:sz="4" w:space="0" w:color="auto"/>
            </w:tcBorders>
            <w:shd w:val="clear" w:color="000000" w:fill="FFFFFF"/>
            <w:vAlign w:val="center"/>
          </w:tcPr>
          <w:p w14:paraId="18A7858A"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DBACC1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3234306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730985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3E50DD5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F47C14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ECF5C0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340A1CB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2FD27E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4EF6C1B"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013165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74CB98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0575890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91641A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35E1B6C1"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0950F0" w:rsidRPr="00A8265A" w14:paraId="79FE5E45" w14:textId="77777777" w:rsidTr="000950F0">
        <w:trPr>
          <w:trHeight w:val="287"/>
        </w:trPr>
        <w:tc>
          <w:tcPr>
            <w:tcW w:w="606" w:type="dxa"/>
            <w:tcBorders>
              <w:top w:val="nil"/>
              <w:left w:val="single" w:sz="4" w:space="0" w:color="auto"/>
              <w:bottom w:val="single" w:sz="4" w:space="0" w:color="auto"/>
              <w:right w:val="single" w:sz="4" w:space="0" w:color="auto"/>
            </w:tcBorders>
            <w:shd w:val="clear" w:color="000000" w:fill="FFFFFF"/>
            <w:vAlign w:val="center"/>
          </w:tcPr>
          <w:p w14:paraId="65AB1669"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9</w:t>
            </w:r>
          </w:p>
        </w:tc>
        <w:tc>
          <w:tcPr>
            <w:tcW w:w="911" w:type="dxa"/>
            <w:tcBorders>
              <w:top w:val="nil"/>
              <w:left w:val="nil"/>
              <w:bottom w:val="single" w:sz="4" w:space="0" w:color="auto"/>
              <w:right w:val="single" w:sz="4" w:space="0" w:color="auto"/>
            </w:tcBorders>
            <w:shd w:val="clear" w:color="000000" w:fill="FFFFFF"/>
            <w:vAlign w:val="center"/>
          </w:tcPr>
          <w:p w14:paraId="6F879A0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02DD1B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38D44AF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34C3FD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5F39123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B7C80E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26ADFB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39160EC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E40EBB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B9E962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DF3407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7FDF1F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3437B86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8A9A83F"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7FA86382"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232719" w:rsidRPr="00A8265A" w14:paraId="0F0903A7" w14:textId="77777777" w:rsidTr="00232719">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2E737A93" w14:textId="77777777" w:rsidR="00FA34C9" w:rsidRPr="00A8265A" w:rsidRDefault="00FA34C9" w:rsidP="00232719">
            <w:pPr>
              <w:spacing w:after="0" w:line="240" w:lineRule="auto"/>
              <w:jc w:val="right"/>
              <w:rPr>
                <w:rFonts w:ascii="Times New Roman" w:hAnsi="Times New Roman"/>
                <w:color w:val="000000"/>
                <w:sz w:val="24"/>
                <w:szCs w:val="24"/>
                <w:lang w:eastAsia="en-IN"/>
              </w:rPr>
            </w:pPr>
            <w:r w:rsidRPr="00A8265A">
              <w:rPr>
                <w:rFonts w:ascii="Times New Roman" w:hAnsi="Times New Roman"/>
                <w:color w:val="000000"/>
                <w:sz w:val="24"/>
                <w:szCs w:val="24"/>
                <w:lang w:eastAsia="en-IN"/>
              </w:rPr>
              <w:t>10</w:t>
            </w:r>
          </w:p>
        </w:tc>
        <w:tc>
          <w:tcPr>
            <w:tcW w:w="911" w:type="dxa"/>
            <w:tcBorders>
              <w:top w:val="nil"/>
              <w:left w:val="nil"/>
              <w:bottom w:val="single" w:sz="4" w:space="0" w:color="auto"/>
              <w:right w:val="single" w:sz="4" w:space="0" w:color="auto"/>
            </w:tcBorders>
            <w:shd w:val="clear" w:color="000000" w:fill="FFFFFF"/>
            <w:vAlign w:val="center"/>
          </w:tcPr>
          <w:p w14:paraId="1F32167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F94D4DB"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Add more rows as required</w:t>
            </w:r>
          </w:p>
        </w:tc>
        <w:tc>
          <w:tcPr>
            <w:tcW w:w="709" w:type="dxa"/>
            <w:tcBorders>
              <w:top w:val="nil"/>
              <w:left w:val="nil"/>
              <w:bottom w:val="single" w:sz="4" w:space="0" w:color="auto"/>
              <w:right w:val="single" w:sz="4" w:space="0" w:color="auto"/>
            </w:tcBorders>
            <w:shd w:val="clear" w:color="000000" w:fill="FFFFFF"/>
            <w:vAlign w:val="center"/>
          </w:tcPr>
          <w:p w14:paraId="6BB6B88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BD25DF3"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vAlign w:val="center"/>
          </w:tcPr>
          <w:p w14:paraId="306B089F"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536915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9722DF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C5B2105"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F0E9C0D"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E857364"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0A8A6E8"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117FB7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3017786C"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F739FC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0" w:type="dxa"/>
            <w:tcBorders>
              <w:top w:val="nil"/>
              <w:left w:val="nil"/>
              <w:bottom w:val="single" w:sz="4" w:space="0" w:color="auto"/>
              <w:right w:val="single" w:sz="4" w:space="0" w:color="auto"/>
            </w:tcBorders>
            <w:shd w:val="clear" w:color="000000" w:fill="FFFFFF"/>
            <w:vAlign w:val="center"/>
          </w:tcPr>
          <w:p w14:paraId="61C649C5"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7E7C5D" w:rsidRPr="00A8265A" w14:paraId="0374FB6A" w14:textId="77777777" w:rsidTr="00F854C6">
        <w:trPr>
          <w:trHeight w:val="297"/>
        </w:trPr>
        <w:tc>
          <w:tcPr>
            <w:tcW w:w="151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7DDE586" w14:textId="0D8C3D8E" w:rsidR="007E7C5D" w:rsidRPr="00A8265A" w:rsidRDefault="009A1588" w:rsidP="007E7C5D">
            <w:pPr>
              <w:spacing w:after="0" w:line="240" w:lineRule="auto"/>
              <w:jc w:val="center"/>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TOTAL</w:t>
            </w:r>
          </w:p>
        </w:tc>
        <w:tc>
          <w:tcPr>
            <w:tcW w:w="1134" w:type="dxa"/>
            <w:tcBorders>
              <w:top w:val="nil"/>
              <w:left w:val="nil"/>
              <w:bottom w:val="single" w:sz="4" w:space="0" w:color="auto"/>
              <w:right w:val="single" w:sz="4" w:space="0" w:color="auto"/>
            </w:tcBorders>
            <w:shd w:val="clear" w:color="000000" w:fill="FFFFFF"/>
            <w:hideMark/>
          </w:tcPr>
          <w:p w14:paraId="46BB26F0" w14:textId="38C63485" w:rsidR="007E7C5D" w:rsidRPr="00A8265A" w:rsidRDefault="007E7C5D" w:rsidP="007E7C5D">
            <w:pPr>
              <w:spacing w:after="0" w:line="240" w:lineRule="auto"/>
              <w:rPr>
                <w:rFonts w:ascii="Times New Roman" w:hAnsi="Times New Roman"/>
                <w:color w:val="000000"/>
                <w:sz w:val="24"/>
                <w:szCs w:val="24"/>
                <w:lang w:eastAsia="en-IN"/>
              </w:rPr>
            </w:pPr>
          </w:p>
        </w:tc>
        <w:tc>
          <w:tcPr>
            <w:tcW w:w="709" w:type="dxa"/>
            <w:tcBorders>
              <w:top w:val="nil"/>
              <w:left w:val="nil"/>
              <w:bottom w:val="single" w:sz="4" w:space="0" w:color="auto"/>
              <w:right w:val="single" w:sz="4" w:space="0" w:color="auto"/>
            </w:tcBorders>
            <w:shd w:val="clear" w:color="000000" w:fill="FFFFFF"/>
            <w:hideMark/>
          </w:tcPr>
          <w:p w14:paraId="14D19630" w14:textId="07CDC329"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XX</w:t>
            </w:r>
          </w:p>
        </w:tc>
        <w:tc>
          <w:tcPr>
            <w:tcW w:w="992" w:type="dxa"/>
            <w:tcBorders>
              <w:top w:val="nil"/>
              <w:left w:val="nil"/>
              <w:bottom w:val="single" w:sz="4" w:space="0" w:color="auto"/>
              <w:right w:val="single" w:sz="4" w:space="0" w:color="auto"/>
            </w:tcBorders>
            <w:shd w:val="clear" w:color="000000" w:fill="FFFFFF"/>
            <w:hideMark/>
          </w:tcPr>
          <w:p w14:paraId="477B707A" w14:textId="4343A44A"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XX</w:t>
            </w:r>
          </w:p>
        </w:tc>
        <w:tc>
          <w:tcPr>
            <w:tcW w:w="709" w:type="dxa"/>
            <w:tcBorders>
              <w:top w:val="nil"/>
              <w:left w:val="nil"/>
              <w:bottom w:val="single" w:sz="4" w:space="0" w:color="auto"/>
              <w:right w:val="single" w:sz="4" w:space="0" w:color="auto"/>
            </w:tcBorders>
            <w:shd w:val="clear" w:color="000000" w:fill="FFFFFF"/>
            <w:hideMark/>
          </w:tcPr>
          <w:p w14:paraId="6596C545" w14:textId="1A321B55"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XX</w:t>
            </w:r>
          </w:p>
        </w:tc>
        <w:tc>
          <w:tcPr>
            <w:tcW w:w="1134" w:type="dxa"/>
            <w:tcBorders>
              <w:top w:val="nil"/>
              <w:left w:val="nil"/>
              <w:bottom w:val="single" w:sz="4" w:space="0" w:color="auto"/>
              <w:right w:val="single" w:sz="4" w:space="0" w:color="auto"/>
            </w:tcBorders>
            <w:shd w:val="clear" w:color="000000" w:fill="FFFFFF"/>
            <w:hideMark/>
          </w:tcPr>
          <w:p w14:paraId="641AD6CF" w14:textId="71D06E9A"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XX</w:t>
            </w:r>
          </w:p>
        </w:tc>
        <w:tc>
          <w:tcPr>
            <w:tcW w:w="992" w:type="dxa"/>
            <w:tcBorders>
              <w:top w:val="nil"/>
              <w:left w:val="nil"/>
              <w:bottom w:val="single" w:sz="4" w:space="0" w:color="auto"/>
              <w:right w:val="single" w:sz="4" w:space="0" w:color="auto"/>
            </w:tcBorders>
            <w:shd w:val="clear" w:color="000000" w:fill="FFFFFF"/>
            <w:vAlign w:val="center"/>
            <w:hideMark/>
          </w:tcPr>
          <w:p w14:paraId="74AFAEDE" w14:textId="77777777"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12D47B87" w14:textId="77777777"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C93ADB3" w14:textId="77777777"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1134" w:type="dxa"/>
            <w:tcBorders>
              <w:top w:val="nil"/>
              <w:left w:val="nil"/>
              <w:bottom w:val="single" w:sz="4" w:space="0" w:color="auto"/>
              <w:right w:val="single" w:sz="4" w:space="0" w:color="auto"/>
            </w:tcBorders>
            <w:shd w:val="clear" w:color="000000" w:fill="FFFFFF"/>
            <w:vAlign w:val="center"/>
            <w:hideMark/>
          </w:tcPr>
          <w:p w14:paraId="487BAD0E" w14:textId="625089FF"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XX</w:t>
            </w:r>
          </w:p>
        </w:tc>
        <w:tc>
          <w:tcPr>
            <w:tcW w:w="1134" w:type="dxa"/>
            <w:tcBorders>
              <w:top w:val="nil"/>
              <w:left w:val="nil"/>
              <w:bottom w:val="single" w:sz="4" w:space="0" w:color="auto"/>
              <w:right w:val="single" w:sz="4" w:space="0" w:color="auto"/>
            </w:tcBorders>
            <w:shd w:val="clear" w:color="000000" w:fill="FFFFFF"/>
            <w:vAlign w:val="center"/>
            <w:hideMark/>
          </w:tcPr>
          <w:p w14:paraId="4BAAC3D5" w14:textId="26D9A45D"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617BFA" w:rsidRPr="00A8265A">
              <w:rPr>
                <w:rFonts w:ascii="Times New Roman" w:hAnsi="Times New Roman"/>
                <w:color w:val="000000"/>
                <w:sz w:val="24"/>
                <w:szCs w:val="24"/>
                <w:lang w:eastAsia="en-IN"/>
              </w:rPr>
              <w:t>&lt;</w:t>
            </w:r>
            <w:r w:rsidRPr="00A8265A">
              <w:rPr>
                <w:rFonts w:ascii="Times New Roman" w:hAnsi="Times New Roman"/>
                <w:color w:val="000000"/>
                <w:sz w:val="24"/>
                <w:szCs w:val="24"/>
                <w:lang w:eastAsia="en-IN"/>
              </w:rPr>
              <w:t>C1</w:t>
            </w:r>
            <w:r w:rsidR="00617BFA" w:rsidRPr="00A8265A">
              <w:rPr>
                <w:rFonts w:ascii="Times New Roman" w:hAnsi="Times New Roman"/>
                <w:color w:val="000000"/>
                <w:sz w:val="24"/>
                <w:szCs w:val="24"/>
                <w:lang w:eastAsia="en-IN"/>
              </w:rPr>
              <w:t>&gt;</w:t>
            </w:r>
          </w:p>
        </w:tc>
        <w:tc>
          <w:tcPr>
            <w:tcW w:w="851" w:type="dxa"/>
            <w:tcBorders>
              <w:top w:val="nil"/>
              <w:left w:val="nil"/>
              <w:bottom w:val="single" w:sz="4" w:space="0" w:color="auto"/>
              <w:right w:val="single" w:sz="4" w:space="0" w:color="auto"/>
            </w:tcBorders>
            <w:shd w:val="clear" w:color="000000" w:fill="FFFFFF"/>
            <w:vAlign w:val="center"/>
            <w:hideMark/>
          </w:tcPr>
          <w:p w14:paraId="7127A2BC" w14:textId="78133BA6" w:rsidR="007E7C5D" w:rsidRPr="00A8265A" w:rsidRDefault="007E7C5D"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617BFA" w:rsidRPr="00A8265A">
              <w:rPr>
                <w:rFonts w:ascii="Times New Roman" w:hAnsi="Times New Roman"/>
                <w:color w:val="000000"/>
                <w:sz w:val="24"/>
                <w:szCs w:val="24"/>
                <w:lang w:eastAsia="en-IN"/>
              </w:rPr>
              <w:t>&lt;</w:t>
            </w:r>
            <w:r w:rsidRPr="00A8265A">
              <w:rPr>
                <w:rFonts w:ascii="Times New Roman" w:hAnsi="Times New Roman"/>
                <w:color w:val="000000"/>
                <w:sz w:val="24"/>
                <w:szCs w:val="24"/>
                <w:lang w:eastAsia="en-IN"/>
              </w:rPr>
              <w:t>C2</w:t>
            </w:r>
            <w:r w:rsidR="00617BFA" w:rsidRPr="00A8265A">
              <w:rPr>
                <w:rFonts w:ascii="Times New Roman" w:hAnsi="Times New Roman"/>
                <w:color w:val="000000"/>
                <w:sz w:val="24"/>
                <w:szCs w:val="24"/>
                <w:lang w:eastAsia="en-IN"/>
              </w:rPr>
              <w:t>&gt;</w:t>
            </w:r>
          </w:p>
        </w:tc>
        <w:tc>
          <w:tcPr>
            <w:tcW w:w="850" w:type="dxa"/>
            <w:tcBorders>
              <w:top w:val="nil"/>
              <w:left w:val="nil"/>
              <w:bottom w:val="single" w:sz="4" w:space="0" w:color="auto"/>
              <w:right w:val="single" w:sz="4" w:space="0" w:color="auto"/>
            </w:tcBorders>
            <w:shd w:val="clear" w:color="000000" w:fill="FFFFFF"/>
            <w:vAlign w:val="center"/>
          </w:tcPr>
          <w:p w14:paraId="189AF6C4" w14:textId="234F4817" w:rsidR="007E7C5D" w:rsidRPr="00A8265A" w:rsidRDefault="00617BFA"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C5</w:t>
            </w:r>
            <w:r w:rsidRPr="00A8265A">
              <w:rPr>
                <w:rFonts w:ascii="Times New Roman" w:hAnsi="Times New Roman"/>
                <w:color w:val="000000"/>
                <w:sz w:val="24"/>
                <w:szCs w:val="24"/>
                <w:lang w:eastAsia="en-IN"/>
              </w:rPr>
              <w:t>&gt;</w:t>
            </w:r>
          </w:p>
        </w:tc>
        <w:tc>
          <w:tcPr>
            <w:tcW w:w="851" w:type="dxa"/>
            <w:tcBorders>
              <w:top w:val="nil"/>
              <w:left w:val="nil"/>
              <w:bottom w:val="single" w:sz="4" w:space="0" w:color="auto"/>
              <w:right w:val="single" w:sz="4" w:space="0" w:color="auto"/>
            </w:tcBorders>
            <w:shd w:val="clear" w:color="000000" w:fill="FFFFFF"/>
            <w:vAlign w:val="center"/>
          </w:tcPr>
          <w:p w14:paraId="0BF98969" w14:textId="2D527CA8" w:rsidR="007E7C5D" w:rsidRPr="00A8265A" w:rsidRDefault="00617BFA"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C6</w:t>
            </w:r>
            <w:r w:rsidRPr="00A8265A">
              <w:rPr>
                <w:rFonts w:ascii="Times New Roman" w:hAnsi="Times New Roman"/>
                <w:color w:val="000000"/>
                <w:sz w:val="24"/>
                <w:szCs w:val="24"/>
                <w:lang w:eastAsia="en-IN"/>
              </w:rPr>
              <w:t>&gt;</w:t>
            </w:r>
          </w:p>
        </w:tc>
        <w:tc>
          <w:tcPr>
            <w:tcW w:w="850" w:type="dxa"/>
            <w:tcBorders>
              <w:top w:val="nil"/>
              <w:left w:val="nil"/>
              <w:bottom w:val="single" w:sz="4" w:space="0" w:color="auto"/>
              <w:right w:val="single" w:sz="4" w:space="0" w:color="auto"/>
            </w:tcBorders>
            <w:shd w:val="clear" w:color="000000" w:fill="FFFFFF"/>
            <w:vAlign w:val="center"/>
          </w:tcPr>
          <w:p w14:paraId="7F192A34" w14:textId="1A62FB82" w:rsidR="007E7C5D" w:rsidRPr="00A8265A" w:rsidRDefault="00617BFA" w:rsidP="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C7</w:t>
            </w:r>
            <w:r w:rsidRPr="00A8265A">
              <w:rPr>
                <w:rFonts w:ascii="Times New Roman" w:hAnsi="Times New Roman"/>
                <w:color w:val="000000"/>
                <w:sz w:val="24"/>
                <w:szCs w:val="24"/>
                <w:lang w:eastAsia="en-IN"/>
              </w:rPr>
              <w:t>&gt;</w:t>
            </w:r>
          </w:p>
        </w:tc>
      </w:tr>
    </w:tbl>
    <w:p w14:paraId="0B67CE65" w14:textId="4F0294AA"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 Specify the Page</w:t>
      </w:r>
      <w:r w:rsidR="00004611">
        <w:rPr>
          <w:rFonts w:ascii="Times New Roman" w:hAnsi="Times New Roman"/>
          <w:sz w:val="24"/>
          <w:szCs w:val="24"/>
        </w:rPr>
        <w:t xml:space="preserve"> No.</w:t>
      </w:r>
      <w:r w:rsidRPr="00A8265A">
        <w:rPr>
          <w:rFonts w:ascii="Times New Roman" w:hAnsi="Times New Roman"/>
          <w:sz w:val="24"/>
          <w:szCs w:val="24"/>
        </w:rPr>
        <w:t xml:space="preserve"> &amp; </w:t>
      </w:r>
      <w:r w:rsidR="00647B19" w:rsidRPr="00A8265A">
        <w:rPr>
          <w:rFonts w:ascii="Times New Roman" w:hAnsi="Times New Roman"/>
          <w:sz w:val="24"/>
          <w:szCs w:val="24"/>
        </w:rPr>
        <w:t>Clause</w:t>
      </w:r>
      <w:r w:rsidRPr="00A8265A">
        <w:rPr>
          <w:rFonts w:ascii="Times New Roman" w:hAnsi="Times New Roman"/>
          <w:sz w:val="24"/>
          <w:szCs w:val="24"/>
        </w:rPr>
        <w:t xml:space="preserve"> No. of Technical bid where Server Sizing rationale is mentioned</w:t>
      </w:r>
    </w:p>
    <w:p w14:paraId="2865B71C" w14:textId="77777777" w:rsidR="00FA34C9" w:rsidRPr="00A8265A" w:rsidRDefault="00FA34C9" w:rsidP="00FA34C9">
      <w:pPr>
        <w:rPr>
          <w:rFonts w:ascii="Times New Roman" w:hAnsi="Times New Roman"/>
          <w:b/>
          <w:sz w:val="24"/>
          <w:szCs w:val="24"/>
        </w:rPr>
      </w:pPr>
    </w:p>
    <w:p w14:paraId="612E6C69" w14:textId="7D704A84" w:rsidR="00FA34C9" w:rsidRPr="00A8265A" w:rsidRDefault="00B54EAD" w:rsidP="00FA34C9">
      <w:pPr>
        <w:rPr>
          <w:rFonts w:ascii="Times New Roman" w:hAnsi="Times New Roman"/>
          <w:b/>
          <w:sz w:val="24"/>
          <w:szCs w:val="24"/>
        </w:rPr>
      </w:pPr>
      <w:r w:rsidRPr="00A8265A">
        <w:rPr>
          <w:rFonts w:ascii="Times New Roman" w:hAnsi="Times New Roman"/>
          <w:b/>
          <w:sz w:val="24"/>
          <w:szCs w:val="24"/>
        </w:rPr>
        <w:lastRenderedPageBreak/>
        <w:t>D</w:t>
      </w:r>
      <w:r w:rsidR="00FA34C9" w:rsidRPr="00A8265A">
        <w:rPr>
          <w:rFonts w:ascii="Times New Roman" w:hAnsi="Times New Roman"/>
          <w:b/>
          <w:sz w:val="24"/>
          <w:szCs w:val="24"/>
        </w:rPr>
        <w:t>. Cost of On-Premises Storage and other HW Infrastructure</w:t>
      </w:r>
      <w:r w:rsidR="00D664B1" w:rsidRPr="00A8265A">
        <w:rPr>
          <w:rFonts w:ascii="Times New Roman" w:hAnsi="Times New Roman"/>
          <w:b/>
          <w:sz w:val="24"/>
          <w:szCs w:val="24"/>
        </w:rPr>
        <w:t xml:space="preserve"> (Other than Corporate Website and Data Protection Layer of </w:t>
      </w:r>
      <w:proofErr w:type="spellStart"/>
      <w:r w:rsidR="00D664B1" w:rsidRPr="00A8265A">
        <w:rPr>
          <w:rFonts w:ascii="Times New Roman" w:hAnsi="Times New Roman"/>
          <w:b/>
          <w:sz w:val="24"/>
          <w:szCs w:val="24"/>
        </w:rPr>
        <w:t>MarTech</w:t>
      </w:r>
      <w:proofErr w:type="spellEnd"/>
      <w:r w:rsidR="00D664B1" w:rsidRPr="00A8265A">
        <w:rPr>
          <w:rFonts w:ascii="Times New Roman" w:hAnsi="Times New Roman"/>
          <w:b/>
          <w:sz w:val="24"/>
          <w:szCs w:val="24"/>
        </w:rPr>
        <w:t xml:space="preserve"> Solution)</w:t>
      </w:r>
    </w:p>
    <w:tbl>
      <w:tblPr>
        <w:tblW w:w="15409" w:type="dxa"/>
        <w:tblInd w:w="-388" w:type="dxa"/>
        <w:tblLayout w:type="fixed"/>
        <w:tblLook w:val="04A0" w:firstRow="1" w:lastRow="0" w:firstColumn="1" w:lastColumn="0" w:noHBand="0" w:noVBand="1"/>
      </w:tblPr>
      <w:tblGrid>
        <w:gridCol w:w="606"/>
        <w:gridCol w:w="911"/>
        <w:gridCol w:w="1560"/>
        <w:gridCol w:w="283"/>
        <w:gridCol w:w="567"/>
        <w:gridCol w:w="1418"/>
        <w:gridCol w:w="1134"/>
        <w:gridCol w:w="992"/>
        <w:gridCol w:w="1701"/>
        <w:gridCol w:w="1418"/>
        <w:gridCol w:w="1134"/>
        <w:gridCol w:w="1134"/>
        <w:gridCol w:w="992"/>
        <w:gridCol w:w="1559"/>
      </w:tblGrid>
      <w:tr w:rsidR="005D0A6F" w:rsidRPr="00A8265A" w14:paraId="1015D8B9" w14:textId="77777777" w:rsidTr="005D0A6F">
        <w:trPr>
          <w:trHeight w:val="1617"/>
        </w:trPr>
        <w:tc>
          <w:tcPr>
            <w:tcW w:w="6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1DDAC" w14:textId="77777777" w:rsidR="005D0A6F" w:rsidRPr="00A8265A" w:rsidRDefault="005D0A6F" w:rsidP="00232719">
            <w:pPr>
              <w:jc w:val="center"/>
              <w:rPr>
                <w:rFonts w:ascii="Times New Roman" w:hAnsi="Times New Roman"/>
                <w:color w:val="000000"/>
                <w:szCs w:val="22"/>
              </w:rPr>
            </w:pPr>
            <w:r w:rsidRPr="00A8265A">
              <w:rPr>
                <w:rFonts w:ascii="Times New Roman" w:hAnsi="Times New Roman"/>
                <w:color w:val="000000"/>
                <w:szCs w:val="22"/>
              </w:rPr>
              <w:t>S. No</w:t>
            </w:r>
          </w:p>
        </w:tc>
        <w:tc>
          <w:tcPr>
            <w:tcW w:w="9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1EE0B" w14:textId="77777777"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Particulars **</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35FEAD" w14:textId="77777777"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Product Description</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8781528" w14:textId="3C423F7D"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Part Code</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1D05EFF" w14:textId="77777777"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H/W Specification</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51D930B5" w14:textId="77777777"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Deployment Location (DC/DR)</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142E61F4" w14:textId="2941F5B0"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Quantity (a)</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2708B15" w14:textId="29F87395"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Unit Product Cost with 3 years Warranty in ₹ (b)</w:t>
            </w:r>
          </w:p>
        </w:tc>
        <w:tc>
          <w:tcPr>
            <w:tcW w:w="1418" w:type="dxa"/>
            <w:tcBorders>
              <w:top w:val="single" w:sz="4" w:space="0" w:color="auto"/>
              <w:left w:val="single" w:sz="4" w:space="0" w:color="auto"/>
              <w:bottom w:val="single" w:sz="4" w:space="0" w:color="000000"/>
              <w:right w:val="single" w:sz="4" w:space="0" w:color="auto"/>
            </w:tcBorders>
            <w:shd w:val="clear" w:color="000000" w:fill="FFFFFF"/>
            <w:vAlign w:val="center"/>
          </w:tcPr>
          <w:p w14:paraId="42947C5F" w14:textId="12A9B958"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Total Product Cost with 3 years Warranty in ₹ (c=a*b)</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557416E3" w14:textId="466226D8"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Implementation Cost in ₹ (d)</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619EDC27" w14:textId="4671F9A9"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AMC Cost for 4th Year in ₹ (e)</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2670AE45" w14:textId="5EC2A028"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AMC Cost for 5th Year in ₹ (f)</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4BDA4856" w14:textId="571DAE33" w:rsidR="005D0A6F" w:rsidRPr="00A8265A" w:rsidRDefault="005D0A6F" w:rsidP="00232719">
            <w:pPr>
              <w:rPr>
                <w:rFonts w:ascii="Times New Roman" w:hAnsi="Times New Roman"/>
                <w:color w:val="000000"/>
                <w:szCs w:val="22"/>
              </w:rPr>
            </w:pPr>
            <w:r w:rsidRPr="00A8265A">
              <w:rPr>
                <w:rFonts w:ascii="Times New Roman" w:hAnsi="Times New Roman"/>
                <w:color w:val="000000"/>
                <w:szCs w:val="22"/>
              </w:rPr>
              <w:t>Total Cost for 5 years in ₹ (</w:t>
            </w:r>
            <w:proofErr w:type="spellStart"/>
            <w:r w:rsidRPr="00A8265A">
              <w:rPr>
                <w:rFonts w:ascii="Times New Roman" w:hAnsi="Times New Roman"/>
                <w:color w:val="000000"/>
                <w:szCs w:val="22"/>
              </w:rPr>
              <w:t>c+d+e+f</w:t>
            </w:r>
            <w:proofErr w:type="spellEnd"/>
            <w:r w:rsidRPr="00A8265A">
              <w:rPr>
                <w:rFonts w:ascii="Times New Roman" w:hAnsi="Times New Roman"/>
                <w:color w:val="000000"/>
                <w:szCs w:val="22"/>
              </w:rPr>
              <w:t>)</w:t>
            </w:r>
          </w:p>
        </w:tc>
      </w:tr>
      <w:tr w:rsidR="006712C3" w:rsidRPr="00A8265A" w14:paraId="7182266C"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3127DDA4"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w:t>
            </w:r>
          </w:p>
        </w:tc>
        <w:tc>
          <w:tcPr>
            <w:tcW w:w="911" w:type="dxa"/>
            <w:tcBorders>
              <w:top w:val="nil"/>
              <w:left w:val="nil"/>
              <w:bottom w:val="single" w:sz="4" w:space="0" w:color="auto"/>
              <w:right w:val="single" w:sz="4" w:space="0" w:color="auto"/>
            </w:tcBorders>
            <w:shd w:val="clear" w:color="000000" w:fill="FFFFFF"/>
            <w:vAlign w:val="center"/>
            <w:hideMark/>
          </w:tcPr>
          <w:p w14:paraId="616EAB67" w14:textId="77777777" w:rsidR="006712C3" w:rsidRPr="00A8265A" w:rsidRDefault="006712C3"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tcPr>
          <w:p w14:paraId="6DB26B8D"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5D6CA486"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70D4F7F5" w14:textId="5E3CCC0B"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35395609"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3A65DA0"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062B278"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75657C6F"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51639C2B"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56B028C"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54DA867"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F422E7E"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18FE5EA9"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782D61C1"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290903CF"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2</w:t>
            </w:r>
          </w:p>
        </w:tc>
        <w:tc>
          <w:tcPr>
            <w:tcW w:w="911" w:type="dxa"/>
            <w:tcBorders>
              <w:top w:val="nil"/>
              <w:left w:val="nil"/>
              <w:bottom w:val="single" w:sz="4" w:space="0" w:color="auto"/>
              <w:right w:val="single" w:sz="4" w:space="0" w:color="auto"/>
            </w:tcBorders>
            <w:shd w:val="clear" w:color="000000" w:fill="FFFFFF"/>
            <w:vAlign w:val="center"/>
            <w:hideMark/>
          </w:tcPr>
          <w:p w14:paraId="59E3D85E" w14:textId="77777777" w:rsidR="006712C3" w:rsidRPr="00A8265A" w:rsidRDefault="006712C3"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tcPr>
          <w:p w14:paraId="14F06285"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49B9E137"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65005005" w14:textId="2BF0A36A"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580AC980"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0E10CBE"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4B29550"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1216F20F"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1550F4AE"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DC778C6"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8711B4C"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6310482"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1186B729"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6FC48644" w14:textId="77777777" w:rsidTr="005D0A6F">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000C1C5B"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3</w:t>
            </w:r>
          </w:p>
        </w:tc>
        <w:tc>
          <w:tcPr>
            <w:tcW w:w="911" w:type="dxa"/>
            <w:tcBorders>
              <w:top w:val="nil"/>
              <w:left w:val="nil"/>
              <w:bottom w:val="single" w:sz="4" w:space="0" w:color="auto"/>
              <w:right w:val="single" w:sz="4" w:space="0" w:color="auto"/>
            </w:tcBorders>
            <w:shd w:val="clear" w:color="000000" w:fill="FFFFFF"/>
            <w:vAlign w:val="center"/>
            <w:hideMark/>
          </w:tcPr>
          <w:p w14:paraId="6BA8909E" w14:textId="77777777" w:rsidR="006712C3" w:rsidRPr="00A8265A" w:rsidRDefault="006712C3"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tcPr>
          <w:p w14:paraId="3CC0FB21"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0F543937"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526F00AC" w14:textId="7B01CE4C"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07799E9B"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5FC644CC"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44A318E"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3D5C008F"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0D8E3DFA"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4EC5300"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938DCCD"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57B67FC"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5A50FB46"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64E0E03F"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615FD6BD"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4</w:t>
            </w:r>
          </w:p>
        </w:tc>
        <w:tc>
          <w:tcPr>
            <w:tcW w:w="911" w:type="dxa"/>
            <w:tcBorders>
              <w:top w:val="nil"/>
              <w:left w:val="nil"/>
              <w:bottom w:val="single" w:sz="4" w:space="0" w:color="auto"/>
              <w:right w:val="single" w:sz="4" w:space="0" w:color="auto"/>
            </w:tcBorders>
            <w:shd w:val="clear" w:color="000000" w:fill="FFFFFF"/>
            <w:vAlign w:val="center"/>
            <w:hideMark/>
          </w:tcPr>
          <w:p w14:paraId="34BDEA33" w14:textId="77777777" w:rsidR="006712C3" w:rsidRPr="00A8265A" w:rsidRDefault="006712C3"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w:t>
            </w:r>
          </w:p>
        </w:tc>
        <w:tc>
          <w:tcPr>
            <w:tcW w:w="1560" w:type="dxa"/>
            <w:tcBorders>
              <w:top w:val="nil"/>
              <w:left w:val="nil"/>
              <w:bottom w:val="single" w:sz="4" w:space="0" w:color="auto"/>
              <w:right w:val="single" w:sz="4" w:space="0" w:color="auto"/>
            </w:tcBorders>
            <w:shd w:val="clear" w:color="000000" w:fill="FFFFFF"/>
            <w:vAlign w:val="center"/>
          </w:tcPr>
          <w:p w14:paraId="74CE82B0"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4DA411EE"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317883D0" w14:textId="2D23B358"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77658F5C"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0E39C399"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9116BC5"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0C603E55"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63440D95"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4C9EAA4"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13B636F"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E62423D"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0A93D862"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558AC03C"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2207B704"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5</w:t>
            </w:r>
          </w:p>
        </w:tc>
        <w:tc>
          <w:tcPr>
            <w:tcW w:w="911" w:type="dxa"/>
            <w:tcBorders>
              <w:top w:val="nil"/>
              <w:left w:val="nil"/>
              <w:bottom w:val="single" w:sz="4" w:space="0" w:color="auto"/>
              <w:right w:val="single" w:sz="4" w:space="0" w:color="auto"/>
            </w:tcBorders>
            <w:shd w:val="clear" w:color="000000" w:fill="FFFFFF"/>
            <w:vAlign w:val="center"/>
          </w:tcPr>
          <w:p w14:paraId="1D04DE09"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5EC6C0FB"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779FC6C2"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09E6427E" w14:textId="2A50C4EF"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61917F10"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5C477DC"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D36EDBD"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3F4B5C0E"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49174A3F"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D881F77"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0A2BE423"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0DBC644"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1A51F759"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51906770"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46FDB2C3"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6</w:t>
            </w:r>
          </w:p>
        </w:tc>
        <w:tc>
          <w:tcPr>
            <w:tcW w:w="911" w:type="dxa"/>
            <w:tcBorders>
              <w:top w:val="nil"/>
              <w:left w:val="nil"/>
              <w:bottom w:val="single" w:sz="4" w:space="0" w:color="auto"/>
              <w:right w:val="single" w:sz="4" w:space="0" w:color="auto"/>
            </w:tcBorders>
            <w:shd w:val="clear" w:color="000000" w:fill="FFFFFF"/>
            <w:vAlign w:val="center"/>
          </w:tcPr>
          <w:p w14:paraId="0DBFAB13"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0D12AF47"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52D5EF4E"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20DAF330" w14:textId="4798FAAF"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0AB03B5A"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5E1A70A"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CD1FF13"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7F3370F0"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73809CBF"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80A4B71"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DFCF1DD"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BD76D85"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72917708"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7020D493"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2BDD2581"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7</w:t>
            </w:r>
          </w:p>
        </w:tc>
        <w:tc>
          <w:tcPr>
            <w:tcW w:w="911" w:type="dxa"/>
            <w:tcBorders>
              <w:top w:val="nil"/>
              <w:left w:val="nil"/>
              <w:bottom w:val="single" w:sz="4" w:space="0" w:color="auto"/>
              <w:right w:val="single" w:sz="4" w:space="0" w:color="auto"/>
            </w:tcBorders>
            <w:shd w:val="clear" w:color="000000" w:fill="FFFFFF"/>
            <w:vAlign w:val="center"/>
          </w:tcPr>
          <w:p w14:paraId="5DF49C54"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0C1E33E3"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628988AB"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7DB9381E" w14:textId="744A541B"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45AAE0FE"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4786411F"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47D1BBB"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4E9D83C3"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0BD4BDD7"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B838717"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FE28113"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F7EC2B2"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2CFFE5D5"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6C98017F"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3687EE15"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8</w:t>
            </w:r>
          </w:p>
        </w:tc>
        <w:tc>
          <w:tcPr>
            <w:tcW w:w="911" w:type="dxa"/>
            <w:tcBorders>
              <w:top w:val="nil"/>
              <w:left w:val="nil"/>
              <w:bottom w:val="single" w:sz="4" w:space="0" w:color="auto"/>
              <w:right w:val="single" w:sz="4" w:space="0" w:color="auto"/>
            </w:tcBorders>
            <w:shd w:val="clear" w:color="000000" w:fill="FFFFFF"/>
            <w:vAlign w:val="center"/>
          </w:tcPr>
          <w:p w14:paraId="17C57E03"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0E7FFF87"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0D742CD2"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5F7A87A0" w14:textId="514CE183"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7AB1FE0E"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96C65BC"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E87A081"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64257271"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0BA44361"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37B98A0D"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3F1D5D5"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FA546A9"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1294AC05"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1365F55F"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1E7E627E"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9</w:t>
            </w:r>
          </w:p>
        </w:tc>
        <w:tc>
          <w:tcPr>
            <w:tcW w:w="911" w:type="dxa"/>
            <w:tcBorders>
              <w:top w:val="nil"/>
              <w:left w:val="nil"/>
              <w:bottom w:val="single" w:sz="4" w:space="0" w:color="auto"/>
              <w:right w:val="single" w:sz="4" w:space="0" w:color="auto"/>
            </w:tcBorders>
            <w:shd w:val="clear" w:color="000000" w:fill="FFFFFF"/>
            <w:vAlign w:val="center"/>
          </w:tcPr>
          <w:p w14:paraId="71955144"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085B8136" w14:textId="77777777" w:rsidR="006712C3" w:rsidRPr="00A8265A" w:rsidRDefault="006712C3" w:rsidP="00232719">
            <w:pPr>
              <w:spacing w:after="0" w:line="240" w:lineRule="auto"/>
              <w:rPr>
                <w:rFonts w:ascii="Times New Roman" w:hAnsi="Times New Roman"/>
                <w:color w:val="000000"/>
                <w:szCs w:val="22"/>
                <w:lang w:eastAsia="en-IN"/>
              </w:rPr>
            </w:pPr>
          </w:p>
        </w:tc>
        <w:tc>
          <w:tcPr>
            <w:tcW w:w="283" w:type="dxa"/>
            <w:tcBorders>
              <w:top w:val="nil"/>
              <w:left w:val="nil"/>
              <w:bottom w:val="single" w:sz="4" w:space="0" w:color="auto"/>
              <w:right w:val="nil"/>
            </w:tcBorders>
            <w:shd w:val="clear" w:color="000000" w:fill="FFFFFF"/>
          </w:tcPr>
          <w:p w14:paraId="2F2DF431"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3978B07C" w14:textId="3CE819AE"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661763E7"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2A609379"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6065AC7"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4CD56B9E"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328E78BF"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EBB03E4"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079106C4"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1BD44E0"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35081DA4"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5AE18B85" w14:textId="77777777" w:rsidTr="005D0A6F">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4982FA5A" w14:textId="77777777" w:rsidR="006712C3" w:rsidRPr="00A8265A" w:rsidRDefault="006712C3" w:rsidP="00232719">
            <w:pPr>
              <w:spacing w:after="0" w:line="240" w:lineRule="auto"/>
              <w:jc w:val="right"/>
              <w:rPr>
                <w:rFonts w:ascii="Times New Roman" w:hAnsi="Times New Roman"/>
                <w:color w:val="000000"/>
                <w:szCs w:val="22"/>
                <w:lang w:eastAsia="en-IN"/>
              </w:rPr>
            </w:pPr>
            <w:r w:rsidRPr="00A8265A">
              <w:rPr>
                <w:rFonts w:ascii="Times New Roman" w:hAnsi="Times New Roman"/>
                <w:color w:val="000000"/>
                <w:szCs w:val="22"/>
                <w:lang w:eastAsia="en-IN"/>
              </w:rPr>
              <w:t>10</w:t>
            </w:r>
          </w:p>
        </w:tc>
        <w:tc>
          <w:tcPr>
            <w:tcW w:w="911" w:type="dxa"/>
            <w:tcBorders>
              <w:top w:val="nil"/>
              <w:left w:val="nil"/>
              <w:bottom w:val="single" w:sz="4" w:space="0" w:color="auto"/>
              <w:right w:val="single" w:sz="4" w:space="0" w:color="auto"/>
            </w:tcBorders>
            <w:shd w:val="clear" w:color="000000" w:fill="FFFFFF"/>
            <w:vAlign w:val="center"/>
          </w:tcPr>
          <w:p w14:paraId="40CB3B6B" w14:textId="77777777" w:rsidR="006712C3" w:rsidRPr="00A8265A" w:rsidRDefault="006712C3" w:rsidP="00232719">
            <w:pPr>
              <w:spacing w:after="0" w:line="240" w:lineRule="auto"/>
              <w:rPr>
                <w:rFonts w:ascii="Times New Roman" w:hAnsi="Times New Roman"/>
                <w:color w:val="000000"/>
                <w:szCs w:val="22"/>
                <w:lang w:eastAsia="en-IN"/>
              </w:rPr>
            </w:pPr>
          </w:p>
        </w:tc>
        <w:tc>
          <w:tcPr>
            <w:tcW w:w="1560" w:type="dxa"/>
            <w:tcBorders>
              <w:top w:val="nil"/>
              <w:left w:val="nil"/>
              <w:bottom w:val="single" w:sz="4" w:space="0" w:color="auto"/>
              <w:right w:val="single" w:sz="4" w:space="0" w:color="auto"/>
            </w:tcBorders>
            <w:shd w:val="clear" w:color="000000" w:fill="FFFFFF"/>
            <w:vAlign w:val="center"/>
          </w:tcPr>
          <w:p w14:paraId="4FB340DA" w14:textId="77777777" w:rsidR="006712C3" w:rsidRPr="00A8265A" w:rsidRDefault="006712C3" w:rsidP="00232719">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Add more rows as required</w:t>
            </w:r>
          </w:p>
        </w:tc>
        <w:tc>
          <w:tcPr>
            <w:tcW w:w="283" w:type="dxa"/>
            <w:tcBorders>
              <w:top w:val="nil"/>
              <w:left w:val="nil"/>
              <w:bottom w:val="single" w:sz="4" w:space="0" w:color="auto"/>
              <w:right w:val="nil"/>
            </w:tcBorders>
            <w:shd w:val="clear" w:color="000000" w:fill="FFFFFF"/>
          </w:tcPr>
          <w:p w14:paraId="70483C4E" w14:textId="77777777" w:rsidR="006712C3" w:rsidRPr="00A8265A" w:rsidRDefault="006712C3" w:rsidP="00232719">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vAlign w:val="center"/>
          </w:tcPr>
          <w:p w14:paraId="2ACBC1E4" w14:textId="10FDB653"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65DA015F"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77738688"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5FCF443" w14:textId="77777777" w:rsidR="006712C3" w:rsidRPr="00A8265A" w:rsidRDefault="006712C3" w:rsidP="00232719">
            <w:pPr>
              <w:spacing w:after="0" w:line="240" w:lineRule="auto"/>
              <w:rPr>
                <w:rFonts w:ascii="Times New Roman" w:hAnsi="Times New Roman"/>
                <w:color w:val="000000"/>
                <w:szCs w:val="22"/>
                <w:lang w:eastAsia="en-IN"/>
              </w:rPr>
            </w:pPr>
          </w:p>
        </w:tc>
        <w:tc>
          <w:tcPr>
            <w:tcW w:w="1701" w:type="dxa"/>
            <w:tcBorders>
              <w:top w:val="nil"/>
              <w:left w:val="nil"/>
              <w:bottom w:val="single" w:sz="4" w:space="0" w:color="auto"/>
              <w:right w:val="single" w:sz="4" w:space="0" w:color="auto"/>
            </w:tcBorders>
            <w:shd w:val="clear" w:color="000000" w:fill="FFFFFF"/>
            <w:vAlign w:val="center"/>
          </w:tcPr>
          <w:p w14:paraId="743374B2" w14:textId="77777777" w:rsidR="006712C3" w:rsidRPr="00A8265A" w:rsidRDefault="006712C3" w:rsidP="00232719">
            <w:pPr>
              <w:spacing w:after="0" w:line="240" w:lineRule="auto"/>
              <w:rPr>
                <w:rFonts w:ascii="Times New Roman" w:hAnsi="Times New Roman"/>
                <w:color w:val="000000"/>
                <w:szCs w:val="22"/>
                <w:lang w:eastAsia="en-IN"/>
              </w:rPr>
            </w:pPr>
          </w:p>
        </w:tc>
        <w:tc>
          <w:tcPr>
            <w:tcW w:w="1418" w:type="dxa"/>
            <w:tcBorders>
              <w:top w:val="nil"/>
              <w:left w:val="nil"/>
              <w:bottom w:val="single" w:sz="4" w:space="0" w:color="auto"/>
              <w:right w:val="single" w:sz="4" w:space="0" w:color="auto"/>
            </w:tcBorders>
            <w:shd w:val="clear" w:color="000000" w:fill="FFFFFF"/>
            <w:vAlign w:val="center"/>
          </w:tcPr>
          <w:p w14:paraId="7510C001"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EA2E392" w14:textId="77777777" w:rsidR="006712C3" w:rsidRPr="00A8265A" w:rsidRDefault="006712C3" w:rsidP="00232719">
            <w:pPr>
              <w:spacing w:after="0" w:line="240" w:lineRule="auto"/>
              <w:rPr>
                <w:rFonts w:ascii="Times New Roman" w:hAnsi="Times New Roman"/>
                <w:color w:val="000000"/>
                <w:szCs w:val="22"/>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6A011F98" w14:textId="77777777" w:rsidR="006712C3" w:rsidRPr="00A8265A" w:rsidRDefault="006712C3" w:rsidP="00232719">
            <w:pPr>
              <w:spacing w:after="0" w:line="240" w:lineRule="auto"/>
              <w:rPr>
                <w:rFonts w:ascii="Times New Roman" w:hAnsi="Times New Roman"/>
                <w:color w:val="000000"/>
                <w:szCs w:val="22"/>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825F5F7" w14:textId="77777777" w:rsidR="006712C3" w:rsidRPr="00A8265A" w:rsidRDefault="006712C3" w:rsidP="00232719">
            <w:pPr>
              <w:spacing w:after="0" w:line="240" w:lineRule="auto"/>
              <w:rPr>
                <w:rFonts w:ascii="Times New Roman" w:hAnsi="Times New Roman"/>
                <w:color w:val="000000"/>
                <w:szCs w:val="22"/>
                <w:lang w:eastAsia="en-IN"/>
              </w:rPr>
            </w:pPr>
          </w:p>
        </w:tc>
        <w:tc>
          <w:tcPr>
            <w:tcW w:w="1559" w:type="dxa"/>
            <w:tcBorders>
              <w:top w:val="nil"/>
              <w:left w:val="nil"/>
              <w:bottom w:val="single" w:sz="4" w:space="0" w:color="auto"/>
              <w:right w:val="single" w:sz="4" w:space="0" w:color="auto"/>
            </w:tcBorders>
            <w:shd w:val="clear" w:color="000000" w:fill="FFFFFF"/>
            <w:vAlign w:val="center"/>
          </w:tcPr>
          <w:p w14:paraId="7359E636" w14:textId="77777777" w:rsidR="006712C3" w:rsidRPr="00A8265A" w:rsidRDefault="006712C3" w:rsidP="00232719">
            <w:pPr>
              <w:spacing w:after="0" w:line="240" w:lineRule="auto"/>
              <w:rPr>
                <w:rFonts w:ascii="Times New Roman" w:hAnsi="Times New Roman"/>
                <w:color w:val="000000"/>
                <w:szCs w:val="22"/>
                <w:lang w:eastAsia="en-IN"/>
              </w:rPr>
            </w:pPr>
          </w:p>
        </w:tc>
      </w:tr>
      <w:tr w:rsidR="006712C3" w:rsidRPr="00A8265A" w14:paraId="713ABC3D" w14:textId="77777777" w:rsidTr="005D0A6F">
        <w:trPr>
          <w:trHeight w:val="297"/>
        </w:trPr>
        <w:tc>
          <w:tcPr>
            <w:tcW w:w="151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9B2485B" w14:textId="3E4EB1FF" w:rsidR="006712C3" w:rsidRPr="00A8265A" w:rsidRDefault="006712C3" w:rsidP="007E7C5D">
            <w:pPr>
              <w:spacing w:after="0" w:line="240" w:lineRule="auto"/>
              <w:jc w:val="center"/>
              <w:rPr>
                <w:rFonts w:ascii="Times New Roman" w:hAnsi="Times New Roman"/>
                <w:b/>
                <w:bCs/>
                <w:color w:val="000000"/>
                <w:szCs w:val="22"/>
                <w:lang w:eastAsia="en-IN"/>
              </w:rPr>
            </w:pPr>
            <w:r w:rsidRPr="00A8265A">
              <w:rPr>
                <w:rFonts w:ascii="Times New Roman" w:hAnsi="Times New Roman"/>
                <w:b/>
                <w:bCs/>
                <w:color w:val="000000"/>
                <w:szCs w:val="22"/>
                <w:lang w:eastAsia="en-IN"/>
              </w:rPr>
              <w:t>TOTAL</w:t>
            </w:r>
          </w:p>
        </w:tc>
        <w:tc>
          <w:tcPr>
            <w:tcW w:w="1560" w:type="dxa"/>
            <w:tcBorders>
              <w:top w:val="nil"/>
              <w:left w:val="nil"/>
              <w:bottom w:val="single" w:sz="4" w:space="0" w:color="auto"/>
              <w:right w:val="single" w:sz="4" w:space="0" w:color="auto"/>
            </w:tcBorders>
            <w:shd w:val="clear" w:color="000000" w:fill="FFFFFF"/>
            <w:hideMark/>
          </w:tcPr>
          <w:p w14:paraId="678E9922" w14:textId="40BA9E74"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283" w:type="dxa"/>
            <w:tcBorders>
              <w:top w:val="nil"/>
              <w:left w:val="nil"/>
              <w:bottom w:val="single" w:sz="4" w:space="0" w:color="auto"/>
              <w:right w:val="nil"/>
            </w:tcBorders>
            <w:shd w:val="clear" w:color="000000" w:fill="FFFFFF"/>
          </w:tcPr>
          <w:p w14:paraId="5D9B931F" w14:textId="77777777" w:rsidR="006712C3" w:rsidRPr="00A8265A" w:rsidRDefault="006712C3" w:rsidP="007E7C5D">
            <w:pPr>
              <w:spacing w:after="0" w:line="240" w:lineRule="auto"/>
              <w:rPr>
                <w:rFonts w:ascii="Times New Roman" w:hAnsi="Times New Roman"/>
                <w:color w:val="000000"/>
                <w:szCs w:val="22"/>
                <w:lang w:eastAsia="en-IN"/>
              </w:rPr>
            </w:pPr>
          </w:p>
        </w:tc>
        <w:tc>
          <w:tcPr>
            <w:tcW w:w="567" w:type="dxa"/>
            <w:tcBorders>
              <w:top w:val="nil"/>
              <w:left w:val="nil"/>
              <w:bottom w:val="single" w:sz="4" w:space="0" w:color="auto"/>
              <w:right w:val="single" w:sz="4" w:space="0" w:color="auto"/>
            </w:tcBorders>
            <w:shd w:val="clear" w:color="000000" w:fill="FFFFFF"/>
            <w:hideMark/>
          </w:tcPr>
          <w:p w14:paraId="64959187" w14:textId="1E3E7858"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418" w:type="dxa"/>
            <w:tcBorders>
              <w:top w:val="nil"/>
              <w:left w:val="nil"/>
              <w:bottom w:val="single" w:sz="4" w:space="0" w:color="auto"/>
              <w:right w:val="single" w:sz="4" w:space="0" w:color="auto"/>
            </w:tcBorders>
            <w:shd w:val="clear" w:color="000000" w:fill="FFFFFF"/>
            <w:hideMark/>
          </w:tcPr>
          <w:p w14:paraId="58FCE2A0" w14:textId="06024004"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134" w:type="dxa"/>
            <w:tcBorders>
              <w:top w:val="nil"/>
              <w:left w:val="nil"/>
              <w:bottom w:val="single" w:sz="4" w:space="0" w:color="auto"/>
              <w:right w:val="single" w:sz="4" w:space="0" w:color="auto"/>
            </w:tcBorders>
            <w:shd w:val="clear" w:color="000000" w:fill="FFFFFF"/>
            <w:hideMark/>
          </w:tcPr>
          <w:p w14:paraId="788EF441" w14:textId="07AACB26"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992" w:type="dxa"/>
            <w:tcBorders>
              <w:top w:val="nil"/>
              <w:left w:val="nil"/>
              <w:bottom w:val="single" w:sz="4" w:space="0" w:color="auto"/>
              <w:right w:val="single" w:sz="4" w:space="0" w:color="auto"/>
            </w:tcBorders>
            <w:shd w:val="clear" w:color="000000" w:fill="FFFFFF"/>
            <w:hideMark/>
          </w:tcPr>
          <w:p w14:paraId="1F3D638B" w14:textId="3C77DE71"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XX</w:t>
            </w:r>
          </w:p>
        </w:tc>
        <w:tc>
          <w:tcPr>
            <w:tcW w:w="1701" w:type="dxa"/>
            <w:tcBorders>
              <w:top w:val="nil"/>
              <w:left w:val="nil"/>
              <w:bottom w:val="single" w:sz="4" w:space="0" w:color="auto"/>
              <w:right w:val="single" w:sz="4" w:space="0" w:color="auto"/>
            </w:tcBorders>
            <w:shd w:val="clear" w:color="000000" w:fill="FFFFFF"/>
            <w:vAlign w:val="center"/>
            <w:hideMark/>
          </w:tcPr>
          <w:p w14:paraId="11207DC7" w14:textId="52B2DA66"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XX</w:t>
            </w:r>
          </w:p>
        </w:tc>
        <w:tc>
          <w:tcPr>
            <w:tcW w:w="1418" w:type="dxa"/>
            <w:tcBorders>
              <w:top w:val="nil"/>
              <w:left w:val="nil"/>
              <w:bottom w:val="single" w:sz="4" w:space="0" w:color="auto"/>
              <w:right w:val="single" w:sz="4" w:space="0" w:color="auto"/>
            </w:tcBorders>
            <w:shd w:val="clear" w:color="000000" w:fill="FFFFFF"/>
            <w:vAlign w:val="center"/>
            <w:hideMark/>
          </w:tcPr>
          <w:p w14:paraId="2685EA33" w14:textId="4E53614F"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&lt;D1&gt;</w:t>
            </w:r>
          </w:p>
        </w:tc>
        <w:tc>
          <w:tcPr>
            <w:tcW w:w="1134" w:type="dxa"/>
            <w:tcBorders>
              <w:top w:val="nil"/>
              <w:left w:val="nil"/>
              <w:bottom w:val="single" w:sz="4" w:space="0" w:color="auto"/>
              <w:right w:val="single" w:sz="4" w:space="0" w:color="auto"/>
            </w:tcBorders>
            <w:shd w:val="clear" w:color="000000" w:fill="FFFFFF"/>
            <w:vAlign w:val="center"/>
            <w:hideMark/>
          </w:tcPr>
          <w:p w14:paraId="7A767520" w14:textId="0CAC1D85"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&lt;D2&gt;</w:t>
            </w:r>
          </w:p>
        </w:tc>
        <w:tc>
          <w:tcPr>
            <w:tcW w:w="1134" w:type="dxa"/>
            <w:tcBorders>
              <w:top w:val="nil"/>
              <w:left w:val="nil"/>
              <w:bottom w:val="single" w:sz="4" w:space="0" w:color="auto"/>
              <w:right w:val="single" w:sz="4" w:space="0" w:color="auto"/>
            </w:tcBorders>
            <w:shd w:val="clear" w:color="000000" w:fill="FFFFFF"/>
            <w:vAlign w:val="center"/>
            <w:hideMark/>
          </w:tcPr>
          <w:p w14:paraId="2D783B38" w14:textId="7754A9F2"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&lt;D5&gt;</w:t>
            </w:r>
          </w:p>
        </w:tc>
        <w:tc>
          <w:tcPr>
            <w:tcW w:w="992" w:type="dxa"/>
            <w:tcBorders>
              <w:top w:val="nil"/>
              <w:left w:val="nil"/>
              <w:bottom w:val="single" w:sz="4" w:space="0" w:color="auto"/>
              <w:right w:val="single" w:sz="4" w:space="0" w:color="auto"/>
            </w:tcBorders>
            <w:shd w:val="clear" w:color="000000" w:fill="FFFFFF"/>
            <w:vAlign w:val="center"/>
            <w:hideMark/>
          </w:tcPr>
          <w:p w14:paraId="7884B113" w14:textId="1632AB4D"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&lt;D6&gt;</w:t>
            </w:r>
          </w:p>
        </w:tc>
        <w:tc>
          <w:tcPr>
            <w:tcW w:w="1559" w:type="dxa"/>
            <w:tcBorders>
              <w:top w:val="nil"/>
              <w:left w:val="nil"/>
              <w:bottom w:val="single" w:sz="4" w:space="0" w:color="auto"/>
              <w:right w:val="single" w:sz="4" w:space="0" w:color="auto"/>
            </w:tcBorders>
            <w:shd w:val="clear" w:color="000000" w:fill="FFFFFF"/>
            <w:vAlign w:val="center"/>
            <w:hideMark/>
          </w:tcPr>
          <w:p w14:paraId="158A2F06" w14:textId="7A51734B" w:rsidR="006712C3" w:rsidRPr="00A8265A" w:rsidRDefault="006712C3" w:rsidP="007E7C5D">
            <w:pPr>
              <w:spacing w:after="0" w:line="240" w:lineRule="auto"/>
              <w:rPr>
                <w:rFonts w:ascii="Times New Roman" w:hAnsi="Times New Roman"/>
                <w:color w:val="000000"/>
                <w:szCs w:val="22"/>
                <w:lang w:eastAsia="en-IN"/>
              </w:rPr>
            </w:pPr>
            <w:r w:rsidRPr="00A8265A">
              <w:rPr>
                <w:rFonts w:ascii="Times New Roman" w:hAnsi="Times New Roman"/>
                <w:color w:val="000000"/>
                <w:szCs w:val="22"/>
                <w:lang w:eastAsia="en-IN"/>
              </w:rPr>
              <w:t> &lt;D7&gt;</w:t>
            </w:r>
          </w:p>
        </w:tc>
      </w:tr>
    </w:tbl>
    <w:p w14:paraId="75545FCD" w14:textId="3F609DBD"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 xml:space="preserve">** Specify the Page </w:t>
      </w:r>
      <w:r w:rsidR="00004611">
        <w:rPr>
          <w:rFonts w:ascii="Times New Roman" w:hAnsi="Times New Roman"/>
          <w:sz w:val="24"/>
          <w:szCs w:val="24"/>
        </w:rPr>
        <w:t xml:space="preserve">No. </w:t>
      </w:r>
      <w:r w:rsidRPr="00A8265A">
        <w:rPr>
          <w:rFonts w:ascii="Times New Roman" w:hAnsi="Times New Roman"/>
          <w:sz w:val="24"/>
          <w:szCs w:val="24"/>
        </w:rPr>
        <w:t xml:space="preserve">&amp; </w:t>
      </w:r>
      <w:r w:rsidR="00647B19" w:rsidRPr="00A8265A">
        <w:rPr>
          <w:rFonts w:ascii="Times New Roman" w:hAnsi="Times New Roman"/>
          <w:sz w:val="24"/>
          <w:szCs w:val="24"/>
        </w:rPr>
        <w:t>Clause</w:t>
      </w:r>
      <w:r w:rsidRPr="00A8265A">
        <w:rPr>
          <w:rFonts w:ascii="Times New Roman" w:hAnsi="Times New Roman"/>
          <w:sz w:val="24"/>
          <w:szCs w:val="24"/>
        </w:rPr>
        <w:t xml:space="preserve"> No. of Technical bid where rationale for HW Requirement is mentioned</w:t>
      </w:r>
    </w:p>
    <w:p w14:paraId="40EC2E30" w14:textId="5139EDEB"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 xml:space="preserve">**Specify the Page </w:t>
      </w:r>
      <w:r w:rsidR="00004611">
        <w:rPr>
          <w:rFonts w:ascii="Times New Roman" w:hAnsi="Times New Roman"/>
          <w:sz w:val="24"/>
          <w:szCs w:val="24"/>
        </w:rPr>
        <w:t xml:space="preserve">No. </w:t>
      </w:r>
      <w:r w:rsidRPr="00A8265A">
        <w:rPr>
          <w:rFonts w:ascii="Times New Roman" w:hAnsi="Times New Roman"/>
          <w:sz w:val="24"/>
          <w:szCs w:val="24"/>
        </w:rPr>
        <w:t xml:space="preserve">&amp; </w:t>
      </w:r>
      <w:r w:rsidR="00647B19" w:rsidRPr="00A8265A">
        <w:rPr>
          <w:rFonts w:ascii="Times New Roman" w:hAnsi="Times New Roman"/>
          <w:sz w:val="24"/>
          <w:szCs w:val="24"/>
        </w:rPr>
        <w:t>Clause</w:t>
      </w:r>
      <w:r w:rsidRPr="00A8265A">
        <w:rPr>
          <w:rFonts w:ascii="Times New Roman" w:hAnsi="Times New Roman"/>
          <w:sz w:val="24"/>
          <w:szCs w:val="24"/>
        </w:rPr>
        <w:t xml:space="preserve"> No. of Technical bid where rationale for the HW sizing &amp; quantity is mentioned</w:t>
      </w:r>
    </w:p>
    <w:p w14:paraId="5B0B1588" w14:textId="77777777" w:rsidR="00051A1D" w:rsidRPr="00A8265A" w:rsidRDefault="00051A1D">
      <w:pPr>
        <w:spacing w:after="160" w:line="259"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br w:type="page"/>
      </w:r>
    </w:p>
    <w:p w14:paraId="119E9360" w14:textId="2D3EBDFB" w:rsidR="00FA34C9" w:rsidRPr="00A8265A" w:rsidRDefault="00B54EAD" w:rsidP="00FA34C9">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lastRenderedPageBreak/>
        <w:t>E</w:t>
      </w:r>
      <w:r w:rsidR="00FA34C9" w:rsidRPr="00A8265A">
        <w:rPr>
          <w:rFonts w:ascii="Times New Roman" w:hAnsi="Times New Roman"/>
          <w:b/>
          <w:bCs/>
          <w:color w:val="000000"/>
          <w:sz w:val="24"/>
          <w:szCs w:val="24"/>
          <w:lang w:eastAsia="en-IN"/>
        </w:rPr>
        <w:t>. Cost of Onsite Facility Management Service Resources</w:t>
      </w:r>
    </w:p>
    <w:tbl>
      <w:tblPr>
        <w:tblW w:w="14843" w:type="dxa"/>
        <w:tblInd w:w="-388" w:type="dxa"/>
        <w:tblLayout w:type="fixed"/>
        <w:tblLook w:val="04A0" w:firstRow="1" w:lastRow="0" w:firstColumn="1" w:lastColumn="0" w:noHBand="0" w:noVBand="1"/>
      </w:tblPr>
      <w:tblGrid>
        <w:gridCol w:w="606"/>
        <w:gridCol w:w="3038"/>
        <w:gridCol w:w="567"/>
        <w:gridCol w:w="850"/>
        <w:gridCol w:w="992"/>
        <w:gridCol w:w="851"/>
        <w:gridCol w:w="992"/>
        <w:gridCol w:w="992"/>
        <w:gridCol w:w="993"/>
        <w:gridCol w:w="992"/>
        <w:gridCol w:w="992"/>
        <w:gridCol w:w="992"/>
        <w:gridCol w:w="851"/>
        <w:gridCol w:w="1135"/>
      </w:tblGrid>
      <w:tr w:rsidR="00457C00" w:rsidRPr="00A8265A" w14:paraId="1E45E50D" w14:textId="77777777" w:rsidTr="00B86DA0">
        <w:trPr>
          <w:trHeight w:val="2267"/>
        </w:trPr>
        <w:tc>
          <w:tcPr>
            <w:tcW w:w="6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CB1B8" w14:textId="77777777" w:rsidR="00FA34C9" w:rsidRPr="00A8265A" w:rsidRDefault="00FA34C9" w:rsidP="00232719">
            <w:pPr>
              <w:jc w:val="center"/>
              <w:rPr>
                <w:rFonts w:ascii="Times New Roman" w:hAnsi="Times New Roman"/>
                <w:color w:val="000000"/>
                <w:szCs w:val="22"/>
              </w:rPr>
            </w:pPr>
            <w:r w:rsidRPr="00A8265A">
              <w:rPr>
                <w:rFonts w:ascii="Times New Roman" w:hAnsi="Times New Roman"/>
                <w:color w:val="000000"/>
                <w:szCs w:val="22"/>
              </w:rPr>
              <w:t>S. No</w:t>
            </w:r>
          </w:p>
          <w:p w14:paraId="0B8883B9" w14:textId="77777777" w:rsidR="00A33B8A" w:rsidRPr="00A8265A" w:rsidRDefault="00A33B8A" w:rsidP="00232719">
            <w:pPr>
              <w:jc w:val="center"/>
              <w:rPr>
                <w:rFonts w:ascii="Times New Roman" w:hAnsi="Times New Roman"/>
                <w:color w:val="000000"/>
                <w:szCs w:val="22"/>
              </w:rPr>
            </w:pPr>
          </w:p>
        </w:tc>
        <w:tc>
          <w:tcPr>
            <w:tcW w:w="30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20C61"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FMS Particular</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1933F" w14:textId="16CF295E" w:rsidR="00FA34C9" w:rsidRPr="00A8265A" w:rsidRDefault="005630E7" w:rsidP="00232719">
            <w:pPr>
              <w:rPr>
                <w:rFonts w:ascii="Times New Roman" w:hAnsi="Times New Roman"/>
                <w:color w:val="000000"/>
                <w:szCs w:val="22"/>
              </w:rPr>
            </w:pPr>
            <w:r w:rsidRPr="00A8265A">
              <w:rPr>
                <w:rFonts w:ascii="Times New Roman" w:hAnsi="Times New Roman"/>
                <w:color w:val="000000"/>
                <w:szCs w:val="22"/>
              </w:rPr>
              <w:t>Quantity</w:t>
            </w:r>
            <w:r w:rsidR="00B86DA0" w:rsidRPr="00A8265A">
              <w:rPr>
                <w:rFonts w:ascii="Times New Roman" w:hAnsi="Times New Roman"/>
                <w:color w:val="000000"/>
                <w:szCs w:val="22"/>
              </w:rPr>
              <w:t>(</w:t>
            </w:r>
            <w:r w:rsidRPr="00A8265A">
              <w:rPr>
                <w:rFonts w:ascii="Times New Roman" w:hAnsi="Times New Roman"/>
                <w:color w:val="000000"/>
                <w:szCs w:val="22"/>
              </w:rPr>
              <w:t>a</w:t>
            </w:r>
            <w:r w:rsidR="00FA34C9" w:rsidRPr="00A8265A">
              <w:rPr>
                <w:rFonts w:ascii="Times New Roman" w:hAnsi="Times New Roman"/>
                <w:color w:val="000000"/>
                <w:szCs w:val="22"/>
              </w:rPr>
              <w:t>)</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34A9F98" w14:textId="5377A153"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Cost per Res</w:t>
            </w:r>
            <w:r w:rsidR="005630E7" w:rsidRPr="00A8265A">
              <w:rPr>
                <w:rFonts w:ascii="Times New Roman" w:hAnsi="Times New Roman"/>
                <w:color w:val="000000"/>
                <w:szCs w:val="22"/>
              </w:rPr>
              <w:t>ource for 1st Year in ₹ (b</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0D95D89" w14:textId="1C50E9F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Tot</w:t>
            </w:r>
            <w:r w:rsidR="005630E7" w:rsidRPr="00A8265A">
              <w:rPr>
                <w:rFonts w:ascii="Times New Roman" w:hAnsi="Times New Roman"/>
                <w:color w:val="000000"/>
                <w:szCs w:val="22"/>
              </w:rPr>
              <w:t>al Cost for 1st Year in ₹ (c=a*b</w:t>
            </w:r>
            <w:r w:rsidRPr="00A8265A">
              <w:rPr>
                <w:rFonts w:ascii="Times New Roman" w:hAnsi="Times New Roman"/>
                <w:color w:val="000000"/>
                <w:szCs w:val="22"/>
              </w:rPr>
              <w:t>)</w:t>
            </w:r>
          </w:p>
        </w:tc>
        <w:tc>
          <w:tcPr>
            <w:tcW w:w="851" w:type="dxa"/>
            <w:tcBorders>
              <w:top w:val="single" w:sz="4" w:space="0" w:color="auto"/>
              <w:left w:val="single" w:sz="4" w:space="0" w:color="auto"/>
              <w:bottom w:val="single" w:sz="4" w:space="0" w:color="000000"/>
              <w:right w:val="single" w:sz="4" w:space="0" w:color="auto"/>
            </w:tcBorders>
            <w:shd w:val="clear" w:color="000000" w:fill="FFFFFF"/>
            <w:vAlign w:val="center"/>
          </w:tcPr>
          <w:p w14:paraId="5DE6505F" w14:textId="2BC60FD5"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Cost p</w:t>
            </w:r>
            <w:r w:rsidR="005630E7" w:rsidRPr="00A8265A">
              <w:rPr>
                <w:rFonts w:ascii="Times New Roman" w:hAnsi="Times New Roman"/>
                <w:color w:val="000000"/>
                <w:szCs w:val="22"/>
              </w:rPr>
              <w:t>er Resource for 2nd Year in ₹ (d</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67A6333C" w14:textId="0B1A5E4C"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Tot</w:t>
            </w:r>
            <w:r w:rsidR="005630E7" w:rsidRPr="00A8265A">
              <w:rPr>
                <w:rFonts w:ascii="Times New Roman" w:hAnsi="Times New Roman"/>
                <w:color w:val="000000"/>
                <w:szCs w:val="22"/>
              </w:rPr>
              <w:t>al Cost for 2nd Year in ₹ (e=a*d</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E08861F" w14:textId="558B3B3A"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Cost p</w:t>
            </w:r>
            <w:r w:rsidR="005630E7" w:rsidRPr="00A8265A">
              <w:rPr>
                <w:rFonts w:ascii="Times New Roman" w:hAnsi="Times New Roman"/>
                <w:color w:val="000000"/>
                <w:szCs w:val="22"/>
              </w:rPr>
              <w:t>er Resource for 3rd Year in ₹ (f</w:t>
            </w:r>
            <w:r w:rsidRPr="00A8265A">
              <w:rPr>
                <w:rFonts w:ascii="Times New Roman" w:hAnsi="Times New Roman"/>
                <w:color w:val="000000"/>
                <w:szCs w:val="22"/>
              </w:rPr>
              <w:t>)</w:t>
            </w:r>
          </w:p>
        </w:tc>
        <w:tc>
          <w:tcPr>
            <w:tcW w:w="993" w:type="dxa"/>
            <w:tcBorders>
              <w:top w:val="single" w:sz="4" w:space="0" w:color="auto"/>
              <w:left w:val="single" w:sz="4" w:space="0" w:color="auto"/>
              <w:bottom w:val="single" w:sz="4" w:space="0" w:color="000000"/>
              <w:right w:val="single" w:sz="4" w:space="0" w:color="auto"/>
            </w:tcBorders>
            <w:shd w:val="clear" w:color="000000" w:fill="FFFFFF"/>
            <w:vAlign w:val="center"/>
          </w:tcPr>
          <w:p w14:paraId="580E40BB" w14:textId="5D329370"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Tot</w:t>
            </w:r>
            <w:r w:rsidR="005630E7" w:rsidRPr="00A8265A">
              <w:rPr>
                <w:rFonts w:ascii="Times New Roman" w:hAnsi="Times New Roman"/>
                <w:color w:val="000000"/>
                <w:szCs w:val="22"/>
              </w:rPr>
              <w:t>al Cost for 3rd Year in ₹ (g=a*f</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35D62E4F" w14:textId="0A8F38D5"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Cost per Resource for 4th Year in ₹ (</w:t>
            </w:r>
            <w:r w:rsidR="005630E7" w:rsidRPr="00A8265A">
              <w:rPr>
                <w:rFonts w:ascii="Times New Roman" w:hAnsi="Times New Roman"/>
                <w:color w:val="000000"/>
                <w:szCs w:val="22"/>
              </w:rPr>
              <w:t>h</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74BB6782" w14:textId="13E26EE0"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Tot</w:t>
            </w:r>
            <w:r w:rsidR="005630E7" w:rsidRPr="00A8265A">
              <w:rPr>
                <w:rFonts w:ascii="Times New Roman" w:hAnsi="Times New Roman"/>
                <w:color w:val="000000"/>
                <w:szCs w:val="22"/>
              </w:rPr>
              <w:t>al Cost for 4th Year in ₹ (</w:t>
            </w:r>
            <w:proofErr w:type="spellStart"/>
            <w:r w:rsidR="005630E7" w:rsidRPr="00A8265A">
              <w:rPr>
                <w:rFonts w:ascii="Times New Roman" w:hAnsi="Times New Roman"/>
                <w:color w:val="000000"/>
                <w:szCs w:val="22"/>
              </w:rPr>
              <w:t>i</w:t>
            </w:r>
            <w:proofErr w:type="spellEnd"/>
            <w:r w:rsidR="005630E7" w:rsidRPr="00A8265A">
              <w:rPr>
                <w:rFonts w:ascii="Times New Roman" w:hAnsi="Times New Roman"/>
                <w:color w:val="000000"/>
                <w:szCs w:val="22"/>
              </w:rPr>
              <w:t>=a*h</w:t>
            </w:r>
            <w:r w:rsidRPr="00A8265A">
              <w:rPr>
                <w:rFonts w:ascii="Times New Roman" w:hAnsi="Times New Roman"/>
                <w:color w:val="000000"/>
                <w:szCs w:val="22"/>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547EEC1F" w14:textId="32159A40"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Cost p</w:t>
            </w:r>
            <w:r w:rsidR="005630E7" w:rsidRPr="00A8265A">
              <w:rPr>
                <w:rFonts w:ascii="Times New Roman" w:hAnsi="Times New Roman"/>
                <w:color w:val="000000"/>
                <w:szCs w:val="22"/>
              </w:rPr>
              <w:t>er Resource for 5th Yea1 in ₹ (j</w:t>
            </w:r>
            <w:r w:rsidRPr="00A8265A">
              <w:rPr>
                <w:rFonts w:ascii="Times New Roman" w:hAnsi="Times New Roman"/>
                <w:color w:val="000000"/>
                <w:szCs w:val="22"/>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43551E2" w14:textId="010F382D" w:rsidR="00FA34C9" w:rsidRPr="00A8265A" w:rsidRDefault="005630E7" w:rsidP="00232719">
            <w:pPr>
              <w:rPr>
                <w:rFonts w:ascii="Times New Roman" w:hAnsi="Times New Roman"/>
                <w:color w:val="000000"/>
                <w:szCs w:val="22"/>
              </w:rPr>
            </w:pPr>
            <w:r w:rsidRPr="00A8265A">
              <w:rPr>
                <w:rFonts w:ascii="Times New Roman" w:hAnsi="Times New Roman"/>
                <w:color w:val="000000"/>
                <w:szCs w:val="22"/>
              </w:rPr>
              <w:t>Total Cost for 5th Year in ₹ (k=a*j</w:t>
            </w:r>
            <w:r w:rsidR="00FA34C9" w:rsidRPr="00A8265A">
              <w:rPr>
                <w:rFonts w:ascii="Times New Roman" w:hAnsi="Times New Roman"/>
                <w:color w:val="000000"/>
                <w:szCs w:val="22"/>
              </w:rPr>
              <w:t>)</w:t>
            </w:r>
          </w:p>
        </w:tc>
        <w:tc>
          <w:tcPr>
            <w:tcW w:w="1135" w:type="dxa"/>
            <w:tcBorders>
              <w:top w:val="single" w:sz="4" w:space="0" w:color="auto"/>
              <w:left w:val="single" w:sz="4" w:space="0" w:color="auto"/>
              <w:bottom w:val="single" w:sz="4" w:space="0" w:color="auto"/>
              <w:right w:val="single" w:sz="4" w:space="0" w:color="auto"/>
            </w:tcBorders>
            <w:shd w:val="clear" w:color="000000" w:fill="FFFFFF"/>
          </w:tcPr>
          <w:p w14:paraId="2C92FECE" w14:textId="064A2C56" w:rsidR="00FA34C9" w:rsidRPr="00A8265A" w:rsidRDefault="00FA34C9" w:rsidP="000950F0">
            <w:pPr>
              <w:jc w:val="center"/>
              <w:rPr>
                <w:rFonts w:ascii="Times New Roman" w:hAnsi="Times New Roman"/>
                <w:color w:val="000000"/>
                <w:szCs w:val="22"/>
              </w:rPr>
            </w:pPr>
            <w:r w:rsidRPr="00A8265A">
              <w:rPr>
                <w:rFonts w:ascii="Times New Roman" w:hAnsi="Times New Roman"/>
                <w:color w:val="000000"/>
                <w:szCs w:val="22"/>
              </w:rPr>
              <w:t>Total R</w:t>
            </w:r>
            <w:r w:rsidR="005630E7" w:rsidRPr="00A8265A">
              <w:rPr>
                <w:rFonts w:ascii="Times New Roman" w:hAnsi="Times New Roman"/>
                <w:color w:val="000000"/>
                <w:szCs w:val="22"/>
              </w:rPr>
              <w:t>esource Cost for 5 Years in ₹ (</w:t>
            </w:r>
            <w:proofErr w:type="spellStart"/>
            <w:r w:rsidR="005630E7" w:rsidRPr="00A8265A">
              <w:rPr>
                <w:rFonts w:ascii="Times New Roman" w:hAnsi="Times New Roman"/>
                <w:color w:val="000000"/>
                <w:szCs w:val="22"/>
              </w:rPr>
              <w:t>c+e+g+i+k</w:t>
            </w:r>
            <w:proofErr w:type="spellEnd"/>
            <w:r w:rsidRPr="00A8265A">
              <w:rPr>
                <w:rFonts w:ascii="Times New Roman" w:hAnsi="Times New Roman"/>
                <w:color w:val="000000"/>
                <w:szCs w:val="22"/>
              </w:rPr>
              <w:t>)</w:t>
            </w:r>
          </w:p>
        </w:tc>
      </w:tr>
      <w:tr w:rsidR="00B86DA0" w:rsidRPr="00A8265A" w14:paraId="0726B245"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A70F0BF"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1</w:t>
            </w:r>
          </w:p>
        </w:tc>
        <w:tc>
          <w:tcPr>
            <w:tcW w:w="3038" w:type="dxa"/>
            <w:tcBorders>
              <w:top w:val="nil"/>
              <w:left w:val="nil"/>
              <w:bottom w:val="single" w:sz="4" w:space="0" w:color="auto"/>
              <w:right w:val="single" w:sz="4" w:space="0" w:color="auto"/>
            </w:tcBorders>
            <w:shd w:val="clear" w:color="000000" w:fill="FFFFFF"/>
            <w:vAlign w:val="center"/>
          </w:tcPr>
          <w:p w14:paraId="59D0C519"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Project Manager</w:t>
            </w:r>
          </w:p>
        </w:tc>
        <w:tc>
          <w:tcPr>
            <w:tcW w:w="567" w:type="dxa"/>
            <w:tcBorders>
              <w:top w:val="nil"/>
              <w:left w:val="nil"/>
              <w:bottom w:val="single" w:sz="4" w:space="0" w:color="auto"/>
              <w:right w:val="single" w:sz="4" w:space="0" w:color="auto"/>
            </w:tcBorders>
            <w:shd w:val="clear" w:color="auto" w:fill="FFFFFF" w:themeFill="background1"/>
            <w:vAlign w:val="center"/>
          </w:tcPr>
          <w:p w14:paraId="392637B5"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1</w:t>
            </w:r>
          </w:p>
        </w:tc>
        <w:tc>
          <w:tcPr>
            <w:tcW w:w="850" w:type="dxa"/>
            <w:tcBorders>
              <w:top w:val="nil"/>
              <w:left w:val="nil"/>
              <w:bottom w:val="single" w:sz="4" w:space="0" w:color="auto"/>
              <w:right w:val="single" w:sz="4" w:space="0" w:color="auto"/>
            </w:tcBorders>
            <w:shd w:val="clear" w:color="000000" w:fill="FFFFFF"/>
            <w:vAlign w:val="center"/>
          </w:tcPr>
          <w:p w14:paraId="0A33FC9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76ECF0E"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10A1285"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A754844"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0622B46"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1122FCB7"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645BB9F"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C3B6CA6"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EC3E463"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C1D79C3"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21D518D7"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78FB7A46"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7291C373"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2</w:t>
            </w:r>
          </w:p>
        </w:tc>
        <w:tc>
          <w:tcPr>
            <w:tcW w:w="3038" w:type="dxa"/>
            <w:tcBorders>
              <w:top w:val="nil"/>
              <w:left w:val="nil"/>
              <w:bottom w:val="single" w:sz="4" w:space="0" w:color="auto"/>
              <w:right w:val="single" w:sz="4" w:space="0" w:color="auto"/>
            </w:tcBorders>
            <w:shd w:val="clear" w:color="000000" w:fill="FFFFFF"/>
            <w:vAlign w:val="center"/>
          </w:tcPr>
          <w:p w14:paraId="5D04106E"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Content Manager</w:t>
            </w:r>
          </w:p>
        </w:tc>
        <w:tc>
          <w:tcPr>
            <w:tcW w:w="567" w:type="dxa"/>
            <w:tcBorders>
              <w:top w:val="nil"/>
              <w:left w:val="nil"/>
              <w:bottom w:val="single" w:sz="4" w:space="0" w:color="auto"/>
              <w:right w:val="single" w:sz="4" w:space="0" w:color="auto"/>
            </w:tcBorders>
            <w:shd w:val="clear" w:color="auto" w:fill="FFFFFF" w:themeFill="background1"/>
            <w:vAlign w:val="center"/>
          </w:tcPr>
          <w:p w14:paraId="7FF73D53"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2</w:t>
            </w:r>
          </w:p>
        </w:tc>
        <w:tc>
          <w:tcPr>
            <w:tcW w:w="850" w:type="dxa"/>
            <w:tcBorders>
              <w:top w:val="nil"/>
              <w:left w:val="nil"/>
              <w:bottom w:val="single" w:sz="4" w:space="0" w:color="auto"/>
              <w:right w:val="single" w:sz="4" w:space="0" w:color="auto"/>
            </w:tcBorders>
            <w:shd w:val="clear" w:color="000000" w:fill="FFFFFF"/>
            <w:vAlign w:val="center"/>
          </w:tcPr>
          <w:p w14:paraId="4AF89289"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D1A7580"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3B1A8046"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2B7CFEE"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0B09069"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70A0F9C4"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A9ABB14"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D07D73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0D92B5B"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66126FC"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38218516"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326D4144" w14:textId="77777777" w:rsidTr="00B86DA0">
        <w:trPr>
          <w:trHeight w:val="297"/>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628ED51A"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3</w:t>
            </w:r>
          </w:p>
        </w:tc>
        <w:tc>
          <w:tcPr>
            <w:tcW w:w="3038" w:type="dxa"/>
            <w:tcBorders>
              <w:top w:val="nil"/>
              <w:left w:val="nil"/>
              <w:bottom w:val="single" w:sz="4" w:space="0" w:color="auto"/>
              <w:right w:val="single" w:sz="4" w:space="0" w:color="auto"/>
            </w:tcBorders>
            <w:shd w:val="clear" w:color="000000" w:fill="FFFFFF"/>
            <w:vAlign w:val="center"/>
          </w:tcPr>
          <w:p w14:paraId="1C922216"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Campaign Manager</w:t>
            </w:r>
          </w:p>
        </w:tc>
        <w:tc>
          <w:tcPr>
            <w:tcW w:w="567" w:type="dxa"/>
            <w:tcBorders>
              <w:top w:val="nil"/>
              <w:left w:val="nil"/>
              <w:bottom w:val="single" w:sz="4" w:space="0" w:color="auto"/>
              <w:right w:val="single" w:sz="4" w:space="0" w:color="auto"/>
            </w:tcBorders>
            <w:shd w:val="clear" w:color="auto" w:fill="FFFFFF" w:themeFill="background1"/>
            <w:vAlign w:val="center"/>
          </w:tcPr>
          <w:p w14:paraId="2D325F17"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3</w:t>
            </w:r>
          </w:p>
        </w:tc>
        <w:tc>
          <w:tcPr>
            <w:tcW w:w="850" w:type="dxa"/>
            <w:tcBorders>
              <w:top w:val="nil"/>
              <w:left w:val="nil"/>
              <w:bottom w:val="single" w:sz="4" w:space="0" w:color="auto"/>
              <w:right w:val="single" w:sz="4" w:space="0" w:color="auto"/>
            </w:tcBorders>
            <w:shd w:val="clear" w:color="000000" w:fill="FFFFFF"/>
            <w:vAlign w:val="center"/>
          </w:tcPr>
          <w:p w14:paraId="0076B89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59369E4"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3523A27"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48DC5CE"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DEA4F4C"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10F0D9D3"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2E1248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242533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57E289E"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3E8E727"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38F88E06"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71727637"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hideMark/>
          </w:tcPr>
          <w:p w14:paraId="246D9350"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4</w:t>
            </w:r>
          </w:p>
        </w:tc>
        <w:tc>
          <w:tcPr>
            <w:tcW w:w="3038" w:type="dxa"/>
            <w:tcBorders>
              <w:top w:val="nil"/>
              <w:left w:val="nil"/>
              <w:bottom w:val="single" w:sz="4" w:space="0" w:color="auto"/>
              <w:right w:val="single" w:sz="4" w:space="0" w:color="auto"/>
            </w:tcBorders>
            <w:shd w:val="clear" w:color="000000" w:fill="FFFFFF"/>
            <w:vAlign w:val="center"/>
          </w:tcPr>
          <w:p w14:paraId="1AB93417"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Data Scientist/Analyst</w:t>
            </w:r>
          </w:p>
        </w:tc>
        <w:tc>
          <w:tcPr>
            <w:tcW w:w="567" w:type="dxa"/>
            <w:tcBorders>
              <w:top w:val="nil"/>
              <w:left w:val="nil"/>
              <w:bottom w:val="single" w:sz="4" w:space="0" w:color="auto"/>
              <w:right w:val="single" w:sz="4" w:space="0" w:color="auto"/>
            </w:tcBorders>
            <w:shd w:val="clear" w:color="auto" w:fill="FFFFFF" w:themeFill="background1"/>
            <w:vAlign w:val="center"/>
          </w:tcPr>
          <w:p w14:paraId="4E100988"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2</w:t>
            </w:r>
          </w:p>
        </w:tc>
        <w:tc>
          <w:tcPr>
            <w:tcW w:w="850" w:type="dxa"/>
            <w:tcBorders>
              <w:top w:val="nil"/>
              <w:left w:val="nil"/>
              <w:bottom w:val="single" w:sz="4" w:space="0" w:color="auto"/>
              <w:right w:val="single" w:sz="4" w:space="0" w:color="auto"/>
            </w:tcBorders>
            <w:shd w:val="clear" w:color="000000" w:fill="FFFFFF"/>
            <w:vAlign w:val="center"/>
          </w:tcPr>
          <w:p w14:paraId="584A829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D7FDE8D"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D8993F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1FDAB1E"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B9A6FA6"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3EB9ED4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DD16D13"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6526464"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1E23F27"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F9D6115"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33A23906"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58AFDC6C"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4F2E106B"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5</w:t>
            </w:r>
          </w:p>
        </w:tc>
        <w:tc>
          <w:tcPr>
            <w:tcW w:w="3038" w:type="dxa"/>
            <w:tcBorders>
              <w:top w:val="nil"/>
              <w:left w:val="nil"/>
              <w:bottom w:val="single" w:sz="4" w:space="0" w:color="auto"/>
              <w:right w:val="single" w:sz="4" w:space="0" w:color="auto"/>
            </w:tcBorders>
            <w:shd w:val="clear" w:color="000000" w:fill="FFFFFF"/>
            <w:vAlign w:val="center"/>
          </w:tcPr>
          <w:p w14:paraId="3538BD33"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Integration Specialist</w:t>
            </w:r>
          </w:p>
        </w:tc>
        <w:tc>
          <w:tcPr>
            <w:tcW w:w="567" w:type="dxa"/>
            <w:tcBorders>
              <w:top w:val="nil"/>
              <w:left w:val="nil"/>
              <w:bottom w:val="single" w:sz="4" w:space="0" w:color="auto"/>
              <w:right w:val="single" w:sz="4" w:space="0" w:color="auto"/>
            </w:tcBorders>
            <w:shd w:val="clear" w:color="auto" w:fill="FFFFFF" w:themeFill="background1"/>
            <w:vAlign w:val="center"/>
          </w:tcPr>
          <w:p w14:paraId="5CBF2FAF"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1</w:t>
            </w:r>
          </w:p>
        </w:tc>
        <w:tc>
          <w:tcPr>
            <w:tcW w:w="850" w:type="dxa"/>
            <w:tcBorders>
              <w:top w:val="nil"/>
              <w:left w:val="nil"/>
              <w:bottom w:val="single" w:sz="4" w:space="0" w:color="auto"/>
              <w:right w:val="single" w:sz="4" w:space="0" w:color="auto"/>
            </w:tcBorders>
            <w:shd w:val="clear" w:color="000000" w:fill="FFFFFF"/>
            <w:vAlign w:val="center"/>
          </w:tcPr>
          <w:p w14:paraId="2D952477"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DA4C58B"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53B36F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BB7A667"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F7771A5"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444F919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B906495"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D6F7A1A"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8AC0659"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A7C4212"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3BFFA027"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4C9C333F" w14:textId="77777777" w:rsidTr="00B86DA0">
        <w:trPr>
          <w:trHeight w:val="373"/>
        </w:trPr>
        <w:tc>
          <w:tcPr>
            <w:tcW w:w="606" w:type="dxa"/>
            <w:tcBorders>
              <w:top w:val="nil"/>
              <w:left w:val="single" w:sz="4" w:space="0" w:color="auto"/>
              <w:bottom w:val="single" w:sz="4" w:space="0" w:color="auto"/>
              <w:right w:val="single" w:sz="4" w:space="0" w:color="auto"/>
            </w:tcBorders>
            <w:shd w:val="clear" w:color="000000" w:fill="FFFFFF"/>
            <w:vAlign w:val="center"/>
          </w:tcPr>
          <w:p w14:paraId="6DA7F66B"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6</w:t>
            </w:r>
          </w:p>
        </w:tc>
        <w:tc>
          <w:tcPr>
            <w:tcW w:w="3038" w:type="dxa"/>
            <w:tcBorders>
              <w:top w:val="nil"/>
              <w:left w:val="nil"/>
              <w:bottom w:val="single" w:sz="4" w:space="0" w:color="auto"/>
              <w:right w:val="single" w:sz="4" w:space="0" w:color="auto"/>
            </w:tcBorders>
            <w:shd w:val="clear" w:color="000000" w:fill="FFFFFF"/>
            <w:vAlign w:val="center"/>
          </w:tcPr>
          <w:p w14:paraId="5FA5693F"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Web/App Analytics Engineer</w:t>
            </w:r>
          </w:p>
        </w:tc>
        <w:tc>
          <w:tcPr>
            <w:tcW w:w="567" w:type="dxa"/>
            <w:tcBorders>
              <w:top w:val="nil"/>
              <w:left w:val="nil"/>
              <w:bottom w:val="single" w:sz="4" w:space="0" w:color="auto"/>
              <w:right w:val="single" w:sz="4" w:space="0" w:color="auto"/>
            </w:tcBorders>
            <w:shd w:val="clear" w:color="auto" w:fill="FFFFFF" w:themeFill="background1"/>
            <w:vAlign w:val="center"/>
          </w:tcPr>
          <w:p w14:paraId="67C371D2"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1</w:t>
            </w:r>
          </w:p>
        </w:tc>
        <w:tc>
          <w:tcPr>
            <w:tcW w:w="850" w:type="dxa"/>
            <w:tcBorders>
              <w:top w:val="nil"/>
              <w:left w:val="nil"/>
              <w:bottom w:val="single" w:sz="4" w:space="0" w:color="auto"/>
              <w:right w:val="single" w:sz="4" w:space="0" w:color="auto"/>
            </w:tcBorders>
            <w:shd w:val="clear" w:color="000000" w:fill="FFFFFF"/>
            <w:vAlign w:val="center"/>
          </w:tcPr>
          <w:p w14:paraId="4FF2809F"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53D2CDA"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36EE7FE9"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6ADE9E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8F24D96"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529715E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92F674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A98EE85"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8035036"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229170A"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4D6591EE"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5D5AACC8" w14:textId="77777777" w:rsidTr="00B86DA0">
        <w:trPr>
          <w:trHeight w:val="495"/>
        </w:trPr>
        <w:tc>
          <w:tcPr>
            <w:tcW w:w="606" w:type="dxa"/>
            <w:tcBorders>
              <w:top w:val="nil"/>
              <w:left w:val="single" w:sz="4" w:space="0" w:color="auto"/>
              <w:bottom w:val="single" w:sz="4" w:space="0" w:color="auto"/>
              <w:right w:val="single" w:sz="4" w:space="0" w:color="auto"/>
            </w:tcBorders>
            <w:shd w:val="clear" w:color="000000" w:fill="FFFFFF"/>
            <w:vAlign w:val="center"/>
          </w:tcPr>
          <w:p w14:paraId="1F66E549"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7</w:t>
            </w:r>
          </w:p>
        </w:tc>
        <w:tc>
          <w:tcPr>
            <w:tcW w:w="3038" w:type="dxa"/>
            <w:tcBorders>
              <w:top w:val="nil"/>
              <w:left w:val="nil"/>
              <w:bottom w:val="single" w:sz="4" w:space="0" w:color="auto"/>
              <w:right w:val="single" w:sz="4" w:space="0" w:color="auto"/>
            </w:tcBorders>
            <w:shd w:val="clear" w:color="000000" w:fill="FFFFFF"/>
            <w:vAlign w:val="center"/>
          </w:tcPr>
          <w:p w14:paraId="4976DC7D"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Website Development &amp; Maintenance Engineer</w:t>
            </w:r>
          </w:p>
        </w:tc>
        <w:tc>
          <w:tcPr>
            <w:tcW w:w="567" w:type="dxa"/>
            <w:tcBorders>
              <w:top w:val="nil"/>
              <w:left w:val="nil"/>
              <w:bottom w:val="single" w:sz="4" w:space="0" w:color="auto"/>
              <w:right w:val="single" w:sz="4" w:space="0" w:color="auto"/>
            </w:tcBorders>
            <w:shd w:val="clear" w:color="auto" w:fill="FFFFFF" w:themeFill="background1"/>
            <w:vAlign w:val="center"/>
          </w:tcPr>
          <w:p w14:paraId="6FF57F60"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2</w:t>
            </w:r>
          </w:p>
        </w:tc>
        <w:tc>
          <w:tcPr>
            <w:tcW w:w="850" w:type="dxa"/>
            <w:tcBorders>
              <w:top w:val="nil"/>
              <w:left w:val="nil"/>
              <w:bottom w:val="single" w:sz="4" w:space="0" w:color="auto"/>
              <w:right w:val="single" w:sz="4" w:space="0" w:color="auto"/>
            </w:tcBorders>
            <w:shd w:val="clear" w:color="000000" w:fill="FFFFFF"/>
            <w:vAlign w:val="center"/>
          </w:tcPr>
          <w:p w14:paraId="38246928"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7E2F0EE"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0841CCA8"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F54F59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95F64CC"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3BAABB0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FD4E77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5C15CE2"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61525F7"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45E42BC"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7F32DD24"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01A65A66"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7AA3547C"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8</w:t>
            </w:r>
          </w:p>
        </w:tc>
        <w:tc>
          <w:tcPr>
            <w:tcW w:w="3038" w:type="dxa"/>
            <w:tcBorders>
              <w:top w:val="nil"/>
              <w:left w:val="nil"/>
              <w:bottom w:val="single" w:sz="4" w:space="0" w:color="auto"/>
              <w:right w:val="single" w:sz="4" w:space="0" w:color="auto"/>
            </w:tcBorders>
            <w:shd w:val="clear" w:color="000000" w:fill="FFFFFF"/>
            <w:vAlign w:val="center"/>
          </w:tcPr>
          <w:p w14:paraId="66ED2576" w14:textId="77777777"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UI/UX Designer</w:t>
            </w:r>
          </w:p>
        </w:tc>
        <w:tc>
          <w:tcPr>
            <w:tcW w:w="567" w:type="dxa"/>
            <w:tcBorders>
              <w:top w:val="nil"/>
              <w:left w:val="nil"/>
              <w:bottom w:val="single" w:sz="4" w:space="0" w:color="auto"/>
              <w:right w:val="single" w:sz="4" w:space="0" w:color="auto"/>
            </w:tcBorders>
            <w:shd w:val="clear" w:color="auto" w:fill="FFFFFF" w:themeFill="background1"/>
            <w:vAlign w:val="center"/>
          </w:tcPr>
          <w:p w14:paraId="32C308FE"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1</w:t>
            </w:r>
          </w:p>
        </w:tc>
        <w:tc>
          <w:tcPr>
            <w:tcW w:w="850" w:type="dxa"/>
            <w:tcBorders>
              <w:top w:val="nil"/>
              <w:left w:val="nil"/>
              <w:bottom w:val="single" w:sz="4" w:space="0" w:color="auto"/>
              <w:right w:val="single" w:sz="4" w:space="0" w:color="auto"/>
            </w:tcBorders>
            <w:shd w:val="clear" w:color="000000" w:fill="FFFFFF"/>
            <w:vAlign w:val="center"/>
          </w:tcPr>
          <w:p w14:paraId="7F3CCC0A"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A6C9EAE"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14106D94"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5487D9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907C860"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1A9EEAA3"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D9C27EF"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AB4E8EB"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9586B32"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70151F40"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755CBC07"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2B5EA4D5"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65E6A649"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9</w:t>
            </w:r>
          </w:p>
        </w:tc>
        <w:tc>
          <w:tcPr>
            <w:tcW w:w="3038" w:type="dxa"/>
            <w:tcBorders>
              <w:top w:val="nil"/>
              <w:left w:val="nil"/>
              <w:bottom w:val="single" w:sz="4" w:space="0" w:color="auto"/>
              <w:right w:val="single" w:sz="4" w:space="0" w:color="auto"/>
            </w:tcBorders>
            <w:shd w:val="clear" w:color="000000" w:fill="FFFFFF"/>
            <w:vAlign w:val="center"/>
          </w:tcPr>
          <w:p w14:paraId="5C86374E" w14:textId="301F1F0C" w:rsidR="00FA34C9" w:rsidRPr="00A8265A" w:rsidRDefault="00FA34C9" w:rsidP="00232719">
            <w:pPr>
              <w:rPr>
                <w:rFonts w:ascii="Times New Roman" w:hAnsi="Times New Roman"/>
                <w:color w:val="000000"/>
                <w:szCs w:val="22"/>
              </w:rPr>
            </w:pPr>
            <w:r w:rsidRPr="00A8265A">
              <w:rPr>
                <w:rFonts w:ascii="Times New Roman" w:hAnsi="Times New Roman"/>
                <w:color w:val="000000"/>
                <w:szCs w:val="22"/>
              </w:rPr>
              <w:t>System</w:t>
            </w:r>
            <w:r w:rsidR="0049365D">
              <w:rPr>
                <w:rFonts w:ascii="Times New Roman" w:hAnsi="Times New Roman"/>
                <w:color w:val="000000"/>
                <w:szCs w:val="22"/>
              </w:rPr>
              <w:t>/</w:t>
            </w:r>
            <w:r w:rsidRPr="00A8265A">
              <w:rPr>
                <w:rFonts w:ascii="Times New Roman" w:hAnsi="Times New Roman"/>
                <w:color w:val="000000"/>
                <w:szCs w:val="22"/>
              </w:rPr>
              <w:t>Cloud Engineer</w:t>
            </w:r>
          </w:p>
        </w:tc>
        <w:tc>
          <w:tcPr>
            <w:tcW w:w="567" w:type="dxa"/>
            <w:tcBorders>
              <w:top w:val="nil"/>
              <w:left w:val="nil"/>
              <w:bottom w:val="single" w:sz="4" w:space="0" w:color="auto"/>
              <w:right w:val="single" w:sz="4" w:space="0" w:color="auto"/>
            </w:tcBorders>
            <w:shd w:val="clear" w:color="auto" w:fill="FFFFFF" w:themeFill="background1"/>
            <w:vAlign w:val="center"/>
          </w:tcPr>
          <w:p w14:paraId="24048926"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3</w:t>
            </w:r>
          </w:p>
        </w:tc>
        <w:tc>
          <w:tcPr>
            <w:tcW w:w="850" w:type="dxa"/>
            <w:tcBorders>
              <w:top w:val="nil"/>
              <w:left w:val="nil"/>
              <w:bottom w:val="single" w:sz="4" w:space="0" w:color="auto"/>
              <w:right w:val="single" w:sz="4" w:space="0" w:color="auto"/>
            </w:tcBorders>
            <w:shd w:val="clear" w:color="000000" w:fill="FFFFFF"/>
            <w:vAlign w:val="center"/>
          </w:tcPr>
          <w:p w14:paraId="5D0E3A2A"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5DA426A"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2132983A"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D06B9FF"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61A25B4"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642561D3"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926CA2D"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026D0C1"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5C233CA0"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ED9AF06"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101C5E69"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18E516B6" w14:textId="77777777" w:rsidTr="00B86DA0">
        <w:trPr>
          <w:trHeight w:val="506"/>
        </w:trPr>
        <w:tc>
          <w:tcPr>
            <w:tcW w:w="606" w:type="dxa"/>
            <w:tcBorders>
              <w:top w:val="nil"/>
              <w:left w:val="single" w:sz="4" w:space="0" w:color="auto"/>
              <w:bottom w:val="single" w:sz="4" w:space="0" w:color="auto"/>
              <w:right w:val="single" w:sz="4" w:space="0" w:color="auto"/>
            </w:tcBorders>
            <w:shd w:val="clear" w:color="000000" w:fill="FFFFFF"/>
            <w:vAlign w:val="center"/>
          </w:tcPr>
          <w:p w14:paraId="68E64C2E" w14:textId="77777777" w:rsidR="00FA34C9" w:rsidRPr="00A8265A" w:rsidRDefault="00FA34C9" w:rsidP="00232719">
            <w:pPr>
              <w:spacing w:after="0" w:line="240" w:lineRule="auto"/>
              <w:jc w:val="right"/>
              <w:rPr>
                <w:rFonts w:ascii="Times New Roman" w:hAnsi="Times New Roman"/>
                <w:color w:val="000000"/>
                <w:sz w:val="20"/>
                <w:lang w:eastAsia="en-IN"/>
              </w:rPr>
            </w:pPr>
            <w:r w:rsidRPr="00A8265A">
              <w:rPr>
                <w:rFonts w:ascii="Times New Roman" w:hAnsi="Times New Roman"/>
                <w:color w:val="000000"/>
                <w:sz w:val="20"/>
                <w:lang w:eastAsia="en-IN"/>
              </w:rPr>
              <w:t>10</w:t>
            </w:r>
          </w:p>
        </w:tc>
        <w:tc>
          <w:tcPr>
            <w:tcW w:w="3038" w:type="dxa"/>
            <w:tcBorders>
              <w:top w:val="nil"/>
              <w:left w:val="nil"/>
              <w:bottom w:val="single" w:sz="4" w:space="0" w:color="auto"/>
              <w:right w:val="single" w:sz="4" w:space="0" w:color="auto"/>
            </w:tcBorders>
            <w:shd w:val="clear" w:color="000000" w:fill="FFFFFF"/>
            <w:vAlign w:val="center"/>
          </w:tcPr>
          <w:p w14:paraId="66056184" w14:textId="77777777" w:rsidR="00FA34C9" w:rsidRPr="00A8265A" w:rsidRDefault="00FA34C9" w:rsidP="00232719">
            <w:pPr>
              <w:rPr>
                <w:rFonts w:ascii="Times New Roman" w:hAnsi="Times New Roman"/>
                <w:color w:val="000000"/>
                <w:sz w:val="20"/>
              </w:rPr>
            </w:pPr>
            <w:r w:rsidRPr="00A8265A">
              <w:rPr>
                <w:rFonts w:ascii="Times New Roman" w:hAnsi="Times New Roman"/>
                <w:color w:val="000000"/>
                <w:sz w:val="20"/>
              </w:rPr>
              <w:t xml:space="preserve">&lt;Add more rows for any other Onsite Resource required for successful operation of </w:t>
            </w:r>
            <w:proofErr w:type="spellStart"/>
            <w:r w:rsidRPr="00A8265A">
              <w:rPr>
                <w:rFonts w:ascii="Times New Roman" w:hAnsi="Times New Roman"/>
                <w:color w:val="000000"/>
                <w:sz w:val="20"/>
              </w:rPr>
              <w:t>MarTech</w:t>
            </w:r>
            <w:proofErr w:type="spellEnd"/>
            <w:r w:rsidRPr="00A8265A">
              <w:rPr>
                <w:rFonts w:ascii="Times New Roman" w:hAnsi="Times New Roman"/>
                <w:color w:val="000000"/>
                <w:sz w:val="20"/>
              </w:rPr>
              <w:t xml:space="preserve"> Solution &amp; Corporate Website&gt;</w:t>
            </w:r>
          </w:p>
        </w:tc>
        <w:tc>
          <w:tcPr>
            <w:tcW w:w="567" w:type="dxa"/>
            <w:tcBorders>
              <w:top w:val="nil"/>
              <w:left w:val="nil"/>
              <w:bottom w:val="single" w:sz="4" w:space="0" w:color="auto"/>
              <w:right w:val="single" w:sz="4" w:space="0" w:color="auto"/>
            </w:tcBorders>
            <w:shd w:val="clear" w:color="000000" w:fill="FFFFFF"/>
            <w:vAlign w:val="center"/>
          </w:tcPr>
          <w:p w14:paraId="777AF8DD" w14:textId="77777777" w:rsidR="00FA34C9" w:rsidRPr="00A8265A" w:rsidRDefault="00FA34C9" w:rsidP="00232719">
            <w:pPr>
              <w:jc w:val="center"/>
              <w:rPr>
                <w:rFonts w:ascii="Times New Roman" w:hAnsi="Times New Roman"/>
                <w:color w:val="000000"/>
                <w:sz w:val="20"/>
              </w:rPr>
            </w:pPr>
            <w:r w:rsidRPr="00A8265A">
              <w:rPr>
                <w:rFonts w:ascii="Times New Roman" w:hAnsi="Times New Roman"/>
                <w:color w:val="000000"/>
                <w:sz w:val="20"/>
              </w:rPr>
              <w:t> </w:t>
            </w:r>
          </w:p>
        </w:tc>
        <w:tc>
          <w:tcPr>
            <w:tcW w:w="850" w:type="dxa"/>
            <w:tcBorders>
              <w:top w:val="nil"/>
              <w:left w:val="nil"/>
              <w:bottom w:val="single" w:sz="4" w:space="0" w:color="auto"/>
              <w:right w:val="single" w:sz="4" w:space="0" w:color="auto"/>
            </w:tcBorders>
            <w:shd w:val="clear" w:color="000000" w:fill="FFFFFF"/>
            <w:vAlign w:val="center"/>
          </w:tcPr>
          <w:p w14:paraId="43AA366A"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3F64B5C"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4AB5F3DE"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415977C5"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20549E87" w14:textId="77777777" w:rsidR="00FA34C9" w:rsidRPr="00A8265A" w:rsidRDefault="00FA34C9" w:rsidP="00232719">
            <w:pPr>
              <w:spacing w:after="0" w:line="240" w:lineRule="auto"/>
              <w:rPr>
                <w:rFonts w:ascii="Times New Roman" w:hAnsi="Times New Roman"/>
                <w:color w:val="000000"/>
                <w:sz w:val="20"/>
                <w:lang w:eastAsia="en-IN"/>
              </w:rPr>
            </w:pPr>
          </w:p>
        </w:tc>
        <w:tc>
          <w:tcPr>
            <w:tcW w:w="993" w:type="dxa"/>
            <w:tcBorders>
              <w:top w:val="nil"/>
              <w:left w:val="nil"/>
              <w:bottom w:val="single" w:sz="4" w:space="0" w:color="auto"/>
              <w:right w:val="single" w:sz="4" w:space="0" w:color="auto"/>
            </w:tcBorders>
            <w:shd w:val="clear" w:color="000000" w:fill="FFFFFF"/>
            <w:vAlign w:val="center"/>
          </w:tcPr>
          <w:p w14:paraId="69527257"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AF95085"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992BAC8" w14:textId="77777777" w:rsidR="00FA34C9" w:rsidRPr="00A8265A" w:rsidRDefault="00FA34C9" w:rsidP="00232719">
            <w:pPr>
              <w:spacing w:after="0" w:line="240" w:lineRule="auto"/>
              <w:rPr>
                <w:rFonts w:ascii="Times New Roman" w:hAnsi="Times New Roman"/>
                <w:color w:val="000000"/>
                <w:sz w:val="20"/>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D147AE6" w14:textId="77777777" w:rsidR="00FA34C9" w:rsidRPr="00A8265A" w:rsidRDefault="00FA34C9" w:rsidP="00232719">
            <w:pPr>
              <w:spacing w:after="0" w:line="240" w:lineRule="auto"/>
              <w:rPr>
                <w:rFonts w:ascii="Times New Roman" w:hAnsi="Times New Roman"/>
                <w:color w:val="000000"/>
                <w:sz w:val="20"/>
                <w:lang w:eastAsia="en-IN"/>
              </w:rPr>
            </w:pPr>
          </w:p>
        </w:tc>
        <w:tc>
          <w:tcPr>
            <w:tcW w:w="851" w:type="dxa"/>
            <w:tcBorders>
              <w:top w:val="nil"/>
              <w:left w:val="nil"/>
              <w:bottom w:val="single" w:sz="4" w:space="0" w:color="auto"/>
              <w:right w:val="single" w:sz="4" w:space="0" w:color="auto"/>
            </w:tcBorders>
            <w:shd w:val="clear" w:color="000000" w:fill="FFFFFF"/>
            <w:vAlign w:val="center"/>
          </w:tcPr>
          <w:p w14:paraId="55BBA724" w14:textId="77777777" w:rsidR="00FA34C9" w:rsidRPr="00A8265A" w:rsidRDefault="00FA34C9" w:rsidP="00232719">
            <w:pPr>
              <w:spacing w:after="0" w:line="240" w:lineRule="auto"/>
              <w:rPr>
                <w:rFonts w:ascii="Times New Roman" w:hAnsi="Times New Roman"/>
                <w:color w:val="000000"/>
                <w:sz w:val="20"/>
                <w:lang w:eastAsia="en-IN"/>
              </w:rPr>
            </w:pPr>
          </w:p>
        </w:tc>
        <w:tc>
          <w:tcPr>
            <w:tcW w:w="1135" w:type="dxa"/>
            <w:tcBorders>
              <w:top w:val="nil"/>
              <w:left w:val="nil"/>
              <w:bottom w:val="single" w:sz="4" w:space="0" w:color="auto"/>
              <w:right w:val="single" w:sz="4" w:space="0" w:color="auto"/>
            </w:tcBorders>
            <w:shd w:val="clear" w:color="000000" w:fill="FFFFFF"/>
          </w:tcPr>
          <w:p w14:paraId="1B07E4E6" w14:textId="77777777" w:rsidR="00FA34C9" w:rsidRPr="00A8265A" w:rsidRDefault="00FA34C9" w:rsidP="000950F0">
            <w:pPr>
              <w:spacing w:after="0" w:line="240" w:lineRule="auto"/>
              <w:jc w:val="center"/>
              <w:rPr>
                <w:rFonts w:ascii="Times New Roman" w:hAnsi="Times New Roman"/>
                <w:color w:val="000000"/>
                <w:sz w:val="20"/>
                <w:lang w:eastAsia="en-IN"/>
              </w:rPr>
            </w:pPr>
          </w:p>
        </w:tc>
      </w:tr>
      <w:tr w:rsidR="00B86DA0" w:rsidRPr="00A8265A" w14:paraId="165ABAA4" w14:textId="77777777" w:rsidTr="00B86DA0">
        <w:trPr>
          <w:trHeight w:val="297"/>
        </w:trPr>
        <w:tc>
          <w:tcPr>
            <w:tcW w:w="364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A4FEB7" w14:textId="43BE69AF" w:rsidR="00FA34C9" w:rsidRPr="00A8265A" w:rsidRDefault="009A1588" w:rsidP="00232719">
            <w:pPr>
              <w:spacing w:after="0" w:line="240" w:lineRule="auto"/>
              <w:jc w:val="center"/>
              <w:rPr>
                <w:rFonts w:ascii="Times New Roman" w:hAnsi="Times New Roman"/>
                <w:b/>
                <w:bCs/>
                <w:color w:val="000000"/>
                <w:sz w:val="20"/>
                <w:lang w:eastAsia="en-IN"/>
              </w:rPr>
            </w:pPr>
            <w:r w:rsidRPr="00A8265A">
              <w:rPr>
                <w:rFonts w:ascii="Times New Roman" w:hAnsi="Times New Roman"/>
                <w:b/>
                <w:bCs/>
                <w:color w:val="000000"/>
                <w:sz w:val="20"/>
                <w:lang w:eastAsia="en-IN"/>
              </w:rPr>
              <w:t>TOTAL</w:t>
            </w:r>
          </w:p>
        </w:tc>
        <w:tc>
          <w:tcPr>
            <w:tcW w:w="567" w:type="dxa"/>
            <w:tcBorders>
              <w:top w:val="nil"/>
              <w:left w:val="nil"/>
              <w:bottom w:val="single" w:sz="4" w:space="0" w:color="auto"/>
              <w:right w:val="single" w:sz="4" w:space="0" w:color="auto"/>
            </w:tcBorders>
            <w:shd w:val="clear" w:color="000000" w:fill="FFFFFF"/>
            <w:vAlign w:val="center"/>
            <w:hideMark/>
          </w:tcPr>
          <w:p w14:paraId="7FCC679A" w14:textId="77777777"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850" w:type="dxa"/>
            <w:tcBorders>
              <w:top w:val="nil"/>
              <w:left w:val="nil"/>
              <w:bottom w:val="single" w:sz="4" w:space="0" w:color="auto"/>
              <w:right w:val="single" w:sz="4" w:space="0" w:color="auto"/>
            </w:tcBorders>
            <w:shd w:val="clear" w:color="000000" w:fill="FFFFFF"/>
            <w:vAlign w:val="center"/>
            <w:hideMark/>
          </w:tcPr>
          <w:p w14:paraId="5FAF76D4" w14:textId="72054500" w:rsidR="00FA34C9" w:rsidRPr="00A8265A" w:rsidRDefault="00FA34C9" w:rsidP="007E7C5D">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696E94D4" w14:textId="068C4DAB"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r w:rsidR="00617BFA"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E1</w:t>
            </w:r>
            <w:r w:rsidR="00617BFA" w:rsidRPr="00A8265A">
              <w:rPr>
                <w:rFonts w:ascii="Times New Roman" w:hAnsi="Times New Roman"/>
                <w:color w:val="000000"/>
                <w:sz w:val="20"/>
                <w:lang w:eastAsia="en-IN"/>
              </w:rPr>
              <w:t>&gt;</w:t>
            </w:r>
          </w:p>
        </w:tc>
        <w:tc>
          <w:tcPr>
            <w:tcW w:w="851" w:type="dxa"/>
            <w:tcBorders>
              <w:top w:val="nil"/>
              <w:left w:val="nil"/>
              <w:bottom w:val="single" w:sz="4" w:space="0" w:color="auto"/>
              <w:right w:val="single" w:sz="4" w:space="0" w:color="auto"/>
            </w:tcBorders>
            <w:shd w:val="clear" w:color="000000" w:fill="FFFFFF"/>
            <w:vAlign w:val="center"/>
            <w:hideMark/>
          </w:tcPr>
          <w:p w14:paraId="525085D8" w14:textId="6251AD02"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62BA0D5" w14:textId="4E6FBF1B" w:rsidR="00FA34C9" w:rsidRPr="00A8265A" w:rsidRDefault="00617BFA"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E3</w:t>
            </w:r>
            <w:r w:rsidRPr="00A8265A">
              <w:rPr>
                <w:rFonts w:ascii="Times New Roman" w:hAnsi="Times New Roman"/>
                <w:color w:val="000000"/>
                <w:sz w:val="20"/>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02C604C4" w14:textId="376AA7ED"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993" w:type="dxa"/>
            <w:tcBorders>
              <w:top w:val="nil"/>
              <w:left w:val="nil"/>
              <w:bottom w:val="single" w:sz="4" w:space="0" w:color="auto"/>
              <w:right w:val="single" w:sz="4" w:space="0" w:color="auto"/>
            </w:tcBorders>
            <w:shd w:val="clear" w:color="000000" w:fill="FFFFFF"/>
            <w:vAlign w:val="center"/>
            <w:hideMark/>
          </w:tcPr>
          <w:p w14:paraId="01B19093" w14:textId="30036113" w:rsidR="00FA34C9" w:rsidRPr="00A8265A" w:rsidRDefault="00617BFA"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E4</w:t>
            </w:r>
            <w:r w:rsidRPr="00A8265A">
              <w:rPr>
                <w:rFonts w:ascii="Times New Roman" w:hAnsi="Times New Roman"/>
                <w:color w:val="000000"/>
                <w:sz w:val="20"/>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140401D1" w14:textId="77777777"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78C6720E" w14:textId="32FF78F2" w:rsidR="00FA34C9" w:rsidRPr="00A8265A" w:rsidRDefault="00617BFA" w:rsidP="00617BFA">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E5</w:t>
            </w:r>
            <w:r w:rsidRPr="00A8265A">
              <w:rPr>
                <w:rFonts w:ascii="Times New Roman" w:hAnsi="Times New Roman"/>
                <w:color w:val="000000"/>
                <w:sz w:val="20"/>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70127212" w14:textId="77777777"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0EAF1567" w14:textId="64FDADAA" w:rsidR="00FA34C9" w:rsidRPr="00A8265A" w:rsidRDefault="00FA34C9" w:rsidP="00232719">
            <w:pPr>
              <w:spacing w:after="0" w:line="240" w:lineRule="auto"/>
              <w:rPr>
                <w:rFonts w:ascii="Times New Roman" w:hAnsi="Times New Roman"/>
                <w:color w:val="000000"/>
                <w:sz w:val="20"/>
                <w:lang w:eastAsia="en-IN"/>
              </w:rPr>
            </w:pPr>
            <w:r w:rsidRPr="00A8265A">
              <w:rPr>
                <w:rFonts w:ascii="Times New Roman" w:hAnsi="Times New Roman"/>
                <w:color w:val="000000"/>
                <w:sz w:val="20"/>
                <w:lang w:eastAsia="en-IN"/>
              </w:rPr>
              <w:t> </w:t>
            </w:r>
            <w:r w:rsidR="0072491E"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E6</w:t>
            </w:r>
            <w:r w:rsidR="0072491E" w:rsidRPr="00A8265A">
              <w:rPr>
                <w:rFonts w:ascii="Times New Roman" w:hAnsi="Times New Roman"/>
                <w:color w:val="000000"/>
                <w:sz w:val="20"/>
                <w:lang w:eastAsia="en-IN"/>
              </w:rPr>
              <w:t>&gt;</w:t>
            </w:r>
          </w:p>
        </w:tc>
        <w:tc>
          <w:tcPr>
            <w:tcW w:w="1135" w:type="dxa"/>
            <w:tcBorders>
              <w:top w:val="nil"/>
              <w:left w:val="nil"/>
              <w:bottom w:val="single" w:sz="4" w:space="0" w:color="auto"/>
              <w:right w:val="single" w:sz="4" w:space="0" w:color="auto"/>
            </w:tcBorders>
            <w:shd w:val="clear" w:color="000000" w:fill="FFFFFF"/>
          </w:tcPr>
          <w:p w14:paraId="6DD4C371" w14:textId="54104429" w:rsidR="00FA34C9" w:rsidRPr="00A8265A" w:rsidRDefault="0072491E" w:rsidP="000950F0">
            <w:pPr>
              <w:spacing w:after="0" w:line="240" w:lineRule="auto"/>
              <w:jc w:val="center"/>
              <w:rPr>
                <w:rFonts w:ascii="Times New Roman" w:hAnsi="Times New Roman"/>
                <w:color w:val="000000"/>
                <w:sz w:val="20"/>
                <w:lang w:eastAsia="en-IN"/>
              </w:rPr>
            </w:pPr>
            <w:r w:rsidRPr="00A8265A">
              <w:rPr>
                <w:rFonts w:ascii="Times New Roman" w:hAnsi="Times New Roman"/>
                <w:color w:val="000000"/>
                <w:sz w:val="20"/>
                <w:lang w:eastAsia="en-IN"/>
              </w:rPr>
              <w:t>&lt;</w:t>
            </w:r>
            <w:r w:rsidR="007E7C5D" w:rsidRPr="00A8265A">
              <w:rPr>
                <w:rFonts w:ascii="Times New Roman" w:hAnsi="Times New Roman"/>
                <w:color w:val="000000"/>
                <w:sz w:val="20"/>
                <w:lang w:eastAsia="en-IN"/>
              </w:rPr>
              <w:t>E7</w:t>
            </w:r>
            <w:r w:rsidRPr="00A8265A">
              <w:rPr>
                <w:rFonts w:ascii="Times New Roman" w:hAnsi="Times New Roman"/>
                <w:color w:val="000000"/>
                <w:sz w:val="20"/>
                <w:lang w:eastAsia="en-IN"/>
              </w:rPr>
              <w:t>&gt;</w:t>
            </w:r>
          </w:p>
        </w:tc>
      </w:tr>
    </w:tbl>
    <w:p w14:paraId="31B6F155" w14:textId="66BA99EA" w:rsidR="00FA34C9" w:rsidRPr="00A8265A" w:rsidRDefault="00B54EAD" w:rsidP="00FA34C9">
      <w:pPr>
        <w:rPr>
          <w:rFonts w:ascii="Times New Roman" w:hAnsi="Times New Roman"/>
          <w:b/>
          <w:sz w:val="24"/>
          <w:szCs w:val="24"/>
        </w:rPr>
      </w:pPr>
      <w:r w:rsidRPr="00A8265A">
        <w:rPr>
          <w:rFonts w:ascii="Times New Roman" w:hAnsi="Times New Roman"/>
          <w:b/>
          <w:sz w:val="24"/>
          <w:szCs w:val="24"/>
        </w:rPr>
        <w:lastRenderedPageBreak/>
        <w:t>F</w:t>
      </w:r>
      <w:r w:rsidR="00FA34C9" w:rsidRPr="00A8265A">
        <w:rPr>
          <w:rFonts w:ascii="Times New Roman" w:hAnsi="Times New Roman"/>
          <w:b/>
          <w:sz w:val="24"/>
          <w:szCs w:val="24"/>
        </w:rPr>
        <w:t>. Cost for customization and new changes other than the RFP Scope (100 Man-days per year)</w:t>
      </w:r>
    </w:p>
    <w:tbl>
      <w:tblPr>
        <w:tblW w:w="14984" w:type="dxa"/>
        <w:tblInd w:w="-431" w:type="dxa"/>
        <w:tblLayout w:type="fixed"/>
        <w:tblLook w:val="04A0" w:firstRow="1" w:lastRow="0" w:firstColumn="1" w:lastColumn="0" w:noHBand="0" w:noVBand="1"/>
      </w:tblPr>
      <w:tblGrid>
        <w:gridCol w:w="568"/>
        <w:gridCol w:w="2368"/>
        <w:gridCol w:w="892"/>
        <w:gridCol w:w="993"/>
        <w:gridCol w:w="992"/>
        <w:gridCol w:w="992"/>
        <w:gridCol w:w="992"/>
        <w:gridCol w:w="993"/>
        <w:gridCol w:w="992"/>
        <w:gridCol w:w="1276"/>
        <w:gridCol w:w="992"/>
        <w:gridCol w:w="992"/>
        <w:gridCol w:w="851"/>
        <w:gridCol w:w="1091"/>
      </w:tblGrid>
      <w:tr w:rsidR="00FA34C9" w:rsidRPr="00A8265A" w14:paraId="39D37EEB" w14:textId="77777777" w:rsidTr="00232719">
        <w:trPr>
          <w:trHeight w:val="1755"/>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515DB" w14:textId="77777777" w:rsidR="00FA34C9" w:rsidRPr="00A8265A" w:rsidRDefault="00FA34C9" w:rsidP="00232719">
            <w:pPr>
              <w:jc w:val="center"/>
              <w:rPr>
                <w:rFonts w:ascii="Times New Roman" w:hAnsi="Times New Roman"/>
                <w:color w:val="000000"/>
                <w:sz w:val="24"/>
                <w:szCs w:val="24"/>
              </w:rPr>
            </w:pPr>
            <w:r w:rsidRPr="00A8265A">
              <w:rPr>
                <w:rFonts w:ascii="Times New Roman" w:hAnsi="Times New Roman"/>
                <w:color w:val="000000"/>
                <w:sz w:val="24"/>
                <w:szCs w:val="24"/>
              </w:rPr>
              <w:t>S. No</w:t>
            </w:r>
          </w:p>
        </w:tc>
        <w:tc>
          <w:tcPr>
            <w:tcW w:w="2368" w:type="dxa"/>
            <w:tcBorders>
              <w:top w:val="single" w:sz="4" w:space="0" w:color="auto"/>
              <w:left w:val="single" w:sz="4" w:space="0" w:color="auto"/>
              <w:bottom w:val="single" w:sz="4" w:space="0" w:color="auto"/>
              <w:right w:val="single" w:sz="4" w:space="0" w:color="auto"/>
            </w:tcBorders>
            <w:shd w:val="clear" w:color="000000" w:fill="FFFFFF"/>
            <w:vAlign w:val="center"/>
          </w:tcPr>
          <w:p w14:paraId="25345371" w14:textId="7777777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Customization Area</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6371EA91" w14:textId="4598D837" w:rsidR="00FA34C9" w:rsidRPr="00A8265A" w:rsidRDefault="005630E7" w:rsidP="00232719">
            <w:pPr>
              <w:rPr>
                <w:rFonts w:ascii="Times New Roman" w:hAnsi="Times New Roman"/>
                <w:color w:val="000000"/>
                <w:sz w:val="24"/>
                <w:szCs w:val="24"/>
              </w:rPr>
            </w:pPr>
            <w:r w:rsidRPr="00A8265A">
              <w:rPr>
                <w:rFonts w:ascii="Times New Roman" w:hAnsi="Times New Roman"/>
                <w:color w:val="000000"/>
                <w:sz w:val="24"/>
                <w:szCs w:val="24"/>
              </w:rPr>
              <w:t>Man-days per Year (a</w:t>
            </w:r>
            <w:r w:rsidR="00FA34C9" w:rsidRPr="00A8265A">
              <w:rPr>
                <w:rFonts w:ascii="Times New Roman" w:hAnsi="Times New Roman"/>
                <w:color w:val="000000"/>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2440B8AF" w14:textId="37FB59FD"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 xml:space="preserve">Cost </w:t>
            </w:r>
            <w:r w:rsidR="005630E7" w:rsidRPr="00A8265A">
              <w:rPr>
                <w:rFonts w:ascii="Times New Roman" w:hAnsi="Times New Roman"/>
                <w:color w:val="000000"/>
                <w:sz w:val="24"/>
                <w:szCs w:val="24"/>
              </w:rPr>
              <w:t>per Man-day for 1st Year in ₹ (b</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1F9DCA7" w14:textId="0E5A24A6"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w:t>
            </w:r>
            <w:r w:rsidR="005630E7" w:rsidRPr="00A8265A">
              <w:rPr>
                <w:rFonts w:ascii="Times New Roman" w:hAnsi="Times New Roman"/>
                <w:color w:val="000000"/>
                <w:sz w:val="24"/>
                <w:szCs w:val="24"/>
              </w:rPr>
              <w:t>al Cost for 1st Year in ₹ (c=a*b</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4992CCA8" w14:textId="39CF4BE3"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 xml:space="preserve">Cost </w:t>
            </w:r>
            <w:r w:rsidR="005630E7" w:rsidRPr="00A8265A">
              <w:rPr>
                <w:rFonts w:ascii="Times New Roman" w:hAnsi="Times New Roman"/>
                <w:color w:val="000000"/>
                <w:sz w:val="24"/>
                <w:szCs w:val="24"/>
              </w:rPr>
              <w:t>per Man-day for 2nd Year in ₹ (d</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1FC228A4" w14:textId="1928F834"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w:t>
            </w:r>
            <w:r w:rsidR="005630E7" w:rsidRPr="00A8265A">
              <w:rPr>
                <w:rFonts w:ascii="Times New Roman" w:hAnsi="Times New Roman"/>
                <w:color w:val="000000"/>
                <w:sz w:val="24"/>
                <w:szCs w:val="24"/>
              </w:rPr>
              <w:t>al Cost for 2nd Year in ₹ (e=a*d</w:t>
            </w:r>
            <w:r w:rsidRPr="00A8265A">
              <w:rPr>
                <w:rFonts w:ascii="Times New Roman" w:hAnsi="Times New Roman"/>
                <w:color w:val="000000"/>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769DECB9" w14:textId="03A0500B"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Cost per Man-day for 3rd Year in ₹ (</w:t>
            </w:r>
            <w:r w:rsidR="005630E7" w:rsidRPr="00A8265A">
              <w:rPr>
                <w:rFonts w:ascii="Times New Roman" w:hAnsi="Times New Roman"/>
                <w:color w:val="000000"/>
                <w:sz w:val="24"/>
                <w:szCs w:val="24"/>
              </w:rPr>
              <w:t>f</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238F6A8C" w14:textId="14CB2858"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w:t>
            </w:r>
            <w:r w:rsidR="005630E7" w:rsidRPr="00A8265A">
              <w:rPr>
                <w:rFonts w:ascii="Times New Roman" w:hAnsi="Times New Roman"/>
                <w:color w:val="000000"/>
                <w:sz w:val="24"/>
                <w:szCs w:val="24"/>
              </w:rPr>
              <w:t>al Cost for 3rd Year in ₹ (g=a*f</w:t>
            </w:r>
            <w:r w:rsidRPr="00A8265A">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000000"/>
              <w:right w:val="single" w:sz="4" w:space="0" w:color="auto"/>
            </w:tcBorders>
            <w:shd w:val="clear" w:color="000000" w:fill="FFFFFF"/>
            <w:vAlign w:val="center"/>
          </w:tcPr>
          <w:p w14:paraId="4FF741B8" w14:textId="75A04ACC"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Cost per Resou</w:t>
            </w:r>
            <w:r w:rsidR="005630E7" w:rsidRPr="00A8265A">
              <w:rPr>
                <w:rFonts w:ascii="Times New Roman" w:hAnsi="Times New Roman"/>
                <w:color w:val="000000"/>
                <w:sz w:val="24"/>
                <w:szCs w:val="24"/>
              </w:rPr>
              <w:t>rce Man-day for 4th Year in ₹ (h</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5BA106E9" w14:textId="4EAFB288"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Tot</w:t>
            </w:r>
            <w:r w:rsidR="005630E7" w:rsidRPr="00A8265A">
              <w:rPr>
                <w:rFonts w:ascii="Times New Roman" w:hAnsi="Times New Roman"/>
                <w:color w:val="000000"/>
                <w:sz w:val="24"/>
                <w:szCs w:val="24"/>
              </w:rPr>
              <w:t>al Cost for 4th Year in ₹ (</w:t>
            </w:r>
            <w:proofErr w:type="spellStart"/>
            <w:r w:rsidR="005630E7" w:rsidRPr="00A8265A">
              <w:rPr>
                <w:rFonts w:ascii="Times New Roman" w:hAnsi="Times New Roman"/>
                <w:color w:val="000000"/>
                <w:sz w:val="24"/>
                <w:szCs w:val="24"/>
              </w:rPr>
              <w:t>i</w:t>
            </w:r>
            <w:proofErr w:type="spellEnd"/>
            <w:r w:rsidR="005630E7" w:rsidRPr="00A8265A">
              <w:rPr>
                <w:rFonts w:ascii="Times New Roman" w:hAnsi="Times New Roman"/>
                <w:color w:val="000000"/>
                <w:sz w:val="24"/>
                <w:szCs w:val="24"/>
              </w:rPr>
              <w:t>=a*h</w:t>
            </w:r>
            <w:r w:rsidRPr="00A8265A">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000000"/>
              <w:right w:val="single" w:sz="4" w:space="0" w:color="auto"/>
            </w:tcBorders>
            <w:shd w:val="clear" w:color="000000" w:fill="FFFFFF"/>
            <w:vAlign w:val="center"/>
          </w:tcPr>
          <w:p w14:paraId="4B92F508" w14:textId="32A903A7" w:rsidR="00FA34C9" w:rsidRPr="00A8265A" w:rsidRDefault="00FA34C9" w:rsidP="00232719">
            <w:pPr>
              <w:rPr>
                <w:rFonts w:ascii="Times New Roman" w:hAnsi="Times New Roman"/>
                <w:color w:val="000000"/>
                <w:sz w:val="24"/>
                <w:szCs w:val="24"/>
              </w:rPr>
            </w:pPr>
            <w:r w:rsidRPr="00A8265A">
              <w:rPr>
                <w:rFonts w:ascii="Times New Roman" w:hAnsi="Times New Roman"/>
                <w:color w:val="000000"/>
                <w:sz w:val="24"/>
                <w:szCs w:val="24"/>
              </w:rPr>
              <w:t xml:space="preserve">Cost </w:t>
            </w:r>
            <w:r w:rsidR="005630E7" w:rsidRPr="00A8265A">
              <w:rPr>
                <w:rFonts w:ascii="Times New Roman" w:hAnsi="Times New Roman"/>
                <w:color w:val="000000"/>
                <w:sz w:val="24"/>
                <w:szCs w:val="24"/>
              </w:rPr>
              <w:t>per Man-day for 5th Yea1 in ₹ (j</w:t>
            </w:r>
            <w:r w:rsidRPr="00A8265A">
              <w:rPr>
                <w:rFonts w:ascii="Times New Roman" w:hAnsi="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FCF0C52" w14:textId="38A9821E" w:rsidR="00FA34C9" w:rsidRPr="00A8265A" w:rsidRDefault="00FA34C9" w:rsidP="005630E7">
            <w:pPr>
              <w:rPr>
                <w:rFonts w:ascii="Times New Roman" w:hAnsi="Times New Roman"/>
                <w:color w:val="000000"/>
                <w:sz w:val="24"/>
                <w:szCs w:val="24"/>
              </w:rPr>
            </w:pPr>
            <w:r w:rsidRPr="00A8265A">
              <w:rPr>
                <w:rFonts w:ascii="Times New Roman" w:hAnsi="Times New Roman"/>
                <w:color w:val="000000"/>
                <w:sz w:val="24"/>
                <w:szCs w:val="24"/>
              </w:rPr>
              <w:t>Tot</w:t>
            </w:r>
            <w:r w:rsidR="005630E7" w:rsidRPr="00A8265A">
              <w:rPr>
                <w:rFonts w:ascii="Times New Roman" w:hAnsi="Times New Roman"/>
                <w:color w:val="000000"/>
                <w:sz w:val="24"/>
                <w:szCs w:val="24"/>
              </w:rPr>
              <w:t>al Cost for 5th Year in ₹ (k=a*j</w:t>
            </w:r>
            <w:r w:rsidRPr="00A8265A">
              <w:rPr>
                <w:rFonts w:ascii="Times New Roman" w:hAnsi="Times New Roman"/>
                <w:color w:val="000000"/>
                <w:sz w:val="24"/>
                <w:szCs w:val="24"/>
              </w:rPr>
              <w:t>)</w:t>
            </w:r>
          </w:p>
        </w:tc>
        <w:tc>
          <w:tcPr>
            <w:tcW w:w="1091" w:type="dxa"/>
            <w:tcBorders>
              <w:top w:val="single" w:sz="4" w:space="0" w:color="auto"/>
              <w:left w:val="single" w:sz="4" w:space="0" w:color="auto"/>
              <w:bottom w:val="single" w:sz="4" w:space="0" w:color="auto"/>
              <w:right w:val="single" w:sz="4" w:space="0" w:color="auto"/>
            </w:tcBorders>
            <w:shd w:val="clear" w:color="000000" w:fill="FFFFFF"/>
            <w:vAlign w:val="center"/>
          </w:tcPr>
          <w:p w14:paraId="25188C85" w14:textId="079EFE1A" w:rsidR="00FA34C9" w:rsidRPr="00A8265A" w:rsidRDefault="00FA34C9" w:rsidP="005630E7">
            <w:pPr>
              <w:rPr>
                <w:rFonts w:ascii="Times New Roman" w:hAnsi="Times New Roman"/>
                <w:color w:val="000000"/>
                <w:sz w:val="24"/>
                <w:szCs w:val="24"/>
              </w:rPr>
            </w:pPr>
            <w:r w:rsidRPr="00A8265A">
              <w:rPr>
                <w:rFonts w:ascii="Times New Roman" w:hAnsi="Times New Roman"/>
                <w:color w:val="000000"/>
                <w:sz w:val="24"/>
                <w:szCs w:val="24"/>
              </w:rPr>
              <w:t xml:space="preserve">Total Customization </w:t>
            </w:r>
            <w:r w:rsidR="005630E7" w:rsidRPr="00A8265A">
              <w:rPr>
                <w:rFonts w:ascii="Times New Roman" w:hAnsi="Times New Roman"/>
                <w:color w:val="000000"/>
                <w:sz w:val="24"/>
                <w:szCs w:val="24"/>
              </w:rPr>
              <w:t>Cost for 5 Years in ₹ (</w:t>
            </w:r>
            <w:proofErr w:type="spellStart"/>
            <w:r w:rsidR="005630E7" w:rsidRPr="00A8265A">
              <w:rPr>
                <w:rFonts w:ascii="Times New Roman" w:hAnsi="Times New Roman"/>
                <w:color w:val="000000"/>
                <w:sz w:val="24"/>
                <w:szCs w:val="24"/>
              </w:rPr>
              <w:t>c+e+g+i+k</w:t>
            </w:r>
            <w:proofErr w:type="spellEnd"/>
            <w:r w:rsidRPr="00A8265A">
              <w:rPr>
                <w:rFonts w:ascii="Times New Roman" w:hAnsi="Times New Roman"/>
                <w:color w:val="000000"/>
                <w:sz w:val="24"/>
                <w:szCs w:val="24"/>
              </w:rPr>
              <w:t>)</w:t>
            </w:r>
          </w:p>
        </w:tc>
      </w:tr>
      <w:tr w:rsidR="00FA34C9" w:rsidRPr="00A8265A" w14:paraId="0D663D2F" w14:textId="77777777" w:rsidTr="00232719">
        <w:trPr>
          <w:trHeight w:val="506"/>
        </w:trPr>
        <w:tc>
          <w:tcPr>
            <w:tcW w:w="568" w:type="dxa"/>
            <w:tcBorders>
              <w:top w:val="nil"/>
              <w:left w:val="single" w:sz="4" w:space="0" w:color="auto"/>
              <w:bottom w:val="single" w:sz="4" w:space="0" w:color="auto"/>
              <w:right w:val="single" w:sz="4" w:space="0" w:color="auto"/>
            </w:tcBorders>
            <w:shd w:val="clear" w:color="000000" w:fill="FFFFFF"/>
            <w:vAlign w:val="center"/>
          </w:tcPr>
          <w:p w14:paraId="01B8C47B" w14:textId="77777777" w:rsidR="00FA34C9" w:rsidRPr="00A8265A" w:rsidRDefault="00FA34C9" w:rsidP="00232719">
            <w:pPr>
              <w:spacing w:after="0" w:line="240" w:lineRule="auto"/>
              <w:jc w:val="right"/>
              <w:rPr>
                <w:rFonts w:ascii="Times New Roman" w:hAnsi="Times New Roman"/>
                <w:color w:val="000000"/>
                <w:sz w:val="24"/>
                <w:szCs w:val="24"/>
                <w:lang w:eastAsia="en-IN"/>
              </w:rPr>
            </w:pPr>
          </w:p>
        </w:tc>
        <w:tc>
          <w:tcPr>
            <w:tcW w:w="2368" w:type="dxa"/>
            <w:tcBorders>
              <w:top w:val="nil"/>
              <w:left w:val="nil"/>
              <w:bottom w:val="single" w:sz="4" w:space="0" w:color="auto"/>
              <w:right w:val="single" w:sz="4" w:space="0" w:color="auto"/>
            </w:tcBorders>
            <w:shd w:val="clear" w:color="000000" w:fill="FFFFFF"/>
            <w:vAlign w:val="center"/>
          </w:tcPr>
          <w:p w14:paraId="2856649F" w14:textId="2144936D" w:rsidR="00FA34C9" w:rsidRPr="00A8265A" w:rsidRDefault="00D94D2A" w:rsidP="00D94D2A">
            <w:pPr>
              <w:rPr>
                <w:rFonts w:ascii="Times New Roman" w:hAnsi="Times New Roman"/>
                <w:color w:val="000000"/>
                <w:sz w:val="24"/>
                <w:szCs w:val="24"/>
              </w:rPr>
            </w:pPr>
            <w:proofErr w:type="spellStart"/>
            <w:r w:rsidRPr="00A8265A">
              <w:rPr>
                <w:rFonts w:ascii="Times New Roman" w:hAnsi="Times New Roman"/>
                <w:color w:val="000000"/>
                <w:sz w:val="24"/>
                <w:szCs w:val="24"/>
              </w:rPr>
              <w:t>MarTech</w:t>
            </w:r>
            <w:proofErr w:type="spellEnd"/>
            <w:r w:rsidRPr="00A8265A">
              <w:rPr>
                <w:rFonts w:ascii="Times New Roman" w:hAnsi="Times New Roman"/>
                <w:color w:val="000000"/>
                <w:sz w:val="24"/>
                <w:szCs w:val="24"/>
              </w:rPr>
              <w:t xml:space="preserve"> Solution and Corporate Website</w:t>
            </w:r>
          </w:p>
        </w:tc>
        <w:tc>
          <w:tcPr>
            <w:tcW w:w="892" w:type="dxa"/>
            <w:tcBorders>
              <w:top w:val="nil"/>
              <w:left w:val="nil"/>
              <w:bottom w:val="single" w:sz="4" w:space="0" w:color="auto"/>
              <w:right w:val="single" w:sz="4" w:space="0" w:color="auto"/>
            </w:tcBorders>
            <w:shd w:val="clear" w:color="000000" w:fill="FFFFFF"/>
            <w:vAlign w:val="center"/>
          </w:tcPr>
          <w:p w14:paraId="155EFB9D" w14:textId="77777777" w:rsidR="00FA34C9" w:rsidRPr="00A8265A" w:rsidRDefault="00FA34C9" w:rsidP="00232719">
            <w:pPr>
              <w:jc w:val="center"/>
              <w:rPr>
                <w:rFonts w:ascii="Times New Roman" w:hAnsi="Times New Roman"/>
                <w:color w:val="000000"/>
                <w:sz w:val="24"/>
                <w:szCs w:val="24"/>
              </w:rPr>
            </w:pPr>
            <w:r w:rsidRPr="00A8265A">
              <w:rPr>
                <w:rFonts w:ascii="Times New Roman" w:hAnsi="Times New Roman"/>
                <w:color w:val="000000"/>
                <w:sz w:val="24"/>
                <w:szCs w:val="24"/>
              </w:rPr>
              <w:t>100</w:t>
            </w:r>
          </w:p>
        </w:tc>
        <w:tc>
          <w:tcPr>
            <w:tcW w:w="993" w:type="dxa"/>
            <w:tcBorders>
              <w:top w:val="nil"/>
              <w:left w:val="nil"/>
              <w:bottom w:val="single" w:sz="4" w:space="0" w:color="auto"/>
              <w:right w:val="single" w:sz="4" w:space="0" w:color="auto"/>
            </w:tcBorders>
            <w:shd w:val="clear" w:color="000000" w:fill="FFFFFF"/>
            <w:vAlign w:val="center"/>
          </w:tcPr>
          <w:p w14:paraId="77E763F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02F2E1D6"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3ACE7FD2"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F0A7429"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3" w:type="dxa"/>
            <w:tcBorders>
              <w:top w:val="nil"/>
              <w:left w:val="nil"/>
              <w:bottom w:val="single" w:sz="4" w:space="0" w:color="auto"/>
              <w:right w:val="single" w:sz="4" w:space="0" w:color="auto"/>
            </w:tcBorders>
            <w:shd w:val="clear" w:color="000000" w:fill="FFFFFF"/>
            <w:vAlign w:val="center"/>
          </w:tcPr>
          <w:p w14:paraId="6F16FD5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6001F88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276" w:type="dxa"/>
            <w:tcBorders>
              <w:top w:val="nil"/>
              <w:left w:val="nil"/>
              <w:bottom w:val="single" w:sz="4" w:space="0" w:color="auto"/>
              <w:right w:val="single" w:sz="4" w:space="0" w:color="auto"/>
            </w:tcBorders>
            <w:shd w:val="clear" w:color="000000" w:fill="FFFFFF"/>
            <w:vAlign w:val="center"/>
          </w:tcPr>
          <w:p w14:paraId="46A7371E"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17FA53F7"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992" w:type="dxa"/>
            <w:tcBorders>
              <w:top w:val="nil"/>
              <w:left w:val="nil"/>
              <w:bottom w:val="single" w:sz="4" w:space="0" w:color="auto"/>
              <w:right w:val="single" w:sz="4" w:space="0" w:color="auto"/>
            </w:tcBorders>
            <w:shd w:val="clear" w:color="000000" w:fill="FFFFFF"/>
            <w:vAlign w:val="center"/>
          </w:tcPr>
          <w:p w14:paraId="7973EAF1"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851" w:type="dxa"/>
            <w:tcBorders>
              <w:top w:val="nil"/>
              <w:left w:val="nil"/>
              <w:bottom w:val="single" w:sz="4" w:space="0" w:color="auto"/>
              <w:right w:val="single" w:sz="4" w:space="0" w:color="auto"/>
            </w:tcBorders>
            <w:shd w:val="clear" w:color="000000" w:fill="FFFFFF"/>
            <w:vAlign w:val="center"/>
          </w:tcPr>
          <w:p w14:paraId="6F0912F0" w14:textId="77777777" w:rsidR="00FA34C9" w:rsidRPr="00A8265A" w:rsidRDefault="00FA34C9" w:rsidP="00232719">
            <w:pPr>
              <w:spacing w:after="0" w:line="240" w:lineRule="auto"/>
              <w:rPr>
                <w:rFonts w:ascii="Times New Roman" w:hAnsi="Times New Roman"/>
                <w:color w:val="000000"/>
                <w:sz w:val="24"/>
                <w:szCs w:val="24"/>
                <w:lang w:eastAsia="en-IN"/>
              </w:rPr>
            </w:pPr>
          </w:p>
        </w:tc>
        <w:tc>
          <w:tcPr>
            <w:tcW w:w="1091" w:type="dxa"/>
            <w:tcBorders>
              <w:top w:val="nil"/>
              <w:left w:val="nil"/>
              <w:bottom w:val="single" w:sz="4" w:space="0" w:color="auto"/>
              <w:right w:val="single" w:sz="4" w:space="0" w:color="auto"/>
            </w:tcBorders>
            <w:shd w:val="clear" w:color="000000" w:fill="FFFFFF"/>
            <w:vAlign w:val="center"/>
          </w:tcPr>
          <w:p w14:paraId="4A2876E6" w14:textId="77777777" w:rsidR="00FA34C9" w:rsidRPr="00A8265A" w:rsidRDefault="00FA34C9" w:rsidP="00232719">
            <w:pPr>
              <w:spacing w:after="0" w:line="240" w:lineRule="auto"/>
              <w:rPr>
                <w:rFonts w:ascii="Times New Roman" w:hAnsi="Times New Roman"/>
                <w:color w:val="000000"/>
                <w:sz w:val="24"/>
                <w:szCs w:val="24"/>
                <w:lang w:eastAsia="en-IN"/>
              </w:rPr>
            </w:pPr>
          </w:p>
        </w:tc>
      </w:tr>
      <w:tr w:rsidR="00FA34C9" w:rsidRPr="00A8265A" w14:paraId="0814C3E1" w14:textId="77777777" w:rsidTr="00232719">
        <w:trPr>
          <w:trHeight w:val="472"/>
        </w:trPr>
        <w:tc>
          <w:tcPr>
            <w:tcW w:w="293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645EF92" w14:textId="4A1056AA" w:rsidR="00FA34C9" w:rsidRPr="00A8265A" w:rsidRDefault="009A1588" w:rsidP="00232719">
            <w:pPr>
              <w:spacing w:after="0" w:line="240" w:lineRule="auto"/>
              <w:jc w:val="center"/>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t>TOTAL</w:t>
            </w:r>
          </w:p>
        </w:tc>
        <w:tc>
          <w:tcPr>
            <w:tcW w:w="892" w:type="dxa"/>
            <w:tcBorders>
              <w:top w:val="nil"/>
              <w:left w:val="nil"/>
              <w:bottom w:val="single" w:sz="4" w:space="0" w:color="auto"/>
              <w:right w:val="single" w:sz="4" w:space="0" w:color="auto"/>
            </w:tcBorders>
            <w:shd w:val="clear" w:color="000000" w:fill="FFFFFF"/>
            <w:vAlign w:val="center"/>
            <w:hideMark/>
          </w:tcPr>
          <w:p w14:paraId="6404700E" w14:textId="2E1F352E"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E7C5D" w:rsidRPr="00A8265A">
              <w:rPr>
                <w:rFonts w:ascii="Times New Roman" w:hAnsi="Times New Roman"/>
                <w:color w:val="000000"/>
                <w:sz w:val="24"/>
                <w:szCs w:val="24"/>
                <w:lang w:eastAsia="en-IN"/>
              </w:rPr>
              <w:t>XX</w:t>
            </w:r>
          </w:p>
        </w:tc>
        <w:tc>
          <w:tcPr>
            <w:tcW w:w="993" w:type="dxa"/>
            <w:tcBorders>
              <w:top w:val="nil"/>
              <w:left w:val="nil"/>
              <w:bottom w:val="single" w:sz="4" w:space="0" w:color="auto"/>
              <w:right w:val="single" w:sz="4" w:space="0" w:color="auto"/>
            </w:tcBorders>
            <w:shd w:val="clear" w:color="000000" w:fill="FFFFFF"/>
            <w:vAlign w:val="center"/>
            <w:hideMark/>
          </w:tcPr>
          <w:p w14:paraId="194BB5E2" w14:textId="16DC01C6"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E7C5D" w:rsidRPr="00A8265A">
              <w:rPr>
                <w:rFonts w:ascii="Times New Roman" w:hAnsi="Times New Roman"/>
                <w:color w:val="000000"/>
                <w:sz w:val="24"/>
                <w:szCs w:val="24"/>
                <w:lang w:eastAsia="en-IN"/>
              </w:rPr>
              <w:t>XX</w:t>
            </w:r>
          </w:p>
        </w:tc>
        <w:tc>
          <w:tcPr>
            <w:tcW w:w="992" w:type="dxa"/>
            <w:tcBorders>
              <w:top w:val="nil"/>
              <w:left w:val="nil"/>
              <w:bottom w:val="single" w:sz="4" w:space="0" w:color="auto"/>
              <w:right w:val="single" w:sz="4" w:space="0" w:color="auto"/>
            </w:tcBorders>
            <w:shd w:val="clear" w:color="000000" w:fill="FFFFFF"/>
            <w:vAlign w:val="center"/>
            <w:hideMark/>
          </w:tcPr>
          <w:p w14:paraId="088D6F0E" w14:textId="030A18F9"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2491E"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F1</w:t>
            </w:r>
            <w:r w:rsidR="0072491E" w:rsidRPr="00A8265A">
              <w:rPr>
                <w:rFonts w:ascii="Times New Roman" w:hAnsi="Times New Roman"/>
                <w:color w:val="000000"/>
                <w:sz w:val="24"/>
                <w:szCs w:val="24"/>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34EA184B" w14:textId="36829919"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13B2D588" w14:textId="24BAF0CC"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2491E"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F3</w:t>
            </w:r>
            <w:r w:rsidR="0072491E" w:rsidRPr="00A8265A">
              <w:rPr>
                <w:rFonts w:ascii="Times New Roman" w:hAnsi="Times New Roman"/>
                <w:color w:val="000000"/>
                <w:sz w:val="24"/>
                <w:szCs w:val="24"/>
                <w:lang w:eastAsia="en-IN"/>
              </w:rPr>
              <w:t>&gt;</w:t>
            </w:r>
          </w:p>
        </w:tc>
        <w:tc>
          <w:tcPr>
            <w:tcW w:w="993" w:type="dxa"/>
            <w:tcBorders>
              <w:top w:val="nil"/>
              <w:left w:val="nil"/>
              <w:bottom w:val="single" w:sz="4" w:space="0" w:color="auto"/>
              <w:right w:val="single" w:sz="4" w:space="0" w:color="auto"/>
            </w:tcBorders>
            <w:shd w:val="clear" w:color="000000" w:fill="FFFFFF"/>
            <w:vAlign w:val="center"/>
            <w:hideMark/>
          </w:tcPr>
          <w:p w14:paraId="4EB6858B"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4B2DF5BE" w14:textId="536B467F"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2491E"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F4</w:t>
            </w:r>
            <w:r w:rsidR="0072491E" w:rsidRPr="00A8265A">
              <w:rPr>
                <w:rFonts w:ascii="Times New Roman" w:hAnsi="Times New Roman"/>
                <w:color w:val="000000"/>
                <w:sz w:val="24"/>
                <w:szCs w:val="24"/>
                <w:lang w:eastAsia="en-IN"/>
              </w:rPr>
              <w:t>&gt;</w:t>
            </w:r>
          </w:p>
        </w:tc>
        <w:tc>
          <w:tcPr>
            <w:tcW w:w="1276" w:type="dxa"/>
            <w:tcBorders>
              <w:top w:val="nil"/>
              <w:left w:val="nil"/>
              <w:bottom w:val="single" w:sz="4" w:space="0" w:color="auto"/>
              <w:right w:val="single" w:sz="4" w:space="0" w:color="auto"/>
            </w:tcBorders>
            <w:shd w:val="clear" w:color="000000" w:fill="FFFFFF"/>
            <w:vAlign w:val="center"/>
            <w:hideMark/>
          </w:tcPr>
          <w:p w14:paraId="3D396878"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992" w:type="dxa"/>
            <w:tcBorders>
              <w:top w:val="nil"/>
              <w:left w:val="nil"/>
              <w:bottom w:val="single" w:sz="4" w:space="0" w:color="auto"/>
              <w:right w:val="single" w:sz="4" w:space="0" w:color="auto"/>
            </w:tcBorders>
            <w:shd w:val="clear" w:color="000000" w:fill="FFFFFF"/>
            <w:vAlign w:val="center"/>
            <w:hideMark/>
          </w:tcPr>
          <w:p w14:paraId="5E699364" w14:textId="662B1DE5"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2491E"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F5</w:t>
            </w:r>
            <w:r w:rsidR="0072491E" w:rsidRPr="00A8265A">
              <w:rPr>
                <w:rFonts w:ascii="Times New Roman" w:hAnsi="Times New Roman"/>
                <w:color w:val="000000"/>
                <w:sz w:val="24"/>
                <w:szCs w:val="24"/>
                <w:lang w:eastAsia="en-IN"/>
              </w:rPr>
              <w:t>&gt;</w:t>
            </w:r>
          </w:p>
        </w:tc>
        <w:tc>
          <w:tcPr>
            <w:tcW w:w="992" w:type="dxa"/>
            <w:tcBorders>
              <w:top w:val="nil"/>
              <w:left w:val="nil"/>
              <w:bottom w:val="single" w:sz="4" w:space="0" w:color="auto"/>
              <w:right w:val="single" w:sz="4" w:space="0" w:color="auto"/>
            </w:tcBorders>
            <w:shd w:val="clear" w:color="000000" w:fill="FFFFFF"/>
            <w:vAlign w:val="center"/>
            <w:hideMark/>
          </w:tcPr>
          <w:p w14:paraId="13484E54" w14:textId="7777777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c>
          <w:tcPr>
            <w:tcW w:w="851" w:type="dxa"/>
            <w:tcBorders>
              <w:top w:val="nil"/>
              <w:left w:val="nil"/>
              <w:bottom w:val="single" w:sz="4" w:space="0" w:color="auto"/>
              <w:right w:val="single" w:sz="4" w:space="0" w:color="auto"/>
            </w:tcBorders>
            <w:shd w:val="clear" w:color="000000" w:fill="FFFFFF"/>
            <w:vAlign w:val="center"/>
            <w:hideMark/>
          </w:tcPr>
          <w:p w14:paraId="57F1AEAD" w14:textId="2F58F497" w:rsidR="00FA34C9" w:rsidRPr="00A8265A" w:rsidRDefault="00FA34C9"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r w:rsidR="0072491E"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F6</w:t>
            </w:r>
            <w:r w:rsidR="0072491E" w:rsidRPr="00A8265A">
              <w:rPr>
                <w:rFonts w:ascii="Times New Roman" w:hAnsi="Times New Roman"/>
                <w:color w:val="000000"/>
                <w:sz w:val="24"/>
                <w:szCs w:val="24"/>
                <w:lang w:eastAsia="en-IN"/>
              </w:rPr>
              <w:t>&gt;</w:t>
            </w:r>
          </w:p>
        </w:tc>
        <w:tc>
          <w:tcPr>
            <w:tcW w:w="1091" w:type="dxa"/>
            <w:tcBorders>
              <w:top w:val="nil"/>
              <w:left w:val="nil"/>
              <w:bottom w:val="single" w:sz="4" w:space="0" w:color="auto"/>
              <w:right w:val="single" w:sz="4" w:space="0" w:color="auto"/>
            </w:tcBorders>
            <w:shd w:val="clear" w:color="000000" w:fill="FFFFFF"/>
            <w:vAlign w:val="center"/>
          </w:tcPr>
          <w:p w14:paraId="6DC70B98" w14:textId="1F02F145" w:rsidR="00FA34C9" w:rsidRPr="00A8265A" w:rsidRDefault="0072491E" w:rsidP="00232719">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&lt;</w:t>
            </w:r>
            <w:r w:rsidR="007E7C5D" w:rsidRPr="00A8265A">
              <w:rPr>
                <w:rFonts w:ascii="Times New Roman" w:hAnsi="Times New Roman"/>
                <w:color w:val="000000"/>
                <w:sz w:val="24"/>
                <w:szCs w:val="24"/>
                <w:lang w:eastAsia="en-IN"/>
              </w:rPr>
              <w:t>F7</w:t>
            </w:r>
            <w:r w:rsidRPr="00A8265A">
              <w:rPr>
                <w:rFonts w:ascii="Times New Roman" w:hAnsi="Times New Roman"/>
                <w:color w:val="000000"/>
                <w:sz w:val="24"/>
                <w:szCs w:val="24"/>
                <w:lang w:eastAsia="en-IN"/>
              </w:rPr>
              <w:t>&gt;</w:t>
            </w:r>
          </w:p>
        </w:tc>
      </w:tr>
    </w:tbl>
    <w:p w14:paraId="1FAB3361" w14:textId="77777777" w:rsidR="00FA34C9" w:rsidRPr="00A8265A" w:rsidRDefault="00FA34C9" w:rsidP="00FA34C9">
      <w:pPr>
        <w:rPr>
          <w:rFonts w:ascii="Times New Roman" w:hAnsi="Times New Roman"/>
          <w:b/>
          <w:sz w:val="24"/>
          <w:szCs w:val="24"/>
        </w:rPr>
      </w:pPr>
    </w:p>
    <w:p w14:paraId="7FF07C1E" w14:textId="77777777" w:rsidR="0026715A" w:rsidRPr="00A8265A" w:rsidRDefault="0026715A" w:rsidP="00FA34C9">
      <w:pPr>
        <w:spacing w:after="0" w:line="240" w:lineRule="auto"/>
        <w:rPr>
          <w:rFonts w:ascii="Times New Roman" w:hAnsi="Times New Roman"/>
          <w:b/>
          <w:bCs/>
          <w:color w:val="000000"/>
          <w:sz w:val="24"/>
          <w:szCs w:val="24"/>
          <w:lang w:eastAsia="en-IN"/>
        </w:rPr>
      </w:pPr>
    </w:p>
    <w:p w14:paraId="3A757242" w14:textId="77777777" w:rsidR="0026715A" w:rsidRPr="00A8265A" w:rsidRDefault="0026715A" w:rsidP="00FA34C9">
      <w:pPr>
        <w:spacing w:after="0" w:line="240" w:lineRule="auto"/>
        <w:rPr>
          <w:rFonts w:ascii="Times New Roman" w:hAnsi="Times New Roman"/>
          <w:b/>
          <w:bCs/>
          <w:color w:val="000000"/>
          <w:sz w:val="24"/>
          <w:szCs w:val="24"/>
          <w:lang w:eastAsia="en-IN"/>
        </w:rPr>
      </w:pPr>
    </w:p>
    <w:p w14:paraId="4F1E8A4C" w14:textId="77777777" w:rsidR="0026715A" w:rsidRPr="00A8265A" w:rsidRDefault="0026715A" w:rsidP="00FA34C9">
      <w:pPr>
        <w:spacing w:after="0" w:line="240" w:lineRule="auto"/>
        <w:rPr>
          <w:rFonts w:ascii="Times New Roman" w:hAnsi="Times New Roman"/>
          <w:b/>
          <w:bCs/>
          <w:color w:val="000000"/>
          <w:sz w:val="24"/>
          <w:szCs w:val="24"/>
          <w:lang w:eastAsia="en-IN"/>
        </w:rPr>
      </w:pPr>
    </w:p>
    <w:p w14:paraId="73700914" w14:textId="77777777" w:rsidR="0026715A" w:rsidRPr="00A8265A" w:rsidRDefault="0026715A" w:rsidP="00FA34C9">
      <w:pPr>
        <w:spacing w:after="0" w:line="240" w:lineRule="auto"/>
        <w:rPr>
          <w:rFonts w:ascii="Times New Roman" w:hAnsi="Times New Roman"/>
          <w:b/>
          <w:bCs/>
          <w:color w:val="000000"/>
          <w:sz w:val="24"/>
          <w:szCs w:val="24"/>
          <w:lang w:eastAsia="en-IN"/>
        </w:rPr>
      </w:pPr>
    </w:p>
    <w:p w14:paraId="1F5FCFEB" w14:textId="77777777" w:rsidR="0026715A" w:rsidRPr="00A8265A" w:rsidRDefault="0026715A" w:rsidP="00FA34C9">
      <w:pPr>
        <w:spacing w:after="0" w:line="240" w:lineRule="auto"/>
        <w:rPr>
          <w:rFonts w:ascii="Times New Roman" w:hAnsi="Times New Roman"/>
          <w:b/>
          <w:bCs/>
          <w:color w:val="000000"/>
          <w:sz w:val="24"/>
          <w:szCs w:val="24"/>
          <w:lang w:eastAsia="en-IN"/>
        </w:rPr>
      </w:pPr>
    </w:p>
    <w:p w14:paraId="35BA354C" w14:textId="77777777" w:rsidR="00051A1D" w:rsidRPr="00A8265A" w:rsidRDefault="00051A1D">
      <w:pPr>
        <w:spacing w:after="160" w:line="259"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br w:type="page"/>
      </w:r>
    </w:p>
    <w:p w14:paraId="28CBD638" w14:textId="7409C43C" w:rsidR="00FA34C9" w:rsidRPr="00A8265A" w:rsidRDefault="005D5CCF" w:rsidP="00FA34C9">
      <w:pPr>
        <w:spacing w:after="0" w:line="240" w:lineRule="auto"/>
        <w:rPr>
          <w:rFonts w:ascii="Times New Roman" w:hAnsi="Times New Roman"/>
          <w:b/>
          <w:bCs/>
          <w:color w:val="000000"/>
          <w:sz w:val="24"/>
          <w:szCs w:val="24"/>
          <w:lang w:eastAsia="en-IN"/>
        </w:rPr>
      </w:pPr>
      <w:r w:rsidRPr="00A8265A">
        <w:rPr>
          <w:rFonts w:ascii="Times New Roman" w:hAnsi="Times New Roman"/>
          <w:b/>
          <w:bCs/>
          <w:color w:val="000000"/>
          <w:sz w:val="24"/>
          <w:szCs w:val="24"/>
          <w:lang w:eastAsia="en-IN"/>
        </w:rPr>
        <w:lastRenderedPageBreak/>
        <w:t xml:space="preserve">G. </w:t>
      </w:r>
      <w:r w:rsidR="00FA34C9" w:rsidRPr="00A8265A">
        <w:rPr>
          <w:rFonts w:ascii="Times New Roman" w:hAnsi="Times New Roman"/>
          <w:b/>
          <w:bCs/>
          <w:color w:val="000000"/>
          <w:sz w:val="24"/>
          <w:szCs w:val="24"/>
          <w:lang w:eastAsia="en-IN"/>
        </w:rPr>
        <w:t xml:space="preserve">Summary of Bill of Material (Summation of Tables: </w:t>
      </w:r>
      <w:r w:rsidR="00B54EAD" w:rsidRPr="00A8265A">
        <w:rPr>
          <w:rFonts w:ascii="Times New Roman" w:hAnsi="Times New Roman"/>
          <w:b/>
          <w:bCs/>
          <w:color w:val="000000"/>
          <w:sz w:val="24"/>
          <w:szCs w:val="24"/>
          <w:lang w:eastAsia="en-IN"/>
        </w:rPr>
        <w:t>A</w:t>
      </w:r>
      <w:r w:rsidR="009E5FCB" w:rsidRPr="00A8265A">
        <w:rPr>
          <w:rFonts w:ascii="Times New Roman" w:hAnsi="Times New Roman"/>
          <w:b/>
          <w:bCs/>
          <w:color w:val="000000"/>
          <w:sz w:val="24"/>
          <w:szCs w:val="24"/>
          <w:lang w:eastAsia="en-IN"/>
        </w:rPr>
        <w:t xml:space="preserve"> to </w:t>
      </w:r>
      <w:r w:rsidR="00B54EAD" w:rsidRPr="00A8265A">
        <w:rPr>
          <w:rFonts w:ascii="Times New Roman" w:hAnsi="Times New Roman"/>
          <w:b/>
          <w:bCs/>
          <w:color w:val="000000"/>
          <w:sz w:val="24"/>
          <w:szCs w:val="24"/>
          <w:lang w:eastAsia="en-IN"/>
        </w:rPr>
        <w:t>F</w:t>
      </w:r>
      <w:r w:rsidR="00617BFA" w:rsidRPr="00A8265A">
        <w:rPr>
          <w:rFonts w:ascii="Times New Roman" w:hAnsi="Times New Roman"/>
          <w:b/>
          <w:bCs/>
          <w:color w:val="000000"/>
          <w:sz w:val="24"/>
          <w:szCs w:val="24"/>
          <w:lang w:eastAsia="en-IN"/>
        </w:rPr>
        <w:t>)</w:t>
      </w:r>
    </w:p>
    <w:tbl>
      <w:tblPr>
        <w:tblW w:w="14885" w:type="dxa"/>
        <w:tblInd w:w="-431" w:type="dxa"/>
        <w:tblLayout w:type="fixed"/>
        <w:tblLook w:val="04A0" w:firstRow="1" w:lastRow="0" w:firstColumn="1" w:lastColumn="0" w:noHBand="0" w:noVBand="1"/>
      </w:tblPr>
      <w:tblGrid>
        <w:gridCol w:w="568"/>
        <w:gridCol w:w="2977"/>
        <w:gridCol w:w="1843"/>
        <w:gridCol w:w="992"/>
        <w:gridCol w:w="1843"/>
        <w:gridCol w:w="1842"/>
        <w:gridCol w:w="1843"/>
        <w:gridCol w:w="1843"/>
        <w:gridCol w:w="1134"/>
      </w:tblGrid>
      <w:tr w:rsidR="000950F0" w:rsidRPr="00A8265A" w14:paraId="269D1222" w14:textId="77777777" w:rsidTr="003B47CD">
        <w:trPr>
          <w:trHeight w:val="156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E5F4FE" w14:textId="0C1E1892" w:rsidR="00FA34C9" w:rsidRPr="00A8265A" w:rsidRDefault="00B54EAD" w:rsidP="000950F0">
            <w:pPr>
              <w:spacing w:after="0"/>
              <w:jc w:val="center"/>
              <w:rPr>
                <w:rFonts w:ascii="Times New Roman" w:hAnsi="Times New Roman"/>
                <w:color w:val="000000"/>
                <w:sz w:val="24"/>
                <w:szCs w:val="24"/>
              </w:rPr>
            </w:pPr>
            <w:r w:rsidRPr="00A8265A">
              <w:rPr>
                <w:rFonts w:ascii="Times New Roman" w:hAnsi="Times New Roman"/>
                <w:color w:val="000000"/>
                <w:sz w:val="24"/>
                <w:szCs w:val="24"/>
              </w:rPr>
              <w:t>Table No</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46F47529" w14:textId="77777777" w:rsidR="00FA34C9" w:rsidRPr="00A8265A" w:rsidRDefault="00FA34C9" w:rsidP="000950F0">
            <w:pPr>
              <w:spacing w:after="0"/>
              <w:jc w:val="center"/>
              <w:rPr>
                <w:rFonts w:ascii="Times New Roman" w:hAnsi="Times New Roman"/>
                <w:bCs/>
                <w:color w:val="000000"/>
                <w:sz w:val="24"/>
                <w:szCs w:val="24"/>
              </w:rPr>
            </w:pPr>
            <w:r w:rsidRPr="00A8265A">
              <w:rPr>
                <w:rFonts w:ascii="Times New Roman" w:hAnsi="Times New Roman"/>
                <w:bCs/>
                <w:color w:val="000000"/>
                <w:sz w:val="24"/>
                <w:szCs w:val="24"/>
              </w:rPr>
              <w:t>Particulars</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B3F8B46" w14:textId="68AFFC52"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Product/License/Subscription/FMS/Customization Cost for 1st year in ₹</w:t>
            </w:r>
            <w:r w:rsidR="005D5CCF" w:rsidRPr="00A8265A">
              <w:rPr>
                <w:rFonts w:ascii="Times New Roman" w:hAnsi="Times New Roman"/>
                <w:bCs/>
                <w:color w:val="000000"/>
                <w:sz w:val="24"/>
                <w:szCs w:val="24"/>
              </w:rPr>
              <w:t xml:space="preserve"> (a)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FCECD0E" w14:textId="16B6B776"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Implementation Cost in ₹</w:t>
            </w:r>
            <w:r w:rsidR="005D5CCF" w:rsidRPr="00A8265A">
              <w:rPr>
                <w:rFonts w:ascii="Times New Roman" w:hAnsi="Times New Roman"/>
                <w:bCs/>
                <w:color w:val="000000"/>
                <w:sz w:val="24"/>
                <w:szCs w:val="24"/>
              </w:rPr>
              <w:t xml:space="preserve"> (b)</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B9D56A4" w14:textId="672FE84F"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Subscription/AMC/ATS/FMS/Customization Cost for 2nd Year in ₹</w:t>
            </w:r>
            <w:r w:rsidR="005D5CCF" w:rsidRPr="00A8265A">
              <w:rPr>
                <w:rFonts w:ascii="Times New Roman" w:hAnsi="Times New Roman"/>
                <w:bCs/>
                <w:color w:val="000000"/>
                <w:sz w:val="24"/>
                <w:szCs w:val="24"/>
              </w:rPr>
              <w:t xml:space="preserve"> (c)</w:t>
            </w:r>
          </w:p>
        </w:tc>
        <w:tc>
          <w:tcPr>
            <w:tcW w:w="1842" w:type="dxa"/>
            <w:tcBorders>
              <w:top w:val="single" w:sz="4" w:space="0" w:color="auto"/>
              <w:left w:val="single" w:sz="4" w:space="0" w:color="auto"/>
              <w:bottom w:val="single" w:sz="4" w:space="0" w:color="000000"/>
              <w:right w:val="single" w:sz="4" w:space="0" w:color="auto"/>
            </w:tcBorders>
            <w:shd w:val="clear" w:color="000000" w:fill="FFFFFF"/>
            <w:vAlign w:val="center"/>
          </w:tcPr>
          <w:p w14:paraId="5E11D97F" w14:textId="02B87323"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Subscription/AMC/ATS/FMS/Customization Cost for 3rd Year in ₹</w:t>
            </w:r>
            <w:r w:rsidR="005D5CCF" w:rsidRPr="00A8265A">
              <w:rPr>
                <w:rFonts w:ascii="Times New Roman" w:hAnsi="Times New Roman"/>
                <w:bCs/>
                <w:color w:val="000000"/>
                <w:sz w:val="24"/>
                <w:szCs w:val="24"/>
              </w:rPr>
              <w:t xml:space="preserve"> (d)</w:t>
            </w:r>
          </w:p>
        </w:tc>
        <w:tc>
          <w:tcPr>
            <w:tcW w:w="1843" w:type="dxa"/>
            <w:tcBorders>
              <w:top w:val="single" w:sz="4" w:space="0" w:color="auto"/>
              <w:left w:val="single" w:sz="4" w:space="0" w:color="auto"/>
              <w:bottom w:val="single" w:sz="4" w:space="0" w:color="000000"/>
              <w:right w:val="single" w:sz="4" w:space="0" w:color="auto"/>
            </w:tcBorders>
            <w:shd w:val="clear" w:color="000000" w:fill="FFFFFF"/>
            <w:vAlign w:val="center"/>
          </w:tcPr>
          <w:p w14:paraId="6DD1CA28" w14:textId="20B0E98B"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Subscription/AMC/ATS/FMS/Customization Cost for 4th Year in ₹</w:t>
            </w:r>
            <w:r w:rsidR="005D5CCF" w:rsidRPr="00A8265A">
              <w:rPr>
                <w:rFonts w:ascii="Times New Roman" w:hAnsi="Times New Roman"/>
                <w:bCs/>
                <w:color w:val="000000"/>
                <w:sz w:val="24"/>
                <w:szCs w:val="24"/>
              </w:rPr>
              <w:t xml:space="preserve"> (e)</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24454563" w14:textId="2C50EF2F"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Subscription/AMC/ATS/FMS/Customization Cost for 5th Year in ₹</w:t>
            </w:r>
            <w:r w:rsidR="005D5CCF" w:rsidRPr="00A8265A">
              <w:rPr>
                <w:rFonts w:ascii="Times New Roman" w:hAnsi="Times New Roman"/>
                <w:bCs/>
                <w:color w:val="000000"/>
                <w:sz w:val="24"/>
                <w:szCs w:val="24"/>
              </w:rPr>
              <w:t xml:space="preserve"> (f)</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tcPr>
          <w:p w14:paraId="1083AD53" w14:textId="5EB9A115" w:rsidR="00FA34C9" w:rsidRPr="00A8265A" w:rsidRDefault="00FA34C9" w:rsidP="000950F0">
            <w:pPr>
              <w:spacing w:after="0"/>
              <w:rPr>
                <w:rFonts w:ascii="Times New Roman" w:hAnsi="Times New Roman"/>
                <w:bCs/>
                <w:color w:val="000000"/>
                <w:sz w:val="24"/>
                <w:szCs w:val="24"/>
              </w:rPr>
            </w:pPr>
            <w:r w:rsidRPr="00A8265A">
              <w:rPr>
                <w:rFonts w:ascii="Times New Roman" w:hAnsi="Times New Roman"/>
                <w:bCs/>
                <w:color w:val="000000"/>
                <w:sz w:val="24"/>
                <w:szCs w:val="24"/>
              </w:rPr>
              <w:t>Total Cost for 5 years in ₹</w:t>
            </w:r>
            <w:r w:rsidR="005D5CCF" w:rsidRPr="00A8265A">
              <w:rPr>
                <w:rFonts w:ascii="Times New Roman" w:hAnsi="Times New Roman"/>
                <w:bCs/>
                <w:color w:val="000000"/>
                <w:sz w:val="24"/>
                <w:szCs w:val="24"/>
              </w:rPr>
              <w:t xml:space="preserve"> (</w:t>
            </w:r>
            <w:proofErr w:type="spellStart"/>
            <w:r w:rsidR="005D5CCF" w:rsidRPr="00A8265A">
              <w:rPr>
                <w:rFonts w:ascii="Times New Roman" w:hAnsi="Times New Roman"/>
                <w:bCs/>
                <w:color w:val="000000"/>
                <w:sz w:val="24"/>
                <w:szCs w:val="24"/>
              </w:rPr>
              <w:t>a+b+c+d+e+f</w:t>
            </w:r>
            <w:proofErr w:type="spellEnd"/>
            <w:r w:rsidR="005D5CCF" w:rsidRPr="00A8265A">
              <w:rPr>
                <w:rFonts w:ascii="Times New Roman" w:hAnsi="Times New Roman"/>
                <w:bCs/>
                <w:color w:val="000000"/>
                <w:sz w:val="24"/>
                <w:szCs w:val="24"/>
              </w:rPr>
              <w:t>)</w:t>
            </w:r>
          </w:p>
        </w:tc>
      </w:tr>
      <w:tr w:rsidR="00FA34C9" w:rsidRPr="00A8265A" w14:paraId="3FFC84A2" w14:textId="77777777" w:rsidTr="000950F0">
        <w:trPr>
          <w:trHeight w:val="944"/>
        </w:trPr>
        <w:tc>
          <w:tcPr>
            <w:tcW w:w="568" w:type="dxa"/>
            <w:tcBorders>
              <w:top w:val="nil"/>
              <w:left w:val="single" w:sz="4" w:space="0" w:color="auto"/>
              <w:bottom w:val="single" w:sz="4" w:space="0" w:color="auto"/>
              <w:right w:val="single" w:sz="4" w:space="0" w:color="auto"/>
            </w:tcBorders>
            <w:shd w:val="clear" w:color="000000" w:fill="FFFFFF"/>
            <w:vAlign w:val="center"/>
          </w:tcPr>
          <w:p w14:paraId="72CD790A" w14:textId="33A1B958"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A</w:t>
            </w:r>
          </w:p>
        </w:tc>
        <w:tc>
          <w:tcPr>
            <w:tcW w:w="2977" w:type="dxa"/>
            <w:tcBorders>
              <w:top w:val="nil"/>
              <w:left w:val="nil"/>
              <w:bottom w:val="single" w:sz="4" w:space="0" w:color="auto"/>
              <w:right w:val="single" w:sz="4" w:space="0" w:color="auto"/>
            </w:tcBorders>
            <w:shd w:val="clear" w:color="000000" w:fill="FFFFFF"/>
            <w:vAlign w:val="center"/>
          </w:tcPr>
          <w:p w14:paraId="4FA97AE7" w14:textId="6328A632"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 xml:space="preserve">Cost of </w:t>
            </w:r>
            <w:proofErr w:type="spellStart"/>
            <w:r w:rsidRPr="00A8265A">
              <w:rPr>
                <w:rFonts w:ascii="Times New Roman" w:hAnsi="Times New Roman"/>
                <w:sz w:val="24"/>
                <w:szCs w:val="24"/>
              </w:rPr>
              <w:t>MarTech</w:t>
            </w:r>
            <w:proofErr w:type="spellEnd"/>
            <w:r w:rsidRPr="00A8265A">
              <w:rPr>
                <w:rFonts w:ascii="Times New Roman" w:hAnsi="Times New Roman"/>
                <w:sz w:val="24"/>
                <w:szCs w:val="24"/>
              </w:rPr>
              <w:t xml:space="preserve"> Application Component</w:t>
            </w:r>
            <w:r w:rsidR="009A1588" w:rsidRPr="00A8265A">
              <w:rPr>
                <w:rFonts w:ascii="Times New Roman" w:hAnsi="Times New Roman"/>
                <w:sz w:val="24"/>
                <w:szCs w:val="24"/>
              </w:rPr>
              <w:t>s including Website Development</w:t>
            </w:r>
          </w:p>
        </w:tc>
        <w:tc>
          <w:tcPr>
            <w:tcW w:w="1843" w:type="dxa"/>
            <w:tcBorders>
              <w:top w:val="nil"/>
              <w:left w:val="nil"/>
              <w:bottom w:val="single" w:sz="4" w:space="0" w:color="auto"/>
              <w:right w:val="single" w:sz="4" w:space="0" w:color="auto"/>
            </w:tcBorders>
            <w:shd w:val="clear" w:color="000000" w:fill="FFFFFF"/>
            <w:vAlign w:val="center"/>
          </w:tcPr>
          <w:p w14:paraId="33DCDCF1" w14:textId="5ABFA040"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3B14C80B" w14:textId="5B5F73C9"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A2</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274B1435" w14:textId="6E4CE964"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A3</w:t>
            </w:r>
            <w:r w:rsidRPr="00A8265A">
              <w:rPr>
                <w:rFonts w:ascii="Times New Roman" w:hAnsi="Times New Roman"/>
                <w:sz w:val="24"/>
                <w:szCs w:val="24"/>
              </w:rPr>
              <w:t>&gt;</w:t>
            </w:r>
          </w:p>
        </w:tc>
        <w:tc>
          <w:tcPr>
            <w:tcW w:w="1842" w:type="dxa"/>
            <w:tcBorders>
              <w:top w:val="nil"/>
              <w:left w:val="nil"/>
              <w:bottom w:val="single" w:sz="4" w:space="0" w:color="auto"/>
              <w:right w:val="single" w:sz="4" w:space="0" w:color="auto"/>
            </w:tcBorders>
            <w:shd w:val="clear" w:color="000000" w:fill="FFFFFF"/>
            <w:vAlign w:val="center"/>
          </w:tcPr>
          <w:p w14:paraId="0652F04D" w14:textId="17A28848"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A4</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36D9728B" w14:textId="5152FBCF"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4F0C1DA8" w14:textId="7793233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1EDA83BC" w14:textId="62BBE2B4"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A7</w:t>
            </w:r>
            <w:r w:rsidRPr="00A8265A">
              <w:rPr>
                <w:rFonts w:ascii="Times New Roman" w:hAnsi="Times New Roman"/>
                <w:sz w:val="24"/>
                <w:szCs w:val="24"/>
              </w:rPr>
              <w:t>&gt;</w:t>
            </w:r>
          </w:p>
        </w:tc>
      </w:tr>
      <w:tr w:rsidR="00FA34C9" w:rsidRPr="00A8265A" w14:paraId="11DFB014" w14:textId="77777777" w:rsidTr="003B47CD">
        <w:trPr>
          <w:trHeight w:val="1058"/>
        </w:trPr>
        <w:tc>
          <w:tcPr>
            <w:tcW w:w="568" w:type="dxa"/>
            <w:tcBorders>
              <w:top w:val="nil"/>
              <w:left w:val="single" w:sz="4" w:space="0" w:color="auto"/>
              <w:bottom w:val="single" w:sz="4" w:space="0" w:color="auto"/>
              <w:right w:val="single" w:sz="4" w:space="0" w:color="auto"/>
            </w:tcBorders>
            <w:shd w:val="clear" w:color="000000" w:fill="FFFFFF"/>
            <w:vAlign w:val="center"/>
          </w:tcPr>
          <w:p w14:paraId="557923AD" w14:textId="7C2956A4"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B</w:t>
            </w:r>
          </w:p>
        </w:tc>
        <w:tc>
          <w:tcPr>
            <w:tcW w:w="2977" w:type="dxa"/>
            <w:tcBorders>
              <w:top w:val="nil"/>
              <w:left w:val="nil"/>
              <w:bottom w:val="single" w:sz="4" w:space="0" w:color="auto"/>
              <w:right w:val="single" w:sz="4" w:space="0" w:color="auto"/>
            </w:tcBorders>
            <w:shd w:val="clear" w:color="000000" w:fill="FFFFFF"/>
            <w:vAlign w:val="center"/>
          </w:tcPr>
          <w:p w14:paraId="235A821C" w14:textId="157B760B"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Cost of On-Premises System Software: Operating S</w:t>
            </w:r>
            <w:r w:rsidR="009A1588" w:rsidRPr="00A8265A">
              <w:rPr>
                <w:rFonts w:ascii="Times New Roman" w:hAnsi="Times New Roman"/>
                <w:sz w:val="24"/>
                <w:szCs w:val="24"/>
              </w:rPr>
              <w:t>ystem/Database/Tools/ Utilities</w:t>
            </w:r>
          </w:p>
        </w:tc>
        <w:tc>
          <w:tcPr>
            <w:tcW w:w="1843" w:type="dxa"/>
            <w:tcBorders>
              <w:top w:val="nil"/>
              <w:left w:val="nil"/>
              <w:bottom w:val="single" w:sz="4" w:space="0" w:color="auto"/>
              <w:right w:val="single" w:sz="4" w:space="0" w:color="auto"/>
            </w:tcBorders>
            <w:shd w:val="clear" w:color="000000" w:fill="FFFFFF"/>
            <w:vAlign w:val="center"/>
          </w:tcPr>
          <w:p w14:paraId="623E32FA" w14:textId="5CF503DB"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0736939D" w14:textId="3EA1DB0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4C6F9E" w:rsidRPr="00A8265A">
              <w:rPr>
                <w:rFonts w:ascii="Times New Roman" w:hAnsi="Times New Roman"/>
                <w:sz w:val="24"/>
                <w:szCs w:val="24"/>
              </w:rPr>
              <w:t>B2</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53C9AC00" w14:textId="625D4A2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B3</w:t>
            </w:r>
            <w:r w:rsidRPr="00A8265A">
              <w:rPr>
                <w:rFonts w:ascii="Times New Roman" w:hAnsi="Times New Roman"/>
                <w:sz w:val="24"/>
                <w:szCs w:val="24"/>
              </w:rPr>
              <w:t>&gt;</w:t>
            </w:r>
          </w:p>
        </w:tc>
        <w:tc>
          <w:tcPr>
            <w:tcW w:w="1842" w:type="dxa"/>
            <w:tcBorders>
              <w:top w:val="nil"/>
              <w:left w:val="nil"/>
              <w:bottom w:val="single" w:sz="4" w:space="0" w:color="auto"/>
              <w:right w:val="single" w:sz="4" w:space="0" w:color="auto"/>
            </w:tcBorders>
            <w:shd w:val="clear" w:color="000000" w:fill="FFFFFF"/>
            <w:vAlign w:val="center"/>
          </w:tcPr>
          <w:p w14:paraId="7AD85E27" w14:textId="2FF392F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B4</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59A0FC6C" w14:textId="2E5ACA4E"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100097A0" w14:textId="6C0FD65E"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01C5872E" w14:textId="369FD1A7"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B7</w:t>
            </w:r>
            <w:r w:rsidRPr="00A8265A">
              <w:rPr>
                <w:rFonts w:ascii="Times New Roman" w:hAnsi="Times New Roman"/>
                <w:sz w:val="24"/>
                <w:szCs w:val="24"/>
              </w:rPr>
              <w:t>&gt;</w:t>
            </w:r>
          </w:p>
        </w:tc>
      </w:tr>
      <w:tr w:rsidR="00FA34C9" w:rsidRPr="00A8265A" w14:paraId="3BAB2A84" w14:textId="77777777" w:rsidTr="000950F0">
        <w:trPr>
          <w:trHeight w:val="506"/>
        </w:trPr>
        <w:tc>
          <w:tcPr>
            <w:tcW w:w="568" w:type="dxa"/>
            <w:tcBorders>
              <w:top w:val="nil"/>
              <w:left w:val="single" w:sz="4" w:space="0" w:color="auto"/>
              <w:bottom w:val="single" w:sz="4" w:space="0" w:color="auto"/>
              <w:right w:val="single" w:sz="4" w:space="0" w:color="auto"/>
            </w:tcBorders>
            <w:shd w:val="clear" w:color="000000" w:fill="FFFFFF"/>
            <w:vAlign w:val="center"/>
          </w:tcPr>
          <w:p w14:paraId="4D72A3DE" w14:textId="1F174C3C"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C</w:t>
            </w:r>
          </w:p>
        </w:tc>
        <w:tc>
          <w:tcPr>
            <w:tcW w:w="2977" w:type="dxa"/>
            <w:tcBorders>
              <w:top w:val="nil"/>
              <w:left w:val="nil"/>
              <w:bottom w:val="single" w:sz="4" w:space="0" w:color="auto"/>
              <w:right w:val="single" w:sz="4" w:space="0" w:color="auto"/>
            </w:tcBorders>
            <w:shd w:val="clear" w:color="000000" w:fill="FFFFFF"/>
            <w:vAlign w:val="center"/>
          </w:tcPr>
          <w:p w14:paraId="420559C2" w14:textId="77777777"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Cost of On-Premises Server Infrastructure</w:t>
            </w:r>
          </w:p>
        </w:tc>
        <w:tc>
          <w:tcPr>
            <w:tcW w:w="1843" w:type="dxa"/>
            <w:tcBorders>
              <w:top w:val="nil"/>
              <w:left w:val="nil"/>
              <w:bottom w:val="single" w:sz="4" w:space="0" w:color="auto"/>
              <w:right w:val="single" w:sz="4" w:space="0" w:color="auto"/>
            </w:tcBorders>
            <w:shd w:val="clear" w:color="000000" w:fill="FFFFFF"/>
            <w:vAlign w:val="center"/>
          </w:tcPr>
          <w:p w14:paraId="625146B5" w14:textId="2C3AD719"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C1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631288C9" w14:textId="56B11310"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C2</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59166A99" w14:textId="0EF7F298" w:rsidR="00FA34C9" w:rsidRPr="00A8265A" w:rsidRDefault="00FA34C9" w:rsidP="000950F0">
            <w:pPr>
              <w:spacing w:after="0"/>
              <w:jc w:val="center"/>
              <w:rPr>
                <w:rFonts w:ascii="Times New Roman" w:hAnsi="Times New Roman"/>
                <w:sz w:val="24"/>
                <w:szCs w:val="24"/>
              </w:rPr>
            </w:pPr>
            <w:r w:rsidRPr="00A8265A">
              <w:rPr>
                <w:rFonts w:ascii="Times New Roman" w:hAnsi="Times New Roman"/>
                <w:sz w:val="24"/>
                <w:szCs w:val="24"/>
              </w:rPr>
              <w:t>X</w:t>
            </w:r>
            <w:r w:rsidR="00617BFA" w:rsidRPr="00A8265A">
              <w:rPr>
                <w:rFonts w:ascii="Times New Roman" w:hAnsi="Times New Roman"/>
                <w:sz w:val="24"/>
                <w:szCs w:val="24"/>
              </w:rPr>
              <w:t>X</w:t>
            </w:r>
          </w:p>
        </w:tc>
        <w:tc>
          <w:tcPr>
            <w:tcW w:w="1842" w:type="dxa"/>
            <w:tcBorders>
              <w:top w:val="nil"/>
              <w:left w:val="nil"/>
              <w:bottom w:val="single" w:sz="4" w:space="0" w:color="auto"/>
              <w:right w:val="single" w:sz="4" w:space="0" w:color="auto"/>
            </w:tcBorders>
            <w:shd w:val="clear" w:color="000000" w:fill="FFFFFF"/>
            <w:vAlign w:val="center"/>
          </w:tcPr>
          <w:p w14:paraId="4C0458C8" w14:textId="185C4642" w:rsidR="00FA34C9" w:rsidRPr="00A8265A" w:rsidRDefault="00FA34C9" w:rsidP="000950F0">
            <w:pPr>
              <w:spacing w:after="0"/>
              <w:jc w:val="center"/>
              <w:rPr>
                <w:rFonts w:ascii="Times New Roman" w:hAnsi="Times New Roman"/>
                <w:sz w:val="24"/>
                <w:szCs w:val="24"/>
              </w:rPr>
            </w:pPr>
            <w:r w:rsidRPr="00A8265A">
              <w:rPr>
                <w:rFonts w:ascii="Times New Roman" w:hAnsi="Times New Roman"/>
                <w:sz w:val="24"/>
                <w:szCs w:val="24"/>
              </w:rPr>
              <w:t>X</w:t>
            </w:r>
            <w:r w:rsidR="00617BFA" w:rsidRPr="00A8265A">
              <w:rPr>
                <w:rFonts w:ascii="Times New Roman" w:hAnsi="Times New Roman"/>
                <w:sz w:val="24"/>
                <w:szCs w:val="24"/>
              </w:rPr>
              <w:t>X</w:t>
            </w:r>
          </w:p>
        </w:tc>
        <w:tc>
          <w:tcPr>
            <w:tcW w:w="1843" w:type="dxa"/>
            <w:tcBorders>
              <w:top w:val="nil"/>
              <w:left w:val="nil"/>
              <w:bottom w:val="single" w:sz="4" w:space="0" w:color="auto"/>
              <w:right w:val="single" w:sz="4" w:space="0" w:color="auto"/>
            </w:tcBorders>
            <w:shd w:val="clear" w:color="000000" w:fill="FFFFFF"/>
            <w:vAlign w:val="center"/>
          </w:tcPr>
          <w:p w14:paraId="5DCECB65" w14:textId="5EB07BF1"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C5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615DBA41" w14:textId="06EECDE0"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C6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63BF4446" w14:textId="125CB0F7"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C7</w:t>
            </w:r>
            <w:r w:rsidRPr="00A8265A">
              <w:rPr>
                <w:rFonts w:ascii="Times New Roman" w:hAnsi="Times New Roman"/>
                <w:sz w:val="24"/>
                <w:szCs w:val="24"/>
              </w:rPr>
              <w:t>&gt;</w:t>
            </w:r>
          </w:p>
        </w:tc>
      </w:tr>
      <w:tr w:rsidR="00FA34C9" w:rsidRPr="00A8265A" w14:paraId="16BD1BF1" w14:textId="77777777" w:rsidTr="000950F0">
        <w:trPr>
          <w:trHeight w:val="506"/>
        </w:trPr>
        <w:tc>
          <w:tcPr>
            <w:tcW w:w="568" w:type="dxa"/>
            <w:tcBorders>
              <w:top w:val="nil"/>
              <w:left w:val="single" w:sz="4" w:space="0" w:color="auto"/>
              <w:bottom w:val="single" w:sz="4" w:space="0" w:color="auto"/>
              <w:right w:val="single" w:sz="4" w:space="0" w:color="auto"/>
            </w:tcBorders>
            <w:shd w:val="clear" w:color="000000" w:fill="FFFFFF"/>
            <w:vAlign w:val="center"/>
          </w:tcPr>
          <w:p w14:paraId="308AD1D0" w14:textId="75F895F3"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D</w:t>
            </w:r>
          </w:p>
        </w:tc>
        <w:tc>
          <w:tcPr>
            <w:tcW w:w="2977" w:type="dxa"/>
            <w:tcBorders>
              <w:top w:val="nil"/>
              <w:left w:val="nil"/>
              <w:bottom w:val="single" w:sz="4" w:space="0" w:color="auto"/>
              <w:right w:val="single" w:sz="4" w:space="0" w:color="auto"/>
            </w:tcBorders>
            <w:shd w:val="clear" w:color="000000" w:fill="FFFFFF"/>
            <w:vAlign w:val="center"/>
          </w:tcPr>
          <w:p w14:paraId="589FD374" w14:textId="77777777"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Cost of On-Premises Storage and other HW Infrastructure</w:t>
            </w:r>
          </w:p>
        </w:tc>
        <w:tc>
          <w:tcPr>
            <w:tcW w:w="1843" w:type="dxa"/>
            <w:tcBorders>
              <w:top w:val="nil"/>
              <w:left w:val="nil"/>
              <w:bottom w:val="single" w:sz="4" w:space="0" w:color="auto"/>
              <w:right w:val="single" w:sz="4" w:space="0" w:color="auto"/>
            </w:tcBorders>
            <w:shd w:val="clear" w:color="000000" w:fill="FFFFFF"/>
            <w:vAlign w:val="center"/>
          </w:tcPr>
          <w:p w14:paraId="06800081" w14:textId="685AB558"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D1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77A015E6" w14:textId="62352261"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D2</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53750BDE" w14:textId="72874EC9"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XX</w:t>
            </w:r>
          </w:p>
        </w:tc>
        <w:tc>
          <w:tcPr>
            <w:tcW w:w="1842" w:type="dxa"/>
            <w:tcBorders>
              <w:top w:val="nil"/>
              <w:left w:val="nil"/>
              <w:bottom w:val="single" w:sz="4" w:space="0" w:color="auto"/>
              <w:right w:val="single" w:sz="4" w:space="0" w:color="auto"/>
            </w:tcBorders>
            <w:shd w:val="clear" w:color="000000" w:fill="FFFFFF"/>
            <w:vAlign w:val="center"/>
          </w:tcPr>
          <w:p w14:paraId="4C553278" w14:textId="27001018" w:rsidR="00FA34C9" w:rsidRPr="00A8265A" w:rsidRDefault="00FA34C9" w:rsidP="000950F0">
            <w:pPr>
              <w:spacing w:after="0"/>
              <w:jc w:val="center"/>
              <w:rPr>
                <w:rFonts w:ascii="Times New Roman" w:hAnsi="Times New Roman"/>
                <w:sz w:val="24"/>
                <w:szCs w:val="24"/>
              </w:rPr>
            </w:pPr>
            <w:r w:rsidRPr="00A8265A">
              <w:rPr>
                <w:rFonts w:ascii="Times New Roman" w:hAnsi="Times New Roman"/>
                <w:sz w:val="24"/>
                <w:szCs w:val="24"/>
              </w:rPr>
              <w:t>X</w:t>
            </w:r>
            <w:r w:rsidR="00617BFA" w:rsidRPr="00A8265A">
              <w:rPr>
                <w:rFonts w:ascii="Times New Roman" w:hAnsi="Times New Roman"/>
                <w:sz w:val="24"/>
                <w:szCs w:val="24"/>
              </w:rPr>
              <w:t>X</w:t>
            </w:r>
          </w:p>
        </w:tc>
        <w:tc>
          <w:tcPr>
            <w:tcW w:w="1843" w:type="dxa"/>
            <w:tcBorders>
              <w:top w:val="nil"/>
              <w:left w:val="nil"/>
              <w:bottom w:val="single" w:sz="4" w:space="0" w:color="auto"/>
              <w:right w:val="single" w:sz="4" w:space="0" w:color="auto"/>
            </w:tcBorders>
            <w:shd w:val="clear" w:color="000000" w:fill="FFFFFF"/>
            <w:vAlign w:val="center"/>
          </w:tcPr>
          <w:p w14:paraId="7B7DF1DE" w14:textId="338FB5C0"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D5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29B4CE68" w14:textId="31D9D8FC"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D6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185F2FE5" w14:textId="08FDBC1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D7</w:t>
            </w:r>
            <w:r w:rsidRPr="00A8265A">
              <w:rPr>
                <w:rFonts w:ascii="Times New Roman" w:hAnsi="Times New Roman"/>
                <w:sz w:val="24"/>
                <w:szCs w:val="24"/>
              </w:rPr>
              <w:t>&gt;</w:t>
            </w:r>
          </w:p>
        </w:tc>
      </w:tr>
      <w:tr w:rsidR="00FA34C9" w:rsidRPr="00A8265A" w14:paraId="48BF7C2B" w14:textId="77777777" w:rsidTr="003B47CD">
        <w:trPr>
          <w:trHeight w:val="417"/>
        </w:trPr>
        <w:tc>
          <w:tcPr>
            <w:tcW w:w="568" w:type="dxa"/>
            <w:tcBorders>
              <w:top w:val="nil"/>
              <w:left w:val="single" w:sz="4" w:space="0" w:color="auto"/>
              <w:bottom w:val="single" w:sz="4" w:space="0" w:color="auto"/>
              <w:right w:val="single" w:sz="4" w:space="0" w:color="auto"/>
            </w:tcBorders>
            <w:shd w:val="clear" w:color="000000" w:fill="FFFFFF"/>
            <w:vAlign w:val="center"/>
          </w:tcPr>
          <w:p w14:paraId="6FE5A56B" w14:textId="739AB0D7"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E</w:t>
            </w:r>
          </w:p>
        </w:tc>
        <w:tc>
          <w:tcPr>
            <w:tcW w:w="2977" w:type="dxa"/>
            <w:tcBorders>
              <w:top w:val="nil"/>
              <w:left w:val="nil"/>
              <w:bottom w:val="single" w:sz="4" w:space="0" w:color="auto"/>
              <w:right w:val="single" w:sz="4" w:space="0" w:color="auto"/>
            </w:tcBorders>
            <w:shd w:val="clear" w:color="000000" w:fill="FFFFFF"/>
            <w:vAlign w:val="center"/>
          </w:tcPr>
          <w:p w14:paraId="5807F4E7" w14:textId="3294D3D3"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 xml:space="preserve">Cost of Onsite </w:t>
            </w:r>
            <w:r w:rsidR="003B47CD" w:rsidRPr="00A8265A">
              <w:rPr>
                <w:rFonts w:ascii="Times New Roman" w:hAnsi="Times New Roman"/>
                <w:sz w:val="24"/>
                <w:szCs w:val="24"/>
              </w:rPr>
              <w:t>FMS</w:t>
            </w:r>
            <w:r w:rsidRPr="00A8265A">
              <w:rPr>
                <w:rFonts w:ascii="Times New Roman" w:hAnsi="Times New Roman"/>
                <w:sz w:val="24"/>
                <w:szCs w:val="24"/>
              </w:rPr>
              <w:t xml:space="preserve"> Resources</w:t>
            </w:r>
          </w:p>
        </w:tc>
        <w:tc>
          <w:tcPr>
            <w:tcW w:w="1843" w:type="dxa"/>
            <w:tcBorders>
              <w:top w:val="nil"/>
              <w:left w:val="nil"/>
              <w:bottom w:val="single" w:sz="4" w:space="0" w:color="auto"/>
              <w:right w:val="single" w:sz="4" w:space="0" w:color="auto"/>
            </w:tcBorders>
            <w:shd w:val="clear" w:color="000000" w:fill="FFFFFF"/>
            <w:vAlign w:val="center"/>
          </w:tcPr>
          <w:p w14:paraId="444B25A6" w14:textId="7AEBD3F2"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11F02215" w14:textId="31BF9441" w:rsidR="00FA34C9" w:rsidRPr="00A8265A" w:rsidRDefault="00FA34C9" w:rsidP="000950F0">
            <w:pPr>
              <w:spacing w:after="0"/>
              <w:jc w:val="center"/>
              <w:rPr>
                <w:rFonts w:ascii="Times New Roman" w:hAnsi="Times New Roman"/>
                <w:sz w:val="24"/>
                <w:szCs w:val="24"/>
              </w:rPr>
            </w:pPr>
            <w:r w:rsidRPr="00A8265A">
              <w:rPr>
                <w:rFonts w:ascii="Times New Roman" w:hAnsi="Times New Roman"/>
                <w:sz w:val="24"/>
                <w:szCs w:val="24"/>
              </w:rPr>
              <w:t>X</w:t>
            </w:r>
            <w:r w:rsidR="00617BFA" w:rsidRPr="00A8265A">
              <w:rPr>
                <w:rFonts w:ascii="Times New Roman" w:hAnsi="Times New Roman"/>
                <w:sz w:val="24"/>
                <w:szCs w:val="24"/>
              </w:rPr>
              <w:t>X</w:t>
            </w:r>
          </w:p>
        </w:tc>
        <w:tc>
          <w:tcPr>
            <w:tcW w:w="1843" w:type="dxa"/>
            <w:tcBorders>
              <w:top w:val="nil"/>
              <w:left w:val="nil"/>
              <w:bottom w:val="single" w:sz="4" w:space="0" w:color="auto"/>
              <w:right w:val="single" w:sz="4" w:space="0" w:color="auto"/>
            </w:tcBorders>
            <w:shd w:val="clear" w:color="000000" w:fill="FFFFFF"/>
            <w:vAlign w:val="center"/>
          </w:tcPr>
          <w:p w14:paraId="44582BC3" w14:textId="2B74CDB7"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E3</w:t>
            </w:r>
            <w:r w:rsidRPr="00A8265A">
              <w:rPr>
                <w:rFonts w:ascii="Times New Roman" w:hAnsi="Times New Roman"/>
                <w:sz w:val="24"/>
                <w:szCs w:val="24"/>
              </w:rPr>
              <w:t>&gt;</w:t>
            </w:r>
          </w:p>
        </w:tc>
        <w:tc>
          <w:tcPr>
            <w:tcW w:w="1842" w:type="dxa"/>
            <w:tcBorders>
              <w:top w:val="nil"/>
              <w:left w:val="nil"/>
              <w:bottom w:val="single" w:sz="4" w:space="0" w:color="auto"/>
              <w:right w:val="single" w:sz="4" w:space="0" w:color="auto"/>
            </w:tcBorders>
            <w:shd w:val="clear" w:color="000000" w:fill="FFFFFF"/>
            <w:vAlign w:val="center"/>
          </w:tcPr>
          <w:p w14:paraId="0593B129" w14:textId="3B10994E"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E4</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0E0012CB" w14:textId="2B3C617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33DD9F42" w14:textId="0D660368"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58337294" w14:textId="092669D9"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E7</w:t>
            </w:r>
            <w:r w:rsidRPr="00A8265A">
              <w:rPr>
                <w:rFonts w:ascii="Times New Roman" w:hAnsi="Times New Roman"/>
                <w:sz w:val="24"/>
                <w:szCs w:val="24"/>
              </w:rPr>
              <w:t>&gt;</w:t>
            </w:r>
          </w:p>
        </w:tc>
      </w:tr>
      <w:tr w:rsidR="00FA34C9" w:rsidRPr="00A8265A" w14:paraId="5A7423F0" w14:textId="77777777" w:rsidTr="000950F0">
        <w:trPr>
          <w:trHeight w:val="506"/>
        </w:trPr>
        <w:tc>
          <w:tcPr>
            <w:tcW w:w="568" w:type="dxa"/>
            <w:tcBorders>
              <w:top w:val="nil"/>
              <w:left w:val="single" w:sz="4" w:space="0" w:color="auto"/>
              <w:bottom w:val="single" w:sz="4" w:space="0" w:color="auto"/>
              <w:right w:val="single" w:sz="4" w:space="0" w:color="auto"/>
            </w:tcBorders>
            <w:shd w:val="clear" w:color="000000" w:fill="FFFFFF"/>
            <w:vAlign w:val="center"/>
          </w:tcPr>
          <w:p w14:paraId="750B66BE" w14:textId="361C7968"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F</w:t>
            </w:r>
          </w:p>
        </w:tc>
        <w:tc>
          <w:tcPr>
            <w:tcW w:w="2977" w:type="dxa"/>
            <w:tcBorders>
              <w:top w:val="nil"/>
              <w:left w:val="nil"/>
              <w:bottom w:val="single" w:sz="4" w:space="0" w:color="auto"/>
              <w:right w:val="single" w:sz="4" w:space="0" w:color="auto"/>
            </w:tcBorders>
            <w:shd w:val="clear" w:color="000000" w:fill="FFFFFF"/>
            <w:vAlign w:val="center"/>
          </w:tcPr>
          <w:p w14:paraId="51718128" w14:textId="77777777" w:rsidR="00FA34C9" w:rsidRPr="00A8265A" w:rsidRDefault="00FA34C9" w:rsidP="000950F0">
            <w:pPr>
              <w:spacing w:after="0"/>
              <w:rPr>
                <w:rFonts w:ascii="Times New Roman" w:hAnsi="Times New Roman"/>
                <w:sz w:val="24"/>
                <w:szCs w:val="24"/>
              </w:rPr>
            </w:pPr>
            <w:r w:rsidRPr="00A8265A">
              <w:rPr>
                <w:rFonts w:ascii="Times New Roman" w:hAnsi="Times New Roman"/>
                <w:sz w:val="24"/>
                <w:szCs w:val="24"/>
              </w:rPr>
              <w:t>Cost for customization and new changes other than the RFP Scope (for 100 Man-days per year)</w:t>
            </w:r>
          </w:p>
        </w:tc>
        <w:tc>
          <w:tcPr>
            <w:tcW w:w="1843" w:type="dxa"/>
            <w:tcBorders>
              <w:top w:val="nil"/>
              <w:left w:val="nil"/>
              <w:bottom w:val="single" w:sz="4" w:space="0" w:color="auto"/>
              <w:right w:val="single" w:sz="4" w:space="0" w:color="auto"/>
            </w:tcBorders>
            <w:shd w:val="clear" w:color="000000" w:fill="FFFFFF"/>
            <w:vAlign w:val="center"/>
          </w:tcPr>
          <w:p w14:paraId="0A74B85F" w14:textId="442EE918"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F1</w:t>
            </w:r>
            <w:r w:rsidRPr="00A8265A">
              <w:rPr>
                <w:rFonts w:ascii="Times New Roman" w:hAnsi="Times New Roman"/>
                <w:sz w:val="24"/>
                <w:szCs w:val="24"/>
              </w:rPr>
              <w:t>&gt;</w:t>
            </w:r>
          </w:p>
        </w:tc>
        <w:tc>
          <w:tcPr>
            <w:tcW w:w="992" w:type="dxa"/>
            <w:tcBorders>
              <w:top w:val="nil"/>
              <w:left w:val="nil"/>
              <w:bottom w:val="single" w:sz="4" w:space="0" w:color="auto"/>
              <w:right w:val="single" w:sz="4" w:space="0" w:color="auto"/>
            </w:tcBorders>
            <w:shd w:val="clear" w:color="000000" w:fill="FFFFFF"/>
            <w:vAlign w:val="center"/>
          </w:tcPr>
          <w:p w14:paraId="3AD1CA03" w14:textId="1DA74FB1" w:rsidR="00FA34C9" w:rsidRPr="00A8265A" w:rsidRDefault="00FA34C9" w:rsidP="000950F0">
            <w:pPr>
              <w:spacing w:after="0"/>
              <w:jc w:val="center"/>
              <w:rPr>
                <w:rFonts w:ascii="Times New Roman" w:hAnsi="Times New Roman"/>
                <w:sz w:val="24"/>
                <w:szCs w:val="24"/>
              </w:rPr>
            </w:pPr>
            <w:r w:rsidRPr="00A8265A">
              <w:rPr>
                <w:rFonts w:ascii="Times New Roman" w:hAnsi="Times New Roman"/>
                <w:sz w:val="24"/>
                <w:szCs w:val="24"/>
              </w:rPr>
              <w:t>X</w:t>
            </w:r>
            <w:r w:rsidR="00617BFA" w:rsidRPr="00A8265A">
              <w:rPr>
                <w:rFonts w:ascii="Times New Roman" w:hAnsi="Times New Roman"/>
                <w:sz w:val="24"/>
                <w:szCs w:val="24"/>
              </w:rPr>
              <w:t>X</w:t>
            </w:r>
          </w:p>
        </w:tc>
        <w:tc>
          <w:tcPr>
            <w:tcW w:w="1843" w:type="dxa"/>
            <w:tcBorders>
              <w:top w:val="nil"/>
              <w:left w:val="nil"/>
              <w:bottom w:val="single" w:sz="4" w:space="0" w:color="auto"/>
              <w:right w:val="single" w:sz="4" w:space="0" w:color="auto"/>
            </w:tcBorders>
            <w:shd w:val="clear" w:color="000000" w:fill="FFFFFF"/>
            <w:vAlign w:val="center"/>
          </w:tcPr>
          <w:p w14:paraId="1D3FA318" w14:textId="3B049D3A"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F3</w:t>
            </w:r>
            <w:r w:rsidRPr="00A8265A">
              <w:rPr>
                <w:rFonts w:ascii="Times New Roman" w:hAnsi="Times New Roman"/>
                <w:sz w:val="24"/>
                <w:szCs w:val="24"/>
              </w:rPr>
              <w:t>&gt;</w:t>
            </w:r>
          </w:p>
        </w:tc>
        <w:tc>
          <w:tcPr>
            <w:tcW w:w="1842" w:type="dxa"/>
            <w:tcBorders>
              <w:top w:val="nil"/>
              <w:left w:val="nil"/>
              <w:bottom w:val="single" w:sz="4" w:space="0" w:color="auto"/>
              <w:right w:val="single" w:sz="4" w:space="0" w:color="auto"/>
            </w:tcBorders>
            <w:shd w:val="clear" w:color="000000" w:fill="FFFFFF"/>
            <w:vAlign w:val="center"/>
          </w:tcPr>
          <w:p w14:paraId="2D608691" w14:textId="06D61A02"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F4</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6B174104" w14:textId="4674D0FA"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F5</w:t>
            </w:r>
            <w:r w:rsidRPr="00A8265A">
              <w:rPr>
                <w:rFonts w:ascii="Times New Roman" w:hAnsi="Times New Roman"/>
                <w:sz w:val="24"/>
                <w:szCs w:val="24"/>
              </w:rPr>
              <w:t>&gt;</w:t>
            </w:r>
          </w:p>
        </w:tc>
        <w:tc>
          <w:tcPr>
            <w:tcW w:w="1843" w:type="dxa"/>
            <w:tcBorders>
              <w:top w:val="nil"/>
              <w:left w:val="nil"/>
              <w:bottom w:val="single" w:sz="4" w:space="0" w:color="auto"/>
              <w:right w:val="single" w:sz="4" w:space="0" w:color="auto"/>
            </w:tcBorders>
            <w:shd w:val="clear" w:color="000000" w:fill="FFFFFF"/>
            <w:vAlign w:val="center"/>
          </w:tcPr>
          <w:p w14:paraId="76261635" w14:textId="1D9D67AD"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F6</w:t>
            </w:r>
            <w:r w:rsidRPr="00A8265A">
              <w:rPr>
                <w:rFonts w:ascii="Times New Roman" w:hAnsi="Times New Roman"/>
                <w:sz w:val="24"/>
                <w:szCs w:val="24"/>
              </w:rPr>
              <w:t>&gt;</w:t>
            </w:r>
          </w:p>
        </w:tc>
        <w:tc>
          <w:tcPr>
            <w:tcW w:w="1134" w:type="dxa"/>
            <w:tcBorders>
              <w:top w:val="nil"/>
              <w:left w:val="nil"/>
              <w:bottom w:val="single" w:sz="4" w:space="0" w:color="auto"/>
              <w:right w:val="single" w:sz="4" w:space="0" w:color="auto"/>
            </w:tcBorders>
            <w:shd w:val="clear" w:color="000000" w:fill="FFFFFF"/>
            <w:vAlign w:val="center"/>
          </w:tcPr>
          <w:p w14:paraId="2E2EF4DA" w14:textId="21B75DFC" w:rsidR="00FA34C9" w:rsidRPr="00A8265A" w:rsidRDefault="00617BFA" w:rsidP="000950F0">
            <w:pPr>
              <w:spacing w:after="0"/>
              <w:jc w:val="center"/>
              <w:rPr>
                <w:rFonts w:ascii="Times New Roman" w:hAnsi="Times New Roman"/>
                <w:sz w:val="24"/>
                <w:szCs w:val="24"/>
              </w:rPr>
            </w:pPr>
            <w:r w:rsidRPr="00A8265A">
              <w:rPr>
                <w:rFonts w:ascii="Times New Roman" w:hAnsi="Times New Roman"/>
                <w:sz w:val="24"/>
                <w:szCs w:val="24"/>
              </w:rPr>
              <w:t>&lt;</w:t>
            </w:r>
            <w:r w:rsidR="007E7C5D" w:rsidRPr="00A8265A">
              <w:rPr>
                <w:rFonts w:ascii="Times New Roman" w:hAnsi="Times New Roman"/>
                <w:sz w:val="24"/>
                <w:szCs w:val="24"/>
              </w:rPr>
              <w:t>F7</w:t>
            </w:r>
            <w:r w:rsidRPr="00A8265A">
              <w:rPr>
                <w:rFonts w:ascii="Times New Roman" w:hAnsi="Times New Roman"/>
                <w:sz w:val="24"/>
                <w:szCs w:val="24"/>
              </w:rPr>
              <w:t>&gt;</w:t>
            </w:r>
          </w:p>
        </w:tc>
      </w:tr>
      <w:tr w:rsidR="00FA34C9" w:rsidRPr="00A8265A" w14:paraId="5C8D0626" w14:textId="77777777" w:rsidTr="000950F0">
        <w:trPr>
          <w:trHeight w:val="233"/>
        </w:trPr>
        <w:tc>
          <w:tcPr>
            <w:tcW w:w="3545" w:type="dxa"/>
            <w:gridSpan w:val="2"/>
            <w:tcBorders>
              <w:top w:val="nil"/>
              <w:left w:val="single" w:sz="4" w:space="0" w:color="auto"/>
              <w:bottom w:val="single" w:sz="4" w:space="0" w:color="auto"/>
              <w:right w:val="single" w:sz="4" w:space="0" w:color="auto"/>
            </w:tcBorders>
            <w:shd w:val="clear" w:color="000000" w:fill="FFFFFF"/>
            <w:vAlign w:val="center"/>
          </w:tcPr>
          <w:p w14:paraId="349398BD" w14:textId="77777777" w:rsidR="00FA34C9" w:rsidRPr="00A8265A" w:rsidRDefault="00FA34C9" w:rsidP="000950F0">
            <w:pPr>
              <w:spacing w:after="0"/>
              <w:jc w:val="center"/>
              <w:rPr>
                <w:rFonts w:ascii="Times New Roman" w:hAnsi="Times New Roman"/>
                <w:color w:val="000000"/>
                <w:sz w:val="24"/>
                <w:szCs w:val="24"/>
              </w:rPr>
            </w:pPr>
            <w:r w:rsidRPr="00A8265A">
              <w:rPr>
                <w:rFonts w:ascii="Times New Roman" w:hAnsi="Times New Roman"/>
                <w:b/>
                <w:bCs/>
                <w:color w:val="000000"/>
                <w:sz w:val="24"/>
                <w:szCs w:val="24"/>
                <w:lang w:eastAsia="en-IN"/>
              </w:rPr>
              <w:t>TOTAL COST</w:t>
            </w:r>
          </w:p>
        </w:tc>
        <w:tc>
          <w:tcPr>
            <w:tcW w:w="1843" w:type="dxa"/>
            <w:tcBorders>
              <w:top w:val="nil"/>
              <w:left w:val="nil"/>
              <w:bottom w:val="single" w:sz="4" w:space="0" w:color="auto"/>
              <w:right w:val="single" w:sz="4" w:space="0" w:color="auto"/>
            </w:tcBorders>
            <w:shd w:val="clear" w:color="000000" w:fill="FFFFFF"/>
            <w:vAlign w:val="center"/>
          </w:tcPr>
          <w:p w14:paraId="1D574961" w14:textId="77777777" w:rsidR="00FA34C9" w:rsidRPr="00A8265A" w:rsidRDefault="00FA34C9" w:rsidP="000950F0">
            <w:pPr>
              <w:spacing w:after="0"/>
              <w:jc w:val="center"/>
              <w:rPr>
                <w:rFonts w:ascii="Times New Roman" w:hAnsi="Times New Roman"/>
                <w:color w:val="000000"/>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38A6C2FD" w14:textId="77777777" w:rsidR="00FA34C9" w:rsidRPr="00A8265A" w:rsidRDefault="00FA34C9">
            <w:pPr>
              <w:spacing w:after="0" w:line="240" w:lineRule="auto"/>
              <w:rPr>
                <w:rFonts w:ascii="Times New Roman" w:hAnsi="Times New Roman"/>
                <w:color w:val="000000"/>
                <w:sz w:val="24"/>
                <w:szCs w:val="24"/>
                <w:lang w:eastAsia="en-IN"/>
              </w:rPr>
            </w:pPr>
          </w:p>
        </w:tc>
        <w:tc>
          <w:tcPr>
            <w:tcW w:w="1843" w:type="dxa"/>
            <w:tcBorders>
              <w:top w:val="nil"/>
              <w:left w:val="nil"/>
              <w:bottom w:val="single" w:sz="4" w:space="0" w:color="auto"/>
              <w:right w:val="single" w:sz="4" w:space="0" w:color="auto"/>
            </w:tcBorders>
            <w:shd w:val="clear" w:color="000000" w:fill="FFFFFF"/>
            <w:vAlign w:val="center"/>
          </w:tcPr>
          <w:p w14:paraId="709338F3" w14:textId="77777777" w:rsidR="00FA34C9" w:rsidRPr="00A8265A" w:rsidRDefault="00FA34C9">
            <w:pPr>
              <w:spacing w:after="0" w:line="240" w:lineRule="auto"/>
              <w:rPr>
                <w:rFonts w:ascii="Times New Roman" w:hAnsi="Times New Roman"/>
                <w:color w:val="000000"/>
                <w:sz w:val="24"/>
                <w:szCs w:val="24"/>
                <w:lang w:eastAsia="en-IN"/>
              </w:rPr>
            </w:pPr>
          </w:p>
        </w:tc>
        <w:tc>
          <w:tcPr>
            <w:tcW w:w="1842" w:type="dxa"/>
            <w:tcBorders>
              <w:top w:val="nil"/>
              <w:left w:val="nil"/>
              <w:bottom w:val="single" w:sz="4" w:space="0" w:color="auto"/>
              <w:right w:val="single" w:sz="4" w:space="0" w:color="auto"/>
            </w:tcBorders>
            <w:shd w:val="clear" w:color="000000" w:fill="FFFFFF"/>
            <w:vAlign w:val="center"/>
          </w:tcPr>
          <w:p w14:paraId="5AFCC8B3" w14:textId="77777777" w:rsidR="00FA34C9" w:rsidRPr="00A8265A" w:rsidRDefault="00FA34C9">
            <w:pPr>
              <w:spacing w:after="0" w:line="240" w:lineRule="auto"/>
              <w:rPr>
                <w:rFonts w:ascii="Times New Roman" w:hAnsi="Times New Roman"/>
                <w:color w:val="000000"/>
                <w:sz w:val="24"/>
                <w:szCs w:val="24"/>
                <w:lang w:eastAsia="en-IN"/>
              </w:rPr>
            </w:pPr>
          </w:p>
        </w:tc>
        <w:tc>
          <w:tcPr>
            <w:tcW w:w="1843" w:type="dxa"/>
            <w:tcBorders>
              <w:top w:val="nil"/>
              <w:left w:val="nil"/>
              <w:bottom w:val="single" w:sz="4" w:space="0" w:color="auto"/>
              <w:right w:val="single" w:sz="4" w:space="0" w:color="auto"/>
            </w:tcBorders>
            <w:shd w:val="clear" w:color="000000" w:fill="FFFFFF"/>
            <w:vAlign w:val="center"/>
          </w:tcPr>
          <w:p w14:paraId="2EAC4FC6" w14:textId="77777777" w:rsidR="00FA34C9" w:rsidRPr="00A8265A" w:rsidRDefault="00FA34C9">
            <w:pPr>
              <w:spacing w:after="0" w:line="240" w:lineRule="auto"/>
              <w:rPr>
                <w:rFonts w:ascii="Times New Roman" w:hAnsi="Times New Roman"/>
                <w:color w:val="000000"/>
                <w:sz w:val="24"/>
                <w:szCs w:val="24"/>
                <w:lang w:eastAsia="en-IN"/>
              </w:rPr>
            </w:pPr>
          </w:p>
        </w:tc>
        <w:tc>
          <w:tcPr>
            <w:tcW w:w="1843" w:type="dxa"/>
            <w:tcBorders>
              <w:top w:val="nil"/>
              <w:left w:val="nil"/>
              <w:bottom w:val="single" w:sz="4" w:space="0" w:color="auto"/>
              <w:right w:val="single" w:sz="4" w:space="0" w:color="auto"/>
            </w:tcBorders>
            <w:shd w:val="clear" w:color="000000" w:fill="FFFFFF"/>
            <w:vAlign w:val="center"/>
          </w:tcPr>
          <w:p w14:paraId="237D231E" w14:textId="77777777" w:rsidR="00FA34C9" w:rsidRPr="00A8265A" w:rsidRDefault="00FA34C9">
            <w:pPr>
              <w:spacing w:after="0" w:line="240" w:lineRule="auto"/>
              <w:rPr>
                <w:rFonts w:ascii="Times New Roman" w:hAnsi="Times New Roman"/>
                <w:color w:val="000000"/>
                <w:sz w:val="24"/>
                <w:szCs w:val="24"/>
                <w:lang w:eastAsia="en-IN"/>
              </w:rPr>
            </w:pPr>
          </w:p>
        </w:tc>
        <w:tc>
          <w:tcPr>
            <w:tcW w:w="1134" w:type="dxa"/>
            <w:tcBorders>
              <w:top w:val="nil"/>
              <w:left w:val="nil"/>
              <w:bottom w:val="single" w:sz="4" w:space="0" w:color="auto"/>
              <w:right w:val="single" w:sz="4" w:space="0" w:color="auto"/>
            </w:tcBorders>
            <w:shd w:val="clear" w:color="000000" w:fill="FFFFFF"/>
            <w:vAlign w:val="center"/>
          </w:tcPr>
          <w:p w14:paraId="12B8F49E" w14:textId="4FA1B597" w:rsidR="00FA34C9" w:rsidRPr="00A8265A" w:rsidRDefault="005D5CCF" w:rsidP="005D5CCF">
            <w:pPr>
              <w:spacing w:after="0" w:line="240" w:lineRule="auto"/>
              <w:jc w:val="center"/>
              <w:rPr>
                <w:rFonts w:ascii="Times New Roman" w:hAnsi="Times New Roman"/>
                <w:b/>
                <w:color w:val="000000"/>
                <w:sz w:val="24"/>
                <w:szCs w:val="24"/>
                <w:lang w:eastAsia="en-IN"/>
              </w:rPr>
            </w:pPr>
            <w:r w:rsidRPr="00A8265A">
              <w:rPr>
                <w:rFonts w:ascii="Times New Roman" w:hAnsi="Times New Roman"/>
                <w:b/>
                <w:color w:val="000000"/>
                <w:sz w:val="24"/>
                <w:szCs w:val="24"/>
                <w:lang w:eastAsia="en-IN"/>
              </w:rPr>
              <w:t>&lt;G&gt;</w:t>
            </w:r>
          </w:p>
        </w:tc>
      </w:tr>
      <w:tr w:rsidR="007E7C5D" w:rsidRPr="00A8265A" w14:paraId="01834CC9" w14:textId="77777777" w:rsidTr="00617BFA">
        <w:trPr>
          <w:trHeight w:val="433"/>
        </w:trPr>
        <w:tc>
          <w:tcPr>
            <w:tcW w:w="354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931B4DA" w14:textId="67C9A985" w:rsidR="007E7C5D" w:rsidRPr="00A8265A" w:rsidRDefault="00617BFA">
            <w:pPr>
              <w:spacing w:after="0" w:line="240" w:lineRule="auto"/>
              <w:jc w:val="center"/>
              <w:rPr>
                <w:rFonts w:ascii="Times New Roman" w:hAnsi="Times New Roman"/>
                <w:b/>
                <w:bCs/>
                <w:color w:val="000000"/>
                <w:sz w:val="24"/>
                <w:szCs w:val="24"/>
                <w:lang w:eastAsia="en-IN"/>
              </w:rPr>
            </w:pPr>
            <w:r w:rsidRPr="00A8265A">
              <w:rPr>
                <w:rFonts w:ascii="Times New Roman" w:hAnsi="Times New Roman"/>
                <w:b/>
                <w:bCs/>
                <w:color w:val="000000"/>
                <w:sz w:val="24"/>
                <w:szCs w:val="24"/>
              </w:rPr>
              <w:t>Total Cost for 5 years in Words (₹)</w:t>
            </w:r>
            <w:r w:rsidR="005D5CCF" w:rsidRPr="00A8265A">
              <w:rPr>
                <w:rFonts w:ascii="Times New Roman" w:hAnsi="Times New Roman"/>
                <w:b/>
                <w:bCs/>
                <w:color w:val="000000"/>
                <w:sz w:val="24"/>
                <w:szCs w:val="24"/>
              </w:rPr>
              <w:t xml:space="preserve"> (Value of &lt;G&gt;)</w:t>
            </w:r>
          </w:p>
        </w:tc>
        <w:tc>
          <w:tcPr>
            <w:tcW w:w="11340" w:type="dxa"/>
            <w:gridSpan w:val="7"/>
            <w:tcBorders>
              <w:top w:val="nil"/>
              <w:left w:val="nil"/>
              <w:bottom w:val="single" w:sz="4" w:space="0" w:color="auto"/>
              <w:right w:val="single" w:sz="4" w:space="0" w:color="auto"/>
            </w:tcBorders>
            <w:shd w:val="clear" w:color="000000" w:fill="FFFFFF"/>
            <w:vAlign w:val="center"/>
            <w:hideMark/>
          </w:tcPr>
          <w:p w14:paraId="4D34C6ED" w14:textId="77777777" w:rsidR="007E7C5D" w:rsidRPr="00A8265A" w:rsidRDefault="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p w14:paraId="1583EF62" w14:textId="2F5E3C1C" w:rsidR="007E7C5D" w:rsidRPr="00A8265A" w:rsidRDefault="007E7C5D">
            <w:pPr>
              <w:spacing w:after="0" w:line="240" w:lineRule="auto"/>
              <w:rPr>
                <w:rFonts w:ascii="Times New Roman" w:hAnsi="Times New Roman"/>
                <w:color w:val="000000"/>
                <w:sz w:val="24"/>
                <w:szCs w:val="24"/>
                <w:lang w:eastAsia="en-IN"/>
              </w:rPr>
            </w:pPr>
            <w:r w:rsidRPr="00A8265A">
              <w:rPr>
                <w:rFonts w:ascii="Times New Roman" w:hAnsi="Times New Roman"/>
                <w:color w:val="000000"/>
                <w:sz w:val="24"/>
                <w:szCs w:val="24"/>
                <w:lang w:eastAsia="en-IN"/>
              </w:rPr>
              <w:t> </w:t>
            </w:r>
          </w:p>
        </w:tc>
      </w:tr>
    </w:tbl>
    <w:p w14:paraId="629DE6F4" w14:textId="77777777" w:rsidR="00232719" w:rsidRPr="00A8265A" w:rsidRDefault="00232719" w:rsidP="00FA34C9">
      <w:pPr>
        <w:rPr>
          <w:rFonts w:ascii="Times New Roman" w:hAnsi="Times New Roman"/>
          <w:b/>
          <w:sz w:val="24"/>
          <w:szCs w:val="24"/>
        </w:rPr>
        <w:sectPr w:rsidR="00232719" w:rsidRPr="00A8265A" w:rsidSect="00462849">
          <w:pgSz w:w="16839" w:h="11907" w:orient="landscape"/>
          <w:pgMar w:top="1440" w:right="1440" w:bottom="1440" w:left="1440" w:header="709" w:footer="0" w:gutter="0"/>
          <w:cols w:space="708"/>
          <w:titlePg/>
          <w:docGrid w:linePitch="360"/>
        </w:sectPr>
      </w:pPr>
    </w:p>
    <w:p w14:paraId="252567C1" w14:textId="0758CFE9" w:rsidR="00FA34C9" w:rsidRPr="00A8265A" w:rsidRDefault="00FA34C9" w:rsidP="00FA34C9">
      <w:pPr>
        <w:rPr>
          <w:rFonts w:ascii="Times New Roman" w:hAnsi="Times New Roman"/>
          <w:b/>
          <w:sz w:val="24"/>
          <w:szCs w:val="24"/>
        </w:rPr>
      </w:pPr>
      <w:r w:rsidRPr="00A8265A">
        <w:rPr>
          <w:rFonts w:ascii="Times New Roman" w:hAnsi="Times New Roman"/>
          <w:b/>
          <w:sz w:val="24"/>
          <w:szCs w:val="24"/>
        </w:rPr>
        <w:lastRenderedPageBreak/>
        <w:t>I</w:t>
      </w:r>
      <w:r w:rsidR="00CC032D" w:rsidRPr="00A8265A">
        <w:rPr>
          <w:rFonts w:ascii="Times New Roman" w:hAnsi="Times New Roman"/>
          <w:b/>
          <w:sz w:val="24"/>
          <w:szCs w:val="24"/>
        </w:rPr>
        <w:t>mportant Considerations</w:t>
      </w:r>
      <w:r w:rsidRPr="00A8265A">
        <w:rPr>
          <w:rFonts w:ascii="Times New Roman" w:hAnsi="Times New Roman"/>
          <w:b/>
          <w:sz w:val="24"/>
          <w:szCs w:val="24"/>
        </w:rPr>
        <w:t>:</w:t>
      </w:r>
    </w:p>
    <w:p w14:paraId="270A1B73"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 xml:space="preserve">The proposed Hardware and System Software should be the latest version of the respective OEM </w:t>
      </w:r>
    </w:p>
    <w:p w14:paraId="49CBE2EE" w14:textId="623A48B5"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 xml:space="preserve">Any other Hardware, Software and </w:t>
      </w:r>
      <w:r w:rsidR="005F35A4" w:rsidRPr="00A8265A">
        <w:rPr>
          <w:rFonts w:ascii="Times New Roman" w:hAnsi="Times New Roman"/>
          <w:sz w:val="24"/>
          <w:szCs w:val="24"/>
        </w:rPr>
        <w:t>Licenses</w:t>
      </w:r>
      <w:r w:rsidRPr="00A8265A">
        <w:rPr>
          <w:rFonts w:ascii="Times New Roman" w:hAnsi="Times New Roman"/>
          <w:sz w:val="24"/>
          <w:szCs w:val="24"/>
        </w:rPr>
        <w:t xml:space="preserve"> required for successful commissioning of the project are to be quoted in the Bill of Material </w:t>
      </w:r>
    </w:p>
    <w:p w14:paraId="2DCDA5FB"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For any Hardware, software, License, Subscription not deployed in the project, Bank will not be liable for such payment.</w:t>
      </w:r>
    </w:p>
    <w:p w14:paraId="4565645A"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payment tor software components and licenses that are actually deployed will only be considered as part of payment after deriving the actual cost towards software and licenses payments</w:t>
      </w:r>
    </w:p>
    <w:p w14:paraId="5DC7A630" w14:textId="04B4BBAF"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 xml:space="preserve">No open source </w:t>
      </w:r>
      <w:r w:rsidR="005F35A4" w:rsidRPr="00A8265A">
        <w:rPr>
          <w:rFonts w:ascii="Times New Roman" w:hAnsi="Times New Roman"/>
          <w:sz w:val="24"/>
          <w:szCs w:val="24"/>
        </w:rPr>
        <w:t xml:space="preserve">software component will be </w:t>
      </w:r>
      <w:r w:rsidRPr="00A8265A">
        <w:rPr>
          <w:rFonts w:ascii="Times New Roman" w:hAnsi="Times New Roman"/>
          <w:sz w:val="24"/>
          <w:szCs w:val="24"/>
        </w:rPr>
        <w:t xml:space="preserve">considered in the solution without Enterprise License and 24x7 </w:t>
      </w:r>
      <w:proofErr w:type="spellStart"/>
      <w:r w:rsidRPr="00A8265A">
        <w:rPr>
          <w:rFonts w:ascii="Times New Roman" w:hAnsi="Times New Roman"/>
          <w:sz w:val="24"/>
          <w:szCs w:val="24"/>
        </w:rPr>
        <w:t>hrs</w:t>
      </w:r>
      <w:proofErr w:type="spellEnd"/>
      <w:r w:rsidRPr="00A8265A">
        <w:rPr>
          <w:rFonts w:ascii="Times New Roman" w:hAnsi="Times New Roman"/>
          <w:sz w:val="24"/>
          <w:szCs w:val="24"/>
        </w:rPr>
        <w:t xml:space="preserve"> OEM’s Support.</w:t>
      </w:r>
    </w:p>
    <w:p w14:paraId="4F3F62F1" w14:textId="12109668"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 xml:space="preserve">In case bidder quotes </w:t>
      </w:r>
      <w:r w:rsidR="00E22EDC" w:rsidRPr="00A8265A">
        <w:rPr>
          <w:rFonts w:ascii="Times New Roman" w:hAnsi="Times New Roman"/>
          <w:sz w:val="24"/>
          <w:szCs w:val="24"/>
        </w:rPr>
        <w:t>open-source</w:t>
      </w:r>
      <w:r w:rsidRPr="00A8265A">
        <w:rPr>
          <w:rFonts w:ascii="Times New Roman" w:hAnsi="Times New Roman"/>
          <w:sz w:val="24"/>
          <w:szCs w:val="24"/>
        </w:rPr>
        <w:t xml:space="preserve"> software for any requirement given in the RFP, then it is mandatory for the bidder to quote rightful subscription and support charges to ensure compliance with the service levels defined in the RFP</w:t>
      </w:r>
    </w:p>
    <w:p w14:paraId="42C9288A" w14:textId="2E879375" w:rsidR="00783CD5" w:rsidRPr="00A8265A" w:rsidRDefault="00783CD5"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All database</w:t>
      </w:r>
      <w:r w:rsidR="00DB3227" w:rsidRPr="00A8265A">
        <w:rPr>
          <w:rFonts w:ascii="Times New Roman" w:hAnsi="Times New Roman"/>
          <w:sz w:val="24"/>
          <w:szCs w:val="24"/>
        </w:rPr>
        <w:t>s</w:t>
      </w:r>
      <w:r w:rsidRPr="00A8265A">
        <w:rPr>
          <w:rFonts w:ascii="Times New Roman" w:hAnsi="Times New Roman"/>
          <w:sz w:val="24"/>
          <w:szCs w:val="24"/>
        </w:rPr>
        <w:t xml:space="preserve"> and data stores provided as part of the solution (e.g. MongoDB, NoSQL etc.) should be provided with enterprise license and 24*7 OEM support.</w:t>
      </w:r>
    </w:p>
    <w:p w14:paraId="4DC399C8" w14:textId="225308C2" w:rsidR="00FA34C9" w:rsidRPr="00A8265A" w:rsidRDefault="005F35A4"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Bank will provide oracle database licenses</w:t>
      </w:r>
      <w:r w:rsidR="00FA34C9" w:rsidRPr="00A8265A">
        <w:rPr>
          <w:rFonts w:ascii="Times New Roman" w:hAnsi="Times New Roman"/>
          <w:sz w:val="24"/>
          <w:szCs w:val="24"/>
        </w:rPr>
        <w:t xml:space="preserve">; however, </w:t>
      </w:r>
      <w:r w:rsidRPr="00A8265A">
        <w:rPr>
          <w:rFonts w:ascii="Times New Roman" w:hAnsi="Times New Roman"/>
          <w:sz w:val="24"/>
          <w:szCs w:val="24"/>
        </w:rPr>
        <w:t>the bidder should provide installation, configuration and maintenance of the database</w:t>
      </w:r>
      <w:r w:rsidR="00FA34C9" w:rsidRPr="00A8265A">
        <w:rPr>
          <w:rFonts w:ascii="Times New Roman" w:hAnsi="Times New Roman"/>
          <w:sz w:val="24"/>
          <w:szCs w:val="24"/>
        </w:rPr>
        <w:t>.</w:t>
      </w:r>
    </w:p>
    <w:p w14:paraId="63EF6C83"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End of life and end of support for all Hardware items proposed by the Bidder must be after seven years from the date of submission of bids</w:t>
      </w:r>
    </w:p>
    <w:p w14:paraId="7322DC24"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End of life and end of support for all Software, Solution and Service etc. proposed by the Bidder must be after five years from the date of submission of bids</w:t>
      </w:r>
    </w:p>
    <w:p w14:paraId="1B644944"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Bank may procure additional hardware and licenses at the unit price mentioned in this Bill of Material during the contract period and the same shall be binding on the bidders.</w:t>
      </w:r>
    </w:p>
    <w:p w14:paraId="5CE4441A"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Bank reserves the right to implement or drop any of the above listed items without assigning any reason. If the cost for any line item is indicated as zero, then it will be assumed by the Bank that   the said item is provided to the Bank without any cost</w:t>
      </w:r>
    </w:p>
    <w:p w14:paraId="3C158C76"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price quoted for the project should be an all-inclusive price including any taxes, expenses and levies but excluding GST and is a fixed price.</w:t>
      </w:r>
    </w:p>
    <w:p w14:paraId="21BA5DBD"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Bank will deduct applicable TDS, if any, as per the law of the land.</w:t>
      </w:r>
    </w:p>
    <w:p w14:paraId="05AAF175" w14:textId="14D17889"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 xml:space="preserve">The quoted fixed cost against each item shall remain unchanged </w:t>
      </w:r>
      <w:r w:rsidR="005F35A4" w:rsidRPr="00A8265A">
        <w:rPr>
          <w:rFonts w:ascii="Times New Roman" w:hAnsi="Times New Roman"/>
          <w:sz w:val="24"/>
          <w:szCs w:val="24"/>
        </w:rPr>
        <w:t>until</w:t>
      </w:r>
      <w:r w:rsidRPr="00A8265A">
        <w:rPr>
          <w:rFonts w:ascii="Times New Roman" w:hAnsi="Times New Roman"/>
          <w:sz w:val="24"/>
          <w:szCs w:val="24"/>
        </w:rPr>
        <w:t xml:space="preserve"> the completion of the Project(s).</w:t>
      </w:r>
    </w:p>
    <w:p w14:paraId="09FDC829"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TCO in words is amount on which the commercial evaluation will be conducted</w:t>
      </w:r>
    </w:p>
    <w:p w14:paraId="67F47847"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cost quoted is in fixed price and no increase in rate will be admissible by the Bank for whatsoever reasons during the contract period.</w:t>
      </w:r>
    </w:p>
    <w:p w14:paraId="28B71C27" w14:textId="77777777" w:rsidR="00FA34C9" w:rsidRPr="00A8265A" w:rsidRDefault="00FA34C9" w:rsidP="00AE19A7">
      <w:pPr>
        <w:pStyle w:val="ListParagraph"/>
        <w:numPr>
          <w:ilvl w:val="0"/>
          <w:numId w:val="195"/>
        </w:numPr>
        <w:spacing w:after="160" w:line="259" w:lineRule="auto"/>
        <w:contextualSpacing/>
        <w:jc w:val="both"/>
        <w:rPr>
          <w:rFonts w:ascii="Times New Roman" w:hAnsi="Times New Roman"/>
          <w:sz w:val="24"/>
          <w:szCs w:val="24"/>
        </w:rPr>
      </w:pPr>
      <w:r w:rsidRPr="00A8265A">
        <w:rPr>
          <w:rFonts w:ascii="Times New Roman" w:hAnsi="Times New Roman"/>
          <w:sz w:val="24"/>
          <w:szCs w:val="24"/>
        </w:rPr>
        <w:t>The AMC cost shall be minimum 8% of the Hardware Cost and the ATS cost shall be minimum 15% of Software Cost.</w:t>
      </w:r>
    </w:p>
    <w:p w14:paraId="2AC0E872" w14:textId="77777777" w:rsidR="00D05A76" w:rsidRPr="00A8265A" w:rsidRDefault="00D05A76" w:rsidP="00D05A76">
      <w:pPr>
        <w:jc w:val="both"/>
        <w:rPr>
          <w:rFonts w:ascii="Times New Roman" w:hAnsi="Times New Roman"/>
          <w:sz w:val="24"/>
          <w:szCs w:val="24"/>
        </w:rPr>
      </w:pPr>
    </w:p>
    <w:p w14:paraId="45A223FF" w14:textId="77777777" w:rsidR="00D05A76" w:rsidRPr="00A8265A" w:rsidRDefault="00D05A76" w:rsidP="006C2004">
      <w:pPr>
        <w:jc w:val="both"/>
        <w:rPr>
          <w:rFonts w:ascii="Times New Roman" w:hAnsi="Times New Roman"/>
          <w:b/>
          <w:sz w:val="24"/>
          <w:szCs w:val="24"/>
          <w:u w:val="single"/>
        </w:rPr>
      </w:pPr>
      <w:r w:rsidRPr="00A8265A">
        <w:rPr>
          <w:rFonts w:ascii="Times New Roman" w:hAnsi="Times New Roman"/>
          <w:b/>
          <w:sz w:val="24"/>
          <w:szCs w:val="24"/>
          <w:u w:val="single"/>
        </w:rPr>
        <w:t>Terms &amp; Conditions:</w:t>
      </w:r>
    </w:p>
    <w:p w14:paraId="784BCB85" w14:textId="608BC4D6"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 xml:space="preserve">For each of the above items provided the </w:t>
      </w:r>
      <w:r w:rsidR="00CC032D" w:rsidRPr="00A8265A">
        <w:rPr>
          <w:rFonts w:ascii="Times New Roman" w:hAnsi="Times New Roman"/>
          <w:sz w:val="24"/>
          <w:szCs w:val="24"/>
        </w:rPr>
        <w:t>bidde</w:t>
      </w:r>
      <w:r w:rsidRPr="00A8265A">
        <w:rPr>
          <w:rFonts w:ascii="Times New Roman" w:hAnsi="Times New Roman"/>
          <w:sz w:val="24"/>
          <w:szCs w:val="24"/>
        </w:rPr>
        <w:t>r is required to provide the cost for every line item where the vendor has considered the cost in Bill of Material (BOM), Bank reserves the right to implement or drop any of the above listed items without assigning any reason.</w:t>
      </w:r>
    </w:p>
    <w:p w14:paraId="347993C2"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lastRenderedPageBreak/>
        <w:t>If the cost for any line item is indicated as zero, then it will be assumed by the Bank that the said item is provided to the Bank without any cost.</w:t>
      </w:r>
    </w:p>
    <w:p w14:paraId="37265BEF"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The price quoted for the project should be an all-inclusive price including any taxes, expenses and levies but excluding GST and is a fixed price.</w:t>
      </w:r>
    </w:p>
    <w:p w14:paraId="55A1AD39"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Bank will deduct applicable TDS, if any, as per the law of the land.</w:t>
      </w:r>
    </w:p>
    <w:p w14:paraId="2E421E36" w14:textId="73FDC689" w:rsidR="00D11E7D"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The quoted fixed cost against each item shall remain unchanged till the completion of the Project(s)</w:t>
      </w:r>
      <w:r w:rsidR="00D11E7D" w:rsidRPr="00A8265A">
        <w:rPr>
          <w:rFonts w:ascii="Times New Roman" w:hAnsi="Times New Roman"/>
          <w:sz w:val="24"/>
          <w:szCs w:val="24"/>
        </w:rPr>
        <w:t xml:space="preserve"> and no increase in rate will be admissible by the Bank for whatsoever reasons during the contract period.</w:t>
      </w:r>
    </w:p>
    <w:p w14:paraId="3704AA43"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The TCO in words is amount on which the commercial evaluation will be conducted.</w:t>
      </w:r>
    </w:p>
    <w:p w14:paraId="4904A13C"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All prices to be valid for a period of 5 years from the date of contract execution / signing.</w:t>
      </w:r>
    </w:p>
    <w:p w14:paraId="75E920BD" w14:textId="77777777" w:rsidR="00D11E7D" w:rsidRPr="00A8265A" w:rsidRDefault="00D11E7D"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Bank reserves the right to extend the contract with the bidder including AMC, ATS, Subscription and Onsite FM Services of the proposed Platform and Solution for 2 more years i.e. 6th and 7th year on the same terms and conditions wherein enhancements/cost escalation quoted for 4th and 5th year would be taken as the price reference for the extension of the contract.</w:t>
      </w:r>
    </w:p>
    <w:p w14:paraId="0D55B036" w14:textId="0B99F6FD"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Bidder should factor all the expenses like travelling, boarding, lodging etc. Apart from amount specified in Commercials, no other expenses will be paid by the Bank.</w:t>
      </w:r>
    </w:p>
    <w:p w14:paraId="2B55BD1E"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Bidder shall depute resources on-site of the project implementation location(s) for carrying out the task as specified in this document.</w:t>
      </w:r>
    </w:p>
    <w:p w14:paraId="56D9188B"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Further, we confirm that we will abide by all the terms and conditions mentioned in the Request for Proposal document.</w:t>
      </w:r>
    </w:p>
    <w:p w14:paraId="618F6C41" w14:textId="77777777" w:rsidR="00D05A76" w:rsidRPr="00A8265A" w:rsidRDefault="00D05A76" w:rsidP="00AE19A7">
      <w:pPr>
        <w:pStyle w:val="ListParagraph"/>
        <w:numPr>
          <w:ilvl w:val="0"/>
          <w:numId w:val="196"/>
        </w:numPr>
        <w:ind w:left="851"/>
        <w:jc w:val="both"/>
        <w:rPr>
          <w:rFonts w:ascii="Times New Roman" w:hAnsi="Times New Roman"/>
          <w:sz w:val="24"/>
          <w:szCs w:val="24"/>
        </w:rPr>
      </w:pPr>
      <w:r w:rsidRPr="00A8265A">
        <w:rPr>
          <w:rFonts w:ascii="Times New Roman" w:hAnsi="Times New Roman"/>
          <w:sz w:val="24"/>
          <w:szCs w:val="24"/>
        </w:rPr>
        <w:t>Fee is payable only on actual availing of services and no minimum or fixed fees are payable.</w:t>
      </w:r>
    </w:p>
    <w:p w14:paraId="5317EA59" w14:textId="77777777" w:rsidR="00613EDC" w:rsidRPr="00A8265A" w:rsidRDefault="00613EDC" w:rsidP="00F72851">
      <w:pPr>
        <w:ind w:left="567" w:hanging="567"/>
        <w:rPr>
          <w:rFonts w:ascii="Times New Roman" w:hAnsi="Times New Roman"/>
          <w:sz w:val="24"/>
          <w:szCs w:val="24"/>
        </w:rPr>
      </w:pPr>
    </w:p>
    <w:p w14:paraId="17ED98E6" w14:textId="1B0C6B1B" w:rsidR="009B1884" w:rsidRPr="00A8265A" w:rsidRDefault="009B1884" w:rsidP="009B1884">
      <w:pPr>
        <w:ind w:left="567"/>
        <w:jc w:val="both"/>
        <w:rPr>
          <w:rFonts w:ascii="Times New Roman" w:hAnsi="Times New Roman"/>
          <w:sz w:val="24"/>
          <w:szCs w:val="24"/>
        </w:rPr>
      </w:pPr>
      <w:r w:rsidRPr="00A8265A">
        <w:rPr>
          <w:rFonts w:ascii="Times New Roman" w:hAnsi="Times New Roman"/>
          <w:sz w:val="24"/>
          <w:szCs w:val="24"/>
        </w:rPr>
        <w:t>Yours faithfully,</w:t>
      </w:r>
    </w:p>
    <w:p w14:paraId="491E632E" w14:textId="77777777" w:rsidR="0039221C" w:rsidRDefault="0039221C" w:rsidP="00F72851">
      <w:pPr>
        <w:ind w:left="567" w:hanging="567"/>
        <w:rPr>
          <w:rFonts w:ascii="Times New Roman" w:hAnsi="Times New Roman"/>
          <w:sz w:val="24"/>
          <w:szCs w:val="24"/>
        </w:rPr>
      </w:pPr>
    </w:p>
    <w:p w14:paraId="09F5EB10" w14:textId="4D9430BB" w:rsidR="00D05A76" w:rsidRPr="0039221C" w:rsidRDefault="00D05A76" w:rsidP="00F72851">
      <w:pPr>
        <w:ind w:left="567" w:hanging="567"/>
        <w:rPr>
          <w:rFonts w:ascii="Times New Roman" w:hAnsi="Times New Roman"/>
          <w:b/>
          <w:bCs/>
          <w:sz w:val="24"/>
          <w:szCs w:val="24"/>
        </w:rPr>
      </w:pPr>
      <w:r w:rsidRPr="00A8265A">
        <w:rPr>
          <w:rFonts w:ascii="Times New Roman" w:hAnsi="Times New Roman"/>
          <w:sz w:val="24"/>
          <w:szCs w:val="24"/>
        </w:rPr>
        <w:br/>
      </w:r>
      <w:r w:rsidRPr="0039221C">
        <w:rPr>
          <w:rFonts w:ascii="Times New Roman" w:hAnsi="Times New Roman"/>
          <w:b/>
          <w:bCs/>
          <w:sz w:val="24"/>
          <w:szCs w:val="24"/>
        </w:rPr>
        <w:t>Signature of Authorized Signatory:</w:t>
      </w:r>
      <w:r w:rsidRPr="0039221C">
        <w:rPr>
          <w:rFonts w:ascii="Times New Roman" w:hAnsi="Times New Roman"/>
          <w:b/>
          <w:bCs/>
          <w:sz w:val="24"/>
          <w:szCs w:val="24"/>
        </w:rPr>
        <w:br/>
        <w:t>Name of Signatory:</w:t>
      </w:r>
      <w:r w:rsidRPr="0039221C">
        <w:rPr>
          <w:rFonts w:ascii="Times New Roman" w:hAnsi="Times New Roman"/>
          <w:b/>
          <w:bCs/>
          <w:sz w:val="24"/>
          <w:szCs w:val="24"/>
        </w:rPr>
        <w:br/>
        <w:t>Designation:</w:t>
      </w:r>
      <w:r w:rsidRPr="0039221C">
        <w:rPr>
          <w:rFonts w:ascii="Times New Roman" w:hAnsi="Times New Roman"/>
          <w:b/>
          <w:bCs/>
          <w:sz w:val="24"/>
          <w:szCs w:val="24"/>
        </w:rPr>
        <w:br/>
        <w:t>Seal of Company:</w:t>
      </w:r>
    </w:p>
    <w:p w14:paraId="4C573A65" w14:textId="77777777" w:rsidR="00F72851" w:rsidRPr="0039221C" w:rsidRDefault="00F72851" w:rsidP="00F72851">
      <w:pPr>
        <w:ind w:left="567"/>
        <w:rPr>
          <w:rFonts w:ascii="Times New Roman" w:hAnsi="Times New Roman"/>
          <w:b/>
          <w:bCs/>
          <w:sz w:val="24"/>
          <w:szCs w:val="24"/>
        </w:rPr>
      </w:pPr>
      <w:r w:rsidRPr="0039221C">
        <w:rPr>
          <w:rFonts w:ascii="Times New Roman" w:hAnsi="Times New Roman"/>
          <w:b/>
          <w:bCs/>
          <w:sz w:val="24"/>
          <w:szCs w:val="24"/>
        </w:rPr>
        <w:t xml:space="preserve">Date: </w:t>
      </w:r>
      <w:r w:rsidRPr="0039221C">
        <w:rPr>
          <w:rFonts w:ascii="Times New Roman" w:hAnsi="Times New Roman"/>
          <w:b/>
          <w:bCs/>
          <w:sz w:val="24"/>
          <w:szCs w:val="24"/>
        </w:rPr>
        <w:br/>
        <w:t>Place:</w:t>
      </w:r>
    </w:p>
    <w:p w14:paraId="3F2BB504" w14:textId="77777777" w:rsidR="001F6E78" w:rsidRPr="00A8265A" w:rsidRDefault="001F6E78" w:rsidP="00F72851">
      <w:pPr>
        <w:ind w:left="567"/>
        <w:rPr>
          <w:rFonts w:ascii="Times New Roman" w:hAnsi="Times New Roman"/>
          <w:sz w:val="24"/>
          <w:szCs w:val="24"/>
        </w:rPr>
      </w:pPr>
    </w:p>
    <w:p w14:paraId="5D097740" w14:textId="765383C7" w:rsidR="001F6E78" w:rsidRPr="00A8265A" w:rsidRDefault="001F6E78" w:rsidP="006C2004">
      <w:pPr>
        <w:pStyle w:val="Heading"/>
        <w:ind w:left="1440" w:right="-187" w:hanging="1440"/>
        <w:rPr>
          <w:rFonts w:ascii="Times New Roman" w:hAnsi="Times New Roman"/>
          <w:sz w:val="24"/>
          <w:szCs w:val="24"/>
        </w:rPr>
      </w:pPr>
      <w:bookmarkStart w:id="854" w:name="_Toc187680715"/>
      <w:r w:rsidRPr="00A8265A">
        <w:rPr>
          <w:rFonts w:ascii="Times New Roman" w:hAnsi="Times New Roman"/>
          <w:sz w:val="24"/>
          <w:szCs w:val="24"/>
        </w:rPr>
        <w:lastRenderedPageBreak/>
        <w:t>Annexure 31:</w:t>
      </w:r>
      <w:r w:rsidR="00004611">
        <w:rPr>
          <w:rFonts w:ascii="Times New Roman" w:hAnsi="Times New Roman"/>
          <w:sz w:val="24"/>
          <w:szCs w:val="24"/>
        </w:rPr>
        <w:tab/>
      </w:r>
      <w:r w:rsidR="00F5556F">
        <w:rPr>
          <w:rFonts w:ascii="Times New Roman" w:hAnsi="Times New Roman"/>
          <w:sz w:val="24"/>
          <w:szCs w:val="24"/>
        </w:rPr>
        <w:t>Infra</w:t>
      </w:r>
      <w:r w:rsidRPr="00A8265A">
        <w:rPr>
          <w:rFonts w:ascii="Times New Roman" w:hAnsi="Times New Roman"/>
          <w:sz w:val="24"/>
          <w:szCs w:val="24"/>
        </w:rPr>
        <w:t xml:space="preserve"> Requirement</w:t>
      </w:r>
      <w:r w:rsidR="00476822" w:rsidRPr="00A8265A">
        <w:rPr>
          <w:rFonts w:ascii="Times New Roman" w:hAnsi="Times New Roman"/>
          <w:sz w:val="24"/>
          <w:szCs w:val="24"/>
        </w:rPr>
        <w:t xml:space="preserve"> for Corporate Website </w:t>
      </w:r>
      <w:r w:rsidR="00C45D40">
        <w:rPr>
          <w:rFonts w:ascii="Times New Roman" w:hAnsi="Times New Roman"/>
          <w:sz w:val="24"/>
          <w:szCs w:val="24"/>
        </w:rPr>
        <w:t>&amp;</w:t>
      </w:r>
      <w:r w:rsidR="00476822" w:rsidRPr="00A8265A">
        <w:rPr>
          <w:rFonts w:ascii="Times New Roman" w:hAnsi="Times New Roman"/>
          <w:sz w:val="24"/>
          <w:szCs w:val="24"/>
        </w:rPr>
        <w:t xml:space="preserve"> Data Protection Layer</w:t>
      </w:r>
      <w:bookmarkEnd w:id="854"/>
    </w:p>
    <w:p w14:paraId="3A80829B" w14:textId="77777777" w:rsidR="00476822" w:rsidRPr="00A8265A" w:rsidRDefault="00476822" w:rsidP="00476822">
      <w:pPr>
        <w:jc w:val="both"/>
        <w:rPr>
          <w:rFonts w:ascii="Times New Roman" w:hAnsi="Times New Roman"/>
          <w:b/>
          <w:sz w:val="24"/>
          <w:szCs w:val="24"/>
        </w:rPr>
      </w:pPr>
      <w:r w:rsidRPr="00A8265A">
        <w:rPr>
          <w:rFonts w:ascii="Times New Roman" w:hAnsi="Times New Roman"/>
          <w:b/>
          <w:sz w:val="24"/>
          <w:szCs w:val="24"/>
        </w:rPr>
        <w:t>To,</w:t>
      </w:r>
    </w:p>
    <w:p w14:paraId="6F1F41DB" w14:textId="77777777" w:rsidR="00476822" w:rsidRPr="00A8265A" w:rsidRDefault="00476822" w:rsidP="00476822">
      <w:pPr>
        <w:spacing w:after="0"/>
        <w:jc w:val="both"/>
        <w:rPr>
          <w:rFonts w:ascii="Times New Roman" w:hAnsi="Times New Roman"/>
          <w:b/>
          <w:sz w:val="24"/>
          <w:szCs w:val="24"/>
        </w:rPr>
      </w:pPr>
      <w:r w:rsidRPr="00A8265A">
        <w:rPr>
          <w:rFonts w:ascii="Times New Roman" w:hAnsi="Times New Roman"/>
          <w:b/>
          <w:sz w:val="24"/>
          <w:szCs w:val="24"/>
        </w:rPr>
        <w:t xml:space="preserve">Deputy General Manager -IT (Digital) </w:t>
      </w:r>
    </w:p>
    <w:p w14:paraId="1D2E6EB0" w14:textId="77777777" w:rsidR="00476822" w:rsidRPr="00A8265A" w:rsidRDefault="00476822" w:rsidP="00476822">
      <w:pPr>
        <w:spacing w:after="0"/>
        <w:jc w:val="both"/>
        <w:rPr>
          <w:rFonts w:ascii="Times New Roman" w:hAnsi="Times New Roman"/>
          <w:b/>
          <w:sz w:val="24"/>
          <w:szCs w:val="24"/>
        </w:rPr>
      </w:pPr>
      <w:r w:rsidRPr="00A8265A">
        <w:rPr>
          <w:rFonts w:ascii="Times New Roman" w:hAnsi="Times New Roman"/>
          <w:b/>
          <w:sz w:val="24"/>
          <w:szCs w:val="24"/>
        </w:rPr>
        <w:t xml:space="preserve">Central Bank of India </w:t>
      </w:r>
    </w:p>
    <w:p w14:paraId="195920CB" w14:textId="77777777" w:rsidR="00476822" w:rsidRPr="00A8265A" w:rsidRDefault="00476822" w:rsidP="00476822">
      <w:pPr>
        <w:spacing w:after="0"/>
        <w:jc w:val="both"/>
        <w:rPr>
          <w:rFonts w:ascii="Times New Roman" w:hAnsi="Times New Roman"/>
          <w:b/>
          <w:sz w:val="24"/>
          <w:szCs w:val="24"/>
        </w:rPr>
      </w:pPr>
      <w:r w:rsidRPr="00A8265A">
        <w:rPr>
          <w:rFonts w:ascii="Times New Roman" w:hAnsi="Times New Roman"/>
          <w:b/>
          <w:sz w:val="24"/>
          <w:szCs w:val="24"/>
        </w:rPr>
        <w:t>Cent Neo, 6th Floor, Tower No.7</w:t>
      </w:r>
    </w:p>
    <w:p w14:paraId="0B4BD0D5" w14:textId="77777777" w:rsidR="00476822" w:rsidRPr="00A8265A" w:rsidRDefault="00476822" w:rsidP="00476822">
      <w:pPr>
        <w:spacing w:after="0"/>
        <w:jc w:val="both"/>
        <w:rPr>
          <w:rFonts w:ascii="Times New Roman" w:hAnsi="Times New Roman"/>
          <w:b/>
          <w:sz w:val="24"/>
          <w:szCs w:val="24"/>
        </w:rPr>
      </w:pPr>
      <w:r w:rsidRPr="00A8265A">
        <w:rPr>
          <w:rFonts w:ascii="Times New Roman" w:hAnsi="Times New Roman"/>
          <w:b/>
          <w:sz w:val="24"/>
          <w:szCs w:val="24"/>
        </w:rPr>
        <w:t xml:space="preserve">Belapur Railway Station Complex, Sector-11, </w:t>
      </w:r>
      <w:r w:rsidRPr="00A8265A">
        <w:rPr>
          <w:rFonts w:ascii="Times New Roman" w:hAnsi="Times New Roman"/>
          <w:b/>
          <w:sz w:val="24"/>
          <w:szCs w:val="24"/>
        </w:rPr>
        <w:tab/>
      </w:r>
    </w:p>
    <w:p w14:paraId="769740FC" w14:textId="77777777" w:rsidR="00476822" w:rsidRPr="00A8265A" w:rsidRDefault="00476822" w:rsidP="00476822">
      <w:pPr>
        <w:spacing w:after="0"/>
        <w:jc w:val="both"/>
        <w:rPr>
          <w:rFonts w:ascii="Times New Roman" w:hAnsi="Times New Roman"/>
          <w:b/>
          <w:sz w:val="24"/>
          <w:szCs w:val="24"/>
        </w:rPr>
      </w:pPr>
      <w:r w:rsidRPr="00A8265A">
        <w:rPr>
          <w:rFonts w:ascii="Times New Roman" w:hAnsi="Times New Roman"/>
          <w:b/>
          <w:sz w:val="24"/>
          <w:szCs w:val="24"/>
        </w:rPr>
        <w:t>CBD Belapur, Navi Mumbai- 400614</w:t>
      </w:r>
    </w:p>
    <w:p w14:paraId="23A4F9F0" w14:textId="77777777" w:rsidR="00476822" w:rsidRPr="00A8265A" w:rsidRDefault="00476822" w:rsidP="00476822">
      <w:pPr>
        <w:spacing w:after="0"/>
        <w:jc w:val="both"/>
        <w:rPr>
          <w:rFonts w:ascii="Times New Roman" w:hAnsi="Times New Roman"/>
          <w:b/>
          <w:sz w:val="24"/>
          <w:szCs w:val="24"/>
        </w:rPr>
      </w:pPr>
    </w:p>
    <w:p w14:paraId="44610EF2" w14:textId="2516A3D1" w:rsidR="00476822" w:rsidRPr="00A8265A" w:rsidRDefault="00476822" w:rsidP="00476822">
      <w:pPr>
        <w:jc w:val="both"/>
        <w:rPr>
          <w:rFonts w:ascii="Times New Roman" w:hAnsi="Times New Roman"/>
          <w:b/>
          <w:sz w:val="24"/>
          <w:szCs w:val="24"/>
        </w:rPr>
      </w:pPr>
      <w:r w:rsidRPr="00A8265A">
        <w:rPr>
          <w:rFonts w:ascii="Times New Roman" w:hAnsi="Times New Roman"/>
          <w:b/>
          <w:sz w:val="24"/>
          <w:szCs w:val="24"/>
        </w:rPr>
        <w:t xml:space="preserve">Subject: Tender No. </w:t>
      </w:r>
      <w:proofErr w:type="gramStart"/>
      <w:r w:rsidR="007E697D">
        <w:rPr>
          <w:rFonts w:ascii="Times New Roman" w:hAnsi="Times New Roman"/>
          <w:b/>
          <w:sz w:val="24"/>
          <w:szCs w:val="24"/>
        </w:rPr>
        <w:t>CO:NEO</w:t>
      </w:r>
      <w:proofErr w:type="gramEnd"/>
      <w:r w:rsidR="007E697D">
        <w:rPr>
          <w:rFonts w:ascii="Times New Roman" w:hAnsi="Times New Roman"/>
          <w:b/>
          <w:sz w:val="24"/>
          <w:szCs w:val="24"/>
        </w:rPr>
        <w:t>:PUR:2024-25:416</w:t>
      </w:r>
    </w:p>
    <w:p w14:paraId="4F30B59B" w14:textId="25BCCF45" w:rsidR="001F6E78" w:rsidRPr="00A8265A" w:rsidRDefault="00476822" w:rsidP="00476822">
      <w:pPr>
        <w:jc w:val="both"/>
        <w:rPr>
          <w:rFonts w:ascii="Times New Roman" w:hAnsi="Times New Roman"/>
          <w:sz w:val="24"/>
          <w:szCs w:val="24"/>
        </w:rPr>
      </w:pPr>
      <w:r w:rsidRPr="00A8265A">
        <w:rPr>
          <w:rFonts w:ascii="Times New Roman" w:hAnsi="Times New Roman"/>
          <w:sz w:val="24"/>
          <w:szCs w:val="24"/>
        </w:rPr>
        <w:t>Following</w:t>
      </w:r>
      <w:r w:rsidR="00560312" w:rsidRPr="00A8265A">
        <w:rPr>
          <w:rFonts w:ascii="Times New Roman" w:hAnsi="Times New Roman"/>
          <w:sz w:val="24"/>
          <w:szCs w:val="24"/>
        </w:rPr>
        <w:t>s</w:t>
      </w:r>
      <w:r w:rsidRPr="00A8265A">
        <w:rPr>
          <w:rFonts w:ascii="Times New Roman" w:hAnsi="Times New Roman"/>
          <w:sz w:val="24"/>
          <w:szCs w:val="24"/>
        </w:rPr>
        <w:t xml:space="preserve"> are the</w:t>
      </w:r>
      <w:r w:rsidR="0050533F" w:rsidRPr="00A8265A">
        <w:rPr>
          <w:rFonts w:ascii="Times New Roman" w:hAnsi="Times New Roman"/>
          <w:sz w:val="24"/>
          <w:szCs w:val="24"/>
        </w:rPr>
        <w:t xml:space="preserve"> requirement of </w:t>
      </w:r>
      <w:r w:rsidR="001F6E78" w:rsidRPr="00A8265A">
        <w:rPr>
          <w:rFonts w:ascii="Times New Roman" w:hAnsi="Times New Roman"/>
          <w:sz w:val="24"/>
          <w:szCs w:val="24"/>
        </w:rPr>
        <w:t>Hardware</w:t>
      </w:r>
      <w:r w:rsidRPr="00A8265A">
        <w:rPr>
          <w:rFonts w:ascii="Times New Roman" w:hAnsi="Times New Roman"/>
          <w:sz w:val="24"/>
          <w:szCs w:val="24"/>
        </w:rPr>
        <w:t xml:space="preserve"> Infrastructure</w:t>
      </w:r>
      <w:r w:rsidR="0050533F" w:rsidRPr="00A8265A">
        <w:rPr>
          <w:rFonts w:ascii="Times New Roman" w:hAnsi="Times New Roman"/>
          <w:sz w:val="24"/>
          <w:szCs w:val="24"/>
        </w:rPr>
        <w:t xml:space="preserve"> on </w:t>
      </w:r>
      <w:r w:rsidR="002B6373">
        <w:rPr>
          <w:rFonts w:ascii="Times New Roman" w:hAnsi="Times New Roman"/>
          <w:bCs/>
          <w:sz w:val="24"/>
          <w:szCs w:val="24"/>
        </w:rPr>
        <w:t xml:space="preserve">IBM </w:t>
      </w:r>
      <w:proofErr w:type="spellStart"/>
      <w:r w:rsidR="002B6373">
        <w:rPr>
          <w:rFonts w:ascii="Times New Roman" w:hAnsi="Times New Roman"/>
          <w:bCs/>
          <w:sz w:val="24"/>
          <w:szCs w:val="24"/>
        </w:rPr>
        <w:t>Linux</w:t>
      </w:r>
      <w:r w:rsidR="0050533F" w:rsidRPr="00A8265A">
        <w:rPr>
          <w:rFonts w:ascii="Times New Roman" w:hAnsi="Times New Roman"/>
          <w:bCs/>
          <w:sz w:val="24"/>
          <w:szCs w:val="24"/>
        </w:rPr>
        <w:t>ONE</w:t>
      </w:r>
      <w:proofErr w:type="spellEnd"/>
      <w:r w:rsidR="0050533F" w:rsidRPr="00A8265A">
        <w:rPr>
          <w:rFonts w:ascii="Times New Roman" w:hAnsi="Times New Roman"/>
          <w:bCs/>
          <w:sz w:val="24"/>
          <w:szCs w:val="24"/>
        </w:rPr>
        <w:t xml:space="preserve"> system with S390X architecture</w:t>
      </w:r>
      <w:r w:rsidR="001F6E78" w:rsidRPr="00A8265A">
        <w:rPr>
          <w:rFonts w:ascii="Times New Roman" w:hAnsi="Times New Roman"/>
          <w:sz w:val="24"/>
          <w:szCs w:val="24"/>
        </w:rPr>
        <w:t xml:space="preserve"> </w:t>
      </w:r>
      <w:r w:rsidR="00560312" w:rsidRPr="00A8265A">
        <w:rPr>
          <w:rFonts w:ascii="Times New Roman" w:hAnsi="Times New Roman"/>
          <w:sz w:val="24"/>
          <w:szCs w:val="24"/>
        </w:rPr>
        <w:t xml:space="preserve">along </w:t>
      </w:r>
      <w:r w:rsidR="002B6373">
        <w:rPr>
          <w:rFonts w:ascii="Times New Roman" w:hAnsi="Times New Roman"/>
          <w:sz w:val="24"/>
          <w:szCs w:val="24"/>
        </w:rPr>
        <w:t xml:space="preserve">with RHEL </w:t>
      </w:r>
      <w:r w:rsidR="00C66B17" w:rsidRPr="00A8265A">
        <w:rPr>
          <w:rFonts w:ascii="Times New Roman" w:hAnsi="Times New Roman"/>
          <w:sz w:val="24"/>
          <w:szCs w:val="24"/>
        </w:rPr>
        <w:t>Operating System</w:t>
      </w:r>
      <w:r w:rsidR="00CF157E">
        <w:rPr>
          <w:rFonts w:ascii="Times New Roman" w:hAnsi="Times New Roman"/>
          <w:sz w:val="24"/>
          <w:szCs w:val="24"/>
        </w:rPr>
        <w:t xml:space="preserve"> and </w:t>
      </w:r>
      <w:r w:rsidR="002B6373">
        <w:rPr>
          <w:rFonts w:ascii="Times New Roman" w:hAnsi="Times New Roman"/>
          <w:sz w:val="24"/>
          <w:szCs w:val="24"/>
        </w:rPr>
        <w:t>Red</w:t>
      </w:r>
      <w:r w:rsidR="00CF157E" w:rsidRPr="00A8265A">
        <w:rPr>
          <w:rFonts w:ascii="Times New Roman" w:hAnsi="Times New Roman"/>
          <w:sz w:val="24"/>
          <w:szCs w:val="24"/>
        </w:rPr>
        <w:t>Hat OpenShift Container Platform</w:t>
      </w:r>
      <w:r w:rsidR="00C66B17" w:rsidRPr="00A8265A">
        <w:rPr>
          <w:rFonts w:ascii="Times New Roman" w:hAnsi="Times New Roman"/>
          <w:sz w:val="24"/>
          <w:szCs w:val="24"/>
        </w:rPr>
        <w:t xml:space="preserve"> </w:t>
      </w:r>
      <w:r w:rsidR="001F6E78" w:rsidRPr="00A8265A">
        <w:rPr>
          <w:rFonts w:ascii="Times New Roman" w:hAnsi="Times New Roman"/>
          <w:sz w:val="24"/>
          <w:szCs w:val="24"/>
        </w:rPr>
        <w:t>for Corporate Website and Data Protection Layer</w:t>
      </w:r>
      <w:r w:rsidR="00560312" w:rsidRPr="00A8265A">
        <w:rPr>
          <w:rFonts w:ascii="Times New Roman" w:hAnsi="Times New Roman"/>
          <w:sz w:val="24"/>
          <w:szCs w:val="24"/>
        </w:rPr>
        <w:t xml:space="preserve"> covering Production, UAT, SIT etc. </w:t>
      </w:r>
      <w:r w:rsidR="00A8265A" w:rsidRPr="00A8265A">
        <w:rPr>
          <w:rFonts w:ascii="Times New Roman" w:hAnsi="Times New Roman"/>
          <w:sz w:val="24"/>
          <w:szCs w:val="24"/>
        </w:rPr>
        <w:t>that</w:t>
      </w:r>
      <w:r w:rsidR="00560312" w:rsidRPr="00A8265A">
        <w:rPr>
          <w:rFonts w:ascii="Times New Roman" w:hAnsi="Times New Roman"/>
          <w:sz w:val="24"/>
          <w:szCs w:val="24"/>
        </w:rPr>
        <w:t xml:space="preserve"> are to be </w:t>
      </w:r>
      <w:r w:rsidR="00C45D40">
        <w:rPr>
          <w:rFonts w:ascii="Times New Roman" w:hAnsi="Times New Roman"/>
          <w:sz w:val="24"/>
          <w:szCs w:val="24"/>
        </w:rPr>
        <w:t xml:space="preserve">provided by Bank and will be </w:t>
      </w:r>
      <w:r w:rsidR="00560312" w:rsidRPr="00A8265A">
        <w:rPr>
          <w:rFonts w:ascii="Times New Roman" w:hAnsi="Times New Roman"/>
          <w:sz w:val="24"/>
          <w:szCs w:val="24"/>
        </w:rPr>
        <w:t>deployed at Bank’s Data Centre and Disaster Recovery Centre</w:t>
      </w:r>
      <w:r w:rsidR="001F6E78" w:rsidRPr="00A8265A">
        <w:rPr>
          <w:rFonts w:ascii="Times New Roman" w:hAnsi="Times New Roman"/>
          <w:sz w:val="24"/>
          <w:szCs w:val="24"/>
        </w:rPr>
        <w:t>:</w:t>
      </w:r>
    </w:p>
    <w:tbl>
      <w:tblPr>
        <w:tblStyle w:val="TableGrid"/>
        <w:tblW w:w="9027" w:type="dxa"/>
        <w:tblLayout w:type="fixed"/>
        <w:tblLook w:val="04A0" w:firstRow="1" w:lastRow="0" w:firstColumn="1" w:lastColumn="0" w:noHBand="0" w:noVBand="1"/>
      </w:tblPr>
      <w:tblGrid>
        <w:gridCol w:w="1129"/>
        <w:gridCol w:w="2127"/>
        <w:gridCol w:w="850"/>
        <w:gridCol w:w="1237"/>
        <w:gridCol w:w="1046"/>
        <w:gridCol w:w="930"/>
        <w:gridCol w:w="813"/>
        <w:gridCol w:w="895"/>
      </w:tblGrid>
      <w:tr w:rsidR="00560312" w:rsidRPr="00A8265A" w14:paraId="09DC8ECA" w14:textId="75CDDC4E" w:rsidTr="002B6373">
        <w:trPr>
          <w:trHeight w:val="1246"/>
        </w:trPr>
        <w:tc>
          <w:tcPr>
            <w:tcW w:w="1129" w:type="dxa"/>
          </w:tcPr>
          <w:p w14:paraId="5C78E669" w14:textId="03A5F6B3" w:rsidR="00560312" w:rsidRPr="002B6373" w:rsidRDefault="00A8265A"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Server (OS Instance/VM)</w:t>
            </w:r>
          </w:p>
        </w:tc>
        <w:tc>
          <w:tcPr>
            <w:tcW w:w="2127" w:type="dxa"/>
          </w:tcPr>
          <w:p w14:paraId="797588B3" w14:textId="6CF84055"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Purpose (Corporate Website/</w:t>
            </w:r>
          </w:p>
          <w:p w14:paraId="020C8A67" w14:textId="0AC8DFDD"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Data Protection Layer)</w:t>
            </w:r>
          </w:p>
        </w:tc>
        <w:tc>
          <w:tcPr>
            <w:tcW w:w="850" w:type="dxa"/>
          </w:tcPr>
          <w:p w14:paraId="33BDEBA4" w14:textId="5B9BC61F"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color w:val="000000"/>
                <w:sz w:val="24"/>
                <w:szCs w:val="24"/>
              </w:rPr>
              <w:t>Prod/SIT/UAT</w:t>
            </w:r>
          </w:p>
        </w:tc>
        <w:tc>
          <w:tcPr>
            <w:tcW w:w="1237" w:type="dxa"/>
          </w:tcPr>
          <w:p w14:paraId="1BB00C61" w14:textId="477349A6"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color w:val="000000"/>
                <w:sz w:val="24"/>
                <w:szCs w:val="24"/>
              </w:rPr>
              <w:t>Deployment Location (DC/DR)</w:t>
            </w:r>
          </w:p>
        </w:tc>
        <w:tc>
          <w:tcPr>
            <w:tcW w:w="1046" w:type="dxa"/>
          </w:tcPr>
          <w:p w14:paraId="252C3B5D" w14:textId="41DECECB"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Number of Virtual Cores</w:t>
            </w:r>
          </w:p>
        </w:tc>
        <w:tc>
          <w:tcPr>
            <w:tcW w:w="930" w:type="dxa"/>
          </w:tcPr>
          <w:p w14:paraId="2CEE23DF" w14:textId="77777777"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Memory in GB</w:t>
            </w:r>
          </w:p>
        </w:tc>
        <w:tc>
          <w:tcPr>
            <w:tcW w:w="813" w:type="dxa"/>
          </w:tcPr>
          <w:p w14:paraId="46E2E79F" w14:textId="16CBC156"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SAN Storage in GB</w:t>
            </w:r>
          </w:p>
        </w:tc>
        <w:tc>
          <w:tcPr>
            <w:tcW w:w="895" w:type="dxa"/>
          </w:tcPr>
          <w:p w14:paraId="75899A36" w14:textId="05CF3FB5"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Object Storage in GB</w:t>
            </w:r>
          </w:p>
        </w:tc>
      </w:tr>
      <w:tr w:rsidR="00560312" w:rsidRPr="00A8265A" w14:paraId="218AEA9D" w14:textId="3AEE0FD0" w:rsidTr="002B6373">
        <w:trPr>
          <w:trHeight w:val="446"/>
        </w:trPr>
        <w:tc>
          <w:tcPr>
            <w:tcW w:w="1129" w:type="dxa"/>
          </w:tcPr>
          <w:p w14:paraId="6D5E8E8E" w14:textId="77777777"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Server 1</w:t>
            </w:r>
          </w:p>
        </w:tc>
        <w:tc>
          <w:tcPr>
            <w:tcW w:w="2127" w:type="dxa"/>
          </w:tcPr>
          <w:p w14:paraId="74142389" w14:textId="77777777" w:rsidR="00560312" w:rsidRPr="002B6373" w:rsidRDefault="00560312" w:rsidP="002B6373">
            <w:pPr>
              <w:pStyle w:val="NoSpacing1"/>
              <w:rPr>
                <w:rFonts w:ascii="Times New Roman" w:hAnsi="Times New Roman" w:cs="Times New Roman"/>
                <w:sz w:val="24"/>
                <w:szCs w:val="24"/>
              </w:rPr>
            </w:pPr>
          </w:p>
        </w:tc>
        <w:tc>
          <w:tcPr>
            <w:tcW w:w="850" w:type="dxa"/>
          </w:tcPr>
          <w:p w14:paraId="316EB752" w14:textId="36263D8D" w:rsidR="00560312" w:rsidRPr="002B6373" w:rsidRDefault="00560312" w:rsidP="002B6373">
            <w:pPr>
              <w:pStyle w:val="NoSpacing1"/>
              <w:rPr>
                <w:rFonts w:ascii="Times New Roman" w:hAnsi="Times New Roman" w:cs="Times New Roman"/>
                <w:sz w:val="24"/>
                <w:szCs w:val="24"/>
              </w:rPr>
            </w:pPr>
          </w:p>
        </w:tc>
        <w:tc>
          <w:tcPr>
            <w:tcW w:w="1237" w:type="dxa"/>
          </w:tcPr>
          <w:p w14:paraId="288BFBD8" w14:textId="77777777" w:rsidR="00560312" w:rsidRPr="002B6373" w:rsidRDefault="00560312" w:rsidP="002B6373">
            <w:pPr>
              <w:pStyle w:val="NoSpacing1"/>
              <w:rPr>
                <w:rFonts w:ascii="Times New Roman" w:hAnsi="Times New Roman" w:cs="Times New Roman"/>
                <w:sz w:val="24"/>
                <w:szCs w:val="24"/>
              </w:rPr>
            </w:pPr>
          </w:p>
        </w:tc>
        <w:tc>
          <w:tcPr>
            <w:tcW w:w="1046" w:type="dxa"/>
          </w:tcPr>
          <w:p w14:paraId="5F8FE01C" w14:textId="4BD7956B" w:rsidR="00560312" w:rsidRPr="002B6373" w:rsidRDefault="00560312" w:rsidP="002B6373">
            <w:pPr>
              <w:pStyle w:val="NoSpacing1"/>
              <w:rPr>
                <w:rFonts w:ascii="Times New Roman" w:hAnsi="Times New Roman" w:cs="Times New Roman"/>
                <w:sz w:val="24"/>
                <w:szCs w:val="24"/>
              </w:rPr>
            </w:pPr>
          </w:p>
        </w:tc>
        <w:tc>
          <w:tcPr>
            <w:tcW w:w="930" w:type="dxa"/>
          </w:tcPr>
          <w:p w14:paraId="2D957C32" w14:textId="77777777" w:rsidR="00560312" w:rsidRPr="002B6373" w:rsidRDefault="00560312" w:rsidP="002B6373">
            <w:pPr>
              <w:pStyle w:val="NoSpacing1"/>
              <w:rPr>
                <w:rFonts w:ascii="Times New Roman" w:hAnsi="Times New Roman" w:cs="Times New Roman"/>
                <w:sz w:val="24"/>
                <w:szCs w:val="24"/>
              </w:rPr>
            </w:pPr>
          </w:p>
        </w:tc>
        <w:tc>
          <w:tcPr>
            <w:tcW w:w="813" w:type="dxa"/>
          </w:tcPr>
          <w:p w14:paraId="5ACA64D3" w14:textId="77777777" w:rsidR="00560312" w:rsidRPr="002B6373" w:rsidRDefault="00560312" w:rsidP="002B6373">
            <w:pPr>
              <w:pStyle w:val="NoSpacing1"/>
              <w:rPr>
                <w:rFonts w:ascii="Times New Roman" w:hAnsi="Times New Roman" w:cs="Times New Roman"/>
                <w:sz w:val="24"/>
                <w:szCs w:val="24"/>
              </w:rPr>
            </w:pPr>
          </w:p>
        </w:tc>
        <w:tc>
          <w:tcPr>
            <w:tcW w:w="895" w:type="dxa"/>
          </w:tcPr>
          <w:p w14:paraId="59E184B0" w14:textId="77777777" w:rsidR="00560312" w:rsidRPr="002B6373" w:rsidRDefault="00560312" w:rsidP="002B6373">
            <w:pPr>
              <w:pStyle w:val="NoSpacing1"/>
              <w:rPr>
                <w:rFonts w:ascii="Times New Roman" w:hAnsi="Times New Roman" w:cs="Times New Roman"/>
                <w:sz w:val="24"/>
                <w:szCs w:val="24"/>
              </w:rPr>
            </w:pPr>
          </w:p>
        </w:tc>
      </w:tr>
      <w:tr w:rsidR="00560312" w:rsidRPr="00A8265A" w14:paraId="0540DE0C" w14:textId="3BAC43E2" w:rsidTr="002B6373">
        <w:trPr>
          <w:trHeight w:val="460"/>
        </w:trPr>
        <w:tc>
          <w:tcPr>
            <w:tcW w:w="1129" w:type="dxa"/>
          </w:tcPr>
          <w:p w14:paraId="69575B74" w14:textId="77777777"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Server 2</w:t>
            </w:r>
          </w:p>
        </w:tc>
        <w:tc>
          <w:tcPr>
            <w:tcW w:w="2127" w:type="dxa"/>
          </w:tcPr>
          <w:p w14:paraId="0FBA40A7" w14:textId="77777777" w:rsidR="00560312" w:rsidRPr="002B6373" w:rsidRDefault="00560312" w:rsidP="002B6373">
            <w:pPr>
              <w:pStyle w:val="NoSpacing1"/>
              <w:rPr>
                <w:rFonts w:ascii="Times New Roman" w:hAnsi="Times New Roman" w:cs="Times New Roman"/>
                <w:sz w:val="24"/>
                <w:szCs w:val="24"/>
              </w:rPr>
            </w:pPr>
          </w:p>
        </w:tc>
        <w:tc>
          <w:tcPr>
            <w:tcW w:w="850" w:type="dxa"/>
          </w:tcPr>
          <w:p w14:paraId="4264F079" w14:textId="43A44365" w:rsidR="00560312" w:rsidRPr="002B6373" w:rsidRDefault="00560312" w:rsidP="002B6373">
            <w:pPr>
              <w:pStyle w:val="NoSpacing1"/>
              <w:rPr>
                <w:rFonts w:ascii="Times New Roman" w:hAnsi="Times New Roman" w:cs="Times New Roman"/>
                <w:sz w:val="24"/>
                <w:szCs w:val="24"/>
              </w:rPr>
            </w:pPr>
          </w:p>
        </w:tc>
        <w:tc>
          <w:tcPr>
            <w:tcW w:w="1237" w:type="dxa"/>
          </w:tcPr>
          <w:p w14:paraId="22696641" w14:textId="77777777" w:rsidR="00560312" w:rsidRPr="002B6373" w:rsidRDefault="00560312" w:rsidP="002B6373">
            <w:pPr>
              <w:pStyle w:val="NoSpacing1"/>
              <w:rPr>
                <w:rFonts w:ascii="Times New Roman" w:hAnsi="Times New Roman" w:cs="Times New Roman"/>
                <w:sz w:val="24"/>
                <w:szCs w:val="24"/>
              </w:rPr>
            </w:pPr>
          </w:p>
        </w:tc>
        <w:tc>
          <w:tcPr>
            <w:tcW w:w="1046" w:type="dxa"/>
          </w:tcPr>
          <w:p w14:paraId="575C69D9" w14:textId="1D495C5F" w:rsidR="00560312" w:rsidRPr="002B6373" w:rsidRDefault="00560312" w:rsidP="002B6373">
            <w:pPr>
              <w:pStyle w:val="NoSpacing1"/>
              <w:rPr>
                <w:rFonts w:ascii="Times New Roman" w:hAnsi="Times New Roman" w:cs="Times New Roman"/>
                <w:sz w:val="24"/>
                <w:szCs w:val="24"/>
              </w:rPr>
            </w:pPr>
          </w:p>
        </w:tc>
        <w:tc>
          <w:tcPr>
            <w:tcW w:w="930" w:type="dxa"/>
          </w:tcPr>
          <w:p w14:paraId="0F559B94" w14:textId="77777777" w:rsidR="00560312" w:rsidRPr="002B6373" w:rsidRDefault="00560312" w:rsidP="002B6373">
            <w:pPr>
              <w:pStyle w:val="NoSpacing1"/>
              <w:rPr>
                <w:rFonts w:ascii="Times New Roman" w:hAnsi="Times New Roman" w:cs="Times New Roman"/>
                <w:sz w:val="24"/>
                <w:szCs w:val="24"/>
              </w:rPr>
            </w:pPr>
          </w:p>
        </w:tc>
        <w:tc>
          <w:tcPr>
            <w:tcW w:w="813" w:type="dxa"/>
          </w:tcPr>
          <w:p w14:paraId="623E25E6" w14:textId="77777777" w:rsidR="00560312" w:rsidRPr="002B6373" w:rsidRDefault="00560312" w:rsidP="002B6373">
            <w:pPr>
              <w:pStyle w:val="NoSpacing1"/>
              <w:rPr>
                <w:rFonts w:ascii="Times New Roman" w:hAnsi="Times New Roman" w:cs="Times New Roman"/>
                <w:sz w:val="24"/>
                <w:szCs w:val="24"/>
              </w:rPr>
            </w:pPr>
          </w:p>
        </w:tc>
        <w:tc>
          <w:tcPr>
            <w:tcW w:w="895" w:type="dxa"/>
          </w:tcPr>
          <w:p w14:paraId="5AB4F6D0" w14:textId="77777777" w:rsidR="00560312" w:rsidRPr="002B6373" w:rsidRDefault="00560312" w:rsidP="002B6373">
            <w:pPr>
              <w:pStyle w:val="NoSpacing1"/>
              <w:rPr>
                <w:rFonts w:ascii="Times New Roman" w:hAnsi="Times New Roman" w:cs="Times New Roman"/>
                <w:sz w:val="24"/>
                <w:szCs w:val="24"/>
              </w:rPr>
            </w:pPr>
          </w:p>
        </w:tc>
      </w:tr>
      <w:tr w:rsidR="00560312" w:rsidRPr="00A8265A" w14:paraId="6A1E88FC" w14:textId="6B6D6EDD" w:rsidTr="002B6373">
        <w:trPr>
          <w:trHeight w:val="460"/>
        </w:trPr>
        <w:tc>
          <w:tcPr>
            <w:tcW w:w="1129" w:type="dxa"/>
          </w:tcPr>
          <w:p w14:paraId="24931EA5" w14:textId="5E361712"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sz w:val="24"/>
                <w:szCs w:val="24"/>
              </w:rPr>
              <w:t>Server 3</w:t>
            </w:r>
          </w:p>
        </w:tc>
        <w:tc>
          <w:tcPr>
            <w:tcW w:w="2127" w:type="dxa"/>
          </w:tcPr>
          <w:p w14:paraId="2BF34E36" w14:textId="77777777" w:rsidR="00560312" w:rsidRPr="002B6373" w:rsidRDefault="00560312" w:rsidP="002B6373">
            <w:pPr>
              <w:pStyle w:val="NoSpacing1"/>
              <w:rPr>
                <w:rFonts w:ascii="Times New Roman" w:hAnsi="Times New Roman" w:cs="Times New Roman"/>
                <w:sz w:val="24"/>
                <w:szCs w:val="24"/>
              </w:rPr>
            </w:pPr>
          </w:p>
        </w:tc>
        <w:tc>
          <w:tcPr>
            <w:tcW w:w="850" w:type="dxa"/>
          </w:tcPr>
          <w:p w14:paraId="4632F65E" w14:textId="774EFAAA" w:rsidR="00560312" w:rsidRPr="002B6373" w:rsidRDefault="00560312" w:rsidP="002B6373">
            <w:pPr>
              <w:pStyle w:val="NoSpacing1"/>
              <w:rPr>
                <w:rFonts w:ascii="Times New Roman" w:hAnsi="Times New Roman" w:cs="Times New Roman"/>
                <w:sz w:val="24"/>
                <w:szCs w:val="24"/>
              </w:rPr>
            </w:pPr>
          </w:p>
        </w:tc>
        <w:tc>
          <w:tcPr>
            <w:tcW w:w="1237" w:type="dxa"/>
          </w:tcPr>
          <w:p w14:paraId="39E93A8A" w14:textId="77777777" w:rsidR="00560312" w:rsidRPr="002B6373" w:rsidRDefault="00560312" w:rsidP="002B6373">
            <w:pPr>
              <w:pStyle w:val="NoSpacing1"/>
              <w:rPr>
                <w:rFonts w:ascii="Times New Roman" w:hAnsi="Times New Roman" w:cs="Times New Roman"/>
                <w:sz w:val="24"/>
                <w:szCs w:val="24"/>
              </w:rPr>
            </w:pPr>
          </w:p>
        </w:tc>
        <w:tc>
          <w:tcPr>
            <w:tcW w:w="1046" w:type="dxa"/>
          </w:tcPr>
          <w:p w14:paraId="3B0B60D4" w14:textId="408498DD" w:rsidR="00560312" w:rsidRPr="002B6373" w:rsidRDefault="00560312" w:rsidP="002B6373">
            <w:pPr>
              <w:pStyle w:val="NoSpacing1"/>
              <w:rPr>
                <w:rFonts w:ascii="Times New Roman" w:hAnsi="Times New Roman" w:cs="Times New Roman"/>
                <w:sz w:val="24"/>
                <w:szCs w:val="24"/>
              </w:rPr>
            </w:pPr>
          </w:p>
        </w:tc>
        <w:tc>
          <w:tcPr>
            <w:tcW w:w="930" w:type="dxa"/>
          </w:tcPr>
          <w:p w14:paraId="3E8E8A65" w14:textId="77777777" w:rsidR="00560312" w:rsidRPr="002B6373" w:rsidRDefault="00560312" w:rsidP="002B6373">
            <w:pPr>
              <w:pStyle w:val="NoSpacing1"/>
              <w:rPr>
                <w:rFonts w:ascii="Times New Roman" w:hAnsi="Times New Roman" w:cs="Times New Roman"/>
                <w:sz w:val="24"/>
                <w:szCs w:val="24"/>
              </w:rPr>
            </w:pPr>
          </w:p>
        </w:tc>
        <w:tc>
          <w:tcPr>
            <w:tcW w:w="813" w:type="dxa"/>
          </w:tcPr>
          <w:p w14:paraId="7D601550" w14:textId="77777777" w:rsidR="00560312" w:rsidRPr="002B6373" w:rsidRDefault="00560312" w:rsidP="002B6373">
            <w:pPr>
              <w:pStyle w:val="NoSpacing1"/>
              <w:rPr>
                <w:rFonts w:ascii="Times New Roman" w:hAnsi="Times New Roman" w:cs="Times New Roman"/>
                <w:sz w:val="24"/>
                <w:szCs w:val="24"/>
              </w:rPr>
            </w:pPr>
          </w:p>
        </w:tc>
        <w:tc>
          <w:tcPr>
            <w:tcW w:w="895" w:type="dxa"/>
          </w:tcPr>
          <w:p w14:paraId="6043044D" w14:textId="77777777" w:rsidR="00560312" w:rsidRPr="002B6373" w:rsidRDefault="00560312" w:rsidP="002B6373">
            <w:pPr>
              <w:pStyle w:val="NoSpacing1"/>
              <w:rPr>
                <w:rFonts w:ascii="Times New Roman" w:hAnsi="Times New Roman" w:cs="Times New Roman"/>
                <w:sz w:val="24"/>
                <w:szCs w:val="24"/>
              </w:rPr>
            </w:pPr>
          </w:p>
        </w:tc>
      </w:tr>
      <w:tr w:rsidR="00560312" w:rsidRPr="00A8265A" w14:paraId="235507E6" w14:textId="0608ED18" w:rsidTr="002B6373">
        <w:trPr>
          <w:trHeight w:val="705"/>
        </w:trPr>
        <w:tc>
          <w:tcPr>
            <w:tcW w:w="1129" w:type="dxa"/>
            <w:vAlign w:val="center"/>
          </w:tcPr>
          <w:p w14:paraId="307A0D2E" w14:textId="78A979D1" w:rsidR="00560312" w:rsidRPr="002B6373" w:rsidRDefault="00560312" w:rsidP="002B6373">
            <w:pPr>
              <w:pStyle w:val="NoSpacing1"/>
              <w:rPr>
                <w:rFonts w:ascii="Times New Roman" w:hAnsi="Times New Roman" w:cs="Times New Roman"/>
                <w:sz w:val="24"/>
                <w:szCs w:val="24"/>
              </w:rPr>
            </w:pPr>
            <w:r w:rsidRPr="002B6373">
              <w:rPr>
                <w:rFonts w:ascii="Times New Roman" w:hAnsi="Times New Roman" w:cs="Times New Roman"/>
                <w:color w:val="000000"/>
                <w:sz w:val="24"/>
                <w:szCs w:val="24"/>
                <w:lang w:eastAsia="en-IN"/>
              </w:rPr>
              <w:t>Add more rows as required</w:t>
            </w:r>
          </w:p>
        </w:tc>
        <w:tc>
          <w:tcPr>
            <w:tcW w:w="2127" w:type="dxa"/>
          </w:tcPr>
          <w:p w14:paraId="5DBD179D" w14:textId="77777777" w:rsidR="00560312" w:rsidRPr="002B6373" w:rsidRDefault="00560312" w:rsidP="002B6373">
            <w:pPr>
              <w:pStyle w:val="NoSpacing1"/>
              <w:rPr>
                <w:rFonts w:ascii="Times New Roman" w:hAnsi="Times New Roman" w:cs="Times New Roman"/>
                <w:sz w:val="24"/>
                <w:szCs w:val="24"/>
              </w:rPr>
            </w:pPr>
          </w:p>
        </w:tc>
        <w:tc>
          <w:tcPr>
            <w:tcW w:w="850" w:type="dxa"/>
          </w:tcPr>
          <w:p w14:paraId="39398A0D" w14:textId="300C2A3C" w:rsidR="00560312" w:rsidRPr="002B6373" w:rsidRDefault="00560312" w:rsidP="002B6373">
            <w:pPr>
              <w:pStyle w:val="NoSpacing1"/>
              <w:rPr>
                <w:rFonts w:ascii="Times New Roman" w:hAnsi="Times New Roman" w:cs="Times New Roman"/>
                <w:sz w:val="24"/>
                <w:szCs w:val="24"/>
              </w:rPr>
            </w:pPr>
          </w:p>
        </w:tc>
        <w:tc>
          <w:tcPr>
            <w:tcW w:w="1237" w:type="dxa"/>
          </w:tcPr>
          <w:p w14:paraId="5E8E74CD" w14:textId="77777777" w:rsidR="00560312" w:rsidRPr="002B6373" w:rsidRDefault="00560312" w:rsidP="002B6373">
            <w:pPr>
              <w:pStyle w:val="NoSpacing1"/>
              <w:rPr>
                <w:rFonts w:ascii="Times New Roman" w:hAnsi="Times New Roman" w:cs="Times New Roman"/>
                <w:sz w:val="24"/>
                <w:szCs w:val="24"/>
              </w:rPr>
            </w:pPr>
          </w:p>
        </w:tc>
        <w:tc>
          <w:tcPr>
            <w:tcW w:w="1046" w:type="dxa"/>
          </w:tcPr>
          <w:p w14:paraId="55586B30" w14:textId="43779B52" w:rsidR="00560312" w:rsidRPr="002B6373" w:rsidRDefault="00560312" w:rsidP="002B6373">
            <w:pPr>
              <w:pStyle w:val="NoSpacing1"/>
              <w:rPr>
                <w:rFonts w:ascii="Times New Roman" w:hAnsi="Times New Roman" w:cs="Times New Roman"/>
                <w:sz w:val="24"/>
                <w:szCs w:val="24"/>
              </w:rPr>
            </w:pPr>
          </w:p>
        </w:tc>
        <w:tc>
          <w:tcPr>
            <w:tcW w:w="930" w:type="dxa"/>
          </w:tcPr>
          <w:p w14:paraId="3C14E33C" w14:textId="77777777" w:rsidR="00560312" w:rsidRPr="002B6373" w:rsidRDefault="00560312" w:rsidP="002B6373">
            <w:pPr>
              <w:pStyle w:val="NoSpacing1"/>
              <w:rPr>
                <w:rFonts w:ascii="Times New Roman" w:hAnsi="Times New Roman" w:cs="Times New Roman"/>
                <w:sz w:val="24"/>
                <w:szCs w:val="24"/>
              </w:rPr>
            </w:pPr>
          </w:p>
        </w:tc>
        <w:tc>
          <w:tcPr>
            <w:tcW w:w="813" w:type="dxa"/>
          </w:tcPr>
          <w:p w14:paraId="085E43A0" w14:textId="77777777" w:rsidR="00560312" w:rsidRPr="002B6373" w:rsidRDefault="00560312" w:rsidP="002B6373">
            <w:pPr>
              <w:pStyle w:val="NoSpacing1"/>
              <w:rPr>
                <w:rFonts w:ascii="Times New Roman" w:hAnsi="Times New Roman" w:cs="Times New Roman"/>
                <w:sz w:val="24"/>
                <w:szCs w:val="24"/>
              </w:rPr>
            </w:pPr>
          </w:p>
        </w:tc>
        <w:tc>
          <w:tcPr>
            <w:tcW w:w="895" w:type="dxa"/>
          </w:tcPr>
          <w:p w14:paraId="1F7C7382" w14:textId="77777777" w:rsidR="00560312" w:rsidRPr="002B6373" w:rsidRDefault="00560312" w:rsidP="002B6373">
            <w:pPr>
              <w:pStyle w:val="NoSpacing1"/>
              <w:rPr>
                <w:rFonts w:ascii="Times New Roman" w:hAnsi="Times New Roman" w:cs="Times New Roman"/>
                <w:sz w:val="24"/>
                <w:szCs w:val="24"/>
              </w:rPr>
            </w:pPr>
          </w:p>
        </w:tc>
      </w:tr>
    </w:tbl>
    <w:p w14:paraId="6B135ACA" w14:textId="77777777" w:rsidR="00004611" w:rsidRDefault="00004611" w:rsidP="00004611">
      <w:pPr>
        <w:spacing w:after="0"/>
        <w:rPr>
          <w:rFonts w:ascii="Times New Roman" w:hAnsi="Times New Roman"/>
          <w:szCs w:val="22"/>
        </w:rPr>
      </w:pPr>
    </w:p>
    <w:p w14:paraId="2B28AC72" w14:textId="7DF5C681" w:rsidR="00004611" w:rsidRPr="00A8265A" w:rsidRDefault="00004611" w:rsidP="00004611">
      <w:pPr>
        <w:spacing w:after="0"/>
        <w:rPr>
          <w:rFonts w:ascii="Times New Roman" w:hAnsi="Times New Roman"/>
          <w:szCs w:val="22"/>
        </w:rPr>
      </w:pPr>
      <w:r>
        <w:rPr>
          <w:rFonts w:ascii="Times New Roman" w:hAnsi="Times New Roman"/>
          <w:szCs w:val="22"/>
        </w:rPr>
        <w:t>Note: Bidder has to s</w:t>
      </w:r>
      <w:r w:rsidRPr="00A8265A">
        <w:rPr>
          <w:rFonts w:ascii="Times New Roman" w:hAnsi="Times New Roman"/>
          <w:szCs w:val="22"/>
        </w:rPr>
        <w:t xml:space="preserve">pecify the Page &amp; Clause No. of Technical bid where rationale for the </w:t>
      </w:r>
      <w:r>
        <w:rPr>
          <w:rFonts w:ascii="Times New Roman" w:hAnsi="Times New Roman"/>
          <w:szCs w:val="22"/>
        </w:rPr>
        <w:t>Hardware</w:t>
      </w:r>
      <w:r w:rsidRPr="00A8265A">
        <w:rPr>
          <w:rFonts w:ascii="Times New Roman" w:hAnsi="Times New Roman"/>
          <w:szCs w:val="22"/>
        </w:rPr>
        <w:t xml:space="preserve"> sizing is mentioned</w:t>
      </w:r>
    </w:p>
    <w:p w14:paraId="1BE1C242" w14:textId="77777777" w:rsidR="00560312" w:rsidRPr="00A8265A" w:rsidRDefault="00560312" w:rsidP="00476822">
      <w:pPr>
        <w:ind w:left="567" w:hanging="567"/>
        <w:rPr>
          <w:rFonts w:ascii="Times New Roman" w:hAnsi="Times New Roman"/>
          <w:sz w:val="24"/>
          <w:szCs w:val="24"/>
        </w:rPr>
      </w:pPr>
    </w:p>
    <w:p w14:paraId="0F8A6C54" w14:textId="77777777" w:rsidR="00476822" w:rsidRPr="00A8265A" w:rsidRDefault="00476822" w:rsidP="00476822">
      <w:pPr>
        <w:jc w:val="both"/>
        <w:rPr>
          <w:rFonts w:ascii="Times New Roman" w:hAnsi="Times New Roman"/>
          <w:sz w:val="24"/>
          <w:szCs w:val="24"/>
        </w:rPr>
      </w:pPr>
      <w:r w:rsidRPr="00A8265A">
        <w:rPr>
          <w:rFonts w:ascii="Times New Roman" w:hAnsi="Times New Roman"/>
          <w:sz w:val="24"/>
          <w:szCs w:val="24"/>
        </w:rPr>
        <w:t>Yours faithfully,</w:t>
      </w:r>
    </w:p>
    <w:p w14:paraId="427A4F7C" w14:textId="77777777" w:rsidR="00A8265A" w:rsidRPr="00A8265A" w:rsidRDefault="00A8265A" w:rsidP="00476822">
      <w:pPr>
        <w:rPr>
          <w:rFonts w:ascii="Times New Roman" w:hAnsi="Times New Roman"/>
          <w:sz w:val="24"/>
          <w:szCs w:val="24"/>
        </w:rPr>
      </w:pPr>
    </w:p>
    <w:p w14:paraId="4C6A7AD4" w14:textId="68510DC3" w:rsidR="00476822" w:rsidRPr="0039221C" w:rsidRDefault="00476822" w:rsidP="00476822">
      <w:pPr>
        <w:rPr>
          <w:rFonts w:ascii="Times New Roman" w:hAnsi="Times New Roman"/>
          <w:b/>
          <w:bCs/>
          <w:sz w:val="24"/>
          <w:szCs w:val="24"/>
        </w:rPr>
      </w:pPr>
      <w:r w:rsidRPr="0039221C">
        <w:rPr>
          <w:rFonts w:ascii="Times New Roman" w:hAnsi="Times New Roman"/>
          <w:b/>
          <w:bCs/>
          <w:sz w:val="24"/>
          <w:szCs w:val="24"/>
        </w:rPr>
        <w:t>Signature of Authorized Signatory:</w:t>
      </w:r>
      <w:r w:rsidRPr="0039221C">
        <w:rPr>
          <w:rFonts w:ascii="Times New Roman" w:hAnsi="Times New Roman"/>
          <w:b/>
          <w:bCs/>
          <w:sz w:val="24"/>
          <w:szCs w:val="24"/>
        </w:rPr>
        <w:br/>
        <w:t>Name of Signatory:</w:t>
      </w:r>
      <w:r w:rsidRPr="0039221C">
        <w:rPr>
          <w:rFonts w:ascii="Times New Roman" w:hAnsi="Times New Roman"/>
          <w:b/>
          <w:bCs/>
          <w:sz w:val="24"/>
          <w:szCs w:val="24"/>
        </w:rPr>
        <w:br/>
        <w:t>Designation:</w:t>
      </w:r>
      <w:r w:rsidRPr="0039221C">
        <w:rPr>
          <w:rFonts w:ascii="Times New Roman" w:hAnsi="Times New Roman"/>
          <w:b/>
          <w:bCs/>
          <w:sz w:val="24"/>
          <w:szCs w:val="24"/>
        </w:rPr>
        <w:br/>
        <w:t>Seal of Company:</w:t>
      </w:r>
    </w:p>
    <w:p w14:paraId="2BF6E637" w14:textId="77777777" w:rsidR="00476822" w:rsidRPr="0039221C" w:rsidRDefault="00476822" w:rsidP="00476822">
      <w:pPr>
        <w:jc w:val="both"/>
        <w:rPr>
          <w:rFonts w:ascii="Times New Roman" w:hAnsi="Times New Roman"/>
          <w:b/>
          <w:bCs/>
          <w:sz w:val="24"/>
          <w:szCs w:val="24"/>
        </w:rPr>
      </w:pPr>
      <w:r w:rsidRPr="0039221C">
        <w:rPr>
          <w:rFonts w:ascii="Times New Roman" w:hAnsi="Times New Roman"/>
          <w:b/>
          <w:bCs/>
          <w:sz w:val="24"/>
          <w:szCs w:val="24"/>
        </w:rPr>
        <w:t xml:space="preserve">Date: </w:t>
      </w:r>
      <w:r w:rsidRPr="0039221C">
        <w:rPr>
          <w:rFonts w:ascii="Times New Roman" w:hAnsi="Times New Roman"/>
          <w:b/>
          <w:bCs/>
          <w:sz w:val="24"/>
          <w:szCs w:val="24"/>
        </w:rPr>
        <w:br/>
        <w:t>Place:</w:t>
      </w:r>
    </w:p>
    <w:p w14:paraId="48CF8D8E" w14:textId="6732480F" w:rsidR="00E9107D" w:rsidRPr="007D7A4A" w:rsidRDefault="006E21C4" w:rsidP="000950F0">
      <w:pPr>
        <w:jc w:val="both"/>
        <w:rPr>
          <w:rFonts w:ascii="Times New Roman" w:hAnsi="Times New Roman"/>
          <w:sz w:val="24"/>
          <w:szCs w:val="24"/>
        </w:rPr>
      </w:pPr>
      <w:r w:rsidRPr="00A8265A">
        <w:rPr>
          <w:rFonts w:ascii="Times New Roman" w:hAnsi="Times New Roman"/>
          <w:sz w:val="24"/>
          <w:szCs w:val="24"/>
        </w:rPr>
        <w:t>***************************************************</w:t>
      </w:r>
      <w:r w:rsidR="005C6857" w:rsidRPr="00A8265A">
        <w:rPr>
          <w:rFonts w:ascii="Times New Roman" w:hAnsi="Times New Roman"/>
          <w:sz w:val="24"/>
          <w:szCs w:val="24"/>
        </w:rPr>
        <w:t>*******************</w:t>
      </w:r>
    </w:p>
    <w:sectPr w:rsidR="00E9107D" w:rsidRPr="007D7A4A" w:rsidSect="00A04941">
      <w:headerReference w:type="even" r:id="rId38"/>
      <w:headerReference w:type="default" r:id="rId39"/>
      <w:footerReference w:type="even" r:id="rId40"/>
      <w:footerReference w:type="default" r:id="rId41"/>
      <w:headerReference w:type="first" r:id="rId42"/>
      <w:footerReference w:type="first" r:id="rId43"/>
      <w:pgSz w:w="11907" w:h="16839"/>
      <w:pgMar w:top="1418" w:right="1440" w:bottom="1276"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F7E56" w14:textId="77777777" w:rsidR="00D96D6F" w:rsidRPr="00735ECA" w:rsidRDefault="00D96D6F">
      <w:pPr>
        <w:spacing w:after="0" w:line="240" w:lineRule="auto"/>
      </w:pPr>
      <w:r w:rsidRPr="00735ECA">
        <w:separator/>
      </w:r>
    </w:p>
  </w:endnote>
  <w:endnote w:type="continuationSeparator" w:id="0">
    <w:p w14:paraId="301EAE60" w14:textId="77777777" w:rsidR="00D96D6F" w:rsidRPr="00735ECA" w:rsidRDefault="00D96D6F">
      <w:pPr>
        <w:spacing w:after="0" w:line="240" w:lineRule="auto"/>
      </w:pPr>
      <w:r w:rsidRPr="00735ECA">
        <w:continuationSeparator/>
      </w:r>
    </w:p>
  </w:endnote>
  <w:endnote w:type="continuationNotice" w:id="1">
    <w:p w14:paraId="3D5F80BA" w14:textId="77777777" w:rsidR="00D96D6F" w:rsidRDefault="00D96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heinhardt Pan Light">
    <w:panose1 w:val="00000000000000000000"/>
    <w:charset w:val="00"/>
    <w:family w:val="swiss"/>
    <w:notTrueType/>
    <w:pitch w:val="variable"/>
    <w:sig w:usb0="A00002FF" w:usb1="4000207B" w:usb2="00000008" w:usb3="00000000" w:csb0="0000009F" w:csb1="00000000"/>
  </w:font>
  <w:font w:name="Theinhardt Medium">
    <w:altName w:val="Calibri"/>
    <w:panose1 w:val="00000000000000000000"/>
    <w:charset w:val="00"/>
    <w:family w:val="swiss"/>
    <w:notTrueType/>
    <w:pitch w:val="variable"/>
    <w:sig w:usb0="A00000EF" w:usb1="4000206B" w:usb2="00000008" w:usb3="00000000" w:csb0="00000093" w:csb1="00000000"/>
  </w:font>
  <w:font w:name="Theinhardt Pan">
    <w:altName w:val="Calibri"/>
    <w:panose1 w:val="00000000000000000000"/>
    <w:charset w:val="00"/>
    <w:family w:val="swiss"/>
    <w:notTrueType/>
    <w:pitch w:val="variable"/>
    <w:sig w:usb0="A00002FF" w:usb1="4000207B" w:usb2="00000008" w:usb3="00000000" w:csb0="0000009F" w:csb1="00000000"/>
  </w:font>
  <w:font w:name="Consolas">
    <w:panose1 w:val="020B0609020204030204"/>
    <w:charset w:val="00"/>
    <w:family w:val="modern"/>
    <w:pitch w:val="fixed"/>
    <w:sig w:usb0="E00006FF" w:usb1="0000FCFF" w:usb2="00000001"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0198792"/>
      <w:docPartObj>
        <w:docPartGallery w:val="Page Numbers (Bottom of Page)"/>
        <w:docPartUnique/>
      </w:docPartObj>
    </w:sdtPr>
    <w:sdtContent>
      <w:sdt>
        <w:sdtPr>
          <w:id w:val="-2133315643"/>
          <w:docPartObj>
            <w:docPartGallery w:val="Page Numbers (Top of Page)"/>
            <w:docPartUnique/>
          </w:docPartObj>
        </w:sdtPr>
        <w:sdtContent>
          <w:p w14:paraId="3AACA79B" w14:textId="77777777" w:rsidR="00345DEA" w:rsidRDefault="00345DEA" w:rsidP="00782EBA"/>
          <w:p w14:paraId="6927ED7B" w14:textId="3725A80C" w:rsidR="00345DEA" w:rsidRPr="002F0AC9" w:rsidRDefault="00345DEA" w:rsidP="00782EBA">
            <w:r w:rsidRPr="002F0AC9">
              <w:t xml:space="preserve">Page </w:t>
            </w:r>
            <w:r w:rsidRPr="002F0AC9">
              <w:fldChar w:fldCharType="begin"/>
            </w:r>
            <w:r w:rsidRPr="002F0AC9">
              <w:instrText xml:space="preserve"> PAGE </w:instrText>
            </w:r>
            <w:r w:rsidRPr="002F0AC9">
              <w:fldChar w:fldCharType="separate"/>
            </w:r>
            <w:r w:rsidR="00116780">
              <w:rPr>
                <w:noProof/>
              </w:rPr>
              <w:t>38</w:t>
            </w:r>
            <w:r w:rsidRPr="002F0AC9">
              <w:fldChar w:fldCharType="end"/>
            </w:r>
            <w:r w:rsidRPr="002F0AC9">
              <w:t xml:space="preserve"> of </w:t>
            </w:r>
            <w:r w:rsidRPr="002F0AC9">
              <w:fldChar w:fldCharType="begin"/>
            </w:r>
            <w:r w:rsidRPr="002F0AC9">
              <w:instrText xml:space="preserve"> NUMPAGES  </w:instrText>
            </w:r>
            <w:r w:rsidRPr="002F0AC9">
              <w:fldChar w:fldCharType="separate"/>
            </w:r>
            <w:r w:rsidR="00116780">
              <w:rPr>
                <w:noProof/>
              </w:rPr>
              <w:t>315</w:t>
            </w:r>
            <w:r w:rsidRPr="002F0AC9">
              <w:fldChar w:fldCharType="end"/>
            </w:r>
          </w:p>
        </w:sdtContent>
      </w:sdt>
    </w:sdtContent>
  </w:sdt>
  <w:p w14:paraId="3BCE766E" w14:textId="77777777" w:rsidR="00345DEA" w:rsidRPr="002F0AC9" w:rsidRDefault="00345DEA" w:rsidP="00782E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65933"/>
      <w:docPartObj>
        <w:docPartGallery w:val="Page Numbers (Top of Page)"/>
        <w:docPartUnique/>
      </w:docPartObj>
    </w:sdtPr>
    <w:sdtContent>
      <w:p w14:paraId="08B3D516" w14:textId="77777777" w:rsidR="00345DEA" w:rsidRDefault="00345DEA" w:rsidP="0039221C">
        <w:r w:rsidRPr="002F0AC9">
          <w:t xml:space="preserve">Page </w:t>
        </w:r>
        <w:r w:rsidRPr="002F0AC9">
          <w:fldChar w:fldCharType="begin"/>
        </w:r>
        <w:r w:rsidRPr="002F0AC9">
          <w:instrText xml:space="preserve"> PAGE </w:instrText>
        </w:r>
        <w:r w:rsidRPr="002F0AC9">
          <w:fldChar w:fldCharType="separate"/>
        </w:r>
        <w:r w:rsidR="001C7804">
          <w:rPr>
            <w:noProof/>
          </w:rPr>
          <w:t>1</w:t>
        </w:r>
        <w:r w:rsidRPr="002F0AC9">
          <w:fldChar w:fldCharType="end"/>
        </w:r>
        <w:r w:rsidRPr="002F0AC9">
          <w:t xml:space="preserve"> of </w:t>
        </w:r>
        <w:r w:rsidRPr="002F0AC9">
          <w:fldChar w:fldCharType="begin"/>
        </w:r>
        <w:r w:rsidRPr="002F0AC9">
          <w:instrText xml:space="preserve"> NUMPAGES  </w:instrText>
        </w:r>
        <w:r w:rsidRPr="002F0AC9">
          <w:fldChar w:fldCharType="separate"/>
        </w:r>
        <w:r w:rsidR="001C7804">
          <w:rPr>
            <w:noProof/>
          </w:rPr>
          <w:t>315</w:t>
        </w:r>
        <w:r w:rsidRPr="002F0AC9">
          <w:fldChar w:fldCharType="end"/>
        </w:r>
      </w:p>
    </w:sdtContent>
  </w:sdt>
  <w:p w14:paraId="13E745B5" w14:textId="77777777" w:rsidR="00345DEA" w:rsidRDefault="00345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25753"/>
      <w:docPartObj>
        <w:docPartGallery w:val="Page Numbers (Bottom of Page)"/>
        <w:docPartUnique/>
      </w:docPartObj>
    </w:sdtPr>
    <w:sdtContent>
      <w:sdt>
        <w:sdtPr>
          <w:id w:val="72172178"/>
          <w:docPartObj>
            <w:docPartGallery w:val="Page Numbers (Top of Page)"/>
            <w:docPartUnique/>
          </w:docPartObj>
        </w:sdtPr>
        <w:sdtContent>
          <w:p w14:paraId="5C671AF2" w14:textId="77777777" w:rsidR="00345DEA" w:rsidRPr="002F0AC9" w:rsidRDefault="00345DEA" w:rsidP="00782EBA">
            <w:r w:rsidRPr="002F0AC9">
              <w:t xml:space="preserve">Page </w:t>
            </w:r>
            <w:r w:rsidRPr="002F0AC9">
              <w:fldChar w:fldCharType="begin"/>
            </w:r>
            <w:r w:rsidRPr="002F0AC9">
              <w:instrText xml:space="preserve"> PAGE </w:instrText>
            </w:r>
            <w:r w:rsidRPr="002F0AC9">
              <w:fldChar w:fldCharType="separate"/>
            </w:r>
            <w:r w:rsidR="00D52476">
              <w:rPr>
                <w:noProof/>
              </w:rPr>
              <w:t>312</w:t>
            </w:r>
            <w:r w:rsidRPr="002F0AC9">
              <w:fldChar w:fldCharType="end"/>
            </w:r>
            <w:r w:rsidRPr="002F0AC9">
              <w:t xml:space="preserve"> of </w:t>
            </w:r>
            <w:r w:rsidRPr="002F0AC9">
              <w:fldChar w:fldCharType="begin"/>
            </w:r>
            <w:r w:rsidRPr="002F0AC9">
              <w:instrText xml:space="preserve"> NUMPAGES  </w:instrText>
            </w:r>
            <w:r w:rsidRPr="002F0AC9">
              <w:fldChar w:fldCharType="separate"/>
            </w:r>
            <w:r w:rsidR="00D52476">
              <w:rPr>
                <w:noProof/>
              </w:rPr>
              <w:t>315</w:t>
            </w:r>
            <w:r w:rsidRPr="002F0AC9">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7642C" w14:textId="77777777" w:rsidR="00345DEA" w:rsidRDefault="00345D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728394"/>
      <w:docPartObj>
        <w:docPartGallery w:val="Page Numbers (Bottom of Page)"/>
        <w:docPartUnique/>
      </w:docPartObj>
    </w:sdtPr>
    <w:sdtContent>
      <w:sdt>
        <w:sdtPr>
          <w:id w:val="2012254101"/>
          <w:docPartObj>
            <w:docPartGallery w:val="Page Numbers (Top of Page)"/>
            <w:docPartUnique/>
          </w:docPartObj>
        </w:sdtPr>
        <w:sdtContent>
          <w:p w14:paraId="5640E7ED" w14:textId="77777777" w:rsidR="00345DEA" w:rsidRDefault="00345DEA" w:rsidP="00A04941">
            <w:r w:rsidRPr="002F0AC9">
              <w:t xml:space="preserve">Page </w:t>
            </w:r>
            <w:r w:rsidRPr="002F0AC9">
              <w:fldChar w:fldCharType="begin"/>
            </w:r>
            <w:r w:rsidRPr="002F0AC9">
              <w:instrText xml:space="preserve"> PAGE </w:instrText>
            </w:r>
            <w:r w:rsidRPr="002F0AC9">
              <w:fldChar w:fldCharType="separate"/>
            </w:r>
            <w:r w:rsidR="00D52476">
              <w:rPr>
                <w:noProof/>
              </w:rPr>
              <w:t>315</w:t>
            </w:r>
            <w:r w:rsidRPr="002F0AC9">
              <w:fldChar w:fldCharType="end"/>
            </w:r>
            <w:r w:rsidRPr="002F0AC9">
              <w:t xml:space="preserve"> of </w:t>
            </w:r>
            <w:r w:rsidRPr="002F0AC9">
              <w:fldChar w:fldCharType="begin"/>
            </w:r>
            <w:r w:rsidRPr="002F0AC9">
              <w:instrText xml:space="preserve"> NUMPAGES  </w:instrText>
            </w:r>
            <w:r w:rsidRPr="002F0AC9">
              <w:fldChar w:fldCharType="separate"/>
            </w:r>
            <w:r w:rsidR="00D52476">
              <w:rPr>
                <w:noProof/>
              </w:rPr>
              <w:t>315</w:t>
            </w:r>
            <w:r w:rsidRPr="002F0AC9">
              <w:fldChar w:fldCharType="end"/>
            </w:r>
          </w:p>
          <w:p w14:paraId="130E4A23" w14:textId="77777777" w:rsidR="00345DEA" w:rsidRPr="002F0AC9" w:rsidRDefault="00000000" w:rsidP="00A04941"/>
        </w:sdtContent>
      </w:sdt>
    </w:sdtContent>
  </w:sdt>
  <w:p w14:paraId="263EEECB" w14:textId="77777777" w:rsidR="00345DEA" w:rsidRDefault="00345DEA" w:rsidP="00A04941">
    <w:pPr>
      <w:pStyle w:val="Footer"/>
    </w:pPr>
  </w:p>
  <w:p w14:paraId="242F8523" w14:textId="77777777" w:rsidR="00345DEA" w:rsidRDefault="00345D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5118438"/>
      <w:docPartObj>
        <w:docPartGallery w:val="Page Numbers (Bottom of Page)"/>
        <w:docPartUnique/>
      </w:docPartObj>
    </w:sdtPr>
    <w:sdtContent>
      <w:sdt>
        <w:sdtPr>
          <w:id w:val="-1087923279"/>
          <w:docPartObj>
            <w:docPartGallery w:val="Page Numbers (Top of Page)"/>
            <w:docPartUnique/>
          </w:docPartObj>
        </w:sdtPr>
        <w:sdtContent>
          <w:p w14:paraId="574F8B95" w14:textId="77777777" w:rsidR="00345DEA" w:rsidRDefault="00345DEA" w:rsidP="00A04941">
            <w:r w:rsidRPr="002F0AC9">
              <w:t xml:space="preserve">Page </w:t>
            </w:r>
            <w:r w:rsidRPr="002F0AC9">
              <w:fldChar w:fldCharType="begin"/>
            </w:r>
            <w:r w:rsidRPr="002F0AC9">
              <w:instrText xml:space="preserve"> PAGE </w:instrText>
            </w:r>
            <w:r w:rsidRPr="002F0AC9">
              <w:fldChar w:fldCharType="separate"/>
            </w:r>
            <w:r w:rsidR="00D52476">
              <w:rPr>
                <w:noProof/>
              </w:rPr>
              <w:t>313</w:t>
            </w:r>
            <w:r w:rsidRPr="002F0AC9">
              <w:fldChar w:fldCharType="end"/>
            </w:r>
            <w:r w:rsidRPr="002F0AC9">
              <w:t xml:space="preserve"> of </w:t>
            </w:r>
            <w:r w:rsidRPr="002F0AC9">
              <w:fldChar w:fldCharType="begin"/>
            </w:r>
            <w:r w:rsidRPr="002F0AC9">
              <w:instrText xml:space="preserve"> NUMPAGES  </w:instrText>
            </w:r>
            <w:r w:rsidRPr="002F0AC9">
              <w:fldChar w:fldCharType="separate"/>
            </w:r>
            <w:r w:rsidR="00D52476">
              <w:rPr>
                <w:noProof/>
              </w:rPr>
              <w:t>315</w:t>
            </w:r>
            <w:r w:rsidRPr="002F0AC9">
              <w:fldChar w:fldCharType="end"/>
            </w:r>
          </w:p>
          <w:p w14:paraId="1D36068F" w14:textId="66F1E223" w:rsidR="00345DEA" w:rsidRPr="002F0AC9" w:rsidRDefault="00000000" w:rsidP="00A04941"/>
        </w:sdtContent>
      </w:sdt>
    </w:sdtContent>
  </w:sdt>
  <w:p w14:paraId="526CAF1D" w14:textId="77777777" w:rsidR="00345DEA" w:rsidRDefault="00345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5D6AF" w14:textId="77777777" w:rsidR="00D96D6F" w:rsidRPr="00735ECA" w:rsidRDefault="00D96D6F">
      <w:pPr>
        <w:spacing w:after="0" w:line="240" w:lineRule="auto"/>
      </w:pPr>
      <w:r w:rsidRPr="00735ECA">
        <w:separator/>
      </w:r>
    </w:p>
  </w:footnote>
  <w:footnote w:type="continuationSeparator" w:id="0">
    <w:p w14:paraId="036EC565" w14:textId="77777777" w:rsidR="00D96D6F" w:rsidRPr="00735ECA" w:rsidRDefault="00D96D6F">
      <w:pPr>
        <w:spacing w:after="0" w:line="240" w:lineRule="auto"/>
      </w:pPr>
      <w:r w:rsidRPr="00735ECA">
        <w:continuationSeparator/>
      </w:r>
    </w:p>
  </w:footnote>
  <w:footnote w:type="continuationNotice" w:id="1">
    <w:p w14:paraId="0ABF69E6" w14:textId="77777777" w:rsidR="00D96D6F" w:rsidRDefault="00D96D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7B22D" w14:textId="1980B905" w:rsidR="00345DEA" w:rsidRDefault="00345DEA">
    <w:pPr>
      <w:pStyle w:val="Header"/>
    </w:pPr>
    <w:r w:rsidRPr="000B3AEF">
      <w:rPr>
        <w:rFonts w:ascii="Times New Roman" w:hAnsi="Times New Roman"/>
        <w:noProof/>
        <w:sz w:val="24"/>
        <w:szCs w:val="24"/>
        <w:lang w:val="en-IN" w:eastAsia="en-IN"/>
      </w:rPr>
      <w:drawing>
        <wp:anchor distT="0" distB="0" distL="114300" distR="114300" simplePos="0" relativeHeight="251658241" behindDoc="0" locked="0" layoutInCell="1" allowOverlap="1" wp14:anchorId="3A198F0C" wp14:editId="20107565">
          <wp:simplePos x="0" y="0"/>
          <wp:positionH relativeFrom="margin">
            <wp:posOffset>167640</wp:posOffset>
          </wp:positionH>
          <wp:positionV relativeFrom="paragraph">
            <wp:posOffset>-278130</wp:posOffset>
          </wp:positionV>
          <wp:extent cx="1740535" cy="495935"/>
          <wp:effectExtent l="0" t="0" r="0" b="0"/>
          <wp:wrapNone/>
          <wp:docPr id="1426393522" name="Picture 142639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535" cy="49593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45720" distB="45720" distL="114300" distR="114300" simplePos="0" relativeHeight="251658240" behindDoc="0" locked="0" layoutInCell="1" allowOverlap="1" wp14:anchorId="38967495" wp14:editId="77113FD7">
              <wp:simplePos x="0" y="0"/>
              <wp:positionH relativeFrom="margin">
                <wp:align>right</wp:align>
              </wp:positionH>
              <wp:positionV relativeFrom="paragraph">
                <wp:posOffset>-274828</wp:posOffset>
              </wp:positionV>
              <wp:extent cx="3467100" cy="543560"/>
              <wp:effectExtent l="0" t="0" r="1905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3560"/>
                      </a:xfrm>
                      <a:prstGeom prst="rect">
                        <a:avLst/>
                      </a:prstGeom>
                      <a:solidFill>
                        <a:srgbClr val="FFFFFF"/>
                      </a:solidFill>
                      <a:ln w="9525">
                        <a:solidFill>
                          <a:srgbClr val="000000"/>
                        </a:solidFill>
                        <a:miter lim="800000"/>
                        <a:headEnd/>
                        <a:tailEnd/>
                      </a:ln>
                    </wps:spPr>
                    <wps:txbx>
                      <w:txbxContent>
                        <w:p w14:paraId="4DBEFD21" w14:textId="0BE0278A" w:rsidR="00345DEA" w:rsidRPr="00393564" w:rsidRDefault="00345DEA" w:rsidP="00393564">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67495" id="_x0000_t202" coordsize="21600,21600" o:spt="202" path="m,l,21600r21600,l21600,xe">
              <v:stroke joinstyle="miter"/>
              <v:path gradientshapeok="t" o:connecttype="rect"/>
            </v:shapetype>
            <v:shape id="Text Box 2" o:spid="_x0000_s1026" type="#_x0000_t202" style="position:absolute;margin-left:221.8pt;margin-top:-21.65pt;width:273pt;height:42.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">
              <v:textbox>
                <w:txbxContent>
                  <w:p w14:paraId="4DBEFD21" w14:textId="0BE0278A" w:rsidR="00345DEA" w:rsidRPr="00393564" w:rsidRDefault="00345DEA" w:rsidP="00393564">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v:textbox>
              <w10:wrap type="square" anchorx="margin"/>
            </v:shape>
          </w:pict>
        </mc:Fallback>
      </mc:AlternateContent>
    </w:r>
  </w:p>
  <w:p w14:paraId="24FB5FB6" w14:textId="77777777" w:rsidR="00345DEA" w:rsidRPr="002F0AC9" w:rsidRDefault="00345DEA" w:rsidP="0039356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E15C2" w14:textId="77777777" w:rsidR="00345DEA" w:rsidRDefault="00345DEA" w:rsidP="00931521">
    <w:pPr>
      <w:pStyle w:val="Header"/>
    </w:pPr>
    <w:r w:rsidRPr="000B3AEF">
      <w:rPr>
        <w:rFonts w:ascii="Times New Roman" w:hAnsi="Times New Roman"/>
        <w:noProof/>
        <w:sz w:val="24"/>
        <w:szCs w:val="24"/>
        <w:lang w:val="en-IN" w:eastAsia="en-IN"/>
      </w:rPr>
      <w:drawing>
        <wp:anchor distT="0" distB="0" distL="114300" distR="114300" simplePos="0" relativeHeight="251658249" behindDoc="0" locked="0" layoutInCell="1" allowOverlap="1" wp14:anchorId="6062EFE8" wp14:editId="4E9A8400">
          <wp:simplePos x="0" y="0"/>
          <wp:positionH relativeFrom="margin">
            <wp:posOffset>167640</wp:posOffset>
          </wp:positionH>
          <wp:positionV relativeFrom="paragraph">
            <wp:posOffset>-278130</wp:posOffset>
          </wp:positionV>
          <wp:extent cx="1740535" cy="495935"/>
          <wp:effectExtent l="0" t="0" r="0" b="0"/>
          <wp:wrapNone/>
          <wp:docPr id="1596256112" name="Picture 15962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535" cy="49593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45720" distB="45720" distL="114300" distR="114300" simplePos="0" relativeHeight="251658248" behindDoc="0" locked="0" layoutInCell="1" allowOverlap="1" wp14:anchorId="18C6E359" wp14:editId="210C7DAA">
              <wp:simplePos x="0" y="0"/>
              <wp:positionH relativeFrom="margin">
                <wp:align>right</wp:align>
              </wp:positionH>
              <wp:positionV relativeFrom="paragraph">
                <wp:posOffset>-274828</wp:posOffset>
              </wp:positionV>
              <wp:extent cx="3467100" cy="543560"/>
              <wp:effectExtent l="0" t="0" r="19050" b="279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3560"/>
                      </a:xfrm>
                      <a:prstGeom prst="rect">
                        <a:avLst/>
                      </a:prstGeom>
                      <a:solidFill>
                        <a:srgbClr val="FFFFFF"/>
                      </a:solidFill>
                      <a:ln w="9525">
                        <a:solidFill>
                          <a:srgbClr val="000000"/>
                        </a:solidFill>
                        <a:miter lim="800000"/>
                        <a:headEnd/>
                        <a:tailEnd/>
                      </a:ln>
                    </wps:spPr>
                    <wps:txbx>
                      <w:txbxContent>
                        <w:p w14:paraId="0C239F97"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6E359" id="_x0000_t202" coordsize="21600,21600" o:spt="202" path="m,l,21600r21600,l21600,xe">
              <v:stroke joinstyle="miter"/>
              <v:path gradientshapeok="t" o:connecttype="rect"/>
            </v:shapetype>
            <v:shape id="_x0000_s1027" type="#_x0000_t202" style="position:absolute;margin-left:221.8pt;margin-top:-21.65pt;width:273pt;height:42.8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">
              <v:textbox>
                <w:txbxContent>
                  <w:p w14:paraId="0C239F97"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v:textbox>
              <w10:wrap type="square" anchorx="margin"/>
            </v:shape>
          </w:pict>
        </mc:Fallback>
      </mc:AlternateContent>
    </w:r>
  </w:p>
  <w:p w14:paraId="2A858C45" w14:textId="77777777" w:rsidR="00345DEA" w:rsidRPr="00A86159" w:rsidRDefault="00345DEA" w:rsidP="00931521">
    <w:pPr>
      <w:pStyle w:val="Header"/>
    </w:pPr>
  </w:p>
  <w:p w14:paraId="0FBDFB11" w14:textId="77777777" w:rsidR="00345DEA" w:rsidRPr="00931521" w:rsidRDefault="00345DEA" w:rsidP="009315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3C023" w14:textId="77777777" w:rsidR="00345DEA" w:rsidRDefault="00345DEA" w:rsidP="00A86159">
    <w:pPr>
      <w:pStyle w:val="Header"/>
    </w:pPr>
    <w:r w:rsidRPr="000B3AEF">
      <w:rPr>
        <w:rFonts w:ascii="Times New Roman" w:hAnsi="Times New Roman"/>
        <w:noProof/>
        <w:sz w:val="24"/>
        <w:szCs w:val="24"/>
        <w:lang w:val="en-IN" w:eastAsia="en-IN"/>
      </w:rPr>
      <w:drawing>
        <wp:anchor distT="0" distB="0" distL="114300" distR="114300" simplePos="0" relativeHeight="251658243" behindDoc="0" locked="0" layoutInCell="1" allowOverlap="1" wp14:anchorId="405EC0E0" wp14:editId="0E1A3A21">
          <wp:simplePos x="0" y="0"/>
          <wp:positionH relativeFrom="margin">
            <wp:posOffset>167640</wp:posOffset>
          </wp:positionH>
          <wp:positionV relativeFrom="paragraph">
            <wp:posOffset>-278130</wp:posOffset>
          </wp:positionV>
          <wp:extent cx="1740535" cy="495935"/>
          <wp:effectExtent l="0" t="0" r="0" b="0"/>
          <wp:wrapNone/>
          <wp:docPr id="1888478406" name="Picture 188847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535" cy="49593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45720" distB="45720" distL="114300" distR="114300" simplePos="0" relativeHeight="251658242" behindDoc="0" locked="0" layoutInCell="1" allowOverlap="1" wp14:anchorId="1F34B4EB" wp14:editId="440D664D">
              <wp:simplePos x="0" y="0"/>
              <wp:positionH relativeFrom="margin">
                <wp:align>right</wp:align>
              </wp:positionH>
              <wp:positionV relativeFrom="paragraph">
                <wp:posOffset>-274828</wp:posOffset>
              </wp:positionV>
              <wp:extent cx="3467100" cy="543560"/>
              <wp:effectExtent l="0" t="0" r="1905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3560"/>
                      </a:xfrm>
                      <a:prstGeom prst="rect">
                        <a:avLst/>
                      </a:prstGeom>
                      <a:solidFill>
                        <a:srgbClr val="FFFFFF"/>
                      </a:solidFill>
                      <a:ln w="9525">
                        <a:solidFill>
                          <a:srgbClr val="000000"/>
                        </a:solidFill>
                        <a:miter lim="800000"/>
                        <a:headEnd/>
                        <a:tailEnd/>
                      </a:ln>
                    </wps:spPr>
                    <wps:txbx>
                      <w:txbxContent>
                        <w:p w14:paraId="7E984FA1" w14:textId="77777777" w:rsidR="00345DEA" w:rsidRPr="00393564" w:rsidRDefault="00345DEA" w:rsidP="00A86159">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4B4EB" id="_x0000_t202" coordsize="21600,21600" o:spt="202" path="m,l,21600r21600,l21600,xe">
              <v:stroke joinstyle="miter"/>
              <v:path gradientshapeok="t" o:connecttype="rect"/>
            </v:shapetype>
            <v:shape id="_x0000_s1028" type="#_x0000_t202" style="position:absolute;margin-left:221.8pt;margin-top:-21.65pt;width:273pt;height:42.8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">
              <v:textbox>
                <w:txbxContent>
                  <w:p w14:paraId="7E984FA1" w14:textId="77777777" w:rsidR="00345DEA" w:rsidRPr="00393564" w:rsidRDefault="00345DEA" w:rsidP="00A86159">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v:textbox>
              <w10:wrap type="square" anchorx="margin"/>
            </v:shape>
          </w:pict>
        </mc:Fallback>
      </mc:AlternateContent>
    </w:r>
  </w:p>
  <w:p w14:paraId="1EAD2D01" w14:textId="77777777" w:rsidR="00345DEA" w:rsidRPr="00A86159" w:rsidRDefault="00345DEA" w:rsidP="00A861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71CE5" w14:textId="77777777" w:rsidR="00345DEA" w:rsidRDefault="00345D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B1B61" w14:textId="77777777" w:rsidR="00345DEA" w:rsidRDefault="00345DEA" w:rsidP="00931521">
    <w:pPr>
      <w:pStyle w:val="Header"/>
    </w:pPr>
  </w:p>
  <w:p w14:paraId="585140AA" w14:textId="21D3539B" w:rsidR="00345DEA" w:rsidRDefault="00345DEA" w:rsidP="00931521">
    <w:pPr>
      <w:pStyle w:val="Header"/>
    </w:pPr>
    <w:r w:rsidRPr="000B3AEF">
      <w:rPr>
        <w:rFonts w:ascii="Times New Roman" w:hAnsi="Times New Roman"/>
        <w:noProof/>
        <w:sz w:val="24"/>
        <w:szCs w:val="24"/>
        <w:lang w:val="en-IN" w:eastAsia="en-IN"/>
      </w:rPr>
      <w:drawing>
        <wp:anchor distT="0" distB="0" distL="114300" distR="114300" simplePos="0" relativeHeight="251658247" behindDoc="0" locked="0" layoutInCell="1" allowOverlap="1" wp14:anchorId="3D41DCAF" wp14:editId="22BC00EA">
          <wp:simplePos x="0" y="0"/>
          <wp:positionH relativeFrom="margin">
            <wp:posOffset>167640</wp:posOffset>
          </wp:positionH>
          <wp:positionV relativeFrom="paragraph">
            <wp:posOffset>-278130</wp:posOffset>
          </wp:positionV>
          <wp:extent cx="1740535" cy="4959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535" cy="49593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45720" distB="45720" distL="114300" distR="114300" simplePos="0" relativeHeight="251658246" behindDoc="0" locked="0" layoutInCell="1" allowOverlap="1" wp14:anchorId="217BD498" wp14:editId="26979EEA">
              <wp:simplePos x="0" y="0"/>
              <wp:positionH relativeFrom="margin">
                <wp:align>right</wp:align>
              </wp:positionH>
              <wp:positionV relativeFrom="paragraph">
                <wp:posOffset>-274828</wp:posOffset>
              </wp:positionV>
              <wp:extent cx="3467100" cy="543560"/>
              <wp:effectExtent l="0" t="0" r="1905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3560"/>
                      </a:xfrm>
                      <a:prstGeom prst="rect">
                        <a:avLst/>
                      </a:prstGeom>
                      <a:solidFill>
                        <a:srgbClr val="FFFFFF"/>
                      </a:solidFill>
                      <a:ln w="9525">
                        <a:solidFill>
                          <a:srgbClr val="000000"/>
                        </a:solidFill>
                        <a:miter lim="800000"/>
                        <a:headEnd/>
                        <a:tailEnd/>
                      </a:ln>
                    </wps:spPr>
                    <wps:txbx>
                      <w:txbxContent>
                        <w:p w14:paraId="3C40BD3E"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BD498" id="_x0000_t202" coordsize="21600,21600" o:spt="202" path="m,l,21600r21600,l21600,xe">
              <v:stroke joinstyle="miter"/>
              <v:path gradientshapeok="t" o:connecttype="rect"/>
            </v:shapetype>
            <v:shape id="_x0000_s1029" type="#_x0000_t202" style="position:absolute;margin-left:221.8pt;margin-top:-21.65pt;width:273pt;height:42.8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">
              <v:textbox>
                <w:txbxContent>
                  <w:p w14:paraId="3C40BD3E"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v:textbox>
              <w10:wrap type="square" anchorx="margin"/>
            </v:shape>
          </w:pict>
        </mc:Fallback>
      </mc:AlternateContent>
    </w:r>
  </w:p>
  <w:p w14:paraId="402A9924" w14:textId="77777777" w:rsidR="00345DEA" w:rsidRPr="00A86159" w:rsidRDefault="00345DEA" w:rsidP="00931521">
    <w:pPr>
      <w:pStyle w:val="Header"/>
    </w:pPr>
  </w:p>
  <w:p w14:paraId="3F07FABD" w14:textId="77777777" w:rsidR="00345DEA" w:rsidRDefault="00345D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AD25" w14:textId="77777777" w:rsidR="00345DEA" w:rsidRDefault="00345DEA" w:rsidP="00931521">
    <w:pPr>
      <w:pStyle w:val="Header"/>
    </w:pPr>
  </w:p>
  <w:p w14:paraId="11B27523" w14:textId="1B1CAC17" w:rsidR="00345DEA" w:rsidRDefault="00345DEA" w:rsidP="00931521">
    <w:pPr>
      <w:pStyle w:val="Header"/>
    </w:pPr>
    <w:r w:rsidRPr="000B3AEF">
      <w:rPr>
        <w:rFonts w:ascii="Times New Roman" w:hAnsi="Times New Roman"/>
        <w:noProof/>
        <w:sz w:val="24"/>
        <w:szCs w:val="24"/>
        <w:lang w:val="en-IN" w:eastAsia="en-IN"/>
      </w:rPr>
      <w:drawing>
        <wp:anchor distT="0" distB="0" distL="114300" distR="114300" simplePos="0" relativeHeight="251658245" behindDoc="0" locked="0" layoutInCell="1" allowOverlap="1" wp14:anchorId="0EA186D5" wp14:editId="65BE5C23">
          <wp:simplePos x="0" y="0"/>
          <wp:positionH relativeFrom="margin">
            <wp:posOffset>167640</wp:posOffset>
          </wp:positionH>
          <wp:positionV relativeFrom="paragraph">
            <wp:posOffset>-278130</wp:posOffset>
          </wp:positionV>
          <wp:extent cx="1740535" cy="495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0535" cy="495935"/>
                  </a:xfrm>
                  <a:prstGeom prst="rect">
                    <a:avLst/>
                  </a:prstGeom>
                </pic:spPr>
              </pic:pic>
            </a:graphicData>
          </a:graphic>
          <wp14:sizeRelH relativeFrom="page">
            <wp14:pctWidth>0</wp14:pctWidth>
          </wp14:sizeRelH>
          <wp14:sizeRelV relativeFrom="page">
            <wp14:pctHeight>0</wp14:pctHeight>
          </wp14:sizeRelV>
        </wp:anchor>
      </w:drawing>
    </w:r>
    <w:r>
      <w:rPr>
        <w:noProof/>
        <w:lang w:val="en-IN" w:eastAsia="en-IN"/>
      </w:rPr>
      <mc:AlternateContent>
        <mc:Choice Requires="wps">
          <w:drawing>
            <wp:anchor distT="45720" distB="45720" distL="114300" distR="114300" simplePos="0" relativeHeight="251658244" behindDoc="0" locked="0" layoutInCell="1" allowOverlap="1" wp14:anchorId="52E1A4D9" wp14:editId="357DF585">
              <wp:simplePos x="0" y="0"/>
              <wp:positionH relativeFrom="margin">
                <wp:align>right</wp:align>
              </wp:positionH>
              <wp:positionV relativeFrom="paragraph">
                <wp:posOffset>-274828</wp:posOffset>
              </wp:positionV>
              <wp:extent cx="3467100" cy="543560"/>
              <wp:effectExtent l="0" t="0" r="1905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3560"/>
                      </a:xfrm>
                      <a:prstGeom prst="rect">
                        <a:avLst/>
                      </a:prstGeom>
                      <a:solidFill>
                        <a:srgbClr val="FFFFFF"/>
                      </a:solidFill>
                      <a:ln w="9525">
                        <a:solidFill>
                          <a:srgbClr val="000000"/>
                        </a:solidFill>
                        <a:miter lim="800000"/>
                        <a:headEnd/>
                        <a:tailEnd/>
                      </a:ln>
                    </wps:spPr>
                    <wps:txbx>
                      <w:txbxContent>
                        <w:p w14:paraId="34323481"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1A4D9" id="_x0000_t202" coordsize="21600,21600" o:spt="202" path="m,l,21600r21600,l21600,xe">
              <v:stroke joinstyle="miter"/>
              <v:path gradientshapeok="t" o:connecttype="rect"/>
            </v:shapetype>
            <v:shape id="_x0000_s1030" type="#_x0000_t202" style="position:absolute;margin-left:221.8pt;margin-top:-21.65pt;width:273pt;height:42.8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QvJwIAAEsEAAAOAAAAZHJzL2Uyb0RvYy54bWysVNtu2zAMfR+wfxD0vthJnb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">
              <v:textbox>
                <w:txbxContent>
                  <w:p w14:paraId="34323481" w14:textId="77777777" w:rsidR="00345DEA" w:rsidRPr="00393564" w:rsidRDefault="00345DEA" w:rsidP="00931521">
                    <w:pPr>
                      <w:jc w:val="center"/>
                      <w:rPr>
                        <w:sz w:val="18"/>
                        <w:szCs w:val="18"/>
                      </w:rPr>
                    </w:pPr>
                    <w:r w:rsidRPr="00393564">
                      <w:rPr>
                        <w:sz w:val="18"/>
                        <w:szCs w:val="18"/>
                      </w:rPr>
                      <w:t>Supply, Implementation &amp; Maintenanc</w:t>
                    </w:r>
                    <w:r>
                      <w:rPr>
                        <w:sz w:val="18"/>
                        <w:szCs w:val="18"/>
                      </w:rPr>
                      <w:t xml:space="preserve">e of Digital Marketing </w:t>
                    </w:r>
                    <w:r w:rsidRPr="00393564">
                      <w:rPr>
                        <w:sz w:val="18"/>
                        <w:szCs w:val="18"/>
                      </w:rPr>
                      <w:t>(</w:t>
                    </w:r>
                    <w:proofErr w:type="spellStart"/>
                    <w:r>
                      <w:rPr>
                        <w:sz w:val="18"/>
                        <w:szCs w:val="18"/>
                      </w:rPr>
                      <w:t>MarTech</w:t>
                    </w:r>
                    <w:proofErr w:type="spellEnd"/>
                    <w:r w:rsidRPr="00393564">
                      <w:rPr>
                        <w:sz w:val="18"/>
                        <w:szCs w:val="18"/>
                      </w:rPr>
                      <w:t>)</w:t>
                    </w:r>
                    <w:r>
                      <w:rPr>
                        <w:sz w:val="18"/>
                        <w:szCs w:val="18"/>
                      </w:rPr>
                      <w:t xml:space="preserve"> Solution</w:t>
                    </w:r>
                    <w:r w:rsidRPr="00393564">
                      <w:rPr>
                        <w:sz w:val="18"/>
                        <w:szCs w:val="18"/>
                      </w:rPr>
                      <w:t xml:space="preserve"> and Development &amp; Maintenance of Corporate Website </w:t>
                    </w:r>
                    <w:r>
                      <w:rPr>
                        <w:sz w:val="18"/>
                        <w:szCs w:val="18"/>
                      </w:rPr>
                      <w:t xml:space="preserve">along </w:t>
                    </w:r>
                    <w:r w:rsidRPr="00393564">
                      <w:rPr>
                        <w:sz w:val="18"/>
                        <w:szCs w:val="18"/>
                      </w:rPr>
                      <w:t>with Facility Management Services.</w:t>
                    </w:r>
                  </w:p>
                </w:txbxContent>
              </v:textbox>
              <w10:wrap type="square" anchorx="margin"/>
            </v:shape>
          </w:pict>
        </mc:Fallback>
      </mc:AlternateContent>
    </w:r>
  </w:p>
  <w:p w14:paraId="06448B52" w14:textId="77777777" w:rsidR="00345DEA" w:rsidRPr="00A86159" w:rsidRDefault="00345DEA" w:rsidP="00931521">
    <w:pPr>
      <w:pStyle w:val="Header"/>
    </w:pPr>
  </w:p>
  <w:p w14:paraId="54A9591A" w14:textId="77777777" w:rsidR="00345DEA" w:rsidRDefault="00345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EE7"/>
    <w:multiLevelType w:val="hybridMultilevel"/>
    <w:tmpl w:val="312E3618"/>
    <w:lvl w:ilvl="0" w:tplc="4009001B">
      <w:start w:val="1"/>
      <w:numFmt w:val="lowerRoman"/>
      <w:lvlText w:val="%1."/>
      <w:lvlJc w:val="right"/>
      <w:pPr>
        <w:ind w:left="-57" w:hanging="360"/>
      </w:pPr>
    </w:lvl>
    <w:lvl w:ilvl="1" w:tplc="40090019" w:tentative="1">
      <w:start w:val="1"/>
      <w:numFmt w:val="lowerLetter"/>
      <w:lvlText w:val="%2."/>
      <w:lvlJc w:val="left"/>
      <w:pPr>
        <w:ind w:left="663" w:hanging="360"/>
      </w:pPr>
    </w:lvl>
    <w:lvl w:ilvl="2" w:tplc="4009001B" w:tentative="1">
      <w:start w:val="1"/>
      <w:numFmt w:val="lowerRoman"/>
      <w:lvlText w:val="%3."/>
      <w:lvlJc w:val="right"/>
      <w:pPr>
        <w:ind w:left="1383" w:hanging="180"/>
      </w:pPr>
    </w:lvl>
    <w:lvl w:ilvl="3" w:tplc="4009000F" w:tentative="1">
      <w:start w:val="1"/>
      <w:numFmt w:val="decimal"/>
      <w:lvlText w:val="%4."/>
      <w:lvlJc w:val="left"/>
      <w:pPr>
        <w:ind w:left="2103" w:hanging="360"/>
      </w:pPr>
    </w:lvl>
    <w:lvl w:ilvl="4" w:tplc="40090019" w:tentative="1">
      <w:start w:val="1"/>
      <w:numFmt w:val="lowerLetter"/>
      <w:lvlText w:val="%5."/>
      <w:lvlJc w:val="left"/>
      <w:pPr>
        <w:ind w:left="2823" w:hanging="360"/>
      </w:pPr>
    </w:lvl>
    <w:lvl w:ilvl="5" w:tplc="4009001B" w:tentative="1">
      <w:start w:val="1"/>
      <w:numFmt w:val="lowerRoman"/>
      <w:lvlText w:val="%6."/>
      <w:lvlJc w:val="right"/>
      <w:pPr>
        <w:ind w:left="3543" w:hanging="180"/>
      </w:pPr>
    </w:lvl>
    <w:lvl w:ilvl="6" w:tplc="4009000F" w:tentative="1">
      <w:start w:val="1"/>
      <w:numFmt w:val="decimal"/>
      <w:lvlText w:val="%7."/>
      <w:lvlJc w:val="left"/>
      <w:pPr>
        <w:ind w:left="4263" w:hanging="360"/>
      </w:pPr>
    </w:lvl>
    <w:lvl w:ilvl="7" w:tplc="40090019" w:tentative="1">
      <w:start w:val="1"/>
      <w:numFmt w:val="lowerLetter"/>
      <w:lvlText w:val="%8."/>
      <w:lvlJc w:val="left"/>
      <w:pPr>
        <w:ind w:left="4983" w:hanging="360"/>
      </w:pPr>
    </w:lvl>
    <w:lvl w:ilvl="8" w:tplc="4009001B" w:tentative="1">
      <w:start w:val="1"/>
      <w:numFmt w:val="lowerRoman"/>
      <w:lvlText w:val="%9."/>
      <w:lvlJc w:val="right"/>
      <w:pPr>
        <w:ind w:left="5703" w:hanging="180"/>
      </w:pPr>
    </w:lvl>
  </w:abstractNum>
  <w:abstractNum w:abstractNumId="1" w15:restartNumberingAfterBreak="0">
    <w:nsid w:val="020E0803"/>
    <w:multiLevelType w:val="multilevel"/>
    <w:tmpl w:val="20A857F8"/>
    <w:lvl w:ilvl="0">
      <w:start w:val="20"/>
      <w:numFmt w:val="decimal"/>
      <w:lvlText w:val="%1."/>
      <w:lvlJc w:val="left"/>
      <w:pPr>
        <w:ind w:left="480" w:hanging="480"/>
      </w:pPr>
      <w:rPr>
        <w:rFonts w:hint="default"/>
      </w:rPr>
    </w:lvl>
    <w:lvl w:ilvl="1">
      <w:start w:val="1"/>
      <w:numFmt w:val="decimal"/>
      <w:lvlText w:val="29.%2"/>
      <w:lvlJc w:val="left"/>
      <w:pPr>
        <w:ind w:left="1600" w:hanging="360"/>
      </w:pPr>
      <w:rPr>
        <w:rFonts w:hint="default"/>
        <w:b/>
        <w:bCs w:val="0"/>
        <w:spacing w:val="0"/>
        <w:w w:val="99"/>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4D5FE1"/>
    <w:multiLevelType w:val="hybridMultilevel"/>
    <w:tmpl w:val="FFB2ED86"/>
    <w:lvl w:ilvl="0" w:tplc="73842FE6">
      <w:start w:val="1"/>
      <w:numFmt w:val="bullet"/>
      <w:lvlText w:val="​"/>
      <w:lvlJc w:val="left"/>
      <w:pPr>
        <w:ind w:left="720" w:hanging="360"/>
      </w:pPr>
      <w:rPr>
        <w:rFonts w:ascii="Segoe UI" w:hAnsi="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AE6A66"/>
    <w:multiLevelType w:val="hybridMultilevel"/>
    <w:tmpl w:val="1DD4C6E4"/>
    <w:lvl w:ilvl="0" w:tplc="4009001B">
      <w:start w:val="1"/>
      <w:numFmt w:val="lowerRoman"/>
      <w:lvlText w:val="%1."/>
      <w:lvlJc w:val="right"/>
      <w:pPr>
        <w:ind w:left="1004" w:hanging="360"/>
      </w:pPr>
      <w:rPr>
        <w:b w:val="0"/>
        <w:bCs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 w15:restartNumberingAfterBreak="0">
    <w:nsid w:val="02EA6E77"/>
    <w:multiLevelType w:val="hybridMultilevel"/>
    <w:tmpl w:val="C106879C"/>
    <w:lvl w:ilvl="0" w:tplc="40090017">
      <w:start w:val="1"/>
      <w:numFmt w:val="lowerLetter"/>
      <w:lvlText w:val="%1)"/>
      <w:lvlJc w:val="left"/>
      <w:pPr>
        <w:ind w:left="1287" w:hanging="360"/>
      </w:pPr>
      <w:rPr>
        <w:rFonts w:hint="default"/>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3422883"/>
    <w:multiLevelType w:val="hybridMultilevel"/>
    <w:tmpl w:val="23EC9162"/>
    <w:lvl w:ilvl="0" w:tplc="4009000F">
      <w:start w:val="1"/>
      <w:numFmt w:val="decimal"/>
      <w:lvlText w:val="%1."/>
      <w:lvlJc w:val="left"/>
      <w:pPr>
        <w:ind w:left="1287" w:hanging="360"/>
      </w:pPr>
      <w:rPr>
        <w:rFonts w:hint="default"/>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 w15:restartNumberingAfterBreak="0">
    <w:nsid w:val="035328E3"/>
    <w:multiLevelType w:val="hybridMultilevel"/>
    <w:tmpl w:val="831C603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42F3B75"/>
    <w:multiLevelType w:val="hybridMultilevel"/>
    <w:tmpl w:val="B032F0D0"/>
    <w:lvl w:ilvl="0" w:tplc="40090011">
      <w:start w:val="1"/>
      <w:numFmt w:val="decimal"/>
      <w:lvlText w:val="%1)"/>
      <w:lvlJc w:val="left"/>
      <w:pPr>
        <w:ind w:left="1440" w:hanging="360"/>
      </w:pPr>
      <w:rPr>
        <w:rFonts w:hint="default"/>
        <w:color w:val="auto"/>
        <w:sz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04A01634"/>
    <w:multiLevelType w:val="hybridMultilevel"/>
    <w:tmpl w:val="AA2A91A6"/>
    <w:lvl w:ilvl="0" w:tplc="FFFFFFFF">
      <w:start w:val="6"/>
      <w:numFmt w:val="decimal"/>
      <w:lvlText w:val="%1."/>
      <w:lvlJc w:val="left"/>
      <w:pPr>
        <w:ind w:left="1241" w:hanging="360"/>
      </w:pPr>
      <w:rPr>
        <w:rFonts w:hint="default"/>
        <w:b/>
        <w:bCs/>
        <w:spacing w:val="0"/>
        <w:w w:val="99"/>
        <w:lang w:val="en-US" w:eastAsia="en-US" w:bidi="ar-SA"/>
      </w:rPr>
    </w:lvl>
    <w:lvl w:ilvl="1" w:tplc="FFFFFFFF">
      <w:start w:val="1"/>
      <w:numFmt w:val="lowerRoman"/>
      <w:lvlText w:val="%2."/>
      <w:lvlJc w:val="left"/>
      <w:pPr>
        <w:ind w:left="1807" w:hanging="567"/>
      </w:pPr>
      <w:rPr>
        <w:rFonts w:ascii="Microsoft Sans Serif" w:eastAsia="Microsoft Sans Serif" w:hAnsi="Microsoft Sans Serif" w:cs="Microsoft Sans Serif" w:hint="default"/>
        <w:b w:val="0"/>
        <w:spacing w:val="-1"/>
        <w:w w:val="97"/>
        <w:sz w:val="24"/>
        <w:szCs w:val="24"/>
        <w:lang w:val="en-US" w:eastAsia="en-US" w:bidi="ar-SA"/>
      </w:rPr>
    </w:lvl>
    <w:lvl w:ilvl="2" w:tplc="40090017">
      <w:start w:val="1"/>
      <w:numFmt w:val="lowerLetter"/>
      <w:lvlText w:val="%3)"/>
      <w:lvlJc w:val="left"/>
      <w:pPr>
        <w:ind w:left="360" w:hanging="360"/>
      </w:pPr>
    </w:lvl>
    <w:lvl w:ilvl="3" w:tplc="FFFFFFFF">
      <w:start w:val="1"/>
      <w:numFmt w:val="decimal"/>
      <w:lvlText w:val="%4."/>
      <w:lvlJc w:val="left"/>
      <w:pPr>
        <w:ind w:left="3290" w:hanging="360"/>
      </w:pPr>
      <w:rPr>
        <w:rFonts w:hint="default"/>
        <w:lang w:val="en-US" w:eastAsia="en-US" w:bidi="ar-SA"/>
      </w:rPr>
    </w:lvl>
    <w:lvl w:ilvl="4" w:tplc="FFFFFFFF">
      <w:numFmt w:val="bullet"/>
      <w:lvlText w:val="•"/>
      <w:lvlJc w:val="left"/>
      <w:pPr>
        <w:ind w:left="4341" w:hanging="360"/>
      </w:pPr>
      <w:rPr>
        <w:rFonts w:hint="default"/>
        <w:lang w:val="en-US" w:eastAsia="en-US" w:bidi="ar-SA"/>
      </w:rPr>
    </w:lvl>
    <w:lvl w:ilvl="5" w:tplc="FFFFFFFF">
      <w:numFmt w:val="bullet"/>
      <w:lvlText w:val="•"/>
      <w:lvlJc w:val="left"/>
      <w:pPr>
        <w:ind w:left="5392" w:hanging="360"/>
      </w:pPr>
      <w:rPr>
        <w:rFonts w:hint="default"/>
        <w:lang w:val="en-US" w:eastAsia="en-US" w:bidi="ar-SA"/>
      </w:rPr>
    </w:lvl>
    <w:lvl w:ilvl="6" w:tplc="FFFFFFFF">
      <w:numFmt w:val="bullet"/>
      <w:lvlText w:val="•"/>
      <w:lvlJc w:val="left"/>
      <w:pPr>
        <w:ind w:left="6443" w:hanging="360"/>
      </w:pPr>
      <w:rPr>
        <w:rFonts w:hint="default"/>
        <w:lang w:val="en-US" w:eastAsia="en-US" w:bidi="ar-SA"/>
      </w:rPr>
    </w:lvl>
    <w:lvl w:ilvl="7" w:tplc="FFFFFFFF">
      <w:numFmt w:val="bullet"/>
      <w:lvlText w:val="•"/>
      <w:lvlJc w:val="left"/>
      <w:pPr>
        <w:ind w:left="7494" w:hanging="360"/>
      </w:pPr>
      <w:rPr>
        <w:rFonts w:hint="default"/>
        <w:lang w:val="en-US" w:eastAsia="en-US" w:bidi="ar-SA"/>
      </w:rPr>
    </w:lvl>
    <w:lvl w:ilvl="8" w:tplc="FFFFFFFF">
      <w:numFmt w:val="bullet"/>
      <w:lvlText w:val="•"/>
      <w:lvlJc w:val="left"/>
      <w:pPr>
        <w:ind w:left="8544" w:hanging="360"/>
      </w:pPr>
      <w:rPr>
        <w:rFonts w:hint="default"/>
        <w:lang w:val="en-US" w:eastAsia="en-US" w:bidi="ar-SA"/>
      </w:rPr>
    </w:lvl>
  </w:abstractNum>
  <w:abstractNum w:abstractNumId="9" w15:restartNumberingAfterBreak="0">
    <w:nsid w:val="051356A8"/>
    <w:multiLevelType w:val="hybridMultilevel"/>
    <w:tmpl w:val="C818FAA2"/>
    <w:lvl w:ilvl="0" w:tplc="40090017">
      <w:start w:val="1"/>
      <w:numFmt w:val="lowerLetter"/>
      <w:lvlText w:val="%1)"/>
      <w:lvlJc w:val="left"/>
      <w:pPr>
        <w:ind w:left="1360" w:hanging="360"/>
      </w:pPr>
      <w:rPr>
        <w:rFonts w:hint="default"/>
        <w:w w:val="95"/>
      </w:rPr>
    </w:lvl>
    <w:lvl w:ilvl="1" w:tplc="40090015">
      <w:start w:val="1"/>
      <w:numFmt w:val="upperLetter"/>
      <w:lvlText w:val="%2."/>
      <w:lvlJc w:val="left"/>
      <w:pPr>
        <w:ind w:left="927" w:hanging="360"/>
      </w:pPr>
    </w:lvl>
    <w:lvl w:ilvl="2" w:tplc="FFFFFFFF" w:tentative="1">
      <w:start w:val="1"/>
      <w:numFmt w:val="lowerRoman"/>
      <w:lvlText w:val="%3."/>
      <w:lvlJc w:val="right"/>
      <w:pPr>
        <w:ind w:left="2800" w:hanging="180"/>
      </w:pPr>
    </w:lvl>
    <w:lvl w:ilvl="3" w:tplc="FFFFFFFF" w:tentative="1">
      <w:start w:val="1"/>
      <w:numFmt w:val="decimal"/>
      <w:lvlText w:val="%4."/>
      <w:lvlJc w:val="left"/>
      <w:pPr>
        <w:ind w:left="3520" w:hanging="360"/>
      </w:pPr>
    </w:lvl>
    <w:lvl w:ilvl="4" w:tplc="FFFFFFFF" w:tentative="1">
      <w:start w:val="1"/>
      <w:numFmt w:val="lowerLetter"/>
      <w:lvlText w:val="%5."/>
      <w:lvlJc w:val="left"/>
      <w:pPr>
        <w:ind w:left="4240" w:hanging="360"/>
      </w:pPr>
    </w:lvl>
    <w:lvl w:ilvl="5" w:tplc="FFFFFFFF" w:tentative="1">
      <w:start w:val="1"/>
      <w:numFmt w:val="lowerRoman"/>
      <w:lvlText w:val="%6."/>
      <w:lvlJc w:val="right"/>
      <w:pPr>
        <w:ind w:left="4960" w:hanging="180"/>
      </w:pPr>
    </w:lvl>
    <w:lvl w:ilvl="6" w:tplc="FFFFFFFF" w:tentative="1">
      <w:start w:val="1"/>
      <w:numFmt w:val="decimal"/>
      <w:lvlText w:val="%7."/>
      <w:lvlJc w:val="left"/>
      <w:pPr>
        <w:ind w:left="5680" w:hanging="360"/>
      </w:pPr>
    </w:lvl>
    <w:lvl w:ilvl="7" w:tplc="FFFFFFFF" w:tentative="1">
      <w:start w:val="1"/>
      <w:numFmt w:val="lowerLetter"/>
      <w:lvlText w:val="%8."/>
      <w:lvlJc w:val="left"/>
      <w:pPr>
        <w:ind w:left="6400" w:hanging="360"/>
      </w:pPr>
    </w:lvl>
    <w:lvl w:ilvl="8" w:tplc="FFFFFFFF" w:tentative="1">
      <w:start w:val="1"/>
      <w:numFmt w:val="lowerRoman"/>
      <w:lvlText w:val="%9."/>
      <w:lvlJc w:val="right"/>
      <w:pPr>
        <w:ind w:left="7120" w:hanging="180"/>
      </w:pPr>
    </w:lvl>
  </w:abstractNum>
  <w:abstractNum w:abstractNumId="10" w15:restartNumberingAfterBreak="0">
    <w:nsid w:val="053A2EEC"/>
    <w:multiLevelType w:val="hybridMultilevel"/>
    <w:tmpl w:val="3498344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1" w15:restartNumberingAfterBreak="0">
    <w:nsid w:val="056D57E1"/>
    <w:multiLevelType w:val="multilevel"/>
    <w:tmpl w:val="98A0A234"/>
    <w:styleLink w:val="CurrentList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966DE7"/>
    <w:multiLevelType w:val="multilevel"/>
    <w:tmpl w:val="A3DCA450"/>
    <w:lvl w:ilvl="0">
      <w:start w:val="1"/>
      <w:numFmt w:val="lowerLetter"/>
      <w:lvlText w:val="%1)"/>
      <w:lvlJc w:val="left"/>
      <w:pPr>
        <w:tabs>
          <w:tab w:val="num" w:pos="1429"/>
        </w:tabs>
        <w:ind w:left="1429" w:hanging="720"/>
      </w:pPr>
      <w:rPr>
        <w:rFonts w:hint="default"/>
        <w:color w:val="auto"/>
        <w:sz w:val="22"/>
      </w:rPr>
    </w:lvl>
    <w:lvl w:ilvl="1">
      <w:start w:val="1"/>
      <w:numFmt w:val="decimal"/>
      <w:lvlText w:val="%2."/>
      <w:lvlJc w:val="left"/>
      <w:pPr>
        <w:tabs>
          <w:tab w:val="num" w:pos="2149"/>
        </w:tabs>
        <w:ind w:left="2149" w:hanging="720"/>
      </w:pPr>
    </w:lvl>
    <w:lvl w:ilvl="2">
      <w:start w:val="1"/>
      <w:numFmt w:val="bullet"/>
      <w:lvlText w:val=""/>
      <w:lvlJc w:val="left"/>
      <w:pPr>
        <w:tabs>
          <w:tab w:val="num" w:pos="2869"/>
        </w:tabs>
        <w:ind w:left="2869" w:hanging="720"/>
      </w:pPr>
      <w:rPr>
        <w:rFonts w:ascii="Symbol" w:hAnsi="Symbol" w:hint="default"/>
      </w:r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13" w15:restartNumberingAfterBreak="0">
    <w:nsid w:val="05AC348B"/>
    <w:multiLevelType w:val="hybridMultilevel"/>
    <w:tmpl w:val="20F81DFE"/>
    <w:lvl w:ilvl="0" w:tplc="40090017">
      <w:start w:val="1"/>
      <w:numFmt w:val="lowerLetter"/>
      <w:lvlText w:val="%1)"/>
      <w:lvlJc w:val="left"/>
      <w:pPr>
        <w:ind w:left="1571" w:hanging="360"/>
      </w:pPr>
      <w:rPr>
        <w:rFonts w:hint="default"/>
        <w:b w:val="0"/>
        <w:bCs w:val="0"/>
        <w:sz w:val="24"/>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4" w15:restartNumberingAfterBreak="0">
    <w:nsid w:val="05E54DB6"/>
    <w:multiLevelType w:val="multilevel"/>
    <w:tmpl w:val="1F984A82"/>
    <w:lvl w:ilvl="0">
      <w:start w:val="14"/>
      <w:numFmt w:val="decimal"/>
      <w:lvlText w:val="%1"/>
      <w:lvlJc w:val="left"/>
      <w:pPr>
        <w:ind w:left="420" w:hanging="420"/>
      </w:pPr>
      <w:rPr>
        <w:rFonts w:hint="default"/>
      </w:rPr>
    </w:lvl>
    <w:lvl w:ilvl="1">
      <w:start w:val="1"/>
      <w:numFmt w:val="decimal"/>
      <w:lvlText w:val="10.%2"/>
      <w:lvlJc w:val="left"/>
      <w:pPr>
        <w:ind w:left="360" w:hanging="360"/>
      </w:pPr>
      <w:rPr>
        <w:rFonts w:hint="default"/>
        <w:b/>
      </w:rPr>
    </w:lvl>
    <w:lvl w:ilvl="2">
      <w:start w:val="1"/>
      <w:numFmt w:val="lowerLetter"/>
      <w:lvlText w:val="%3)"/>
      <w:lvlJc w:val="left"/>
      <w:pPr>
        <w:ind w:left="785" w:hanging="360"/>
      </w:p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06452207"/>
    <w:multiLevelType w:val="hybridMultilevel"/>
    <w:tmpl w:val="02D4BA8A"/>
    <w:lvl w:ilvl="0" w:tplc="40090017">
      <w:start w:val="1"/>
      <w:numFmt w:val="lowerLetter"/>
      <w:lvlText w:val="%1)"/>
      <w:lvlJc w:val="left"/>
      <w:pPr>
        <w:ind w:left="294" w:hanging="360"/>
      </w:pPr>
      <w:rPr>
        <w:rFonts w:hint="default"/>
        <w:b/>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16" w15:restartNumberingAfterBreak="0">
    <w:nsid w:val="06CA33D7"/>
    <w:multiLevelType w:val="hybridMultilevel"/>
    <w:tmpl w:val="D9DA40F4"/>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7" w15:restartNumberingAfterBreak="0">
    <w:nsid w:val="06F47EF1"/>
    <w:multiLevelType w:val="hybridMultilevel"/>
    <w:tmpl w:val="3BD4C558"/>
    <w:lvl w:ilvl="0" w:tplc="40090011">
      <w:start w:val="1"/>
      <w:numFmt w:val="decimal"/>
      <w:lvlText w:val="%1)"/>
      <w:lvlJc w:val="left"/>
      <w:pPr>
        <w:ind w:left="436" w:hanging="360"/>
      </w:pPr>
      <w:rPr>
        <w:rFonts w:hint="default"/>
        <w:b w:val="0"/>
        <w:bCs w:val="0"/>
        <w:spacing w:val="0"/>
        <w:w w:val="99"/>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8" w15:restartNumberingAfterBreak="0">
    <w:nsid w:val="07740E50"/>
    <w:multiLevelType w:val="hybridMultilevel"/>
    <w:tmpl w:val="45D8FF3E"/>
    <w:lvl w:ilvl="0" w:tplc="4009000F">
      <w:start w:val="1"/>
      <w:numFmt w:val="decimal"/>
      <w:lvlText w:val="%1."/>
      <w:lvlJc w:val="left"/>
      <w:pPr>
        <w:ind w:left="1287" w:hanging="360"/>
      </w:pPr>
      <w:rPr>
        <w:rFonts w:hint="default"/>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9" w15:restartNumberingAfterBreak="0">
    <w:nsid w:val="07C11F32"/>
    <w:multiLevelType w:val="hybridMultilevel"/>
    <w:tmpl w:val="0D667AC4"/>
    <w:lvl w:ilvl="0" w:tplc="E3A6D926">
      <w:start w:val="1"/>
      <w:numFmt w:val="decimal"/>
      <w:lvlText w:val="15.%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7E17D10"/>
    <w:multiLevelType w:val="hybridMultilevel"/>
    <w:tmpl w:val="9DFC620E"/>
    <w:lvl w:ilvl="0" w:tplc="40090011">
      <w:start w:val="1"/>
      <w:numFmt w:val="decimal"/>
      <w:lvlText w:val="%1)"/>
      <w:lvlJc w:val="left"/>
      <w:pPr>
        <w:ind w:left="152" w:hanging="360"/>
      </w:pPr>
      <w:rPr>
        <w:rFonts w:hint="default"/>
      </w:rPr>
    </w:lvl>
    <w:lvl w:ilvl="1" w:tplc="FFFFFFFF">
      <w:start w:val="1"/>
      <w:numFmt w:val="bullet"/>
      <w:lvlText w:val="o"/>
      <w:lvlJc w:val="left"/>
      <w:pPr>
        <w:ind w:left="872" w:hanging="360"/>
      </w:pPr>
      <w:rPr>
        <w:rFonts w:ascii="Courier New" w:hAnsi="Courier New" w:cs="Courier New" w:hint="default"/>
      </w:rPr>
    </w:lvl>
    <w:lvl w:ilvl="2" w:tplc="FFFFFFFF" w:tentative="1">
      <w:start w:val="1"/>
      <w:numFmt w:val="bullet"/>
      <w:lvlText w:val=""/>
      <w:lvlJc w:val="left"/>
      <w:pPr>
        <w:ind w:left="1592" w:hanging="360"/>
      </w:pPr>
      <w:rPr>
        <w:rFonts w:ascii="Wingdings" w:hAnsi="Wingdings" w:hint="default"/>
      </w:rPr>
    </w:lvl>
    <w:lvl w:ilvl="3" w:tplc="FFFFFFFF" w:tentative="1">
      <w:start w:val="1"/>
      <w:numFmt w:val="bullet"/>
      <w:lvlText w:val=""/>
      <w:lvlJc w:val="left"/>
      <w:pPr>
        <w:ind w:left="2312" w:hanging="360"/>
      </w:pPr>
      <w:rPr>
        <w:rFonts w:ascii="Symbol" w:hAnsi="Symbol" w:hint="default"/>
      </w:rPr>
    </w:lvl>
    <w:lvl w:ilvl="4" w:tplc="FFFFFFFF" w:tentative="1">
      <w:start w:val="1"/>
      <w:numFmt w:val="bullet"/>
      <w:lvlText w:val="o"/>
      <w:lvlJc w:val="left"/>
      <w:pPr>
        <w:ind w:left="3032" w:hanging="360"/>
      </w:pPr>
      <w:rPr>
        <w:rFonts w:ascii="Courier New" w:hAnsi="Courier New" w:cs="Courier New" w:hint="default"/>
      </w:rPr>
    </w:lvl>
    <w:lvl w:ilvl="5" w:tplc="FFFFFFFF" w:tentative="1">
      <w:start w:val="1"/>
      <w:numFmt w:val="bullet"/>
      <w:lvlText w:val=""/>
      <w:lvlJc w:val="left"/>
      <w:pPr>
        <w:ind w:left="3752" w:hanging="360"/>
      </w:pPr>
      <w:rPr>
        <w:rFonts w:ascii="Wingdings" w:hAnsi="Wingdings" w:hint="default"/>
      </w:rPr>
    </w:lvl>
    <w:lvl w:ilvl="6" w:tplc="FFFFFFFF" w:tentative="1">
      <w:start w:val="1"/>
      <w:numFmt w:val="bullet"/>
      <w:lvlText w:val=""/>
      <w:lvlJc w:val="left"/>
      <w:pPr>
        <w:ind w:left="4472" w:hanging="360"/>
      </w:pPr>
      <w:rPr>
        <w:rFonts w:ascii="Symbol" w:hAnsi="Symbol" w:hint="default"/>
      </w:rPr>
    </w:lvl>
    <w:lvl w:ilvl="7" w:tplc="FFFFFFFF" w:tentative="1">
      <w:start w:val="1"/>
      <w:numFmt w:val="bullet"/>
      <w:lvlText w:val="o"/>
      <w:lvlJc w:val="left"/>
      <w:pPr>
        <w:ind w:left="5192" w:hanging="360"/>
      </w:pPr>
      <w:rPr>
        <w:rFonts w:ascii="Courier New" w:hAnsi="Courier New" w:cs="Courier New" w:hint="default"/>
      </w:rPr>
    </w:lvl>
    <w:lvl w:ilvl="8" w:tplc="FFFFFFFF" w:tentative="1">
      <w:start w:val="1"/>
      <w:numFmt w:val="bullet"/>
      <w:lvlText w:val=""/>
      <w:lvlJc w:val="left"/>
      <w:pPr>
        <w:ind w:left="5912" w:hanging="360"/>
      </w:pPr>
      <w:rPr>
        <w:rFonts w:ascii="Wingdings" w:hAnsi="Wingdings" w:hint="default"/>
      </w:rPr>
    </w:lvl>
  </w:abstractNum>
  <w:abstractNum w:abstractNumId="21" w15:restartNumberingAfterBreak="0">
    <w:nsid w:val="07F45C6E"/>
    <w:multiLevelType w:val="hybridMultilevel"/>
    <w:tmpl w:val="75E697D0"/>
    <w:lvl w:ilvl="0" w:tplc="6F6E6108">
      <w:start w:val="1"/>
      <w:numFmt w:val="decimal"/>
      <w:lvlText w:val="%1)"/>
      <w:lvlJc w:val="left"/>
      <w:pPr>
        <w:tabs>
          <w:tab w:val="num" w:pos="720"/>
        </w:tabs>
        <w:ind w:left="720" w:hanging="360"/>
      </w:pPr>
      <w:rPr>
        <w:b/>
      </w:rPr>
    </w:lvl>
    <w:lvl w:ilvl="1" w:tplc="EB1874C2" w:tentative="1">
      <w:start w:val="1"/>
      <w:numFmt w:val="upperLetter"/>
      <w:lvlText w:val="%2."/>
      <w:lvlJc w:val="left"/>
      <w:pPr>
        <w:tabs>
          <w:tab w:val="num" w:pos="1440"/>
        </w:tabs>
        <w:ind w:left="1440" w:hanging="360"/>
      </w:pPr>
    </w:lvl>
    <w:lvl w:ilvl="2" w:tplc="9E861690" w:tentative="1">
      <w:start w:val="1"/>
      <w:numFmt w:val="upperLetter"/>
      <w:lvlText w:val="%3."/>
      <w:lvlJc w:val="left"/>
      <w:pPr>
        <w:tabs>
          <w:tab w:val="num" w:pos="2160"/>
        </w:tabs>
        <w:ind w:left="2160" w:hanging="360"/>
      </w:pPr>
    </w:lvl>
    <w:lvl w:ilvl="3" w:tplc="17D46442" w:tentative="1">
      <w:start w:val="1"/>
      <w:numFmt w:val="upperLetter"/>
      <w:lvlText w:val="%4."/>
      <w:lvlJc w:val="left"/>
      <w:pPr>
        <w:tabs>
          <w:tab w:val="num" w:pos="2880"/>
        </w:tabs>
        <w:ind w:left="2880" w:hanging="360"/>
      </w:pPr>
    </w:lvl>
    <w:lvl w:ilvl="4" w:tplc="D1FA1B7E" w:tentative="1">
      <w:start w:val="1"/>
      <w:numFmt w:val="upperLetter"/>
      <w:lvlText w:val="%5."/>
      <w:lvlJc w:val="left"/>
      <w:pPr>
        <w:tabs>
          <w:tab w:val="num" w:pos="3600"/>
        </w:tabs>
        <w:ind w:left="3600" w:hanging="360"/>
      </w:pPr>
    </w:lvl>
    <w:lvl w:ilvl="5" w:tplc="2B9C60AE" w:tentative="1">
      <w:start w:val="1"/>
      <w:numFmt w:val="upperLetter"/>
      <w:lvlText w:val="%6."/>
      <w:lvlJc w:val="left"/>
      <w:pPr>
        <w:tabs>
          <w:tab w:val="num" w:pos="4320"/>
        </w:tabs>
        <w:ind w:left="4320" w:hanging="360"/>
      </w:pPr>
    </w:lvl>
    <w:lvl w:ilvl="6" w:tplc="56A21ED6" w:tentative="1">
      <w:start w:val="1"/>
      <w:numFmt w:val="upperLetter"/>
      <w:lvlText w:val="%7."/>
      <w:lvlJc w:val="left"/>
      <w:pPr>
        <w:tabs>
          <w:tab w:val="num" w:pos="5040"/>
        </w:tabs>
        <w:ind w:left="5040" w:hanging="360"/>
      </w:pPr>
    </w:lvl>
    <w:lvl w:ilvl="7" w:tplc="705CF3E6" w:tentative="1">
      <w:start w:val="1"/>
      <w:numFmt w:val="upperLetter"/>
      <w:lvlText w:val="%8."/>
      <w:lvlJc w:val="left"/>
      <w:pPr>
        <w:tabs>
          <w:tab w:val="num" w:pos="5760"/>
        </w:tabs>
        <w:ind w:left="5760" w:hanging="360"/>
      </w:pPr>
    </w:lvl>
    <w:lvl w:ilvl="8" w:tplc="771CFAE4" w:tentative="1">
      <w:start w:val="1"/>
      <w:numFmt w:val="upperLetter"/>
      <w:lvlText w:val="%9."/>
      <w:lvlJc w:val="left"/>
      <w:pPr>
        <w:tabs>
          <w:tab w:val="num" w:pos="6480"/>
        </w:tabs>
        <w:ind w:left="6480" w:hanging="360"/>
      </w:pPr>
    </w:lvl>
  </w:abstractNum>
  <w:abstractNum w:abstractNumId="22" w15:restartNumberingAfterBreak="0">
    <w:nsid w:val="083768F6"/>
    <w:multiLevelType w:val="hybridMultilevel"/>
    <w:tmpl w:val="DD582E3C"/>
    <w:lvl w:ilvl="0" w:tplc="4009000B">
      <w:start w:val="1"/>
      <w:numFmt w:val="bullet"/>
      <w:lvlText w:val=""/>
      <w:lvlJc w:val="left"/>
      <w:pPr>
        <w:ind w:left="720" w:hanging="360"/>
      </w:pPr>
      <w:rPr>
        <w:rFonts w:ascii="Wingdings" w:hAnsi="Wingdings" w:hint="default"/>
      </w:r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8403AAA"/>
    <w:multiLevelType w:val="hybridMultilevel"/>
    <w:tmpl w:val="B41E872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08F258E6"/>
    <w:multiLevelType w:val="hybridMultilevel"/>
    <w:tmpl w:val="9418CA5A"/>
    <w:lvl w:ilvl="0" w:tplc="4009000F">
      <w:start w:val="1"/>
      <w:numFmt w:val="decimal"/>
      <w:lvlText w:val="%1."/>
      <w:lvlJc w:val="left"/>
      <w:pPr>
        <w:ind w:left="2565" w:hanging="360"/>
      </w:pPr>
      <w:rPr>
        <w:rFonts w:hint="default"/>
        <w:color w:val="auto"/>
        <w:sz w:val="22"/>
      </w:rPr>
    </w:lvl>
    <w:lvl w:ilvl="1" w:tplc="FFFFFFFF" w:tentative="1">
      <w:start w:val="1"/>
      <w:numFmt w:val="bullet"/>
      <w:lvlText w:val="o"/>
      <w:lvlJc w:val="left"/>
      <w:pPr>
        <w:ind w:left="3285" w:hanging="360"/>
      </w:pPr>
      <w:rPr>
        <w:rFonts w:ascii="Courier New" w:hAnsi="Courier New" w:cs="Courier New" w:hint="default"/>
      </w:rPr>
    </w:lvl>
    <w:lvl w:ilvl="2" w:tplc="FFFFFFFF" w:tentative="1">
      <w:start w:val="1"/>
      <w:numFmt w:val="bullet"/>
      <w:lvlText w:val=""/>
      <w:lvlJc w:val="left"/>
      <w:pPr>
        <w:ind w:left="4005" w:hanging="360"/>
      </w:pPr>
      <w:rPr>
        <w:rFonts w:ascii="Wingdings" w:hAnsi="Wingdings" w:hint="default"/>
      </w:rPr>
    </w:lvl>
    <w:lvl w:ilvl="3" w:tplc="FFFFFFFF" w:tentative="1">
      <w:start w:val="1"/>
      <w:numFmt w:val="bullet"/>
      <w:lvlText w:val=""/>
      <w:lvlJc w:val="left"/>
      <w:pPr>
        <w:ind w:left="4725" w:hanging="360"/>
      </w:pPr>
      <w:rPr>
        <w:rFonts w:ascii="Symbol" w:hAnsi="Symbol" w:hint="default"/>
      </w:rPr>
    </w:lvl>
    <w:lvl w:ilvl="4" w:tplc="FFFFFFFF" w:tentative="1">
      <w:start w:val="1"/>
      <w:numFmt w:val="bullet"/>
      <w:lvlText w:val="o"/>
      <w:lvlJc w:val="left"/>
      <w:pPr>
        <w:ind w:left="5445" w:hanging="360"/>
      </w:pPr>
      <w:rPr>
        <w:rFonts w:ascii="Courier New" w:hAnsi="Courier New" w:cs="Courier New" w:hint="default"/>
      </w:rPr>
    </w:lvl>
    <w:lvl w:ilvl="5" w:tplc="FFFFFFFF" w:tentative="1">
      <w:start w:val="1"/>
      <w:numFmt w:val="bullet"/>
      <w:lvlText w:val=""/>
      <w:lvlJc w:val="left"/>
      <w:pPr>
        <w:ind w:left="6165" w:hanging="360"/>
      </w:pPr>
      <w:rPr>
        <w:rFonts w:ascii="Wingdings" w:hAnsi="Wingdings" w:hint="default"/>
      </w:rPr>
    </w:lvl>
    <w:lvl w:ilvl="6" w:tplc="FFFFFFFF" w:tentative="1">
      <w:start w:val="1"/>
      <w:numFmt w:val="bullet"/>
      <w:lvlText w:val=""/>
      <w:lvlJc w:val="left"/>
      <w:pPr>
        <w:ind w:left="6885" w:hanging="360"/>
      </w:pPr>
      <w:rPr>
        <w:rFonts w:ascii="Symbol" w:hAnsi="Symbol" w:hint="default"/>
      </w:rPr>
    </w:lvl>
    <w:lvl w:ilvl="7" w:tplc="FFFFFFFF" w:tentative="1">
      <w:start w:val="1"/>
      <w:numFmt w:val="bullet"/>
      <w:lvlText w:val="o"/>
      <w:lvlJc w:val="left"/>
      <w:pPr>
        <w:ind w:left="7605" w:hanging="360"/>
      </w:pPr>
      <w:rPr>
        <w:rFonts w:ascii="Courier New" w:hAnsi="Courier New" w:cs="Courier New" w:hint="default"/>
      </w:rPr>
    </w:lvl>
    <w:lvl w:ilvl="8" w:tplc="FFFFFFFF" w:tentative="1">
      <w:start w:val="1"/>
      <w:numFmt w:val="bullet"/>
      <w:lvlText w:val=""/>
      <w:lvlJc w:val="left"/>
      <w:pPr>
        <w:ind w:left="8325" w:hanging="360"/>
      </w:pPr>
      <w:rPr>
        <w:rFonts w:ascii="Wingdings" w:hAnsi="Wingdings" w:hint="default"/>
      </w:rPr>
    </w:lvl>
  </w:abstractNum>
  <w:abstractNum w:abstractNumId="25" w15:restartNumberingAfterBreak="0">
    <w:nsid w:val="0929095F"/>
    <w:multiLevelType w:val="hybridMultilevel"/>
    <w:tmpl w:val="9B801F5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09CC099C"/>
    <w:multiLevelType w:val="hybridMultilevel"/>
    <w:tmpl w:val="670CB20A"/>
    <w:lvl w:ilvl="0" w:tplc="1ACECA02">
      <w:start w:val="1"/>
      <w:numFmt w:val="lowerRoman"/>
      <w:lvlText w:val="%1)."/>
      <w:lvlJc w:val="right"/>
      <w:pPr>
        <w:ind w:left="1146" w:hanging="360"/>
      </w:pPr>
      <w:rPr>
        <w:rFonts w:hint="default"/>
        <w:b w:val="0"/>
        <w:bCs w:val="0"/>
        <w:spacing w:val="0"/>
        <w:w w:val="99"/>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09D26CA5"/>
    <w:multiLevelType w:val="hybridMultilevel"/>
    <w:tmpl w:val="8606180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0A615AB9"/>
    <w:multiLevelType w:val="hybridMultilevel"/>
    <w:tmpl w:val="67F6A616"/>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29" w15:restartNumberingAfterBreak="0">
    <w:nsid w:val="0A882F80"/>
    <w:multiLevelType w:val="hybridMultilevel"/>
    <w:tmpl w:val="2374A3E6"/>
    <w:lvl w:ilvl="0" w:tplc="32D46F7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AAD3004"/>
    <w:multiLevelType w:val="hybridMultilevel"/>
    <w:tmpl w:val="FABA5D02"/>
    <w:lvl w:ilvl="0" w:tplc="FFFFFFFF">
      <w:start w:val="1"/>
      <w:numFmt w:val="decimal"/>
      <w:lvlText w:val="%1."/>
      <w:lvlJc w:val="left"/>
      <w:pPr>
        <w:ind w:left="720" w:hanging="360"/>
      </w:pPr>
      <w:rPr>
        <w:rFonts w:hint="default"/>
        <w:b w:val="0"/>
        <w:color w:val="auto"/>
        <w:sz w:val="22"/>
      </w:rPr>
    </w:lvl>
    <w:lvl w:ilvl="1" w:tplc="40090017">
      <w:start w:val="1"/>
      <w:numFmt w:val="lowerLetter"/>
      <w:lvlText w:val="%2)"/>
      <w:lvlJc w:val="left"/>
      <w:pPr>
        <w:ind w:left="1287"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B491506"/>
    <w:multiLevelType w:val="hybridMultilevel"/>
    <w:tmpl w:val="6324ECB0"/>
    <w:lvl w:ilvl="0" w:tplc="4009000F">
      <w:start w:val="1"/>
      <w:numFmt w:val="decimal"/>
      <w:lvlText w:val="%1."/>
      <w:lvlJc w:val="left"/>
      <w:pPr>
        <w:ind w:left="1287" w:hanging="360"/>
      </w:pPr>
      <w:rPr>
        <w:rFonts w:hint="default"/>
        <w:b w:val="0"/>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2" w15:restartNumberingAfterBreak="0">
    <w:nsid w:val="0B741597"/>
    <w:multiLevelType w:val="hybridMultilevel"/>
    <w:tmpl w:val="508C987E"/>
    <w:lvl w:ilvl="0" w:tplc="05D64E7C">
      <w:start w:val="1"/>
      <w:numFmt w:val="decimal"/>
      <w:lvlText w:val="3.%1"/>
      <w:lvlJc w:val="righ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0BD80F99"/>
    <w:multiLevelType w:val="hybridMultilevel"/>
    <w:tmpl w:val="98AC9ADA"/>
    <w:lvl w:ilvl="0" w:tplc="A53C6A3C">
      <w:start w:val="1"/>
      <w:numFmt w:val="decimal"/>
      <w:lvlText w:val="4.%1"/>
      <w:lvlJc w:val="righ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0CDE4737"/>
    <w:multiLevelType w:val="hybridMultilevel"/>
    <w:tmpl w:val="CAA6CC90"/>
    <w:lvl w:ilvl="0" w:tplc="FFFFFFFF">
      <w:start w:val="1"/>
      <w:numFmt w:val="decimal"/>
      <w:lvlText w:val="%1."/>
      <w:lvlJc w:val="left"/>
      <w:pPr>
        <w:ind w:left="720" w:hanging="360"/>
      </w:pPr>
      <w:rPr>
        <w:rFonts w:hint="default"/>
      </w:rPr>
    </w:lvl>
    <w:lvl w:ilvl="1" w:tplc="4009001B">
      <w:start w:val="1"/>
      <w:numFmt w:val="lowerRoman"/>
      <w:lvlText w:val="%2."/>
      <w:lvlJc w:val="righ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CE85F20"/>
    <w:multiLevelType w:val="hybridMultilevel"/>
    <w:tmpl w:val="52DAD8A0"/>
    <w:lvl w:ilvl="0" w:tplc="106418AE">
      <w:start w:val="1"/>
      <w:numFmt w:val="decimal"/>
      <w:lvlText w:val="3.%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0D094BF9"/>
    <w:multiLevelType w:val="hybridMultilevel"/>
    <w:tmpl w:val="8B9E900C"/>
    <w:lvl w:ilvl="0" w:tplc="FFFFFFFF">
      <w:start w:val="1"/>
      <w:numFmt w:val="decimal"/>
      <w:lvlText w:val="%1)"/>
      <w:lvlJc w:val="left"/>
      <w:pPr>
        <w:ind w:left="360" w:hanging="360"/>
      </w:pPr>
      <w:rPr>
        <w:rFonts w:hint="default"/>
      </w:rPr>
    </w:lvl>
    <w:lvl w:ilvl="1" w:tplc="4009001B">
      <w:start w:val="1"/>
      <w:numFmt w:val="lowerRoman"/>
      <w:lvlText w:val="%2."/>
      <w:lvlJc w:val="right"/>
      <w:pPr>
        <w:ind w:left="8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0D16394A"/>
    <w:multiLevelType w:val="hybridMultilevel"/>
    <w:tmpl w:val="017665FC"/>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8" w15:restartNumberingAfterBreak="0">
    <w:nsid w:val="0E377C02"/>
    <w:multiLevelType w:val="hybridMultilevel"/>
    <w:tmpl w:val="F12E076A"/>
    <w:lvl w:ilvl="0" w:tplc="FFFFFFFF">
      <w:start w:val="6"/>
      <w:numFmt w:val="decimal"/>
      <w:lvlText w:val="%1."/>
      <w:lvlJc w:val="left"/>
      <w:pPr>
        <w:ind w:left="1241" w:hanging="360"/>
      </w:pPr>
      <w:rPr>
        <w:rFonts w:hint="default"/>
        <w:b/>
        <w:bCs/>
        <w:spacing w:val="0"/>
        <w:w w:val="99"/>
        <w:lang w:val="en-US" w:eastAsia="en-US" w:bidi="ar-SA"/>
      </w:rPr>
    </w:lvl>
    <w:lvl w:ilvl="1" w:tplc="FFFFFFFF">
      <w:start w:val="1"/>
      <w:numFmt w:val="lowerRoman"/>
      <w:lvlText w:val="%2."/>
      <w:lvlJc w:val="left"/>
      <w:pPr>
        <w:ind w:left="1807" w:hanging="567"/>
      </w:pPr>
      <w:rPr>
        <w:rFonts w:ascii="Microsoft Sans Serif" w:eastAsia="Microsoft Sans Serif" w:hAnsi="Microsoft Sans Serif" w:cs="Microsoft Sans Serif" w:hint="default"/>
        <w:b w:val="0"/>
        <w:spacing w:val="-1"/>
        <w:w w:val="97"/>
        <w:sz w:val="24"/>
        <w:szCs w:val="24"/>
        <w:lang w:val="en-US" w:eastAsia="en-US" w:bidi="ar-SA"/>
      </w:rPr>
    </w:lvl>
    <w:lvl w:ilvl="2" w:tplc="40090017">
      <w:start w:val="1"/>
      <w:numFmt w:val="lowerLetter"/>
      <w:lvlText w:val="%3)"/>
      <w:lvlJc w:val="left"/>
      <w:pPr>
        <w:ind w:left="360" w:hanging="360"/>
      </w:pPr>
    </w:lvl>
    <w:lvl w:ilvl="3" w:tplc="FFFFFFFF">
      <w:start w:val="1"/>
      <w:numFmt w:val="decimal"/>
      <w:lvlText w:val="%4."/>
      <w:lvlJc w:val="left"/>
      <w:pPr>
        <w:ind w:left="3290" w:hanging="360"/>
      </w:pPr>
      <w:rPr>
        <w:rFonts w:hint="default"/>
        <w:lang w:val="en-US" w:eastAsia="en-US" w:bidi="ar-SA"/>
      </w:rPr>
    </w:lvl>
    <w:lvl w:ilvl="4" w:tplc="FFFFFFFF">
      <w:numFmt w:val="bullet"/>
      <w:lvlText w:val="•"/>
      <w:lvlJc w:val="left"/>
      <w:pPr>
        <w:ind w:left="4341" w:hanging="360"/>
      </w:pPr>
      <w:rPr>
        <w:rFonts w:hint="default"/>
        <w:lang w:val="en-US" w:eastAsia="en-US" w:bidi="ar-SA"/>
      </w:rPr>
    </w:lvl>
    <w:lvl w:ilvl="5" w:tplc="FFFFFFFF">
      <w:numFmt w:val="bullet"/>
      <w:lvlText w:val="•"/>
      <w:lvlJc w:val="left"/>
      <w:pPr>
        <w:ind w:left="5392" w:hanging="360"/>
      </w:pPr>
      <w:rPr>
        <w:rFonts w:hint="default"/>
        <w:lang w:val="en-US" w:eastAsia="en-US" w:bidi="ar-SA"/>
      </w:rPr>
    </w:lvl>
    <w:lvl w:ilvl="6" w:tplc="FFFFFFFF">
      <w:numFmt w:val="bullet"/>
      <w:lvlText w:val="•"/>
      <w:lvlJc w:val="left"/>
      <w:pPr>
        <w:ind w:left="6443" w:hanging="360"/>
      </w:pPr>
      <w:rPr>
        <w:rFonts w:hint="default"/>
        <w:lang w:val="en-US" w:eastAsia="en-US" w:bidi="ar-SA"/>
      </w:rPr>
    </w:lvl>
    <w:lvl w:ilvl="7" w:tplc="FFFFFFFF">
      <w:numFmt w:val="bullet"/>
      <w:lvlText w:val="•"/>
      <w:lvlJc w:val="left"/>
      <w:pPr>
        <w:ind w:left="7494" w:hanging="360"/>
      </w:pPr>
      <w:rPr>
        <w:rFonts w:hint="default"/>
        <w:lang w:val="en-US" w:eastAsia="en-US" w:bidi="ar-SA"/>
      </w:rPr>
    </w:lvl>
    <w:lvl w:ilvl="8" w:tplc="FFFFFFFF">
      <w:numFmt w:val="bullet"/>
      <w:lvlText w:val="•"/>
      <w:lvlJc w:val="left"/>
      <w:pPr>
        <w:ind w:left="8544" w:hanging="360"/>
      </w:pPr>
      <w:rPr>
        <w:rFonts w:hint="default"/>
        <w:lang w:val="en-US" w:eastAsia="en-US" w:bidi="ar-SA"/>
      </w:rPr>
    </w:lvl>
  </w:abstractNum>
  <w:abstractNum w:abstractNumId="39" w15:restartNumberingAfterBreak="0">
    <w:nsid w:val="0E383870"/>
    <w:multiLevelType w:val="hybridMultilevel"/>
    <w:tmpl w:val="EE1E9DC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0F350D82"/>
    <w:multiLevelType w:val="hybridMultilevel"/>
    <w:tmpl w:val="0D0A77FE"/>
    <w:lvl w:ilvl="0" w:tplc="E51857A6">
      <w:start w:val="1"/>
      <w:numFmt w:val="lowerLetter"/>
      <w:lvlText w:val="%1)"/>
      <w:lvlJc w:val="left"/>
      <w:pPr>
        <w:ind w:left="720" w:hanging="360"/>
      </w:pPr>
      <w:rPr>
        <w:rFonts w:hint="default"/>
        <w:b/>
      </w:rPr>
    </w:lvl>
    <w:lvl w:ilvl="1" w:tplc="FFFFFFFF">
      <w:start w:val="1"/>
      <w:numFmt w:val="lowerLetter"/>
      <w:lvlText w:val="%2)"/>
      <w:lvlJc w:val="left"/>
      <w:pPr>
        <w:ind w:left="1440" w:hanging="360"/>
      </w:pPr>
      <w:rPr>
        <w:b w:val="0"/>
      </w:rPr>
    </w:lvl>
    <w:lvl w:ilvl="2" w:tplc="FFFFFFFF">
      <w:start w:val="15"/>
      <w:numFmt w:val="decimal"/>
      <w:lvlText w:val="%3"/>
      <w:lvlJc w:val="left"/>
      <w:pPr>
        <w:ind w:left="2340" w:hanging="360"/>
      </w:pPr>
      <w:rPr>
        <w:rFonts w:hint="default"/>
      </w:rPr>
    </w:lvl>
    <w:lvl w:ilvl="3" w:tplc="FFFFFFFF">
      <w:start w:val="3"/>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FCA7C3A"/>
    <w:multiLevelType w:val="multilevel"/>
    <w:tmpl w:val="841A5A46"/>
    <w:lvl w:ilvl="0">
      <w:start w:val="1"/>
      <w:numFmt w:val="decimal"/>
      <w:lvlText w:val="%1."/>
      <w:lvlJc w:val="left"/>
      <w:pPr>
        <w:tabs>
          <w:tab w:val="num" w:pos="559"/>
        </w:tabs>
        <w:ind w:left="559" w:hanging="720"/>
      </w:pPr>
      <w:rPr>
        <w:rFonts w:asciiTheme="minorHAnsi" w:eastAsia="Times New Roman" w:hAnsiTheme="minorHAnsi" w:cs="Times New Roman"/>
      </w:rPr>
    </w:lvl>
    <w:lvl w:ilvl="1">
      <w:start w:val="1"/>
      <w:numFmt w:val="decimal"/>
      <w:lvlText w:val="%2."/>
      <w:lvlJc w:val="left"/>
      <w:pPr>
        <w:tabs>
          <w:tab w:val="num" w:pos="1279"/>
        </w:tabs>
        <w:ind w:left="1279" w:hanging="720"/>
      </w:pPr>
      <w:rPr>
        <w:b/>
      </w:rPr>
    </w:lvl>
    <w:lvl w:ilvl="2">
      <w:start w:val="1"/>
      <w:numFmt w:val="lowerLetter"/>
      <w:lvlText w:val="%3)"/>
      <w:lvlJc w:val="left"/>
      <w:pPr>
        <w:ind w:left="1639" w:hanging="360"/>
      </w:pPr>
      <w:rPr>
        <w:b/>
        <w:bCs w:val="0"/>
      </w:rPr>
    </w:lvl>
    <w:lvl w:ilvl="3">
      <w:start w:val="1"/>
      <w:numFmt w:val="bullet"/>
      <w:lvlText w:val=""/>
      <w:lvlJc w:val="left"/>
      <w:pPr>
        <w:tabs>
          <w:tab w:val="num" w:pos="2719"/>
        </w:tabs>
        <w:ind w:left="2719" w:hanging="720"/>
      </w:pPr>
      <w:rPr>
        <w:rFonts w:ascii="Symbol" w:hAnsi="Symbol" w:hint="default"/>
      </w:rPr>
    </w:lvl>
    <w:lvl w:ilvl="4">
      <w:start w:val="1"/>
      <w:numFmt w:val="decimal"/>
      <w:lvlText w:val="%5."/>
      <w:lvlJc w:val="left"/>
      <w:pPr>
        <w:tabs>
          <w:tab w:val="num" w:pos="3439"/>
        </w:tabs>
        <w:ind w:left="3439" w:hanging="720"/>
      </w:pPr>
    </w:lvl>
    <w:lvl w:ilvl="5">
      <w:start w:val="1"/>
      <w:numFmt w:val="decimal"/>
      <w:lvlText w:val="%6."/>
      <w:lvlJc w:val="left"/>
      <w:pPr>
        <w:tabs>
          <w:tab w:val="num" w:pos="4159"/>
        </w:tabs>
        <w:ind w:left="4159" w:hanging="720"/>
      </w:pPr>
    </w:lvl>
    <w:lvl w:ilvl="6">
      <w:start w:val="1"/>
      <w:numFmt w:val="decimal"/>
      <w:lvlText w:val="%7."/>
      <w:lvlJc w:val="left"/>
      <w:pPr>
        <w:tabs>
          <w:tab w:val="num" w:pos="4879"/>
        </w:tabs>
        <w:ind w:left="4879" w:hanging="720"/>
      </w:pPr>
    </w:lvl>
    <w:lvl w:ilvl="7">
      <w:start w:val="1"/>
      <w:numFmt w:val="decimal"/>
      <w:lvlText w:val="%8."/>
      <w:lvlJc w:val="left"/>
      <w:pPr>
        <w:tabs>
          <w:tab w:val="num" w:pos="5599"/>
        </w:tabs>
        <w:ind w:left="5599" w:hanging="720"/>
      </w:pPr>
    </w:lvl>
    <w:lvl w:ilvl="8">
      <w:start w:val="1"/>
      <w:numFmt w:val="decimal"/>
      <w:lvlText w:val="%9."/>
      <w:lvlJc w:val="left"/>
      <w:pPr>
        <w:tabs>
          <w:tab w:val="num" w:pos="6319"/>
        </w:tabs>
        <w:ind w:left="6319" w:hanging="720"/>
      </w:pPr>
    </w:lvl>
  </w:abstractNum>
  <w:abstractNum w:abstractNumId="42" w15:restartNumberingAfterBreak="0">
    <w:nsid w:val="101E1301"/>
    <w:multiLevelType w:val="hybridMultilevel"/>
    <w:tmpl w:val="6742C49A"/>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107059C2"/>
    <w:multiLevelType w:val="hybridMultilevel"/>
    <w:tmpl w:val="643023C8"/>
    <w:lvl w:ilvl="0" w:tplc="40090017">
      <w:start w:val="1"/>
      <w:numFmt w:val="lowerLetter"/>
      <w:lvlText w:val="%1)"/>
      <w:lvlJc w:val="left"/>
      <w:pPr>
        <w:ind w:left="1353" w:hanging="360"/>
      </w:pPr>
      <w:rPr>
        <w:rFonts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abstractNum w:abstractNumId="44" w15:restartNumberingAfterBreak="0">
    <w:nsid w:val="11202C4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1FF09EF"/>
    <w:multiLevelType w:val="hybridMultilevel"/>
    <w:tmpl w:val="35B848B0"/>
    <w:lvl w:ilvl="0" w:tplc="FFFFFFFF">
      <w:start w:val="1"/>
      <w:numFmt w:val="lowerLetter"/>
      <w:lvlText w:val="%1)"/>
      <w:lvlJc w:val="left"/>
      <w:pPr>
        <w:ind w:left="720" w:hanging="360"/>
      </w:pPr>
    </w:lvl>
    <w:lvl w:ilvl="1" w:tplc="40090017">
      <w:start w:val="1"/>
      <w:numFmt w:val="lowerLetter"/>
      <w:lvlText w:val="%2)"/>
      <w:lvlJc w:val="left"/>
      <w:pPr>
        <w:ind w:left="21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2091881"/>
    <w:multiLevelType w:val="hybridMultilevel"/>
    <w:tmpl w:val="331E6D72"/>
    <w:lvl w:ilvl="0" w:tplc="2708B402">
      <w:start w:val="1"/>
      <w:numFmt w:val="lowerLetter"/>
      <w:lvlText w:val="%1)"/>
      <w:lvlJc w:val="left"/>
      <w:pPr>
        <w:ind w:left="1070" w:hanging="360"/>
      </w:pPr>
      <w:rPr>
        <w:rFonts w:hint="default"/>
        <w:b w:val="0"/>
        <w:bCs/>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7" w15:restartNumberingAfterBreak="0">
    <w:nsid w:val="128103F6"/>
    <w:multiLevelType w:val="hybridMultilevel"/>
    <w:tmpl w:val="CAE09BB6"/>
    <w:lvl w:ilvl="0" w:tplc="4009000F">
      <w:start w:val="1"/>
      <w:numFmt w:val="decimal"/>
      <w:lvlText w:val="%1."/>
      <w:lvlJc w:val="left"/>
      <w:pPr>
        <w:ind w:left="862" w:hanging="360"/>
      </w:pPr>
      <w:rPr>
        <w:rFonts w:hint="default"/>
        <w:color w:val="auto"/>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8" w15:restartNumberingAfterBreak="0">
    <w:nsid w:val="129D34D9"/>
    <w:multiLevelType w:val="hybridMultilevel"/>
    <w:tmpl w:val="59822272"/>
    <w:lvl w:ilvl="0" w:tplc="9F506814">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12A45A58"/>
    <w:multiLevelType w:val="hybridMultilevel"/>
    <w:tmpl w:val="679684B2"/>
    <w:lvl w:ilvl="0" w:tplc="24449BB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12EA50FF"/>
    <w:multiLevelType w:val="hybridMultilevel"/>
    <w:tmpl w:val="CE9029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2FC7D28"/>
    <w:multiLevelType w:val="hybridMultilevel"/>
    <w:tmpl w:val="3806A25A"/>
    <w:lvl w:ilvl="0" w:tplc="1ACECA02">
      <w:start w:val="1"/>
      <w:numFmt w:val="lowerRoman"/>
      <w:lvlText w:val="%1)."/>
      <w:lvlJc w:val="right"/>
      <w:pPr>
        <w:ind w:left="1440" w:hanging="360"/>
      </w:pPr>
      <w:rPr>
        <w:rFonts w:hint="default"/>
        <w:b w:val="0"/>
        <w:bCs w:val="0"/>
        <w:spacing w:val="0"/>
        <w:w w:val="99"/>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13420477"/>
    <w:multiLevelType w:val="hybridMultilevel"/>
    <w:tmpl w:val="0392510A"/>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53" w15:restartNumberingAfterBreak="0">
    <w:nsid w:val="15BF69AE"/>
    <w:multiLevelType w:val="multilevel"/>
    <w:tmpl w:val="6BA03BFA"/>
    <w:lvl w:ilvl="0">
      <w:start w:val="19"/>
      <w:numFmt w:val="decimal"/>
      <w:lvlText w:val="%1."/>
      <w:lvlJc w:val="left"/>
      <w:pPr>
        <w:ind w:left="480" w:hanging="480"/>
      </w:pPr>
      <w:rPr>
        <w:rFonts w:hint="default"/>
      </w:rPr>
    </w:lvl>
    <w:lvl w:ilvl="1">
      <w:start w:val="1"/>
      <w:numFmt w:val="decimal"/>
      <w:lvlText w:val="28.%2"/>
      <w:lvlJc w:val="left"/>
      <w:pPr>
        <w:ind w:left="1241" w:hanging="360"/>
      </w:pPr>
      <w:rPr>
        <w:rFonts w:hint="default"/>
        <w:b/>
        <w:bCs w:val="0"/>
        <w:spacing w:val="0"/>
        <w:w w:val="99"/>
      </w:rPr>
    </w:lvl>
    <w:lvl w:ilvl="2">
      <w:start w:val="1"/>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4768" w:hanging="1800"/>
      </w:pPr>
      <w:rPr>
        <w:rFonts w:hint="default"/>
      </w:rPr>
    </w:lvl>
  </w:abstractNum>
  <w:abstractNum w:abstractNumId="54" w15:restartNumberingAfterBreak="0">
    <w:nsid w:val="18355F71"/>
    <w:multiLevelType w:val="hybridMultilevel"/>
    <w:tmpl w:val="66706958"/>
    <w:lvl w:ilvl="0" w:tplc="1ACECA02">
      <w:start w:val="1"/>
      <w:numFmt w:val="lowerRoman"/>
      <w:lvlText w:val="%1)."/>
      <w:lvlJc w:val="righ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8533BF"/>
    <w:multiLevelType w:val="hybridMultilevel"/>
    <w:tmpl w:val="6A4077E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19E80B1F"/>
    <w:multiLevelType w:val="hybridMultilevel"/>
    <w:tmpl w:val="47201EDC"/>
    <w:lvl w:ilvl="0" w:tplc="FFFFFFFF">
      <w:start w:val="1"/>
      <w:numFmt w:val="decimal"/>
      <w:lvlText w:val="%1)"/>
      <w:lvlJc w:val="left"/>
      <w:pPr>
        <w:ind w:left="360" w:hanging="360"/>
      </w:pPr>
      <w:rPr>
        <w:rFonts w:hint="default"/>
      </w:rPr>
    </w:lvl>
    <w:lvl w:ilvl="1" w:tplc="4009001B">
      <w:start w:val="1"/>
      <w:numFmt w:val="lowerRoman"/>
      <w:lvlText w:val="%2."/>
      <w:lvlJc w:val="right"/>
      <w:pPr>
        <w:ind w:left="8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9F75768"/>
    <w:multiLevelType w:val="hybridMultilevel"/>
    <w:tmpl w:val="3826985E"/>
    <w:lvl w:ilvl="0" w:tplc="40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6016F"/>
    <w:multiLevelType w:val="hybridMultilevel"/>
    <w:tmpl w:val="873C6B6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1AA72190"/>
    <w:multiLevelType w:val="hybridMultilevel"/>
    <w:tmpl w:val="02FE3736"/>
    <w:lvl w:ilvl="0" w:tplc="40090017">
      <w:start w:val="1"/>
      <w:numFmt w:val="lowerLetter"/>
      <w:lvlText w:val="%1)"/>
      <w:lvlJc w:val="left"/>
      <w:pPr>
        <w:ind w:left="720" w:hanging="360"/>
      </w:pPr>
      <w:rPr>
        <w:rFonts w:hint="default"/>
        <w:color w:val="auto"/>
        <w:sz w:val="22"/>
      </w:rPr>
    </w:lvl>
    <w:lvl w:ilvl="1" w:tplc="FFFFFFFF">
      <w:start w:val="1"/>
      <w:numFmt w:val="lowerLetter"/>
      <w:lvlText w:val="%2)"/>
      <w:lvlJc w:val="left"/>
      <w:pPr>
        <w:ind w:left="1287" w:hanging="360"/>
      </w:pPr>
      <w:rPr>
        <w:b w:val="0"/>
      </w:rPr>
    </w:lvl>
    <w:lvl w:ilvl="2" w:tplc="FFFFFFFF">
      <w:start w:val="1"/>
      <w:numFmt w:val="bullet"/>
      <w:lvlText w:val=""/>
      <w:lvlJc w:val="left"/>
      <w:pPr>
        <w:ind w:left="1440" w:hanging="360"/>
      </w:pPr>
      <w:rPr>
        <w:rFonts w:ascii="Wingdings" w:hAnsi="Wingdings" w:hint="default"/>
      </w:rPr>
    </w:lvl>
    <w:lvl w:ilvl="3" w:tplc="FFFFFFFF">
      <w:start w:val="20"/>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ADC1FF7"/>
    <w:multiLevelType w:val="multilevel"/>
    <w:tmpl w:val="F0824414"/>
    <w:lvl w:ilvl="0">
      <w:start w:val="1"/>
      <w:numFmt w:val="decimal"/>
      <w:pStyle w:val="05L1"/>
      <w:lvlText w:val="%1."/>
      <w:lvlJc w:val="left"/>
      <w:pPr>
        <w:ind w:left="360" w:hanging="360"/>
      </w:pPr>
      <w:rPr>
        <w:rFonts w:hint="default"/>
      </w:rPr>
    </w:lvl>
    <w:lvl w:ilvl="1">
      <w:start w:val="1"/>
      <w:numFmt w:val="lowerLetter"/>
      <w:pStyle w:val="05L2"/>
      <w:lvlText w:val="%2."/>
      <w:lvlJc w:val="left"/>
      <w:pPr>
        <w:ind w:left="792" w:hanging="432"/>
      </w:pPr>
      <w:rPr>
        <w:rFonts w:hint="default"/>
        <w:color w:val="auto"/>
      </w:rPr>
    </w:lvl>
    <w:lvl w:ilvl="2">
      <w:start w:val="1"/>
      <w:numFmt w:val="decimal"/>
      <w:pStyle w:val="05L3"/>
      <w:lvlText w:val="%3)"/>
      <w:lvlJc w:val="left"/>
      <w:pPr>
        <w:ind w:left="1224" w:hanging="504"/>
      </w:pPr>
      <w:rPr>
        <w:rFonts w:hint="default"/>
        <w:color w:val="auto"/>
      </w:rPr>
    </w:lvl>
    <w:lvl w:ilvl="3">
      <w:start w:val="1"/>
      <w:numFmt w:val="lowerLetter"/>
      <w:pStyle w:val="05L4"/>
      <w:lvlText w:val="%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B8C734B"/>
    <w:multiLevelType w:val="hybridMultilevel"/>
    <w:tmpl w:val="393033DA"/>
    <w:lvl w:ilvl="0" w:tplc="40090017">
      <w:start w:val="1"/>
      <w:numFmt w:val="lowerLetter"/>
      <w:lvlText w:val="%1)"/>
      <w:lvlJc w:val="left"/>
      <w:pPr>
        <w:ind w:left="1287" w:hanging="360"/>
      </w:pPr>
      <w:rPr>
        <w:rFonts w:hint="default"/>
        <w:b w:val="0"/>
        <w:color w:val="auto"/>
        <w:sz w:val="22"/>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62" w15:restartNumberingAfterBreak="0">
    <w:nsid w:val="1C0469C4"/>
    <w:multiLevelType w:val="hybridMultilevel"/>
    <w:tmpl w:val="11FC6008"/>
    <w:lvl w:ilvl="0" w:tplc="917CBAB2">
      <w:start w:val="1"/>
      <w:numFmt w:val="decimal"/>
      <w:lvlText w:val="7.%1"/>
      <w:lvlJc w:val="righ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1C663ABC"/>
    <w:multiLevelType w:val="hybridMultilevel"/>
    <w:tmpl w:val="A3547626"/>
    <w:lvl w:ilvl="0" w:tplc="1ACECA02">
      <w:start w:val="1"/>
      <w:numFmt w:val="lowerRoman"/>
      <w:lvlText w:val="%1)."/>
      <w:lvlJc w:val="right"/>
      <w:pPr>
        <w:ind w:left="1287" w:hanging="360"/>
      </w:pPr>
      <w:rPr>
        <w:rFonts w:hint="default"/>
        <w:b w:val="0"/>
      </w:rPr>
    </w:lvl>
    <w:lvl w:ilvl="1" w:tplc="BD24AE7A">
      <w:start w:val="1"/>
      <w:numFmt w:val="lowerRoman"/>
      <w:lvlText w:val="%2."/>
      <w:lvlJc w:val="left"/>
      <w:pPr>
        <w:ind w:left="2367" w:hanging="720"/>
      </w:pPr>
      <w:rPr>
        <w:rFonts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4" w15:restartNumberingAfterBreak="0">
    <w:nsid w:val="1C715C89"/>
    <w:multiLevelType w:val="hybridMultilevel"/>
    <w:tmpl w:val="EADC77D4"/>
    <w:lvl w:ilvl="0" w:tplc="4009000F">
      <w:start w:val="1"/>
      <w:numFmt w:val="decimal"/>
      <w:lvlText w:val="%1."/>
      <w:lvlJc w:val="left"/>
      <w:pPr>
        <w:ind w:left="1287" w:hanging="360"/>
      </w:pPr>
      <w:rPr>
        <w:rFonts w:hint="default"/>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5" w15:restartNumberingAfterBreak="0">
    <w:nsid w:val="1C715D71"/>
    <w:multiLevelType w:val="hybridMultilevel"/>
    <w:tmpl w:val="36747DA4"/>
    <w:lvl w:ilvl="0" w:tplc="40090011">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1C7E5626"/>
    <w:multiLevelType w:val="hybridMultilevel"/>
    <w:tmpl w:val="44B895BC"/>
    <w:lvl w:ilvl="0" w:tplc="4009001B">
      <w:start w:val="1"/>
      <w:numFmt w:val="lowerRoman"/>
      <w:lvlText w:val="%1."/>
      <w:lvlJc w:val="right"/>
      <w:pPr>
        <w:ind w:left="1287" w:hanging="360"/>
      </w:pPr>
      <w:rPr>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7" w15:restartNumberingAfterBreak="0">
    <w:nsid w:val="1C9D5875"/>
    <w:multiLevelType w:val="multilevel"/>
    <w:tmpl w:val="2E7A4EC0"/>
    <w:lvl w:ilvl="0">
      <w:start w:val="1"/>
      <w:numFmt w:val="decimal"/>
      <w:lvlText w:val="%1."/>
      <w:lvlJc w:val="left"/>
      <w:pPr>
        <w:tabs>
          <w:tab w:val="num" w:pos="1440"/>
        </w:tabs>
        <w:ind w:left="1440" w:hanging="720"/>
      </w:pPr>
      <w:rPr>
        <w:rFonts w:asciiTheme="minorHAnsi" w:eastAsia="Times New Roman" w:hAnsiTheme="minorHAnsi" w:cs="Times New Roman"/>
      </w:rPr>
    </w:lvl>
    <w:lvl w:ilvl="1">
      <w:start w:val="1"/>
      <w:numFmt w:val="decimal"/>
      <w:lvlText w:val="%2."/>
      <w:lvlJc w:val="left"/>
      <w:pPr>
        <w:tabs>
          <w:tab w:val="num" w:pos="2160"/>
        </w:tabs>
        <w:ind w:left="2160" w:hanging="720"/>
      </w:pPr>
    </w:lvl>
    <w:lvl w:ilvl="2">
      <w:start w:val="1"/>
      <w:numFmt w:val="decimal"/>
      <w:lvlText w:val="8.%3"/>
      <w:lvlJc w:val="right"/>
      <w:pPr>
        <w:ind w:left="720" w:hanging="360"/>
      </w:pPr>
      <w:rPr>
        <w:rFonts w:hint="default"/>
        <w:b/>
        <w:bCs/>
      </w:r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8" w15:restartNumberingAfterBreak="0">
    <w:nsid w:val="1DA61685"/>
    <w:multiLevelType w:val="hybridMultilevel"/>
    <w:tmpl w:val="58AE804E"/>
    <w:lvl w:ilvl="0" w:tplc="73842FE6">
      <w:start w:val="1"/>
      <w:numFmt w:val="bullet"/>
      <w:lvlText w:val="​"/>
      <w:lvlJc w:val="left"/>
      <w:pPr>
        <w:ind w:left="720" w:hanging="360"/>
      </w:pPr>
      <w:rPr>
        <w:rFonts w:ascii="Segoe UI" w:hAnsi="Segoe U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1E5011B6"/>
    <w:multiLevelType w:val="hybridMultilevel"/>
    <w:tmpl w:val="5D006734"/>
    <w:lvl w:ilvl="0" w:tplc="4009001B">
      <w:start w:val="1"/>
      <w:numFmt w:val="lowerRoman"/>
      <w:lvlText w:val="%1."/>
      <w:lvlJc w:val="righ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70" w15:restartNumberingAfterBreak="0">
    <w:nsid w:val="1F541649"/>
    <w:multiLevelType w:val="hybridMultilevel"/>
    <w:tmpl w:val="EFE01674"/>
    <w:lvl w:ilvl="0" w:tplc="CB40D732">
      <w:start w:val="1"/>
      <w:numFmt w:val="decimal"/>
      <w:lvlText w:val="6.%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FFD656E"/>
    <w:multiLevelType w:val="hybridMultilevel"/>
    <w:tmpl w:val="0B1EFBBA"/>
    <w:lvl w:ilvl="0" w:tplc="F72E43C2">
      <w:start w:val="1"/>
      <w:numFmt w:val="decimal"/>
      <w:lvlText w:val="9.%1"/>
      <w:lvlJc w:val="left"/>
      <w:pPr>
        <w:ind w:left="720" w:hanging="360"/>
      </w:pPr>
      <w:rPr>
        <w:rFonts w:hint="default"/>
        <w:b/>
        <w:bCs w:val="0"/>
        <w:spacing w:val="0"/>
        <w:w w:val="99"/>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207F63B9"/>
    <w:multiLevelType w:val="hybridMultilevel"/>
    <w:tmpl w:val="BEA8CF58"/>
    <w:lvl w:ilvl="0" w:tplc="420C3BEA">
      <w:start w:val="1"/>
      <w:numFmt w:val="lowerLetter"/>
      <w:lvlText w:val="%1)"/>
      <w:lvlJc w:val="left"/>
      <w:pPr>
        <w:ind w:left="1080" w:hanging="360"/>
      </w:pPr>
      <w:rPr>
        <w:rFonts w:hint="default"/>
        <w:b/>
        <w:color w:val="auto"/>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21A15955"/>
    <w:multiLevelType w:val="hybridMultilevel"/>
    <w:tmpl w:val="AEC8AC2C"/>
    <w:lvl w:ilvl="0" w:tplc="40090017">
      <w:start w:val="1"/>
      <w:numFmt w:val="lowerLetter"/>
      <w:lvlText w:val="%1)"/>
      <w:lvlJc w:val="left"/>
      <w:pPr>
        <w:ind w:left="1429" w:hanging="360"/>
      </w:pPr>
      <w:rPr>
        <w:rFonts w:hint="default"/>
        <w:color w:val="auto"/>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4" w15:restartNumberingAfterBreak="0">
    <w:nsid w:val="21BC50D6"/>
    <w:multiLevelType w:val="hybridMultilevel"/>
    <w:tmpl w:val="DE58992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22486D1B"/>
    <w:multiLevelType w:val="hybridMultilevel"/>
    <w:tmpl w:val="2A043556"/>
    <w:lvl w:ilvl="0" w:tplc="40090017">
      <w:start w:val="1"/>
      <w:numFmt w:val="lowerLetter"/>
      <w:lvlText w:val="%1)"/>
      <w:lvlJc w:val="left"/>
      <w:pPr>
        <w:ind w:left="1287" w:hanging="360"/>
      </w:pPr>
      <w:rPr>
        <w:rFonts w:hint="default"/>
        <w:b w:val="0"/>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6" w15:restartNumberingAfterBreak="0">
    <w:nsid w:val="23110A94"/>
    <w:multiLevelType w:val="hybridMultilevel"/>
    <w:tmpl w:val="A1F23448"/>
    <w:lvl w:ilvl="0" w:tplc="40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B93765"/>
    <w:multiLevelType w:val="hybridMultilevel"/>
    <w:tmpl w:val="0794FA48"/>
    <w:lvl w:ilvl="0" w:tplc="4009001B">
      <w:start w:val="1"/>
      <w:numFmt w:val="lowerRoman"/>
      <w:lvlText w:val="%1."/>
      <w:lvlJc w:val="right"/>
      <w:pPr>
        <w:ind w:left="108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23E84704"/>
    <w:multiLevelType w:val="hybridMultilevel"/>
    <w:tmpl w:val="B5AAE752"/>
    <w:lvl w:ilvl="0" w:tplc="FFFFFFFF">
      <w:start w:val="6"/>
      <w:numFmt w:val="decimal"/>
      <w:lvlText w:val="%1."/>
      <w:lvlJc w:val="left"/>
      <w:pPr>
        <w:ind w:left="1241" w:hanging="360"/>
      </w:pPr>
      <w:rPr>
        <w:rFonts w:hint="default"/>
        <w:b/>
        <w:bCs/>
        <w:spacing w:val="0"/>
        <w:w w:val="99"/>
        <w:lang w:val="en-US" w:eastAsia="en-US" w:bidi="ar-SA"/>
      </w:rPr>
    </w:lvl>
    <w:lvl w:ilvl="1" w:tplc="FFFFFFFF">
      <w:start w:val="1"/>
      <w:numFmt w:val="lowerRoman"/>
      <w:lvlText w:val="%2."/>
      <w:lvlJc w:val="left"/>
      <w:pPr>
        <w:ind w:left="1807" w:hanging="567"/>
      </w:pPr>
      <w:rPr>
        <w:rFonts w:ascii="Microsoft Sans Serif" w:eastAsia="Microsoft Sans Serif" w:hAnsi="Microsoft Sans Serif" w:cs="Microsoft Sans Serif" w:hint="default"/>
        <w:b w:val="0"/>
        <w:spacing w:val="-1"/>
        <w:w w:val="97"/>
        <w:sz w:val="24"/>
        <w:szCs w:val="24"/>
        <w:lang w:val="en-US" w:eastAsia="en-US" w:bidi="ar-SA"/>
      </w:rPr>
    </w:lvl>
    <w:lvl w:ilvl="2" w:tplc="40090017">
      <w:start w:val="1"/>
      <w:numFmt w:val="lowerLetter"/>
      <w:lvlText w:val="%3)"/>
      <w:lvlJc w:val="left"/>
      <w:pPr>
        <w:ind w:left="360" w:hanging="360"/>
      </w:pPr>
    </w:lvl>
    <w:lvl w:ilvl="3" w:tplc="FFFFFFFF">
      <w:start w:val="1"/>
      <w:numFmt w:val="decimal"/>
      <w:lvlText w:val="%4."/>
      <w:lvlJc w:val="left"/>
      <w:pPr>
        <w:ind w:left="3290" w:hanging="360"/>
      </w:pPr>
      <w:rPr>
        <w:rFonts w:hint="default"/>
        <w:lang w:val="en-US" w:eastAsia="en-US" w:bidi="ar-SA"/>
      </w:rPr>
    </w:lvl>
    <w:lvl w:ilvl="4" w:tplc="FFFFFFFF">
      <w:numFmt w:val="bullet"/>
      <w:lvlText w:val="•"/>
      <w:lvlJc w:val="left"/>
      <w:pPr>
        <w:ind w:left="4341" w:hanging="360"/>
      </w:pPr>
      <w:rPr>
        <w:rFonts w:hint="default"/>
        <w:lang w:val="en-US" w:eastAsia="en-US" w:bidi="ar-SA"/>
      </w:rPr>
    </w:lvl>
    <w:lvl w:ilvl="5" w:tplc="FFFFFFFF">
      <w:numFmt w:val="bullet"/>
      <w:lvlText w:val="•"/>
      <w:lvlJc w:val="left"/>
      <w:pPr>
        <w:ind w:left="5392" w:hanging="360"/>
      </w:pPr>
      <w:rPr>
        <w:rFonts w:hint="default"/>
        <w:lang w:val="en-US" w:eastAsia="en-US" w:bidi="ar-SA"/>
      </w:rPr>
    </w:lvl>
    <w:lvl w:ilvl="6" w:tplc="FFFFFFFF">
      <w:numFmt w:val="bullet"/>
      <w:lvlText w:val="•"/>
      <w:lvlJc w:val="left"/>
      <w:pPr>
        <w:ind w:left="6443" w:hanging="360"/>
      </w:pPr>
      <w:rPr>
        <w:rFonts w:hint="default"/>
        <w:lang w:val="en-US" w:eastAsia="en-US" w:bidi="ar-SA"/>
      </w:rPr>
    </w:lvl>
    <w:lvl w:ilvl="7" w:tplc="FFFFFFFF">
      <w:numFmt w:val="bullet"/>
      <w:lvlText w:val="•"/>
      <w:lvlJc w:val="left"/>
      <w:pPr>
        <w:ind w:left="7494" w:hanging="360"/>
      </w:pPr>
      <w:rPr>
        <w:rFonts w:hint="default"/>
        <w:lang w:val="en-US" w:eastAsia="en-US" w:bidi="ar-SA"/>
      </w:rPr>
    </w:lvl>
    <w:lvl w:ilvl="8" w:tplc="FFFFFFFF">
      <w:numFmt w:val="bullet"/>
      <w:lvlText w:val="•"/>
      <w:lvlJc w:val="left"/>
      <w:pPr>
        <w:ind w:left="8544" w:hanging="360"/>
      </w:pPr>
      <w:rPr>
        <w:rFonts w:hint="default"/>
        <w:lang w:val="en-US" w:eastAsia="en-US" w:bidi="ar-SA"/>
      </w:rPr>
    </w:lvl>
  </w:abstractNum>
  <w:abstractNum w:abstractNumId="79" w15:restartNumberingAfterBreak="0">
    <w:nsid w:val="23EF343D"/>
    <w:multiLevelType w:val="hybridMultilevel"/>
    <w:tmpl w:val="0A8605B2"/>
    <w:lvl w:ilvl="0" w:tplc="FFFFFFFF">
      <w:start w:val="1"/>
      <w:numFmt w:val="lowerLetter"/>
      <w:lvlText w:val="%1)"/>
      <w:lvlJc w:val="left"/>
      <w:pPr>
        <w:ind w:left="720" w:hanging="360"/>
      </w:pPr>
    </w:lvl>
    <w:lvl w:ilvl="1" w:tplc="40090017">
      <w:start w:val="1"/>
      <w:numFmt w:val="lowerLetter"/>
      <w:lvlText w:val="%2)"/>
      <w:lvlJc w:val="left"/>
      <w:pPr>
        <w:ind w:left="21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4B31D4E"/>
    <w:multiLevelType w:val="hybridMultilevel"/>
    <w:tmpl w:val="3B2A29A8"/>
    <w:lvl w:ilvl="0" w:tplc="40090017">
      <w:start w:val="1"/>
      <w:numFmt w:val="lowerLetter"/>
      <w:lvlText w:val="%1)"/>
      <w:lvlJc w:val="left"/>
      <w:pPr>
        <w:ind w:left="1080" w:hanging="360"/>
      </w:pPr>
      <w:rPr>
        <w:rFonts w:hint="default"/>
        <w:color w:val="auto"/>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24D95B79"/>
    <w:multiLevelType w:val="multilevel"/>
    <w:tmpl w:val="36D6140C"/>
    <w:styleLink w:val="CurrentList2"/>
    <w:lvl w:ilvl="0">
      <w:start w:val="16"/>
      <w:numFmt w:val="decimal"/>
      <w:lvlText w:val="%1."/>
      <w:lvlJc w:val="left"/>
      <w:pPr>
        <w:ind w:left="480" w:hanging="48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82" w15:restartNumberingAfterBreak="0">
    <w:nsid w:val="24EB155E"/>
    <w:multiLevelType w:val="hybridMultilevel"/>
    <w:tmpl w:val="E7762D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25EA4841"/>
    <w:multiLevelType w:val="hybridMultilevel"/>
    <w:tmpl w:val="E67244A2"/>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6C935A1"/>
    <w:multiLevelType w:val="hybridMultilevel"/>
    <w:tmpl w:val="24205064"/>
    <w:lvl w:ilvl="0" w:tplc="40090017">
      <w:start w:val="1"/>
      <w:numFmt w:val="lowerLetter"/>
      <w:lvlText w:val="%1)"/>
      <w:lvlJc w:val="left"/>
      <w:pPr>
        <w:ind w:left="2160" w:hanging="360"/>
      </w:pPr>
      <w:rPr>
        <w:rFonts w:hint="default"/>
        <w:color w:val="auto"/>
        <w:sz w:val="22"/>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85" w15:restartNumberingAfterBreak="0">
    <w:nsid w:val="276214E3"/>
    <w:multiLevelType w:val="multilevel"/>
    <w:tmpl w:val="33AA8B6C"/>
    <w:lvl w:ilvl="0">
      <w:start w:val="17"/>
      <w:numFmt w:val="decimal"/>
      <w:lvlText w:val="%1"/>
      <w:lvlJc w:val="left"/>
      <w:pPr>
        <w:ind w:left="420" w:hanging="420"/>
      </w:pPr>
      <w:rPr>
        <w:rFonts w:hint="default"/>
      </w:rPr>
    </w:lvl>
    <w:lvl w:ilvl="1">
      <w:start w:val="1"/>
      <w:numFmt w:val="decimal"/>
      <w:lvlText w:val="%1.%2"/>
      <w:lvlJc w:val="left"/>
      <w:pPr>
        <w:ind w:left="2263"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6" w15:restartNumberingAfterBreak="0">
    <w:nsid w:val="2A967B2F"/>
    <w:multiLevelType w:val="multilevel"/>
    <w:tmpl w:val="741CCF30"/>
    <w:lvl w:ilvl="0">
      <w:start w:val="19"/>
      <w:numFmt w:val="decimal"/>
      <w:lvlText w:val="%1."/>
      <w:lvlJc w:val="left"/>
      <w:pPr>
        <w:ind w:left="480" w:hanging="480"/>
      </w:pPr>
      <w:rPr>
        <w:rFonts w:hint="default"/>
      </w:rPr>
    </w:lvl>
    <w:lvl w:ilvl="1">
      <w:start w:val="1"/>
      <w:numFmt w:val="lowerRoman"/>
      <w:lvlText w:val="%2)."/>
      <w:lvlJc w:val="right"/>
      <w:pPr>
        <w:ind w:left="731" w:hanging="360"/>
      </w:pPr>
      <w:rPr>
        <w:rFonts w:hint="default"/>
        <w:b w:val="0"/>
      </w:rPr>
    </w:lvl>
    <w:lvl w:ilvl="2">
      <w:start w:val="1"/>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4768" w:hanging="1800"/>
      </w:pPr>
      <w:rPr>
        <w:rFonts w:hint="default"/>
      </w:rPr>
    </w:lvl>
  </w:abstractNum>
  <w:abstractNum w:abstractNumId="87" w15:restartNumberingAfterBreak="0">
    <w:nsid w:val="2A9C5378"/>
    <w:multiLevelType w:val="hybridMultilevel"/>
    <w:tmpl w:val="F88E0350"/>
    <w:lvl w:ilvl="0" w:tplc="4009001B">
      <w:start w:val="1"/>
      <w:numFmt w:val="lowerRoman"/>
      <w:lvlText w:val="%1."/>
      <w:lvlJc w:val="right"/>
      <w:pPr>
        <w:ind w:left="820" w:hanging="360"/>
      </w:p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88" w15:restartNumberingAfterBreak="0">
    <w:nsid w:val="2A9E2606"/>
    <w:multiLevelType w:val="hybridMultilevel"/>
    <w:tmpl w:val="112C46C0"/>
    <w:lvl w:ilvl="0" w:tplc="BD2A6E4A">
      <w:start w:val="1"/>
      <w:numFmt w:val="decimal"/>
      <w:lvlText w:val="18.%1"/>
      <w:lvlJc w:val="left"/>
      <w:pPr>
        <w:ind w:left="1287" w:hanging="360"/>
      </w:pPr>
      <w:rPr>
        <w:rFonts w:hint="default"/>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9" w15:restartNumberingAfterBreak="0">
    <w:nsid w:val="2ABC38D3"/>
    <w:multiLevelType w:val="hybridMultilevel"/>
    <w:tmpl w:val="88C676F0"/>
    <w:lvl w:ilvl="0" w:tplc="14F08CEA">
      <w:start w:val="1"/>
      <w:numFmt w:val="decimal"/>
      <w:lvlText w:val="%1)"/>
      <w:lvlJc w:val="left"/>
      <w:pPr>
        <w:ind w:left="1429" w:hanging="360"/>
      </w:pPr>
      <w:rPr>
        <w:b/>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90" w15:restartNumberingAfterBreak="0">
    <w:nsid w:val="2AD205EA"/>
    <w:multiLevelType w:val="hybridMultilevel"/>
    <w:tmpl w:val="0B52C3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15:restartNumberingAfterBreak="0">
    <w:nsid w:val="2B2317F8"/>
    <w:multiLevelType w:val="hybridMultilevel"/>
    <w:tmpl w:val="72EC5BAC"/>
    <w:lvl w:ilvl="0" w:tplc="4009000B">
      <w:start w:val="1"/>
      <w:numFmt w:val="bullet"/>
      <w:lvlText w:val=""/>
      <w:lvlJc w:val="left"/>
      <w:pPr>
        <w:ind w:left="927" w:hanging="360"/>
      </w:pPr>
      <w:rPr>
        <w:rFonts w:ascii="Wingdings" w:hAnsi="Wingdings" w:hint="default"/>
      </w:rPr>
    </w:lvl>
    <w:lvl w:ilvl="1" w:tplc="4009001B">
      <w:start w:val="1"/>
      <w:numFmt w:val="lowerRoman"/>
      <w:lvlText w:val="%2."/>
      <w:lvlJc w:val="right"/>
      <w:pPr>
        <w:ind w:left="1647" w:hanging="360"/>
      </w:pPr>
      <w:rPr>
        <w:rFonts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92" w15:restartNumberingAfterBreak="0">
    <w:nsid w:val="2B3A17B0"/>
    <w:multiLevelType w:val="multilevel"/>
    <w:tmpl w:val="420A009C"/>
    <w:lvl w:ilvl="0">
      <w:start w:val="14"/>
      <w:numFmt w:val="decimal"/>
      <w:lvlText w:val="%1"/>
      <w:lvlJc w:val="left"/>
      <w:pPr>
        <w:ind w:left="420" w:hanging="420"/>
      </w:pPr>
      <w:rPr>
        <w:rFonts w:hint="default"/>
      </w:rPr>
    </w:lvl>
    <w:lvl w:ilvl="1">
      <w:start w:val="1"/>
      <w:numFmt w:val="decimal"/>
      <w:lvlText w:val="21.%2"/>
      <w:lvlJc w:val="left"/>
      <w:pPr>
        <w:ind w:left="360" w:hanging="360"/>
      </w:pPr>
      <w:rPr>
        <w:rFonts w:hint="default"/>
        <w:b/>
        <w:bCs w:val="0"/>
        <w:spacing w:val="0"/>
        <w:w w:val="99"/>
        <w:sz w:val="24"/>
        <w:szCs w:val="24"/>
      </w:rPr>
    </w:lvl>
    <w:lvl w:ilvl="2">
      <w:start w:val="1"/>
      <w:numFmt w:val="lowerLetter"/>
      <w:lvlText w:val="%3)"/>
      <w:lvlJc w:val="left"/>
      <w:pPr>
        <w:ind w:left="785" w:hanging="360"/>
      </w:p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3" w15:restartNumberingAfterBreak="0">
    <w:nsid w:val="2BCD2557"/>
    <w:multiLevelType w:val="hybridMultilevel"/>
    <w:tmpl w:val="539E671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94" w15:restartNumberingAfterBreak="0">
    <w:nsid w:val="2BFF056E"/>
    <w:multiLevelType w:val="hybridMultilevel"/>
    <w:tmpl w:val="0D1ADA9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2C267858"/>
    <w:multiLevelType w:val="hybridMultilevel"/>
    <w:tmpl w:val="BFCA4668"/>
    <w:lvl w:ilvl="0" w:tplc="6EB6D0F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CF85EC9"/>
    <w:multiLevelType w:val="hybridMultilevel"/>
    <w:tmpl w:val="39B67BD8"/>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97" w15:restartNumberingAfterBreak="0">
    <w:nsid w:val="2DFA1803"/>
    <w:multiLevelType w:val="hybridMultilevel"/>
    <w:tmpl w:val="DDA23560"/>
    <w:lvl w:ilvl="0" w:tplc="F440EE26">
      <w:start w:val="1"/>
      <w:numFmt w:val="decimal"/>
      <w:lvlText w:val="%1."/>
      <w:lvlJc w:val="left"/>
      <w:pPr>
        <w:ind w:left="1353" w:hanging="360"/>
      </w:pPr>
      <w:rPr>
        <w:rFonts w:hint="default"/>
        <w:b/>
        <w:bCs/>
        <w:color w:val="auto"/>
        <w:sz w:val="22"/>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98" w15:restartNumberingAfterBreak="0">
    <w:nsid w:val="2E1D5122"/>
    <w:multiLevelType w:val="hybridMultilevel"/>
    <w:tmpl w:val="C1A20BB8"/>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99" w15:restartNumberingAfterBreak="0">
    <w:nsid w:val="2E3D105F"/>
    <w:multiLevelType w:val="multilevel"/>
    <w:tmpl w:val="134EF244"/>
    <w:lvl w:ilvl="0">
      <w:start w:val="14"/>
      <w:numFmt w:val="decimal"/>
      <w:lvlText w:val="%1"/>
      <w:lvlJc w:val="left"/>
      <w:pPr>
        <w:ind w:left="420" w:hanging="420"/>
      </w:pPr>
      <w:rPr>
        <w:rFonts w:hint="default"/>
      </w:rPr>
    </w:lvl>
    <w:lvl w:ilvl="1">
      <w:start w:val="1"/>
      <w:numFmt w:val="decimal"/>
      <w:lvlText w:val="25.%2"/>
      <w:lvlJc w:val="left"/>
      <w:pPr>
        <w:ind w:left="1014" w:hanging="360"/>
      </w:pPr>
      <w:rPr>
        <w:rFonts w:hint="default"/>
        <w:b/>
      </w:rPr>
    </w:lvl>
    <w:lvl w:ilvl="2">
      <w:start w:val="1"/>
      <w:numFmt w:val="lowerLetter"/>
      <w:lvlText w:val="%3)"/>
      <w:lvlJc w:val="left"/>
      <w:pPr>
        <w:ind w:left="785" w:hanging="360"/>
      </w:p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0" w15:restartNumberingAfterBreak="0">
    <w:nsid w:val="2EA8302C"/>
    <w:multiLevelType w:val="hybridMultilevel"/>
    <w:tmpl w:val="EB8612EA"/>
    <w:lvl w:ilvl="0" w:tplc="BBA2DD52">
      <w:start w:val="1"/>
      <w:numFmt w:val="bullet"/>
      <w:lvlText w:val="​"/>
      <w:lvlJc w:val="left"/>
      <w:pPr>
        <w:ind w:left="720" w:hanging="360"/>
      </w:pPr>
      <w:rPr>
        <w:rFonts w:ascii="Segoe UI" w:hAnsi="Segoe UI" w:hint="default"/>
      </w:rPr>
    </w:lvl>
    <w:lvl w:ilvl="1" w:tplc="4009001B">
      <w:start w:val="1"/>
      <w:numFmt w:val="lowerRoman"/>
      <w:lvlText w:val="%2."/>
      <w:lvlJc w:val="right"/>
      <w:pPr>
        <w:ind w:left="1647" w:hanging="360"/>
      </w:pPr>
    </w:lvl>
    <w:lvl w:ilvl="2" w:tplc="40090015">
      <w:start w:val="1"/>
      <w:numFmt w:val="upperLetter"/>
      <w:lvlText w:val="%3."/>
      <w:lvlJc w:val="left"/>
      <w:pPr>
        <w:ind w:left="1004"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BF1CED"/>
    <w:multiLevelType w:val="hybridMultilevel"/>
    <w:tmpl w:val="E2BCFB8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2EF22A02"/>
    <w:multiLevelType w:val="hybridMultilevel"/>
    <w:tmpl w:val="3FACF840"/>
    <w:lvl w:ilvl="0" w:tplc="E51857A6">
      <w:start w:val="1"/>
      <w:numFmt w:val="lowerLetter"/>
      <w:lvlText w:val="%1)"/>
      <w:lvlJc w:val="left"/>
      <w:pPr>
        <w:ind w:left="720" w:hanging="360"/>
      </w:pPr>
      <w:rPr>
        <w:rFonts w:hint="default"/>
        <w:b/>
        <w:color w:val="auto"/>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F4A72A2"/>
    <w:multiLevelType w:val="hybridMultilevel"/>
    <w:tmpl w:val="44A257A0"/>
    <w:lvl w:ilvl="0" w:tplc="FFFFFFFF">
      <w:start w:val="1"/>
      <w:numFmt w:val="decimal"/>
      <w:lvlText w:val="%1."/>
      <w:lvlJc w:val="left"/>
      <w:pPr>
        <w:ind w:left="720" w:hanging="360"/>
      </w:pPr>
    </w:lvl>
    <w:lvl w:ilvl="1" w:tplc="40090017">
      <w:start w:val="1"/>
      <w:numFmt w:val="lowerLetter"/>
      <w:lvlText w:val="%2)"/>
      <w:lvlJc w:val="left"/>
      <w:pPr>
        <w:ind w:left="1004" w:hanging="360"/>
      </w:pPr>
    </w:lvl>
    <w:lvl w:ilvl="2" w:tplc="FFFFFFFF">
      <w:start w:val="1"/>
      <w:numFmt w:val="upperRoman"/>
      <w:lvlText w:val="%3."/>
      <w:lvlJc w:val="right"/>
      <w:pPr>
        <w:ind w:left="1440" w:hanging="360"/>
      </w:pPr>
    </w:lvl>
    <w:lvl w:ilvl="3" w:tplc="FFFFFFFF">
      <w:start w:val="20"/>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FBA2658"/>
    <w:multiLevelType w:val="hybridMultilevel"/>
    <w:tmpl w:val="842E6090"/>
    <w:lvl w:ilvl="0" w:tplc="9AAE8CCE">
      <w:start w:val="86"/>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303E0898"/>
    <w:multiLevelType w:val="multilevel"/>
    <w:tmpl w:val="5A3ABB68"/>
    <w:lvl w:ilvl="0">
      <w:start w:val="13"/>
      <w:numFmt w:val="decimal"/>
      <w:lvlText w:val="%1."/>
      <w:lvlJc w:val="left"/>
      <w:pPr>
        <w:ind w:left="764" w:hanging="480"/>
      </w:pPr>
      <w:rPr>
        <w:rFonts w:hint="default"/>
      </w:rPr>
    </w:lvl>
    <w:lvl w:ilvl="1">
      <w:start w:val="1"/>
      <w:numFmt w:val="lowerRoman"/>
      <w:lvlText w:val="%2)."/>
      <w:lvlJc w:val="right"/>
      <w:pPr>
        <w:ind w:left="360" w:hanging="360"/>
      </w:pPr>
      <w:rPr>
        <w:rFonts w:hint="default"/>
        <w:b w:val="0"/>
      </w:rPr>
    </w:lvl>
    <w:lvl w:ilvl="2">
      <w:start w:val="1"/>
      <w:numFmt w:val="lowerLetter"/>
      <w:lvlText w:val="%3)"/>
      <w:lvlJc w:val="left"/>
      <w:pPr>
        <w:ind w:left="928" w:hanging="360"/>
      </w:p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6" w15:restartNumberingAfterBreak="0">
    <w:nsid w:val="31390D21"/>
    <w:multiLevelType w:val="hybridMultilevel"/>
    <w:tmpl w:val="070805E8"/>
    <w:lvl w:ilvl="0" w:tplc="1ACECA02">
      <w:start w:val="1"/>
      <w:numFmt w:val="lowerRoman"/>
      <w:lvlText w:val="%1)."/>
      <w:lvlJc w:val="right"/>
      <w:pPr>
        <w:ind w:left="1440" w:hanging="360"/>
      </w:pPr>
      <w:rPr>
        <w:rFonts w:hint="default"/>
        <w:b w:val="0"/>
        <w:bCs w:val="0"/>
        <w:spacing w:val="0"/>
        <w:w w:val="99"/>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314F6A10"/>
    <w:multiLevelType w:val="hybridMultilevel"/>
    <w:tmpl w:val="8CC040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315C587F"/>
    <w:multiLevelType w:val="hybridMultilevel"/>
    <w:tmpl w:val="3A484ECC"/>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09" w15:restartNumberingAfterBreak="0">
    <w:nsid w:val="31ED10E6"/>
    <w:multiLevelType w:val="hybridMultilevel"/>
    <w:tmpl w:val="7F185668"/>
    <w:lvl w:ilvl="0" w:tplc="E51857A6">
      <w:start w:val="1"/>
      <w:numFmt w:val="lowerLetter"/>
      <w:lvlText w:val="%1)"/>
      <w:lvlJc w:val="left"/>
      <w:pPr>
        <w:ind w:left="1080" w:hanging="360"/>
      </w:pPr>
      <w:rPr>
        <w:rFonts w:hint="default"/>
        <w:b/>
        <w:color w:val="auto"/>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31F12431"/>
    <w:multiLevelType w:val="hybridMultilevel"/>
    <w:tmpl w:val="0CC8BDA4"/>
    <w:lvl w:ilvl="0" w:tplc="D654CAF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32C61A8C"/>
    <w:multiLevelType w:val="hybridMultilevel"/>
    <w:tmpl w:val="EE88969A"/>
    <w:lvl w:ilvl="0" w:tplc="34422760">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33521BB9"/>
    <w:multiLevelType w:val="hybridMultilevel"/>
    <w:tmpl w:val="EE3AE78A"/>
    <w:lvl w:ilvl="0" w:tplc="4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33F87565"/>
    <w:multiLevelType w:val="hybridMultilevel"/>
    <w:tmpl w:val="6FCA0140"/>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14" w15:restartNumberingAfterBreak="0">
    <w:nsid w:val="34E5629D"/>
    <w:multiLevelType w:val="hybridMultilevel"/>
    <w:tmpl w:val="AB4C1666"/>
    <w:lvl w:ilvl="0" w:tplc="FB9647C6">
      <w:start w:val="1"/>
      <w:numFmt w:val="decimal"/>
      <w:lvlText w:val="2.%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35886FD9"/>
    <w:multiLevelType w:val="hybridMultilevel"/>
    <w:tmpl w:val="94FE7CC8"/>
    <w:lvl w:ilvl="0" w:tplc="40090017">
      <w:start w:val="1"/>
      <w:numFmt w:val="lowerLetter"/>
      <w:lvlText w:val="%1)"/>
      <w:lvlJc w:val="left"/>
      <w:pPr>
        <w:ind w:left="1287" w:hanging="360"/>
      </w:pPr>
      <w:rPr>
        <w:rFonts w:hint="default"/>
        <w:b w:val="0"/>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6" w15:restartNumberingAfterBreak="0">
    <w:nsid w:val="35DB3FA6"/>
    <w:multiLevelType w:val="hybridMultilevel"/>
    <w:tmpl w:val="C058A9D8"/>
    <w:lvl w:ilvl="0" w:tplc="513AA914">
      <w:start w:val="1"/>
      <w:numFmt w:val="decimal"/>
      <w:lvlText w:val="6.%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363549FA"/>
    <w:multiLevelType w:val="hybridMultilevel"/>
    <w:tmpl w:val="EA927B78"/>
    <w:lvl w:ilvl="0" w:tplc="1ACECA02">
      <w:start w:val="1"/>
      <w:numFmt w:val="lowerRoman"/>
      <w:lvlText w:val="%1)."/>
      <w:lvlJc w:val="right"/>
      <w:pPr>
        <w:ind w:left="1287" w:hanging="360"/>
      </w:pPr>
      <w:rPr>
        <w:rFonts w:hint="default"/>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18" w15:restartNumberingAfterBreak="0">
    <w:nsid w:val="371E2880"/>
    <w:multiLevelType w:val="hybridMultilevel"/>
    <w:tmpl w:val="E5A0F1D0"/>
    <w:lvl w:ilvl="0" w:tplc="40090011">
      <w:start w:val="1"/>
      <w:numFmt w:val="decimal"/>
      <w:lvlText w:val="%1)"/>
      <w:lvlJc w:val="left"/>
      <w:pPr>
        <w:ind w:left="1116" w:hanging="360"/>
      </w:pPr>
    </w:lvl>
    <w:lvl w:ilvl="1" w:tplc="40090019" w:tentative="1">
      <w:start w:val="1"/>
      <w:numFmt w:val="lowerLetter"/>
      <w:lvlText w:val="%2."/>
      <w:lvlJc w:val="left"/>
      <w:pPr>
        <w:ind w:left="1836" w:hanging="360"/>
      </w:pPr>
    </w:lvl>
    <w:lvl w:ilvl="2" w:tplc="4009001B" w:tentative="1">
      <w:start w:val="1"/>
      <w:numFmt w:val="lowerRoman"/>
      <w:lvlText w:val="%3."/>
      <w:lvlJc w:val="right"/>
      <w:pPr>
        <w:ind w:left="2556" w:hanging="180"/>
      </w:pPr>
    </w:lvl>
    <w:lvl w:ilvl="3" w:tplc="4009000F" w:tentative="1">
      <w:start w:val="1"/>
      <w:numFmt w:val="decimal"/>
      <w:lvlText w:val="%4."/>
      <w:lvlJc w:val="left"/>
      <w:pPr>
        <w:ind w:left="3276" w:hanging="360"/>
      </w:pPr>
    </w:lvl>
    <w:lvl w:ilvl="4" w:tplc="40090019" w:tentative="1">
      <w:start w:val="1"/>
      <w:numFmt w:val="lowerLetter"/>
      <w:lvlText w:val="%5."/>
      <w:lvlJc w:val="left"/>
      <w:pPr>
        <w:ind w:left="3996" w:hanging="360"/>
      </w:pPr>
    </w:lvl>
    <w:lvl w:ilvl="5" w:tplc="4009001B" w:tentative="1">
      <w:start w:val="1"/>
      <w:numFmt w:val="lowerRoman"/>
      <w:lvlText w:val="%6."/>
      <w:lvlJc w:val="right"/>
      <w:pPr>
        <w:ind w:left="4716" w:hanging="180"/>
      </w:pPr>
    </w:lvl>
    <w:lvl w:ilvl="6" w:tplc="4009000F" w:tentative="1">
      <w:start w:val="1"/>
      <w:numFmt w:val="decimal"/>
      <w:lvlText w:val="%7."/>
      <w:lvlJc w:val="left"/>
      <w:pPr>
        <w:ind w:left="5436" w:hanging="360"/>
      </w:pPr>
    </w:lvl>
    <w:lvl w:ilvl="7" w:tplc="40090019" w:tentative="1">
      <w:start w:val="1"/>
      <w:numFmt w:val="lowerLetter"/>
      <w:lvlText w:val="%8."/>
      <w:lvlJc w:val="left"/>
      <w:pPr>
        <w:ind w:left="6156" w:hanging="360"/>
      </w:pPr>
    </w:lvl>
    <w:lvl w:ilvl="8" w:tplc="4009001B" w:tentative="1">
      <w:start w:val="1"/>
      <w:numFmt w:val="lowerRoman"/>
      <w:lvlText w:val="%9."/>
      <w:lvlJc w:val="right"/>
      <w:pPr>
        <w:ind w:left="6876" w:hanging="180"/>
      </w:pPr>
    </w:lvl>
  </w:abstractNum>
  <w:abstractNum w:abstractNumId="119" w15:restartNumberingAfterBreak="0">
    <w:nsid w:val="37724AFE"/>
    <w:multiLevelType w:val="hybridMultilevel"/>
    <w:tmpl w:val="7C94DB64"/>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37917141"/>
    <w:multiLevelType w:val="multilevel"/>
    <w:tmpl w:val="D5966B7E"/>
    <w:lvl w:ilvl="0">
      <w:start w:val="23"/>
      <w:numFmt w:val="decimal"/>
      <w:lvlText w:val="%1."/>
      <w:lvlJc w:val="left"/>
      <w:pPr>
        <w:ind w:left="480" w:hanging="48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37E86F2E"/>
    <w:multiLevelType w:val="hybridMultilevel"/>
    <w:tmpl w:val="5128E6FE"/>
    <w:lvl w:ilvl="0" w:tplc="3B102ADC">
      <w:start w:val="1"/>
      <w:numFmt w:val="decimal"/>
      <w:lvlText w:val="12.%1"/>
      <w:lvlJc w:val="left"/>
      <w:pPr>
        <w:ind w:left="1287" w:hanging="360"/>
      </w:pPr>
      <w:rPr>
        <w:rFonts w:hint="default"/>
        <w:b/>
        <w:bCs/>
      </w:rPr>
    </w:lvl>
    <w:lvl w:ilvl="1" w:tplc="40090003">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2" w15:restartNumberingAfterBreak="0">
    <w:nsid w:val="37FF7379"/>
    <w:multiLevelType w:val="hybridMultilevel"/>
    <w:tmpl w:val="D85A8530"/>
    <w:lvl w:ilvl="0" w:tplc="4009000F">
      <w:start w:val="1"/>
      <w:numFmt w:val="decimal"/>
      <w:lvlText w:val="%1."/>
      <w:lvlJc w:val="left"/>
      <w:pPr>
        <w:ind w:left="1287" w:hanging="360"/>
      </w:pPr>
      <w:rPr>
        <w:rFonts w:hint="default"/>
        <w:b w:val="0"/>
        <w:color w:val="auto"/>
        <w:sz w:val="22"/>
      </w:rPr>
    </w:lvl>
    <w:lvl w:ilvl="1" w:tplc="40090019">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23" w15:restartNumberingAfterBreak="0">
    <w:nsid w:val="38316D05"/>
    <w:multiLevelType w:val="multilevel"/>
    <w:tmpl w:val="63D2FEC8"/>
    <w:lvl w:ilvl="0">
      <w:start w:val="6"/>
      <w:numFmt w:val="decimal"/>
      <w:lvlText w:val="%1."/>
      <w:lvlJc w:val="left"/>
      <w:pPr>
        <w:tabs>
          <w:tab w:val="num" w:pos="559"/>
        </w:tabs>
        <w:ind w:left="559" w:hanging="720"/>
      </w:pPr>
      <w:rPr>
        <w:rFonts w:asciiTheme="minorHAnsi" w:eastAsia="Times New Roman" w:hAnsiTheme="minorHAnsi" w:cs="Times New Roman" w:hint="default"/>
      </w:rPr>
    </w:lvl>
    <w:lvl w:ilvl="1">
      <w:start w:val="13"/>
      <w:numFmt w:val="decimal"/>
      <w:lvlText w:val="%2."/>
      <w:lvlJc w:val="left"/>
      <w:pPr>
        <w:tabs>
          <w:tab w:val="num" w:pos="1279"/>
        </w:tabs>
        <w:ind w:left="1279" w:hanging="720"/>
      </w:pPr>
      <w:rPr>
        <w:rFonts w:hint="default"/>
        <w:b/>
      </w:rPr>
    </w:lvl>
    <w:lvl w:ilvl="2">
      <w:start w:val="1"/>
      <w:numFmt w:val="lowerLetter"/>
      <w:lvlText w:val="%3)"/>
      <w:lvlJc w:val="left"/>
      <w:pPr>
        <w:ind w:left="2160" w:hanging="360"/>
      </w:pPr>
      <w:rPr>
        <w:b/>
        <w:bCs/>
      </w:rPr>
    </w:lvl>
    <w:lvl w:ilvl="3">
      <w:start w:val="1"/>
      <w:numFmt w:val="bullet"/>
      <w:lvlText w:val=""/>
      <w:lvlJc w:val="left"/>
      <w:pPr>
        <w:tabs>
          <w:tab w:val="num" w:pos="2719"/>
        </w:tabs>
        <w:ind w:left="2719" w:hanging="720"/>
      </w:pPr>
      <w:rPr>
        <w:rFonts w:ascii="Symbol" w:hAnsi="Symbol" w:hint="default"/>
      </w:rPr>
    </w:lvl>
    <w:lvl w:ilvl="4">
      <w:start w:val="1"/>
      <w:numFmt w:val="decimal"/>
      <w:lvlText w:val="%5."/>
      <w:lvlJc w:val="left"/>
      <w:pPr>
        <w:tabs>
          <w:tab w:val="num" w:pos="3439"/>
        </w:tabs>
        <w:ind w:left="3439" w:hanging="720"/>
      </w:pPr>
      <w:rPr>
        <w:rFonts w:hint="default"/>
      </w:rPr>
    </w:lvl>
    <w:lvl w:ilvl="5">
      <w:start w:val="1"/>
      <w:numFmt w:val="decimal"/>
      <w:lvlText w:val="%6."/>
      <w:lvlJc w:val="left"/>
      <w:pPr>
        <w:tabs>
          <w:tab w:val="num" w:pos="4159"/>
        </w:tabs>
        <w:ind w:left="4159" w:hanging="720"/>
      </w:pPr>
      <w:rPr>
        <w:rFonts w:hint="default"/>
      </w:rPr>
    </w:lvl>
    <w:lvl w:ilvl="6">
      <w:start w:val="1"/>
      <w:numFmt w:val="decimal"/>
      <w:lvlText w:val="%7."/>
      <w:lvlJc w:val="left"/>
      <w:pPr>
        <w:tabs>
          <w:tab w:val="num" w:pos="4879"/>
        </w:tabs>
        <w:ind w:left="4879" w:hanging="720"/>
      </w:pPr>
      <w:rPr>
        <w:rFonts w:hint="default"/>
      </w:rPr>
    </w:lvl>
    <w:lvl w:ilvl="7">
      <w:start w:val="1"/>
      <w:numFmt w:val="decimal"/>
      <w:lvlText w:val="%8."/>
      <w:lvlJc w:val="left"/>
      <w:pPr>
        <w:tabs>
          <w:tab w:val="num" w:pos="5599"/>
        </w:tabs>
        <w:ind w:left="5599" w:hanging="720"/>
      </w:pPr>
      <w:rPr>
        <w:rFonts w:hint="default"/>
      </w:rPr>
    </w:lvl>
    <w:lvl w:ilvl="8">
      <w:start w:val="1"/>
      <w:numFmt w:val="decimal"/>
      <w:lvlText w:val="%9."/>
      <w:lvlJc w:val="left"/>
      <w:pPr>
        <w:tabs>
          <w:tab w:val="num" w:pos="6319"/>
        </w:tabs>
        <w:ind w:left="6319" w:hanging="720"/>
      </w:pPr>
      <w:rPr>
        <w:rFonts w:hint="default"/>
      </w:rPr>
    </w:lvl>
  </w:abstractNum>
  <w:abstractNum w:abstractNumId="124" w15:restartNumberingAfterBreak="0">
    <w:nsid w:val="38350D98"/>
    <w:multiLevelType w:val="hybridMultilevel"/>
    <w:tmpl w:val="2062CCB8"/>
    <w:lvl w:ilvl="0" w:tplc="4009001B">
      <w:start w:val="1"/>
      <w:numFmt w:val="lowerRoman"/>
      <w:lvlText w:val="%1."/>
      <w:lvlJc w:val="right"/>
      <w:pPr>
        <w:ind w:left="2565" w:hanging="360"/>
      </w:pPr>
      <w:rPr>
        <w:rFonts w:hint="default"/>
      </w:rPr>
    </w:lvl>
    <w:lvl w:ilvl="1" w:tplc="40090003" w:tentative="1">
      <w:start w:val="1"/>
      <w:numFmt w:val="bullet"/>
      <w:lvlText w:val="o"/>
      <w:lvlJc w:val="left"/>
      <w:pPr>
        <w:ind w:left="3285" w:hanging="360"/>
      </w:pPr>
      <w:rPr>
        <w:rFonts w:ascii="Courier New" w:hAnsi="Courier New" w:cs="Courier New" w:hint="default"/>
      </w:rPr>
    </w:lvl>
    <w:lvl w:ilvl="2" w:tplc="40090005" w:tentative="1">
      <w:start w:val="1"/>
      <w:numFmt w:val="bullet"/>
      <w:lvlText w:val=""/>
      <w:lvlJc w:val="left"/>
      <w:pPr>
        <w:ind w:left="4005" w:hanging="360"/>
      </w:pPr>
      <w:rPr>
        <w:rFonts w:ascii="Wingdings" w:hAnsi="Wingdings" w:hint="default"/>
      </w:rPr>
    </w:lvl>
    <w:lvl w:ilvl="3" w:tplc="40090001" w:tentative="1">
      <w:start w:val="1"/>
      <w:numFmt w:val="bullet"/>
      <w:lvlText w:val=""/>
      <w:lvlJc w:val="left"/>
      <w:pPr>
        <w:ind w:left="4725" w:hanging="360"/>
      </w:pPr>
      <w:rPr>
        <w:rFonts w:ascii="Symbol" w:hAnsi="Symbol" w:hint="default"/>
      </w:rPr>
    </w:lvl>
    <w:lvl w:ilvl="4" w:tplc="40090003" w:tentative="1">
      <w:start w:val="1"/>
      <w:numFmt w:val="bullet"/>
      <w:lvlText w:val="o"/>
      <w:lvlJc w:val="left"/>
      <w:pPr>
        <w:ind w:left="5445" w:hanging="360"/>
      </w:pPr>
      <w:rPr>
        <w:rFonts w:ascii="Courier New" w:hAnsi="Courier New" w:cs="Courier New" w:hint="default"/>
      </w:rPr>
    </w:lvl>
    <w:lvl w:ilvl="5" w:tplc="40090005" w:tentative="1">
      <w:start w:val="1"/>
      <w:numFmt w:val="bullet"/>
      <w:lvlText w:val=""/>
      <w:lvlJc w:val="left"/>
      <w:pPr>
        <w:ind w:left="6165" w:hanging="360"/>
      </w:pPr>
      <w:rPr>
        <w:rFonts w:ascii="Wingdings" w:hAnsi="Wingdings" w:hint="default"/>
      </w:rPr>
    </w:lvl>
    <w:lvl w:ilvl="6" w:tplc="40090001" w:tentative="1">
      <w:start w:val="1"/>
      <w:numFmt w:val="bullet"/>
      <w:lvlText w:val=""/>
      <w:lvlJc w:val="left"/>
      <w:pPr>
        <w:ind w:left="6885" w:hanging="360"/>
      </w:pPr>
      <w:rPr>
        <w:rFonts w:ascii="Symbol" w:hAnsi="Symbol" w:hint="default"/>
      </w:rPr>
    </w:lvl>
    <w:lvl w:ilvl="7" w:tplc="40090003" w:tentative="1">
      <w:start w:val="1"/>
      <w:numFmt w:val="bullet"/>
      <w:lvlText w:val="o"/>
      <w:lvlJc w:val="left"/>
      <w:pPr>
        <w:ind w:left="7605" w:hanging="360"/>
      </w:pPr>
      <w:rPr>
        <w:rFonts w:ascii="Courier New" w:hAnsi="Courier New" w:cs="Courier New" w:hint="default"/>
      </w:rPr>
    </w:lvl>
    <w:lvl w:ilvl="8" w:tplc="40090005" w:tentative="1">
      <w:start w:val="1"/>
      <w:numFmt w:val="bullet"/>
      <w:lvlText w:val=""/>
      <w:lvlJc w:val="left"/>
      <w:pPr>
        <w:ind w:left="8325" w:hanging="360"/>
      </w:pPr>
      <w:rPr>
        <w:rFonts w:ascii="Wingdings" w:hAnsi="Wingdings" w:hint="default"/>
      </w:rPr>
    </w:lvl>
  </w:abstractNum>
  <w:abstractNum w:abstractNumId="125" w15:restartNumberingAfterBreak="0">
    <w:nsid w:val="38391B1A"/>
    <w:multiLevelType w:val="hybridMultilevel"/>
    <w:tmpl w:val="195C5552"/>
    <w:lvl w:ilvl="0" w:tplc="40090011">
      <w:start w:val="1"/>
      <w:numFmt w:val="decimal"/>
      <w:lvlText w:val="%1)"/>
      <w:lvlJc w:val="left"/>
      <w:pPr>
        <w:ind w:left="152" w:hanging="360"/>
      </w:pPr>
      <w:rPr>
        <w:rFonts w:hint="default"/>
      </w:rPr>
    </w:lvl>
    <w:lvl w:ilvl="1" w:tplc="40090003" w:tentative="1">
      <w:start w:val="1"/>
      <w:numFmt w:val="bullet"/>
      <w:lvlText w:val="o"/>
      <w:lvlJc w:val="left"/>
      <w:pPr>
        <w:ind w:left="872" w:hanging="360"/>
      </w:pPr>
      <w:rPr>
        <w:rFonts w:ascii="Courier New" w:hAnsi="Courier New" w:cs="Courier New" w:hint="default"/>
      </w:rPr>
    </w:lvl>
    <w:lvl w:ilvl="2" w:tplc="40090005" w:tentative="1">
      <w:start w:val="1"/>
      <w:numFmt w:val="bullet"/>
      <w:lvlText w:val=""/>
      <w:lvlJc w:val="left"/>
      <w:pPr>
        <w:ind w:left="1592" w:hanging="360"/>
      </w:pPr>
      <w:rPr>
        <w:rFonts w:ascii="Wingdings" w:hAnsi="Wingdings" w:hint="default"/>
      </w:rPr>
    </w:lvl>
    <w:lvl w:ilvl="3" w:tplc="40090001" w:tentative="1">
      <w:start w:val="1"/>
      <w:numFmt w:val="bullet"/>
      <w:lvlText w:val=""/>
      <w:lvlJc w:val="left"/>
      <w:pPr>
        <w:ind w:left="2312" w:hanging="360"/>
      </w:pPr>
      <w:rPr>
        <w:rFonts w:ascii="Symbol" w:hAnsi="Symbol" w:hint="default"/>
      </w:rPr>
    </w:lvl>
    <w:lvl w:ilvl="4" w:tplc="40090003" w:tentative="1">
      <w:start w:val="1"/>
      <w:numFmt w:val="bullet"/>
      <w:lvlText w:val="o"/>
      <w:lvlJc w:val="left"/>
      <w:pPr>
        <w:ind w:left="3032" w:hanging="360"/>
      </w:pPr>
      <w:rPr>
        <w:rFonts w:ascii="Courier New" w:hAnsi="Courier New" w:cs="Courier New" w:hint="default"/>
      </w:rPr>
    </w:lvl>
    <w:lvl w:ilvl="5" w:tplc="40090005" w:tentative="1">
      <w:start w:val="1"/>
      <w:numFmt w:val="bullet"/>
      <w:lvlText w:val=""/>
      <w:lvlJc w:val="left"/>
      <w:pPr>
        <w:ind w:left="3752" w:hanging="360"/>
      </w:pPr>
      <w:rPr>
        <w:rFonts w:ascii="Wingdings" w:hAnsi="Wingdings" w:hint="default"/>
      </w:rPr>
    </w:lvl>
    <w:lvl w:ilvl="6" w:tplc="40090001" w:tentative="1">
      <w:start w:val="1"/>
      <w:numFmt w:val="bullet"/>
      <w:lvlText w:val=""/>
      <w:lvlJc w:val="left"/>
      <w:pPr>
        <w:ind w:left="4472" w:hanging="360"/>
      </w:pPr>
      <w:rPr>
        <w:rFonts w:ascii="Symbol" w:hAnsi="Symbol" w:hint="default"/>
      </w:rPr>
    </w:lvl>
    <w:lvl w:ilvl="7" w:tplc="40090003" w:tentative="1">
      <w:start w:val="1"/>
      <w:numFmt w:val="bullet"/>
      <w:lvlText w:val="o"/>
      <w:lvlJc w:val="left"/>
      <w:pPr>
        <w:ind w:left="5192" w:hanging="360"/>
      </w:pPr>
      <w:rPr>
        <w:rFonts w:ascii="Courier New" w:hAnsi="Courier New" w:cs="Courier New" w:hint="default"/>
      </w:rPr>
    </w:lvl>
    <w:lvl w:ilvl="8" w:tplc="40090005" w:tentative="1">
      <w:start w:val="1"/>
      <w:numFmt w:val="bullet"/>
      <w:lvlText w:val=""/>
      <w:lvlJc w:val="left"/>
      <w:pPr>
        <w:ind w:left="5912" w:hanging="360"/>
      </w:pPr>
      <w:rPr>
        <w:rFonts w:ascii="Wingdings" w:hAnsi="Wingdings" w:hint="default"/>
      </w:rPr>
    </w:lvl>
  </w:abstractNum>
  <w:abstractNum w:abstractNumId="126" w15:restartNumberingAfterBreak="0">
    <w:nsid w:val="38543034"/>
    <w:multiLevelType w:val="hybridMultilevel"/>
    <w:tmpl w:val="44EEBD82"/>
    <w:lvl w:ilvl="0" w:tplc="BA664B7A">
      <w:start w:val="1"/>
      <w:numFmt w:val="decimal"/>
      <w:lvlText w:val="6.%1"/>
      <w:lvlJc w:val="left"/>
      <w:pPr>
        <w:ind w:left="644" w:hanging="360"/>
      </w:pPr>
      <w:rPr>
        <w:rFonts w:hint="default"/>
        <w:b w:val="0"/>
        <w:bCs/>
      </w:rPr>
    </w:lvl>
    <w:lvl w:ilvl="1" w:tplc="40090019" w:tentative="1">
      <w:start w:val="1"/>
      <w:numFmt w:val="lowerLetter"/>
      <w:lvlText w:val="%2."/>
      <w:lvlJc w:val="left"/>
      <w:pPr>
        <w:ind w:left="644" w:hanging="360"/>
      </w:pPr>
    </w:lvl>
    <w:lvl w:ilvl="2" w:tplc="4009001B" w:tentative="1">
      <w:start w:val="1"/>
      <w:numFmt w:val="lowerRoman"/>
      <w:lvlText w:val="%3."/>
      <w:lvlJc w:val="right"/>
      <w:pPr>
        <w:ind w:left="1364" w:hanging="180"/>
      </w:pPr>
    </w:lvl>
    <w:lvl w:ilvl="3" w:tplc="4009000F" w:tentative="1">
      <w:start w:val="1"/>
      <w:numFmt w:val="decimal"/>
      <w:lvlText w:val="%4."/>
      <w:lvlJc w:val="left"/>
      <w:pPr>
        <w:ind w:left="2084" w:hanging="360"/>
      </w:pPr>
    </w:lvl>
    <w:lvl w:ilvl="4" w:tplc="40090019" w:tentative="1">
      <w:start w:val="1"/>
      <w:numFmt w:val="lowerLetter"/>
      <w:lvlText w:val="%5."/>
      <w:lvlJc w:val="left"/>
      <w:pPr>
        <w:ind w:left="2804" w:hanging="360"/>
      </w:pPr>
    </w:lvl>
    <w:lvl w:ilvl="5" w:tplc="4009001B" w:tentative="1">
      <w:start w:val="1"/>
      <w:numFmt w:val="lowerRoman"/>
      <w:lvlText w:val="%6."/>
      <w:lvlJc w:val="right"/>
      <w:pPr>
        <w:ind w:left="3524" w:hanging="180"/>
      </w:pPr>
    </w:lvl>
    <w:lvl w:ilvl="6" w:tplc="4009000F" w:tentative="1">
      <w:start w:val="1"/>
      <w:numFmt w:val="decimal"/>
      <w:lvlText w:val="%7."/>
      <w:lvlJc w:val="left"/>
      <w:pPr>
        <w:ind w:left="4244" w:hanging="360"/>
      </w:pPr>
    </w:lvl>
    <w:lvl w:ilvl="7" w:tplc="40090019" w:tentative="1">
      <w:start w:val="1"/>
      <w:numFmt w:val="lowerLetter"/>
      <w:lvlText w:val="%8."/>
      <w:lvlJc w:val="left"/>
      <w:pPr>
        <w:ind w:left="4964" w:hanging="360"/>
      </w:pPr>
    </w:lvl>
    <w:lvl w:ilvl="8" w:tplc="4009001B" w:tentative="1">
      <w:start w:val="1"/>
      <w:numFmt w:val="lowerRoman"/>
      <w:lvlText w:val="%9."/>
      <w:lvlJc w:val="right"/>
      <w:pPr>
        <w:ind w:left="5684" w:hanging="180"/>
      </w:pPr>
    </w:lvl>
  </w:abstractNum>
  <w:abstractNum w:abstractNumId="127" w15:restartNumberingAfterBreak="0">
    <w:nsid w:val="39844268"/>
    <w:multiLevelType w:val="multilevel"/>
    <w:tmpl w:val="7D046B74"/>
    <w:lvl w:ilvl="0">
      <w:start w:val="1"/>
      <w:numFmt w:val="lowerLetter"/>
      <w:lvlText w:val="%1)"/>
      <w:lvlJc w:val="left"/>
      <w:pPr>
        <w:ind w:left="420" w:hanging="420"/>
      </w:pPr>
      <w:rPr>
        <w:rFonts w:hint="default"/>
      </w:rPr>
    </w:lvl>
    <w:lvl w:ilvl="1">
      <w:start w:val="1"/>
      <w:numFmt w:val="decimal"/>
      <w:lvlText w:val="23.%2"/>
      <w:lvlJc w:val="left"/>
      <w:pPr>
        <w:ind w:left="2203"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8" w15:restartNumberingAfterBreak="0">
    <w:nsid w:val="39E539F3"/>
    <w:multiLevelType w:val="hybridMultilevel"/>
    <w:tmpl w:val="D5B8950C"/>
    <w:lvl w:ilvl="0" w:tplc="40090017">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9" w15:restartNumberingAfterBreak="0">
    <w:nsid w:val="39F11F29"/>
    <w:multiLevelType w:val="hybridMultilevel"/>
    <w:tmpl w:val="446664D2"/>
    <w:lvl w:ilvl="0" w:tplc="4009001B">
      <w:start w:val="1"/>
      <w:numFmt w:val="lowerRoman"/>
      <w:lvlText w:val="%1."/>
      <w:lvlJc w:val="righ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0" w15:restartNumberingAfterBreak="0">
    <w:nsid w:val="3A3A79CD"/>
    <w:multiLevelType w:val="hybridMultilevel"/>
    <w:tmpl w:val="F9F83CB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3A5C1D78"/>
    <w:multiLevelType w:val="hybridMultilevel"/>
    <w:tmpl w:val="CC1E104A"/>
    <w:lvl w:ilvl="0" w:tplc="40090011">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32" w15:restartNumberingAfterBreak="0">
    <w:nsid w:val="3ADA7691"/>
    <w:multiLevelType w:val="hybridMultilevel"/>
    <w:tmpl w:val="12EC6B1A"/>
    <w:lvl w:ilvl="0" w:tplc="3300135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3B241C12"/>
    <w:multiLevelType w:val="hybridMultilevel"/>
    <w:tmpl w:val="5D2A83D2"/>
    <w:lvl w:ilvl="0" w:tplc="E51857A6">
      <w:start w:val="1"/>
      <w:numFmt w:val="lowerLetter"/>
      <w:lvlText w:val="%1)"/>
      <w:lvlJc w:val="left"/>
      <w:pPr>
        <w:ind w:left="1287" w:hanging="360"/>
      </w:pPr>
      <w:rPr>
        <w:rFonts w:hint="default"/>
        <w:b/>
        <w:color w:val="auto"/>
        <w:sz w:val="22"/>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4" w15:restartNumberingAfterBreak="0">
    <w:nsid w:val="3B433598"/>
    <w:multiLevelType w:val="hybridMultilevel"/>
    <w:tmpl w:val="D1FE9E3A"/>
    <w:lvl w:ilvl="0" w:tplc="40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B6E2C37"/>
    <w:multiLevelType w:val="hybridMultilevel"/>
    <w:tmpl w:val="F4FCF0FC"/>
    <w:lvl w:ilvl="0" w:tplc="40090017">
      <w:start w:val="1"/>
      <w:numFmt w:val="lowerLetter"/>
      <w:lvlText w:val="%1)"/>
      <w:lvlJc w:val="left"/>
      <w:pPr>
        <w:ind w:left="1287" w:hanging="360"/>
      </w:pPr>
      <w:rPr>
        <w:rFonts w:hint="default"/>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6" w15:restartNumberingAfterBreak="0">
    <w:nsid w:val="3BC12ABC"/>
    <w:multiLevelType w:val="multilevel"/>
    <w:tmpl w:val="85404F02"/>
    <w:lvl w:ilvl="0">
      <w:start w:val="13"/>
      <w:numFmt w:val="decimal"/>
      <w:lvlText w:val="%1."/>
      <w:lvlJc w:val="left"/>
      <w:pPr>
        <w:ind w:left="764" w:hanging="480"/>
      </w:pPr>
      <w:rPr>
        <w:rFonts w:hint="default"/>
      </w:rPr>
    </w:lvl>
    <w:lvl w:ilvl="1">
      <w:start w:val="1"/>
      <w:numFmt w:val="lowerRoman"/>
      <w:lvlText w:val="%2)."/>
      <w:lvlJc w:val="right"/>
      <w:pPr>
        <w:ind w:left="360" w:hanging="360"/>
      </w:pPr>
      <w:rPr>
        <w:rFonts w:hint="default"/>
        <w:b w:val="0"/>
      </w:rPr>
    </w:lvl>
    <w:lvl w:ilvl="2">
      <w:start w:val="1"/>
      <w:numFmt w:val="decimal"/>
      <w:lvlText w:val="%3."/>
      <w:lvlJc w:val="left"/>
      <w:pPr>
        <w:ind w:left="928" w:hanging="360"/>
      </w:pPr>
      <w:rPr>
        <w:b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7" w15:restartNumberingAfterBreak="0">
    <w:nsid w:val="3BE46092"/>
    <w:multiLevelType w:val="hybridMultilevel"/>
    <w:tmpl w:val="D77ADA9E"/>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3C321CF2"/>
    <w:multiLevelType w:val="hybridMultilevel"/>
    <w:tmpl w:val="C668F92C"/>
    <w:lvl w:ilvl="0" w:tplc="FFFFFFFF">
      <w:start w:val="1"/>
      <w:numFmt w:val="decimal"/>
      <w:lvlText w:val="%1)"/>
      <w:lvlJc w:val="left"/>
      <w:pPr>
        <w:ind w:left="360" w:hanging="360"/>
      </w:pPr>
      <w:rPr>
        <w:rFonts w:hint="default"/>
      </w:rPr>
    </w:lvl>
    <w:lvl w:ilvl="1" w:tplc="4009001B">
      <w:start w:val="1"/>
      <w:numFmt w:val="lowerRoman"/>
      <w:lvlText w:val="%2."/>
      <w:lvlJc w:val="right"/>
      <w:pPr>
        <w:ind w:left="8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3C595D6C"/>
    <w:multiLevelType w:val="hybridMultilevel"/>
    <w:tmpl w:val="810E94C4"/>
    <w:lvl w:ilvl="0" w:tplc="B230676C">
      <w:start w:val="1"/>
      <w:numFmt w:val="decimal"/>
      <w:lvlText w:val="19.%1"/>
      <w:lvlJc w:val="left"/>
      <w:pPr>
        <w:ind w:left="1003" w:hanging="360"/>
      </w:pPr>
      <w:rPr>
        <w:rFonts w:hint="default"/>
        <w:b/>
      </w:rPr>
    </w:lvl>
    <w:lvl w:ilvl="1" w:tplc="FFFFFFFF">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140" w15:restartNumberingAfterBreak="0">
    <w:nsid w:val="3C666360"/>
    <w:multiLevelType w:val="multilevel"/>
    <w:tmpl w:val="E7428CDA"/>
    <w:lvl w:ilvl="0">
      <w:start w:val="1"/>
      <w:numFmt w:val="lowerLetter"/>
      <w:lvlText w:val="%1)"/>
      <w:lvlJc w:val="left"/>
      <w:pPr>
        <w:ind w:left="600" w:hanging="600"/>
      </w:pPr>
      <w:rPr>
        <w:rFonts w:hint="default"/>
      </w:rPr>
    </w:lvl>
    <w:lvl w:ilvl="1">
      <w:start w:val="9"/>
      <w:numFmt w:val="decimal"/>
      <w:lvlText w:val="%1.%2"/>
      <w:lvlJc w:val="left"/>
      <w:pPr>
        <w:ind w:left="1320" w:hanging="600"/>
      </w:pPr>
      <w:rPr>
        <w:rFonts w:hint="default"/>
      </w:rPr>
    </w:lvl>
    <w:lvl w:ilvl="2">
      <w:start w:val="1"/>
      <w:numFmt w:val="lowerLetter"/>
      <w:lvlText w:val="%3)"/>
      <w:lvlJc w:val="left"/>
      <w:pPr>
        <w:ind w:left="1571" w:hanging="360"/>
      </w:p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1" w15:restartNumberingAfterBreak="0">
    <w:nsid w:val="3CCB7CA9"/>
    <w:multiLevelType w:val="hybridMultilevel"/>
    <w:tmpl w:val="E620E888"/>
    <w:lvl w:ilvl="0" w:tplc="59DCBA6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3CD03A43"/>
    <w:multiLevelType w:val="hybridMultilevel"/>
    <w:tmpl w:val="D5B03CDE"/>
    <w:lvl w:ilvl="0" w:tplc="40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D372F44"/>
    <w:multiLevelType w:val="hybridMultilevel"/>
    <w:tmpl w:val="34F03DDE"/>
    <w:lvl w:ilvl="0" w:tplc="FFFFFFFF">
      <w:start w:val="1"/>
      <w:numFmt w:val="lowerLetter"/>
      <w:lvlText w:val="%1)"/>
      <w:lvlJc w:val="left"/>
      <w:pPr>
        <w:ind w:left="720" w:hanging="360"/>
      </w:pPr>
    </w:lvl>
    <w:lvl w:ilvl="1" w:tplc="FFFFFFFF">
      <w:start w:val="1"/>
      <w:numFmt w:val="upperRoman"/>
      <w:lvlText w:val="%2."/>
      <w:lvlJc w:val="left"/>
      <w:pPr>
        <w:ind w:left="1800" w:hanging="720"/>
      </w:pPr>
      <w:rPr>
        <w:rFonts w:hint="default"/>
      </w:rPr>
    </w:lvl>
    <w:lvl w:ilvl="2" w:tplc="40090017">
      <w:start w:val="1"/>
      <w:numFmt w:val="lowerLetter"/>
      <w:lvlText w:val="%3)"/>
      <w:lvlJc w:val="left"/>
      <w:pPr>
        <w:ind w:left="360" w:hanging="360"/>
      </w:pPr>
    </w:lvl>
    <w:lvl w:ilvl="3" w:tplc="FFFFFFFF">
      <w:start w:val="1"/>
      <w:numFmt w:val="upperLetter"/>
      <w:lvlText w:val="%4)"/>
      <w:lvlJc w:val="left"/>
      <w:pPr>
        <w:ind w:left="2880" w:hanging="360"/>
      </w:pPr>
      <w:rPr>
        <w:rFonts w:hint="default"/>
      </w:rPr>
    </w:lvl>
    <w:lvl w:ilvl="4" w:tplc="40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3D40712F"/>
    <w:multiLevelType w:val="hybridMultilevel"/>
    <w:tmpl w:val="8B14076E"/>
    <w:lvl w:ilvl="0" w:tplc="40090017">
      <w:start w:val="1"/>
      <w:numFmt w:val="lowerLetter"/>
      <w:lvlText w:val="%1)"/>
      <w:lvlJc w:val="left"/>
      <w:pPr>
        <w:ind w:left="1429" w:hanging="360"/>
      </w:pPr>
      <w:rPr>
        <w:rFonts w:hint="default"/>
        <w:color w:val="auto"/>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5" w15:restartNumberingAfterBreak="0">
    <w:nsid w:val="3DD9622A"/>
    <w:multiLevelType w:val="multilevel"/>
    <w:tmpl w:val="568EF4CC"/>
    <w:lvl w:ilvl="0">
      <w:start w:val="1"/>
      <w:numFmt w:val="decimal"/>
      <w:lvlText w:val="%1."/>
      <w:lvlJc w:val="left"/>
      <w:pPr>
        <w:ind w:left="1353" w:hanging="360"/>
      </w:pPr>
      <w:rPr>
        <w:rFonts w:hint="default"/>
        <w:b/>
        <w:bCs/>
      </w:rPr>
    </w:lvl>
    <w:lvl w:ilvl="1">
      <w:start w:val="1"/>
      <w:numFmt w:val="decimal"/>
      <w:isLgl/>
      <w:lvlText w:val="%1.%2."/>
      <w:lvlJc w:val="left"/>
      <w:pPr>
        <w:ind w:left="1091" w:hanging="720"/>
      </w:pPr>
      <w:rPr>
        <w:rFonts w:hint="default"/>
      </w:rPr>
    </w:lvl>
    <w:lvl w:ilvl="2">
      <w:start w:val="1"/>
      <w:numFmt w:val="decimal"/>
      <w:isLgl/>
      <w:lvlText w:val="%1.%2.%3."/>
      <w:lvlJc w:val="left"/>
      <w:pPr>
        <w:ind w:left="146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564" w:hanging="1080"/>
      </w:pPr>
      <w:rPr>
        <w:rFonts w:hint="default"/>
      </w:rPr>
    </w:lvl>
    <w:lvl w:ilvl="5">
      <w:start w:val="1"/>
      <w:numFmt w:val="decimal"/>
      <w:isLgl/>
      <w:lvlText w:val="%1.%2.%3.%4.%5.%6."/>
      <w:lvlJc w:val="left"/>
      <w:pPr>
        <w:ind w:left="3295" w:hanging="144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397" w:hanging="1800"/>
      </w:pPr>
      <w:rPr>
        <w:rFonts w:hint="default"/>
      </w:rPr>
    </w:lvl>
    <w:lvl w:ilvl="8">
      <w:start w:val="1"/>
      <w:numFmt w:val="decimal"/>
      <w:isLgl/>
      <w:lvlText w:val="%1.%2.%3.%4.%5.%6.%7.%8.%9."/>
      <w:lvlJc w:val="left"/>
      <w:pPr>
        <w:ind w:left="4768" w:hanging="1800"/>
      </w:pPr>
      <w:rPr>
        <w:rFonts w:hint="default"/>
      </w:rPr>
    </w:lvl>
  </w:abstractNum>
  <w:abstractNum w:abstractNumId="146" w15:restartNumberingAfterBreak="0">
    <w:nsid w:val="3DF21C66"/>
    <w:multiLevelType w:val="hybridMultilevel"/>
    <w:tmpl w:val="869EBFEA"/>
    <w:lvl w:ilvl="0" w:tplc="C9B26F68">
      <w:start w:val="1"/>
      <w:numFmt w:val="decimal"/>
      <w:lvlText w:val="13.%1"/>
      <w:lvlJc w:val="left"/>
      <w:pPr>
        <w:ind w:left="1014" w:hanging="360"/>
      </w:pPr>
      <w:rPr>
        <w:rFonts w:hint="default"/>
        <w:b/>
      </w:rPr>
    </w:lvl>
    <w:lvl w:ilvl="1" w:tplc="40090019" w:tentative="1">
      <w:start w:val="1"/>
      <w:numFmt w:val="lowerLetter"/>
      <w:lvlText w:val="%2."/>
      <w:lvlJc w:val="left"/>
      <w:pPr>
        <w:ind w:left="-458" w:hanging="360"/>
      </w:pPr>
    </w:lvl>
    <w:lvl w:ilvl="2" w:tplc="4009001B" w:tentative="1">
      <w:start w:val="1"/>
      <w:numFmt w:val="lowerRoman"/>
      <w:lvlText w:val="%3."/>
      <w:lvlJc w:val="right"/>
      <w:pPr>
        <w:ind w:left="262" w:hanging="180"/>
      </w:pPr>
    </w:lvl>
    <w:lvl w:ilvl="3" w:tplc="4009000F" w:tentative="1">
      <w:start w:val="1"/>
      <w:numFmt w:val="decimal"/>
      <w:lvlText w:val="%4."/>
      <w:lvlJc w:val="left"/>
      <w:pPr>
        <w:ind w:left="982" w:hanging="360"/>
      </w:pPr>
    </w:lvl>
    <w:lvl w:ilvl="4" w:tplc="40090019" w:tentative="1">
      <w:start w:val="1"/>
      <w:numFmt w:val="lowerLetter"/>
      <w:lvlText w:val="%5."/>
      <w:lvlJc w:val="left"/>
      <w:pPr>
        <w:ind w:left="1702" w:hanging="360"/>
      </w:pPr>
    </w:lvl>
    <w:lvl w:ilvl="5" w:tplc="4009001B" w:tentative="1">
      <w:start w:val="1"/>
      <w:numFmt w:val="lowerRoman"/>
      <w:lvlText w:val="%6."/>
      <w:lvlJc w:val="right"/>
      <w:pPr>
        <w:ind w:left="2422" w:hanging="180"/>
      </w:pPr>
    </w:lvl>
    <w:lvl w:ilvl="6" w:tplc="4009000F" w:tentative="1">
      <w:start w:val="1"/>
      <w:numFmt w:val="decimal"/>
      <w:lvlText w:val="%7."/>
      <w:lvlJc w:val="left"/>
      <w:pPr>
        <w:ind w:left="3142" w:hanging="360"/>
      </w:pPr>
    </w:lvl>
    <w:lvl w:ilvl="7" w:tplc="40090019" w:tentative="1">
      <w:start w:val="1"/>
      <w:numFmt w:val="lowerLetter"/>
      <w:lvlText w:val="%8."/>
      <w:lvlJc w:val="left"/>
      <w:pPr>
        <w:ind w:left="3862" w:hanging="360"/>
      </w:pPr>
    </w:lvl>
    <w:lvl w:ilvl="8" w:tplc="4009001B" w:tentative="1">
      <w:start w:val="1"/>
      <w:numFmt w:val="lowerRoman"/>
      <w:lvlText w:val="%9."/>
      <w:lvlJc w:val="right"/>
      <w:pPr>
        <w:ind w:left="4582" w:hanging="180"/>
      </w:pPr>
    </w:lvl>
  </w:abstractNum>
  <w:abstractNum w:abstractNumId="147" w15:restartNumberingAfterBreak="0">
    <w:nsid w:val="3E5A4292"/>
    <w:multiLevelType w:val="hybridMultilevel"/>
    <w:tmpl w:val="C0D898E8"/>
    <w:lvl w:ilvl="0" w:tplc="4009001B">
      <w:start w:val="1"/>
      <w:numFmt w:val="lowerRoman"/>
      <w:lvlText w:val="%1."/>
      <w:lvlJc w:val="righ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48" w15:restartNumberingAfterBreak="0">
    <w:nsid w:val="3ED35FAA"/>
    <w:multiLevelType w:val="hybridMultilevel"/>
    <w:tmpl w:val="8EBA0BE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3F66624C"/>
    <w:multiLevelType w:val="hybridMultilevel"/>
    <w:tmpl w:val="854639EA"/>
    <w:lvl w:ilvl="0" w:tplc="4009000B">
      <w:start w:val="1"/>
      <w:numFmt w:val="bullet"/>
      <w:lvlText w:val=""/>
      <w:lvlJc w:val="left"/>
      <w:pPr>
        <w:ind w:left="927" w:hanging="360"/>
      </w:pPr>
      <w:rPr>
        <w:rFonts w:ascii="Wingdings" w:hAnsi="Wingdings" w:hint="default"/>
      </w:rPr>
    </w:lvl>
    <w:lvl w:ilvl="1" w:tplc="4009001B">
      <w:start w:val="1"/>
      <w:numFmt w:val="lowerRoman"/>
      <w:lvlText w:val="%2."/>
      <w:lvlJc w:val="right"/>
      <w:pPr>
        <w:ind w:left="1647" w:hanging="360"/>
      </w:pPr>
      <w:rPr>
        <w:rFonts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50" w15:restartNumberingAfterBreak="0">
    <w:nsid w:val="3F70601E"/>
    <w:multiLevelType w:val="hybridMultilevel"/>
    <w:tmpl w:val="E10ACC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15:restartNumberingAfterBreak="0">
    <w:nsid w:val="3FDA3E05"/>
    <w:multiLevelType w:val="hybridMultilevel"/>
    <w:tmpl w:val="136C7372"/>
    <w:lvl w:ilvl="0" w:tplc="40090001">
      <w:start w:val="1"/>
      <w:numFmt w:val="bullet"/>
      <w:lvlText w:val=""/>
      <w:lvlJc w:val="left"/>
      <w:pPr>
        <w:ind w:left="786" w:hanging="360"/>
      </w:pPr>
      <w:rPr>
        <w:rFonts w:ascii="Symbol" w:hAnsi="Symbol" w:hint="default"/>
        <w:b w:val="0"/>
        <w:bCs/>
        <w:color w:val="auto"/>
        <w:sz w:val="22"/>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2" w15:restartNumberingAfterBreak="0">
    <w:nsid w:val="3FF83ED4"/>
    <w:multiLevelType w:val="hybridMultilevel"/>
    <w:tmpl w:val="4C76DA12"/>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0216D59"/>
    <w:multiLevelType w:val="multilevel"/>
    <w:tmpl w:val="BBF8CE76"/>
    <w:lvl w:ilvl="0">
      <w:start w:val="7"/>
      <w:numFmt w:val="decimal"/>
      <w:lvlText w:val="%1"/>
      <w:lvlJc w:val="left"/>
      <w:pPr>
        <w:ind w:left="360" w:hanging="360"/>
      </w:pPr>
      <w:rPr>
        <w:rFonts w:hint="default"/>
        <w:b/>
      </w:rPr>
    </w:lvl>
    <w:lvl w:ilvl="1">
      <w:start w:val="1"/>
      <w:numFmt w:val="decimal"/>
      <w:lvlText w:val="20.%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04A1D7B"/>
    <w:multiLevelType w:val="hybridMultilevel"/>
    <w:tmpl w:val="93FA5F76"/>
    <w:lvl w:ilvl="0" w:tplc="A1CA6E64">
      <w:start w:val="1"/>
      <w:numFmt w:val="decimal"/>
      <w:lvlText w:val="9.%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406657CE"/>
    <w:multiLevelType w:val="hybridMultilevel"/>
    <w:tmpl w:val="F8965602"/>
    <w:lvl w:ilvl="0" w:tplc="1ACECA02">
      <w:start w:val="1"/>
      <w:numFmt w:val="lowerRoman"/>
      <w:lvlText w:val="%1)."/>
      <w:lvlJc w:val="right"/>
      <w:pPr>
        <w:ind w:left="1287" w:hanging="360"/>
      </w:pPr>
      <w:rPr>
        <w:rFonts w:hint="default"/>
        <w:b w:val="0"/>
        <w:bCs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6" w15:restartNumberingAfterBreak="0">
    <w:nsid w:val="408B6558"/>
    <w:multiLevelType w:val="hybridMultilevel"/>
    <w:tmpl w:val="9BF8E1A4"/>
    <w:lvl w:ilvl="0" w:tplc="FFFFFFFF">
      <w:start w:val="6"/>
      <w:numFmt w:val="decimal"/>
      <w:lvlText w:val="%1."/>
      <w:lvlJc w:val="left"/>
      <w:pPr>
        <w:ind w:left="1241" w:hanging="360"/>
      </w:pPr>
      <w:rPr>
        <w:rFonts w:hint="default"/>
        <w:b/>
        <w:bCs/>
        <w:spacing w:val="0"/>
        <w:w w:val="99"/>
        <w:lang w:val="en-US" w:eastAsia="en-US" w:bidi="ar-SA"/>
      </w:rPr>
    </w:lvl>
    <w:lvl w:ilvl="1" w:tplc="CB342B22">
      <w:start w:val="1"/>
      <w:numFmt w:val="lowerRoman"/>
      <w:lvlText w:val="%2."/>
      <w:lvlJc w:val="left"/>
      <w:pPr>
        <w:ind w:left="1807" w:hanging="567"/>
      </w:pPr>
      <w:rPr>
        <w:rFonts w:ascii="Microsoft Sans Serif" w:eastAsia="Microsoft Sans Serif" w:hAnsi="Microsoft Sans Serif" w:cs="Microsoft Sans Serif" w:hint="default"/>
        <w:b/>
        <w:bCs/>
        <w:spacing w:val="-1"/>
        <w:w w:val="97"/>
        <w:sz w:val="24"/>
        <w:szCs w:val="24"/>
        <w:lang w:val="en-US" w:eastAsia="en-US" w:bidi="ar-SA"/>
      </w:rPr>
    </w:lvl>
    <w:lvl w:ilvl="2" w:tplc="40090017">
      <w:start w:val="1"/>
      <w:numFmt w:val="lowerLetter"/>
      <w:lvlText w:val="%3)"/>
      <w:lvlJc w:val="left"/>
      <w:pPr>
        <w:ind w:left="360" w:hanging="360"/>
      </w:pPr>
    </w:lvl>
    <w:lvl w:ilvl="3" w:tplc="FFFFFFFF">
      <w:start w:val="1"/>
      <w:numFmt w:val="decimal"/>
      <w:lvlText w:val="%4."/>
      <w:lvlJc w:val="left"/>
      <w:pPr>
        <w:ind w:left="3290" w:hanging="360"/>
      </w:pPr>
      <w:rPr>
        <w:rFonts w:hint="default"/>
        <w:lang w:val="en-US" w:eastAsia="en-US" w:bidi="ar-SA"/>
      </w:rPr>
    </w:lvl>
    <w:lvl w:ilvl="4" w:tplc="FFFFFFFF">
      <w:numFmt w:val="bullet"/>
      <w:lvlText w:val="•"/>
      <w:lvlJc w:val="left"/>
      <w:pPr>
        <w:ind w:left="4341" w:hanging="360"/>
      </w:pPr>
      <w:rPr>
        <w:rFonts w:hint="default"/>
        <w:lang w:val="en-US" w:eastAsia="en-US" w:bidi="ar-SA"/>
      </w:rPr>
    </w:lvl>
    <w:lvl w:ilvl="5" w:tplc="FFFFFFFF">
      <w:numFmt w:val="bullet"/>
      <w:lvlText w:val="•"/>
      <w:lvlJc w:val="left"/>
      <w:pPr>
        <w:ind w:left="5392" w:hanging="360"/>
      </w:pPr>
      <w:rPr>
        <w:rFonts w:hint="default"/>
        <w:lang w:val="en-US" w:eastAsia="en-US" w:bidi="ar-SA"/>
      </w:rPr>
    </w:lvl>
    <w:lvl w:ilvl="6" w:tplc="FFFFFFFF">
      <w:numFmt w:val="bullet"/>
      <w:lvlText w:val="•"/>
      <w:lvlJc w:val="left"/>
      <w:pPr>
        <w:ind w:left="6443" w:hanging="360"/>
      </w:pPr>
      <w:rPr>
        <w:rFonts w:hint="default"/>
        <w:lang w:val="en-US" w:eastAsia="en-US" w:bidi="ar-SA"/>
      </w:rPr>
    </w:lvl>
    <w:lvl w:ilvl="7" w:tplc="FFFFFFFF">
      <w:numFmt w:val="bullet"/>
      <w:lvlText w:val="•"/>
      <w:lvlJc w:val="left"/>
      <w:pPr>
        <w:ind w:left="7494" w:hanging="360"/>
      </w:pPr>
      <w:rPr>
        <w:rFonts w:hint="default"/>
        <w:lang w:val="en-US" w:eastAsia="en-US" w:bidi="ar-SA"/>
      </w:rPr>
    </w:lvl>
    <w:lvl w:ilvl="8" w:tplc="FFFFFFFF">
      <w:numFmt w:val="bullet"/>
      <w:lvlText w:val="•"/>
      <w:lvlJc w:val="left"/>
      <w:pPr>
        <w:ind w:left="8544" w:hanging="360"/>
      </w:pPr>
      <w:rPr>
        <w:rFonts w:hint="default"/>
        <w:lang w:val="en-US" w:eastAsia="en-US" w:bidi="ar-SA"/>
      </w:rPr>
    </w:lvl>
  </w:abstractNum>
  <w:abstractNum w:abstractNumId="157" w15:restartNumberingAfterBreak="0">
    <w:nsid w:val="40CB618C"/>
    <w:multiLevelType w:val="hybridMultilevel"/>
    <w:tmpl w:val="C01A543A"/>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58" w15:restartNumberingAfterBreak="0">
    <w:nsid w:val="40CE50E2"/>
    <w:multiLevelType w:val="multilevel"/>
    <w:tmpl w:val="E168D136"/>
    <w:lvl w:ilvl="0">
      <w:start w:val="20"/>
      <w:numFmt w:val="decimal"/>
      <w:lvlText w:val="%1"/>
      <w:lvlJc w:val="left"/>
      <w:pPr>
        <w:ind w:left="600" w:hanging="600"/>
      </w:pPr>
      <w:rPr>
        <w:rFonts w:hint="default"/>
      </w:rPr>
    </w:lvl>
    <w:lvl w:ilvl="1">
      <w:start w:val="4"/>
      <w:numFmt w:val="decimal"/>
      <w:lvlText w:val="%1.%2"/>
      <w:lvlJc w:val="left"/>
      <w:pPr>
        <w:ind w:left="1140" w:hanging="600"/>
      </w:pPr>
      <w:rPr>
        <w:rFonts w:hint="default"/>
      </w:rPr>
    </w:lvl>
    <w:lvl w:ilvl="2">
      <w:start w:val="1"/>
      <w:numFmt w:val="lowerLetter"/>
      <w:lvlText w:val="%3)"/>
      <w:lvlJc w:val="left"/>
      <w:pPr>
        <w:ind w:left="1440" w:hanging="360"/>
      </w:p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9" w15:restartNumberingAfterBreak="0">
    <w:nsid w:val="40E72CB5"/>
    <w:multiLevelType w:val="hybridMultilevel"/>
    <w:tmpl w:val="DF08D95A"/>
    <w:lvl w:ilvl="0" w:tplc="40090017">
      <w:start w:val="1"/>
      <w:numFmt w:val="lowerLetter"/>
      <w:lvlText w:val="%1)"/>
      <w:lvlJc w:val="left"/>
      <w:pPr>
        <w:ind w:left="1287" w:hanging="360"/>
      </w:pPr>
      <w:rPr>
        <w:rFonts w:hint="default"/>
        <w:b w:val="0"/>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0" w15:restartNumberingAfterBreak="0">
    <w:nsid w:val="40EE34A8"/>
    <w:multiLevelType w:val="hybridMultilevel"/>
    <w:tmpl w:val="D52A4E82"/>
    <w:lvl w:ilvl="0" w:tplc="40090017">
      <w:start w:val="1"/>
      <w:numFmt w:val="lowerLetter"/>
      <w:lvlText w:val="%1)"/>
      <w:lvlJc w:val="left"/>
      <w:pPr>
        <w:ind w:left="1004"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1" w15:restartNumberingAfterBreak="0">
    <w:nsid w:val="41592D64"/>
    <w:multiLevelType w:val="hybridMultilevel"/>
    <w:tmpl w:val="D382A7D6"/>
    <w:lvl w:ilvl="0" w:tplc="4009001B">
      <w:start w:val="1"/>
      <w:numFmt w:val="lowerRoman"/>
      <w:lvlText w:val="%1."/>
      <w:lvlJc w:val="righ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2" w15:restartNumberingAfterBreak="0">
    <w:nsid w:val="4164596D"/>
    <w:multiLevelType w:val="hybridMultilevel"/>
    <w:tmpl w:val="5932366A"/>
    <w:lvl w:ilvl="0" w:tplc="1ACECA02">
      <w:start w:val="1"/>
      <w:numFmt w:val="lowerRoman"/>
      <w:lvlText w:val="%1)."/>
      <w:lvlJc w:val="right"/>
      <w:pPr>
        <w:ind w:left="644" w:hanging="360"/>
      </w:pPr>
      <w:rPr>
        <w:rFonts w:hint="default"/>
        <w:b w:val="0"/>
        <w:bCs w:val="0"/>
      </w:rPr>
    </w:lvl>
    <w:lvl w:ilvl="1" w:tplc="A118C328">
      <w:start w:val="1"/>
      <w:numFmt w:val="lowerLetter"/>
      <w:lvlText w:val="%2)"/>
      <w:lvlJc w:val="left"/>
      <w:pPr>
        <w:ind w:left="2103" w:hanging="456"/>
      </w:pPr>
      <w:rPr>
        <w:rFonts w:hint="default"/>
      </w:rPr>
    </w:lvl>
    <w:lvl w:ilvl="2" w:tplc="4009001B">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63" w15:restartNumberingAfterBreak="0">
    <w:nsid w:val="41C01CF5"/>
    <w:multiLevelType w:val="hybridMultilevel"/>
    <w:tmpl w:val="0F1C0CE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41C60007"/>
    <w:multiLevelType w:val="hybridMultilevel"/>
    <w:tmpl w:val="54F80F00"/>
    <w:lvl w:ilvl="0" w:tplc="40090017">
      <w:start w:val="1"/>
      <w:numFmt w:val="lowerLetter"/>
      <w:lvlText w:val="%1)"/>
      <w:lvlJc w:val="left"/>
      <w:pPr>
        <w:ind w:left="1287" w:hanging="360"/>
      </w:pPr>
      <w:rPr>
        <w:rFonts w:hint="default"/>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5" w15:restartNumberingAfterBreak="0">
    <w:nsid w:val="420C154D"/>
    <w:multiLevelType w:val="hybridMultilevel"/>
    <w:tmpl w:val="58AE6AD0"/>
    <w:lvl w:ilvl="0" w:tplc="DE7246BE">
      <w:start w:val="1"/>
      <w:numFmt w:val="decimal"/>
      <w:lvlText w:val="27.%1"/>
      <w:lvlJc w:val="left"/>
      <w:pPr>
        <w:ind w:left="1241" w:hanging="360"/>
      </w:pPr>
      <w:rPr>
        <w:rFonts w:hint="default"/>
        <w:b/>
        <w:bCs w:val="0"/>
        <w:spacing w:val="0"/>
        <w:w w:val="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23C4C0B"/>
    <w:multiLevelType w:val="hybridMultilevel"/>
    <w:tmpl w:val="8D8A5A6E"/>
    <w:lvl w:ilvl="0" w:tplc="B61007D4">
      <w:start w:val="1"/>
      <w:numFmt w:val="decimal"/>
      <w:lvlText w:val="5.%1"/>
      <w:lvlJc w:val="left"/>
      <w:pPr>
        <w:ind w:left="1440" w:hanging="360"/>
      </w:pPr>
      <w:rPr>
        <w:rFonts w:hint="default"/>
        <w:color w:val="3F3F3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429470D0"/>
    <w:multiLevelType w:val="hybridMultilevel"/>
    <w:tmpl w:val="C2D870BC"/>
    <w:lvl w:ilvl="0" w:tplc="40090011">
      <w:start w:val="1"/>
      <w:numFmt w:val="decimal"/>
      <w:lvlText w:val="%1)"/>
      <w:lvlJc w:val="left"/>
      <w:pPr>
        <w:ind w:left="5180" w:hanging="360"/>
      </w:pPr>
      <w:rPr>
        <w:rFonts w:hint="default"/>
      </w:rPr>
    </w:lvl>
    <w:lvl w:ilvl="1" w:tplc="04090003" w:tentative="1">
      <w:start w:val="1"/>
      <w:numFmt w:val="bullet"/>
      <w:lvlText w:val="o"/>
      <w:lvlJc w:val="left"/>
      <w:pPr>
        <w:ind w:left="5900" w:hanging="360"/>
      </w:pPr>
      <w:rPr>
        <w:rFonts w:ascii="Courier New" w:hAnsi="Courier New" w:cs="Courier New" w:hint="default"/>
      </w:rPr>
    </w:lvl>
    <w:lvl w:ilvl="2" w:tplc="04090005" w:tentative="1">
      <w:start w:val="1"/>
      <w:numFmt w:val="bullet"/>
      <w:lvlText w:val=""/>
      <w:lvlJc w:val="left"/>
      <w:pPr>
        <w:ind w:left="6620" w:hanging="360"/>
      </w:pPr>
      <w:rPr>
        <w:rFonts w:ascii="Wingdings" w:hAnsi="Wingdings" w:hint="default"/>
      </w:rPr>
    </w:lvl>
    <w:lvl w:ilvl="3" w:tplc="04090001" w:tentative="1">
      <w:start w:val="1"/>
      <w:numFmt w:val="bullet"/>
      <w:lvlText w:val=""/>
      <w:lvlJc w:val="left"/>
      <w:pPr>
        <w:ind w:left="7340" w:hanging="360"/>
      </w:pPr>
      <w:rPr>
        <w:rFonts w:ascii="Symbol" w:hAnsi="Symbol" w:hint="default"/>
      </w:rPr>
    </w:lvl>
    <w:lvl w:ilvl="4" w:tplc="04090003" w:tentative="1">
      <w:start w:val="1"/>
      <w:numFmt w:val="bullet"/>
      <w:lvlText w:val="o"/>
      <w:lvlJc w:val="left"/>
      <w:pPr>
        <w:ind w:left="8060" w:hanging="360"/>
      </w:pPr>
      <w:rPr>
        <w:rFonts w:ascii="Courier New" w:hAnsi="Courier New" w:cs="Courier New" w:hint="default"/>
      </w:rPr>
    </w:lvl>
    <w:lvl w:ilvl="5" w:tplc="04090005" w:tentative="1">
      <w:start w:val="1"/>
      <w:numFmt w:val="bullet"/>
      <w:lvlText w:val=""/>
      <w:lvlJc w:val="left"/>
      <w:pPr>
        <w:ind w:left="8780" w:hanging="360"/>
      </w:pPr>
      <w:rPr>
        <w:rFonts w:ascii="Wingdings" w:hAnsi="Wingdings" w:hint="default"/>
      </w:rPr>
    </w:lvl>
    <w:lvl w:ilvl="6" w:tplc="04090001" w:tentative="1">
      <w:start w:val="1"/>
      <w:numFmt w:val="bullet"/>
      <w:lvlText w:val=""/>
      <w:lvlJc w:val="left"/>
      <w:pPr>
        <w:ind w:left="9500" w:hanging="360"/>
      </w:pPr>
      <w:rPr>
        <w:rFonts w:ascii="Symbol" w:hAnsi="Symbol" w:hint="default"/>
      </w:rPr>
    </w:lvl>
    <w:lvl w:ilvl="7" w:tplc="04090003" w:tentative="1">
      <w:start w:val="1"/>
      <w:numFmt w:val="bullet"/>
      <w:lvlText w:val="o"/>
      <w:lvlJc w:val="left"/>
      <w:pPr>
        <w:ind w:left="10220" w:hanging="360"/>
      </w:pPr>
      <w:rPr>
        <w:rFonts w:ascii="Courier New" w:hAnsi="Courier New" w:cs="Courier New" w:hint="default"/>
      </w:rPr>
    </w:lvl>
    <w:lvl w:ilvl="8" w:tplc="04090005" w:tentative="1">
      <w:start w:val="1"/>
      <w:numFmt w:val="bullet"/>
      <w:lvlText w:val=""/>
      <w:lvlJc w:val="left"/>
      <w:pPr>
        <w:ind w:left="10940" w:hanging="360"/>
      </w:pPr>
      <w:rPr>
        <w:rFonts w:ascii="Wingdings" w:hAnsi="Wingdings" w:hint="default"/>
      </w:rPr>
    </w:lvl>
  </w:abstractNum>
  <w:abstractNum w:abstractNumId="168" w15:restartNumberingAfterBreak="0">
    <w:nsid w:val="42B32145"/>
    <w:multiLevelType w:val="hybridMultilevel"/>
    <w:tmpl w:val="F8A0A08E"/>
    <w:lvl w:ilvl="0" w:tplc="DE4A573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43736379"/>
    <w:multiLevelType w:val="hybridMultilevel"/>
    <w:tmpl w:val="8B68B3CA"/>
    <w:lvl w:ilvl="0" w:tplc="40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43AB3BB2"/>
    <w:multiLevelType w:val="hybridMultilevel"/>
    <w:tmpl w:val="C4DE2DA6"/>
    <w:lvl w:ilvl="0" w:tplc="C23E79C6">
      <w:start w:val="1"/>
      <w:numFmt w:val="decimal"/>
      <w:lvlText w:val="10.%1"/>
      <w:lvlJc w:val="left"/>
      <w:pPr>
        <w:ind w:left="1080" w:hanging="360"/>
      </w:pPr>
      <w:rPr>
        <w:rFonts w:hint="default"/>
        <w:b w:val="0"/>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1" w15:restartNumberingAfterBreak="0">
    <w:nsid w:val="43C21CDD"/>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441C2E3A"/>
    <w:multiLevelType w:val="hybridMultilevel"/>
    <w:tmpl w:val="6476A2EE"/>
    <w:lvl w:ilvl="0" w:tplc="5ACCB35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3" w15:restartNumberingAfterBreak="0">
    <w:nsid w:val="44884824"/>
    <w:multiLevelType w:val="hybridMultilevel"/>
    <w:tmpl w:val="75FE06B0"/>
    <w:lvl w:ilvl="0" w:tplc="4009001B">
      <w:start w:val="1"/>
      <w:numFmt w:val="lowerRoman"/>
      <w:lvlText w:val="%1."/>
      <w:lvlJc w:val="righ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74" w15:restartNumberingAfterBreak="0">
    <w:nsid w:val="449F38A3"/>
    <w:multiLevelType w:val="hybridMultilevel"/>
    <w:tmpl w:val="333E1FE2"/>
    <w:lvl w:ilvl="0" w:tplc="40090019">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75" w15:restartNumberingAfterBreak="0">
    <w:nsid w:val="44C1573E"/>
    <w:multiLevelType w:val="hybridMultilevel"/>
    <w:tmpl w:val="0CD49D1C"/>
    <w:lvl w:ilvl="0" w:tplc="A5961452">
      <w:start w:val="1"/>
      <w:numFmt w:val="lowerLetter"/>
      <w:lvlText w:val="%1)"/>
      <w:lvlJc w:val="left"/>
      <w:pPr>
        <w:ind w:left="720" w:hanging="360"/>
      </w:pPr>
      <w:rPr>
        <w:rFonts w:hint="default"/>
        <w:b/>
      </w:rPr>
    </w:lvl>
    <w:lvl w:ilvl="1" w:tplc="FFFFFFFF">
      <w:start w:val="1"/>
      <w:numFmt w:val="lowerLetter"/>
      <w:lvlText w:val="%2)"/>
      <w:lvlJc w:val="left"/>
      <w:pPr>
        <w:ind w:left="1440" w:hanging="360"/>
      </w:pPr>
      <w:rPr>
        <w:b w:val="0"/>
      </w:rPr>
    </w:lvl>
    <w:lvl w:ilvl="2" w:tplc="FFFFFFFF">
      <w:start w:val="15"/>
      <w:numFmt w:val="decimal"/>
      <w:lvlText w:val="%3"/>
      <w:lvlJc w:val="left"/>
      <w:pPr>
        <w:ind w:left="2340" w:hanging="360"/>
      </w:pPr>
      <w:rPr>
        <w:rFonts w:hint="default"/>
      </w:rPr>
    </w:lvl>
    <w:lvl w:ilvl="3" w:tplc="FFFFFFFF">
      <w:start w:val="3"/>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45116908"/>
    <w:multiLevelType w:val="hybridMultilevel"/>
    <w:tmpl w:val="321EFA20"/>
    <w:lvl w:ilvl="0" w:tplc="40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53369C9"/>
    <w:multiLevelType w:val="hybridMultilevel"/>
    <w:tmpl w:val="5122E3CE"/>
    <w:lvl w:ilvl="0" w:tplc="4009000B">
      <w:start w:val="1"/>
      <w:numFmt w:val="bullet"/>
      <w:lvlText w:val=""/>
      <w:lvlJc w:val="left"/>
      <w:pPr>
        <w:ind w:left="720" w:hanging="360"/>
      </w:pPr>
      <w:rPr>
        <w:rFonts w:ascii="Wingdings" w:hAnsi="Wingdings" w:hint="default"/>
      </w:rPr>
    </w:lvl>
    <w:lvl w:ilvl="1" w:tplc="4009001B">
      <w:start w:val="1"/>
      <w:numFmt w:val="lowerRoman"/>
      <w:lvlText w:val="%2."/>
      <w:lvlJc w:val="right"/>
      <w:pPr>
        <w:ind w:left="1647" w:hanging="360"/>
      </w:pPr>
    </w:lvl>
    <w:lvl w:ilvl="2" w:tplc="6C1E13AC">
      <w:start w:val="6"/>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45494C0D"/>
    <w:multiLevelType w:val="hybridMultilevel"/>
    <w:tmpl w:val="B2341160"/>
    <w:lvl w:ilvl="0" w:tplc="FD1A60E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45E815FF"/>
    <w:multiLevelType w:val="hybridMultilevel"/>
    <w:tmpl w:val="7FFA1756"/>
    <w:lvl w:ilvl="0" w:tplc="4009001B">
      <w:start w:val="1"/>
      <w:numFmt w:val="lowerRoman"/>
      <w:lvlText w:val="%1."/>
      <w:lvlJc w:val="right"/>
      <w:pPr>
        <w:ind w:left="720" w:hanging="360"/>
      </w:pPr>
      <w:rPr>
        <w:rFonts w:hint="default"/>
        <w:color w:val="auto"/>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46B2657D"/>
    <w:multiLevelType w:val="hybridMultilevel"/>
    <w:tmpl w:val="726AD6F6"/>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81" w15:restartNumberingAfterBreak="0">
    <w:nsid w:val="47106D7A"/>
    <w:multiLevelType w:val="hybridMultilevel"/>
    <w:tmpl w:val="67E40922"/>
    <w:lvl w:ilvl="0" w:tplc="4009001B">
      <w:start w:val="1"/>
      <w:numFmt w:val="lowerRoman"/>
      <w:lvlText w:val="%1."/>
      <w:lvlJc w:val="right"/>
      <w:pPr>
        <w:ind w:left="2007" w:hanging="360"/>
      </w:pPr>
    </w:lvl>
    <w:lvl w:ilvl="1" w:tplc="40090019" w:tentative="1">
      <w:start w:val="1"/>
      <w:numFmt w:val="lowerLetter"/>
      <w:lvlText w:val="%2."/>
      <w:lvlJc w:val="left"/>
      <w:pPr>
        <w:ind w:left="2727" w:hanging="360"/>
      </w:pPr>
    </w:lvl>
    <w:lvl w:ilvl="2" w:tplc="4009001B" w:tentative="1">
      <w:start w:val="1"/>
      <w:numFmt w:val="lowerRoman"/>
      <w:lvlText w:val="%3."/>
      <w:lvlJc w:val="right"/>
      <w:pPr>
        <w:ind w:left="3447" w:hanging="180"/>
      </w:pPr>
    </w:lvl>
    <w:lvl w:ilvl="3" w:tplc="4009000F" w:tentative="1">
      <w:start w:val="1"/>
      <w:numFmt w:val="decimal"/>
      <w:lvlText w:val="%4."/>
      <w:lvlJc w:val="left"/>
      <w:pPr>
        <w:ind w:left="4167" w:hanging="360"/>
      </w:pPr>
    </w:lvl>
    <w:lvl w:ilvl="4" w:tplc="40090019" w:tentative="1">
      <w:start w:val="1"/>
      <w:numFmt w:val="lowerLetter"/>
      <w:lvlText w:val="%5."/>
      <w:lvlJc w:val="left"/>
      <w:pPr>
        <w:ind w:left="4887" w:hanging="360"/>
      </w:pPr>
    </w:lvl>
    <w:lvl w:ilvl="5" w:tplc="4009001B" w:tentative="1">
      <w:start w:val="1"/>
      <w:numFmt w:val="lowerRoman"/>
      <w:lvlText w:val="%6."/>
      <w:lvlJc w:val="right"/>
      <w:pPr>
        <w:ind w:left="5607" w:hanging="180"/>
      </w:pPr>
    </w:lvl>
    <w:lvl w:ilvl="6" w:tplc="4009000F" w:tentative="1">
      <w:start w:val="1"/>
      <w:numFmt w:val="decimal"/>
      <w:lvlText w:val="%7."/>
      <w:lvlJc w:val="left"/>
      <w:pPr>
        <w:ind w:left="6327" w:hanging="360"/>
      </w:pPr>
    </w:lvl>
    <w:lvl w:ilvl="7" w:tplc="40090019" w:tentative="1">
      <w:start w:val="1"/>
      <w:numFmt w:val="lowerLetter"/>
      <w:lvlText w:val="%8."/>
      <w:lvlJc w:val="left"/>
      <w:pPr>
        <w:ind w:left="7047" w:hanging="360"/>
      </w:pPr>
    </w:lvl>
    <w:lvl w:ilvl="8" w:tplc="4009001B" w:tentative="1">
      <w:start w:val="1"/>
      <w:numFmt w:val="lowerRoman"/>
      <w:lvlText w:val="%9."/>
      <w:lvlJc w:val="right"/>
      <w:pPr>
        <w:ind w:left="7767" w:hanging="180"/>
      </w:pPr>
    </w:lvl>
  </w:abstractNum>
  <w:abstractNum w:abstractNumId="182" w15:restartNumberingAfterBreak="0">
    <w:nsid w:val="47567D73"/>
    <w:multiLevelType w:val="hybridMultilevel"/>
    <w:tmpl w:val="E95E6D8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3" w15:restartNumberingAfterBreak="0">
    <w:nsid w:val="47571DB8"/>
    <w:multiLevelType w:val="hybridMultilevel"/>
    <w:tmpl w:val="7898D134"/>
    <w:lvl w:ilvl="0" w:tplc="6352D46E">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47664550"/>
    <w:multiLevelType w:val="hybridMultilevel"/>
    <w:tmpl w:val="A170BE64"/>
    <w:lvl w:ilvl="0" w:tplc="4009000F">
      <w:start w:val="1"/>
      <w:numFmt w:val="decimal"/>
      <w:lvlText w:val="%1."/>
      <w:lvlJc w:val="left"/>
      <w:pPr>
        <w:ind w:left="1287" w:hanging="360"/>
      </w:pPr>
      <w:rPr>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85" w15:restartNumberingAfterBreak="0">
    <w:nsid w:val="47704D4C"/>
    <w:multiLevelType w:val="multilevel"/>
    <w:tmpl w:val="2602755C"/>
    <w:styleLink w:val="Style1"/>
    <w:lvl w:ilvl="0">
      <w:start w:val="2"/>
      <w:numFmt w:val="decimal"/>
      <w:lvlText w:val="%1."/>
      <w:lvlJc w:val="left"/>
      <w:pPr>
        <w:ind w:left="1728" w:hanging="288"/>
      </w:pPr>
      <w:rPr>
        <w:rFonts w:hint="default"/>
      </w:rPr>
    </w:lvl>
    <w:lvl w:ilvl="1">
      <w:start w:val="1"/>
      <w:numFmt w:val="decimal"/>
      <w:lvlText w:val="%1.%2."/>
      <w:lvlJc w:val="left"/>
      <w:pPr>
        <w:ind w:left="714" w:hanging="288"/>
      </w:pPr>
      <w:rPr>
        <w:rFonts w:hint="default"/>
      </w:rPr>
    </w:lvl>
    <w:lvl w:ilvl="2">
      <w:start w:val="1"/>
      <w:numFmt w:val="decimal"/>
      <w:lvlText w:val="%1.%2.%3."/>
      <w:lvlJc w:val="left"/>
      <w:pPr>
        <w:ind w:left="2304" w:hanging="288"/>
      </w:pPr>
      <w:rPr>
        <w:rFonts w:hint="default"/>
      </w:rPr>
    </w:lvl>
    <w:lvl w:ilvl="3">
      <w:start w:val="1"/>
      <w:numFmt w:val="decimal"/>
      <w:lvlText w:val="%1.%2.%3.%4."/>
      <w:lvlJc w:val="left"/>
      <w:pPr>
        <w:ind w:left="3168" w:hanging="1152"/>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86" w15:restartNumberingAfterBreak="0">
    <w:nsid w:val="47DE435B"/>
    <w:multiLevelType w:val="hybridMultilevel"/>
    <w:tmpl w:val="2D02100A"/>
    <w:lvl w:ilvl="0" w:tplc="40090011">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7" w15:restartNumberingAfterBreak="0">
    <w:nsid w:val="48134301"/>
    <w:multiLevelType w:val="hybridMultilevel"/>
    <w:tmpl w:val="686691AE"/>
    <w:lvl w:ilvl="0" w:tplc="A40AC508">
      <w:start w:val="1"/>
      <w:numFmt w:val="decimal"/>
      <w:lvlText w:val="%1)"/>
      <w:lvlJc w:val="left"/>
      <w:pPr>
        <w:ind w:left="756" w:hanging="360"/>
      </w:pPr>
      <w:rPr>
        <w:rFonts w:hint="default"/>
        <w:b w:val="0"/>
      </w:rPr>
    </w:lvl>
    <w:lvl w:ilvl="1" w:tplc="40090019" w:tentative="1">
      <w:start w:val="1"/>
      <w:numFmt w:val="lowerLetter"/>
      <w:lvlText w:val="%2."/>
      <w:lvlJc w:val="left"/>
      <w:pPr>
        <w:ind w:left="1476" w:hanging="360"/>
      </w:pPr>
    </w:lvl>
    <w:lvl w:ilvl="2" w:tplc="4009001B" w:tentative="1">
      <w:start w:val="1"/>
      <w:numFmt w:val="lowerRoman"/>
      <w:lvlText w:val="%3."/>
      <w:lvlJc w:val="right"/>
      <w:pPr>
        <w:ind w:left="2196" w:hanging="180"/>
      </w:pPr>
    </w:lvl>
    <w:lvl w:ilvl="3" w:tplc="4009000F" w:tentative="1">
      <w:start w:val="1"/>
      <w:numFmt w:val="decimal"/>
      <w:lvlText w:val="%4."/>
      <w:lvlJc w:val="left"/>
      <w:pPr>
        <w:ind w:left="2916" w:hanging="360"/>
      </w:pPr>
    </w:lvl>
    <w:lvl w:ilvl="4" w:tplc="40090019" w:tentative="1">
      <w:start w:val="1"/>
      <w:numFmt w:val="lowerLetter"/>
      <w:lvlText w:val="%5."/>
      <w:lvlJc w:val="left"/>
      <w:pPr>
        <w:ind w:left="3636" w:hanging="360"/>
      </w:pPr>
    </w:lvl>
    <w:lvl w:ilvl="5" w:tplc="4009001B" w:tentative="1">
      <w:start w:val="1"/>
      <w:numFmt w:val="lowerRoman"/>
      <w:lvlText w:val="%6."/>
      <w:lvlJc w:val="right"/>
      <w:pPr>
        <w:ind w:left="4356" w:hanging="180"/>
      </w:pPr>
    </w:lvl>
    <w:lvl w:ilvl="6" w:tplc="4009000F" w:tentative="1">
      <w:start w:val="1"/>
      <w:numFmt w:val="decimal"/>
      <w:lvlText w:val="%7."/>
      <w:lvlJc w:val="left"/>
      <w:pPr>
        <w:ind w:left="5076" w:hanging="360"/>
      </w:pPr>
    </w:lvl>
    <w:lvl w:ilvl="7" w:tplc="40090019" w:tentative="1">
      <w:start w:val="1"/>
      <w:numFmt w:val="lowerLetter"/>
      <w:lvlText w:val="%8."/>
      <w:lvlJc w:val="left"/>
      <w:pPr>
        <w:ind w:left="5796" w:hanging="360"/>
      </w:pPr>
    </w:lvl>
    <w:lvl w:ilvl="8" w:tplc="4009001B" w:tentative="1">
      <w:start w:val="1"/>
      <w:numFmt w:val="lowerRoman"/>
      <w:lvlText w:val="%9."/>
      <w:lvlJc w:val="right"/>
      <w:pPr>
        <w:ind w:left="6516" w:hanging="180"/>
      </w:pPr>
    </w:lvl>
  </w:abstractNum>
  <w:abstractNum w:abstractNumId="188" w15:restartNumberingAfterBreak="0">
    <w:nsid w:val="48291027"/>
    <w:multiLevelType w:val="hybridMultilevel"/>
    <w:tmpl w:val="9D02C06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15:restartNumberingAfterBreak="0">
    <w:nsid w:val="4A6F492F"/>
    <w:multiLevelType w:val="hybridMultilevel"/>
    <w:tmpl w:val="CC242A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15:restartNumberingAfterBreak="0">
    <w:nsid w:val="4AD470F9"/>
    <w:multiLevelType w:val="hybridMultilevel"/>
    <w:tmpl w:val="B8A64F00"/>
    <w:lvl w:ilvl="0" w:tplc="4009000F">
      <w:start w:val="1"/>
      <w:numFmt w:val="decimal"/>
      <w:lvlText w:val="%1."/>
      <w:lvlJc w:val="left"/>
      <w:pPr>
        <w:ind w:left="720" w:hanging="360"/>
      </w:pPr>
      <w:rPr>
        <w:rFonts w:hint="default"/>
        <w:b w:val="0"/>
        <w:color w:val="auto"/>
        <w:sz w:val="22"/>
      </w:rPr>
    </w:lvl>
    <w:lvl w:ilvl="1" w:tplc="40090017">
      <w:start w:val="1"/>
      <w:numFmt w:val="lowerLetter"/>
      <w:lvlText w:val="%2)"/>
      <w:lvlJc w:val="left"/>
      <w:pPr>
        <w:ind w:left="1287"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15:restartNumberingAfterBreak="0">
    <w:nsid w:val="4B471B2A"/>
    <w:multiLevelType w:val="hybridMultilevel"/>
    <w:tmpl w:val="90D0047A"/>
    <w:lvl w:ilvl="0" w:tplc="24121ED4">
      <w:start w:val="1"/>
      <w:numFmt w:val="decimal"/>
      <w:lvlText w:val="17.%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4B64109D"/>
    <w:multiLevelType w:val="hybridMultilevel"/>
    <w:tmpl w:val="07242AB4"/>
    <w:lvl w:ilvl="0" w:tplc="B93CC0F0">
      <w:start w:val="1"/>
      <w:numFmt w:val="lowerRoman"/>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3" w15:restartNumberingAfterBreak="0">
    <w:nsid w:val="4BCB7AFE"/>
    <w:multiLevelType w:val="hybridMultilevel"/>
    <w:tmpl w:val="79DA18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4C36691D"/>
    <w:multiLevelType w:val="hybridMultilevel"/>
    <w:tmpl w:val="F774A394"/>
    <w:lvl w:ilvl="0" w:tplc="40090017">
      <w:start w:val="1"/>
      <w:numFmt w:val="lowerLetter"/>
      <w:lvlText w:val="%1)"/>
      <w:lvlJc w:val="left"/>
      <w:pPr>
        <w:ind w:left="1287" w:hanging="360"/>
      </w:pPr>
      <w:rPr>
        <w:rFonts w:hint="default"/>
        <w:b w:val="0"/>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5" w15:restartNumberingAfterBreak="0">
    <w:nsid w:val="4C4401B7"/>
    <w:multiLevelType w:val="hybridMultilevel"/>
    <w:tmpl w:val="8196BEDC"/>
    <w:lvl w:ilvl="0" w:tplc="40090017">
      <w:start w:val="1"/>
      <w:numFmt w:val="lowerLetter"/>
      <w:lvlText w:val="%1)"/>
      <w:lvlJc w:val="left"/>
      <w:pPr>
        <w:ind w:left="2565" w:hanging="360"/>
      </w:pPr>
      <w:rPr>
        <w:rFonts w:hint="default"/>
        <w:color w:val="auto"/>
        <w:sz w:val="22"/>
      </w:rPr>
    </w:lvl>
    <w:lvl w:ilvl="1" w:tplc="40090003" w:tentative="1">
      <w:start w:val="1"/>
      <w:numFmt w:val="bullet"/>
      <w:lvlText w:val="o"/>
      <w:lvlJc w:val="left"/>
      <w:pPr>
        <w:ind w:left="3285" w:hanging="360"/>
      </w:pPr>
      <w:rPr>
        <w:rFonts w:ascii="Courier New" w:hAnsi="Courier New" w:cs="Courier New" w:hint="default"/>
      </w:rPr>
    </w:lvl>
    <w:lvl w:ilvl="2" w:tplc="40090005" w:tentative="1">
      <w:start w:val="1"/>
      <w:numFmt w:val="bullet"/>
      <w:lvlText w:val=""/>
      <w:lvlJc w:val="left"/>
      <w:pPr>
        <w:ind w:left="4005" w:hanging="360"/>
      </w:pPr>
      <w:rPr>
        <w:rFonts w:ascii="Wingdings" w:hAnsi="Wingdings" w:hint="default"/>
      </w:rPr>
    </w:lvl>
    <w:lvl w:ilvl="3" w:tplc="40090001" w:tentative="1">
      <w:start w:val="1"/>
      <w:numFmt w:val="bullet"/>
      <w:lvlText w:val=""/>
      <w:lvlJc w:val="left"/>
      <w:pPr>
        <w:ind w:left="4725" w:hanging="360"/>
      </w:pPr>
      <w:rPr>
        <w:rFonts w:ascii="Symbol" w:hAnsi="Symbol" w:hint="default"/>
      </w:rPr>
    </w:lvl>
    <w:lvl w:ilvl="4" w:tplc="40090003" w:tentative="1">
      <w:start w:val="1"/>
      <w:numFmt w:val="bullet"/>
      <w:lvlText w:val="o"/>
      <w:lvlJc w:val="left"/>
      <w:pPr>
        <w:ind w:left="5445" w:hanging="360"/>
      </w:pPr>
      <w:rPr>
        <w:rFonts w:ascii="Courier New" w:hAnsi="Courier New" w:cs="Courier New" w:hint="default"/>
      </w:rPr>
    </w:lvl>
    <w:lvl w:ilvl="5" w:tplc="40090005" w:tentative="1">
      <w:start w:val="1"/>
      <w:numFmt w:val="bullet"/>
      <w:lvlText w:val=""/>
      <w:lvlJc w:val="left"/>
      <w:pPr>
        <w:ind w:left="6165" w:hanging="360"/>
      </w:pPr>
      <w:rPr>
        <w:rFonts w:ascii="Wingdings" w:hAnsi="Wingdings" w:hint="default"/>
      </w:rPr>
    </w:lvl>
    <w:lvl w:ilvl="6" w:tplc="40090001" w:tentative="1">
      <w:start w:val="1"/>
      <w:numFmt w:val="bullet"/>
      <w:lvlText w:val=""/>
      <w:lvlJc w:val="left"/>
      <w:pPr>
        <w:ind w:left="6885" w:hanging="360"/>
      </w:pPr>
      <w:rPr>
        <w:rFonts w:ascii="Symbol" w:hAnsi="Symbol" w:hint="default"/>
      </w:rPr>
    </w:lvl>
    <w:lvl w:ilvl="7" w:tplc="40090003" w:tentative="1">
      <w:start w:val="1"/>
      <w:numFmt w:val="bullet"/>
      <w:lvlText w:val="o"/>
      <w:lvlJc w:val="left"/>
      <w:pPr>
        <w:ind w:left="7605" w:hanging="360"/>
      </w:pPr>
      <w:rPr>
        <w:rFonts w:ascii="Courier New" w:hAnsi="Courier New" w:cs="Courier New" w:hint="default"/>
      </w:rPr>
    </w:lvl>
    <w:lvl w:ilvl="8" w:tplc="40090005" w:tentative="1">
      <w:start w:val="1"/>
      <w:numFmt w:val="bullet"/>
      <w:lvlText w:val=""/>
      <w:lvlJc w:val="left"/>
      <w:pPr>
        <w:ind w:left="8325" w:hanging="360"/>
      </w:pPr>
      <w:rPr>
        <w:rFonts w:ascii="Wingdings" w:hAnsi="Wingdings" w:hint="default"/>
      </w:rPr>
    </w:lvl>
  </w:abstractNum>
  <w:abstractNum w:abstractNumId="196" w15:restartNumberingAfterBreak="0">
    <w:nsid w:val="4C910DA2"/>
    <w:multiLevelType w:val="hybridMultilevel"/>
    <w:tmpl w:val="7AD853D4"/>
    <w:lvl w:ilvl="0" w:tplc="4009000B">
      <w:start w:val="1"/>
      <w:numFmt w:val="bullet"/>
      <w:lvlText w:val=""/>
      <w:lvlJc w:val="left"/>
      <w:pPr>
        <w:ind w:left="927" w:hanging="360"/>
      </w:pPr>
      <w:rPr>
        <w:rFonts w:ascii="Wingdings" w:hAnsi="Wingdings" w:hint="default"/>
      </w:rPr>
    </w:lvl>
    <w:lvl w:ilvl="1" w:tplc="4009001B">
      <w:start w:val="1"/>
      <w:numFmt w:val="lowerRoman"/>
      <w:lvlText w:val="%2."/>
      <w:lvlJc w:val="right"/>
      <w:pPr>
        <w:ind w:left="1647" w:hanging="360"/>
      </w:pPr>
      <w:rPr>
        <w:rFonts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97" w15:restartNumberingAfterBreak="0">
    <w:nsid w:val="4CD41504"/>
    <w:multiLevelType w:val="multilevel"/>
    <w:tmpl w:val="73923BEC"/>
    <w:lvl w:ilvl="0">
      <w:start w:val="13"/>
      <w:numFmt w:val="decimal"/>
      <w:lvlText w:val="%1."/>
      <w:lvlJc w:val="left"/>
      <w:pPr>
        <w:ind w:left="764" w:hanging="480"/>
      </w:pPr>
      <w:rPr>
        <w:rFonts w:hint="default"/>
      </w:rPr>
    </w:lvl>
    <w:lvl w:ilvl="1">
      <w:start w:val="1"/>
      <w:numFmt w:val="decimal"/>
      <w:lvlText w:val="23.%2"/>
      <w:lvlJc w:val="left"/>
      <w:pPr>
        <w:ind w:left="294" w:hanging="360"/>
      </w:pPr>
      <w:rPr>
        <w:rFonts w:hint="default"/>
        <w:b/>
      </w:rPr>
    </w:lvl>
    <w:lvl w:ilvl="2">
      <w:start w:val="1"/>
      <w:numFmt w:val="decimal"/>
      <w:lvlText w:val="%3."/>
      <w:lvlJc w:val="left"/>
      <w:pPr>
        <w:ind w:left="928" w:hanging="360"/>
      </w:pPr>
      <w:rPr>
        <w:b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8" w15:restartNumberingAfterBreak="0">
    <w:nsid w:val="4DF5792E"/>
    <w:multiLevelType w:val="hybridMultilevel"/>
    <w:tmpl w:val="8B50E83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4E072A20"/>
    <w:multiLevelType w:val="hybridMultilevel"/>
    <w:tmpl w:val="83CCC24E"/>
    <w:lvl w:ilvl="0" w:tplc="40090017">
      <w:start w:val="1"/>
      <w:numFmt w:val="lowerLetter"/>
      <w:lvlText w:val="%1)"/>
      <w:lvlJc w:val="left"/>
      <w:pPr>
        <w:ind w:left="1287" w:hanging="360"/>
      </w:pPr>
      <w:rPr>
        <w:rFonts w:hint="default"/>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0" w15:restartNumberingAfterBreak="0">
    <w:nsid w:val="4E236520"/>
    <w:multiLevelType w:val="multilevel"/>
    <w:tmpl w:val="9D4E6012"/>
    <w:lvl w:ilvl="0">
      <w:start w:val="1"/>
      <w:numFmt w:val="decimal"/>
      <w:lvlText w:val="8.%1"/>
      <w:lvlJc w:val="left"/>
      <w:pPr>
        <w:ind w:left="360" w:hanging="360"/>
      </w:pPr>
      <w:rPr>
        <w:rFonts w:hint="default"/>
        <w:b/>
      </w:rPr>
    </w:lvl>
    <w:lvl w:ilvl="1">
      <w:start w:val="1"/>
      <w:numFmt w:val="decimal"/>
      <w:isLgl/>
      <w:lvlText w:val="%1.%2."/>
      <w:lvlJc w:val="left"/>
      <w:pPr>
        <w:ind w:left="1091" w:hanging="720"/>
      </w:pPr>
      <w:rPr>
        <w:rFonts w:hint="default"/>
      </w:rPr>
    </w:lvl>
    <w:lvl w:ilvl="2">
      <w:start w:val="1"/>
      <w:numFmt w:val="decimal"/>
      <w:isLgl/>
      <w:lvlText w:val="%1.%2.%3."/>
      <w:lvlJc w:val="left"/>
      <w:pPr>
        <w:ind w:left="146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564" w:hanging="1080"/>
      </w:pPr>
      <w:rPr>
        <w:rFonts w:hint="default"/>
      </w:rPr>
    </w:lvl>
    <w:lvl w:ilvl="5">
      <w:start w:val="1"/>
      <w:numFmt w:val="decimal"/>
      <w:isLgl/>
      <w:lvlText w:val="%1.%2.%3.%4.%5.%6."/>
      <w:lvlJc w:val="left"/>
      <w:pPr>
        <w:ind w:left="3295" w:hanging="1440"/>
      </w:pPr>
      <w:rPr>
        <w:rFonts w:hint="default"/>
      </w:rPr>
    </w:lvl>
    <w:lvl w:ilvl="6">
      <w:start w:val="1"/>
      <w:numFmt w:val="decimal"/>
      <w:isLgl/>
      <w:lvlText w:val="%1.%2.%3.%4.%5.%6.%7."/>
      <w:lvlJc w:val="left"/>
      <w:pPr>
        <w:ind w:left="3666" w:hanging="1440"/>
      </w:pPr>
      <w:rPr>
        <w:rFonts w:hint="default"/>
      </w:rPr>
    </w:lvl>
    <w:lvl w:ilvl="7">
      <w:start w:val="1"/>
      <w:numFmt w:val="decimal"/>
      <w:isLgl/>
      <w:lvlText w:val="%1.%2.%3.%4.%5.%6.%7.%8."/>
      <w:lvlJc w:val="left"/>
      <w:pPr>
        <w:ind w:left="4397" w:hanging="1800"/>
      </w:pPr>
      <w:rPr>
        <w:rFonts w:hint="default"/>
      </w:rPr>
    </w:lvl>
    <w:lvl w:ilvl="8">
      <w:start w:val="1"/>
      <w:numFmt w:val="decimal"/>
      <w:isLgl/>
      <w:lvlText w:val="%1.%2.%3.%4.%5.%6.%7.%8.%9."/>
      <w:lvlJc w:val="left"/>
      <w:pPr>
        <w:ind w:left="4768" w:hanging="1800"/>
      </w:pPr>
      <w:rPr>
        <w:rFonts w:hint="default"/>
      </w:rPr>
    </w:lvl>
  </w:abstractNum>
  <w:abstractNum w:abstractNumId="201" w15:restartNumberingAfterBreak="0">
    <w:nsid w:val="4EF00F6A"/>
    <w:multiLevelType w:val="hybridMultilevel"/>
    <w:tmpl w:val="DC9CCE94"/>
    <w:lvl w:ilvl="0" w:tplc="FFFFFFFF">
      <w:start w:val="1"/>
      <w:numFmt w:val="lowerLetter"/>
      <w:lvlText w:val="%1)"/>
      <w:lvlJc w:val="left"/>
      <w:pPr>
        <w:ind w:left="720" w:hanging="360"/>
      </w:pPr>
    </w:lvl>
    <w:lvl w:ilvl="1" w:tplc="40090017">
      <w:start w:val="1"/>
      <w:numFmt w:val="lowerLetter"/>
      <w:lvlText w:val="%2)"/>
      <w:lvlJc w:val="left"/>
      <w:pPr>
        <w:ind w:left="21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F4F3D9D"/>
    <w:multiLevelType w:val="hybridMultilevel"/>
    <w:tmpl w:val="DF2E7E7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3" w15:restartNumberingAfterBreak="0">
    <w:nsid w:val="5050513F"/>
    <w:multiLevelType w:val="hybridMultilevel"/>
    <w:tmpl w:val="ABDED2A6"/>
    <w:lvl w:ilvl="0" w:tplc="4009000F">
      <w:start w:val="1"/>
      <w:numFmt w:val="decimal"/>
      <w:lvlText w:val="%1."/>
      <w:lvlJc w:val="left"/>
      <w:pPr>
        <w:ind w:left="1287" w:hanging="360"/>
      </w:pPr>
      <w:rPr>
        <w:b w:val="0"/>
      </w:rPr>
    </w:lvl>
    <w:lvl w:ilvl="1" w:tplc="40090019">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04" w15:restartNumberingAfterBreak="0">
    <w:nsid w:val="50674F44"/>
    <w:multiLevelType w:val="hybridMultilevel"/>
    <w:tmpl w:val="75C481D2"/>
    <w:lvl w:ilvl="0" w:tplc="4009000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15:restartNumberingAfterBreak="0">
    <w:nsid w:val="507D2337"/>
    <w:multiLevelType w:val="hybridMultilevel"/>
    <w:tmpl w:val="BE043522"/>
    <w:lvl w:ilvl="0" w:tplc="E432F21C">
      <w:start w:val="1"/>
      <w:numFmt w:val="decimal"/>
      <w:lvlText w:val="4.%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51520E87"/>
    <w:multiLevelType w:val="hybridMultilevel"/>
    <w:tmpl w:val="8FA07438"/>
    <w:lvl w:ilvl="0" w:tplc="4009000F">
      <w:start w:val="1"/>
      <w:numFmt w:val="decimal"/>
      <w:lvlText w:val="%1."/>
      <w:lvlJc w:val="left"/>
      <w:pPr>
        <w:ind w:left="862" w:hanging="360"/>
      </w:pPr>
      <w:rPr>
        <w:rFonts w:hint="default"/>
        <w:color w:val="auto"/>
        <w:sz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07" w15:restartNumberingAfterBreak="0">
    <w:nsid w:val="51630727"/>
    <w:multiLevelType w:val="hybridMultilevel"/>
    <w:tmpl w:val="2A6491C6"/>
    <w:lvl w:ilvl="0" w:tplc="CC5ED33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518A665E"/>
    <w:multiLevelType w:val="hybridMultilevel"/>
    <w:tmpl w:val="8382A7D8"/>
    <w:lvl w:ilvl="0" w:tplc="4009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9" w15:restartNumberingAfterBreak="0">
    <w:nsid w:val="51951365"/>
    <w:multiLevelType w:val="hybridMultilevel"/>
    <w:tmpl w:val="4990AC54"/>
    <w:lvl w:ilvl="0" w:tplc="A4B2EC1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0" w15:restartNumberingAfterBreak="0">
    <w:nsid w:val="51B960B9"/>
    <w:multiLevelType w:val="multilevel"/>
    <w:tmpl w:val="AFE0A886"/>
    <w:lvl w:ilvl="0">
      <w:start w:val="17"/>
      <w:numFmt w:val="decimal"/>
      <w:lvlText w:val="%1"/>
      <w:lvlJc w:val="left"/>
      <w:pPr>
        <w:ind w:left="420" w:hanging="420"/>
      </w:pPr>
      <w:rPr>
        <w:rFonts w:hint="default"/>
      </w:rPr>
    </w:lvl>
    <w:lvl w:ilvl="1">
      <w:start w:val="1"/>
      <w:numFmt w:val="decimal"/>
      <w:lvlText w:val="24.%2"/>
      <w:lvlJc w:val="left"/>
      <w:pPr>
        <w:ind w:left="2203"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11" w15:restartNumberingAfterBreak="0">
    <w:nsid w:val="52AE1835"/>
    <w:multiLevelType w:val="hybridMultilevel"/>
    <w:tmpl w:val="3064F92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2" w15:restartNumberingAfterBreak="0">
    <w:nsid w:val="53D272E1"/>
    <w:multiLevelType w:val="hybridMultilevel"/>
    <w:tmpl w:val="FF8A1928"/>
    <w:lvl w:ilvl="0" w:tplc="40090001">
      <w:start w:val="1"/>
      <w:numFmt w:val="bullet"/>
      <w:lvlText w:val=""/>
      <w:lvlJc w:val="left"/>
      <w:pPr>
        <w:ind w:left="1004" w:hanging="360"/>
      </w:pPr>
      <w:rPr>
        <w:rFonts w:ascii="Symbol" w:hAnsi="Symbol" w:hint="default"/>
        <w:color w:val="auto"/>
        <w:sz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13" w15:restartNumberingAfterBreak="0">
    <w:nsid w:val="53E366A2"/>
    <w:multiLevelType w:val="hybridMultilevel"/>
    <w:tmpl w:val="B3A8CB0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4" w15:restartNumberingAfterBreak="0">
    <w:nsid w:val="55DC1757"/>
    <w:multiLevelType w:val="hybridMultilevel"/>
    <w:tmpl w:val="64382146"/>
    <w:lvl w:ilvl="0" w:tplc="106418AE">
      <w:start w:val="1"/>
      <w:numFmt w:val="decimal"/>
      <w:lvlText w:val="3.%1"/>
      <w:lvlJc w:val="left"/>
      <w:pPr>
        <w:ind w:left="720" w:hanging="360"/>
      </w:pPr>
      <w:rPr>
        <w:rFonts w:hint="default"/>
        <w:b/>
        <w:color w:val="auto"/>
        <w:sz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15:restartNumberingAfterBreak="0">
    <w:nsid w:val="55F90A79"/>
    <w:multiLevelType w:val="hybridMultilevel"/>
    <w:tmpl w:val="5C7086A4"/>
    <w:lvl w:ilvl="0" w:tplc="40090017">
      <w:start w:val="1"/>
      <w:numFmt w:val="lowerLetter"/>
      <w:lvlText w:val="%1)"/>
      <w:lvlJc w:val="left"/>
      <w:pPr>
        <w:ind w:left="1713" w:hanging="360"/>
      </w:pPr>
      <w:rPr>
        <w:rFonts w:hint="default"/>
        <w:color w:val="auto"/>
        <w:sz w:val="22"/>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16" w15:restartNumberingAfterBreak="0">
    <w:nsid w:val="56541BEF"/>
    <w:multiLevelType w:val="hybridMultilevel"/>
    <w:tmpl w:val="A5D8CC9C"/>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17" w15:restartNumberingAfterBreak="0">
    <w:nsid w:val="568E49C6"/>
    <w:multiLevelType w:val="hybridMultilevel"/>
    <w:tmpl w:val="070816D4"/>
    <w:lvl w:ilvl="0" w:tplc="917CBAB2">
      <w:start w:val="1"/>
      <w:numFmt w:val="decimal"/>
      <w:lvlText w:val="7.%1"/>
      <w:lvlJc w:val="right"/>
      <w:pPr>
        <w:ind w:left="144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15:restartNumberingAfterBreak="0">
    <w:nsid w:val="56942B76"/>
    <w:multiLevelType w:val="hybridMultilevel"/>
    <w:tmpl w:val="D1287ABC"/>
    <w:lvl w:ilvl="0" w:tplc="04090001">
      <w:start w:val="1"/>
      <w:numFmt w:val="bullet"/>
      <w:lvlText w:val=""/>
      <w:lvlJc w:val="left"/>
      <w:pPr>
        <w:ind w:left="720" w:hanging="360"/>
      </w:pPr>
      <w:rPr>
        <w:rFonts w:ascii="Symbol" w:hAnsi="Symbol" w:hint="default"/>
      </w:rPr>
    </w:lvl>
    <w:lvl w:ilvl="1" w:tplc="4009001B">
      <w:start w:val="1"/>
      <w:numFmt w:val="lowerRoman"/>
      <w:lvlText w:val="%2."/>
      <w:lvlJc w:val="right"/>
      <w:pPr>
        <w:ind w:left="1440" w:hanging="360"/>
      </w:pPr>
      <w:rPr>
        <w:rFonts w:hint="default"/>
      </w:rPr>
    </w:lvl>
    <w:lvl w:ilvl="2" w:tplc="FF621E40">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75810A0"/>
    <w:multiLevelType w:val="hybridMultilevel"/>
    <w:tmpl w:val="94724488"/>
    <w:lvl w:ilvl="0" w:tplc="E51857A6">
      <w:start w:val="1"/>
      <w:numFmt w:val="lowerLetter"/>
      <w:lvlText w:val="%1)"/>
      <w:lvlJc w:val="left"/>
      <w:pPr>
        <w:ind w:left="920" w:hanging="360"/>
      </w:pPr>
      <w:rPr>
        <w:rFonts w:hint="default"/>
        <w:b/>
        <w:color w:val="auto"/>
        <w:sz w:val="22"/>
      </w:r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220" w15:restartNumberingAfterBreak="0">
    <w:nsid w:val="57953FFC"/>
    <w:multiLevelType w:val="hybridMultilevel"/>
    <w:tmpl w:val="E5103A5E"/>
    <w:lvl w:ilvl="0" w:tplc="4009001B">
      <w:start w:val="1"/>
      <w:numFmt w:val="lowerRoman"/>
      <w:lvlText w:val="%1."/>
      <w:lvlJc w:val="right"/>
      <w:pPr>
        <w:ind w:left="1182" w:hanging="360"/>
      </w:pPr>
    </w:lvl>
    <w:lvl w:ilvl="1" w:tplc="40090019" w:tentative="1">
      <w:start w:val="1"/>
      <w:numFmt w:val="lowerLetter"/>
      <w:lvlText w:val="%2."/>
      <w:lvlJc w:val="left"/>
      <w:pPr>
        <w:ind w:left="1902" w:hanging="360"/>
      </w:pPr>
    </w:lvl>
    <w:lvl w:ilvl="2" w:tplc="4009001B" w:tentative="1">
      <w:start w:val="1"/>
      <w:numFmt w:val="lowerRoman"/>
      <w:lvlText w:val="%3."/>
      <w:lvlJc w:val="right"/>
      <w:pPr>
        <w:ind w:left="2622" w:hanging="180"/>
      </w:pPr>
    </w:lvl>
    <w:lvl w:ilvl="3" w:tplc="4009000F" w:tentative="1">
      <w:start w:val="1"/>
      <w:numFmt w:val="decimal"/>
      <w:lvlText w:val="%4."/>
      <w:lvlJc w:val="left"/>
      <w:pPr>
        <w:ind w:left="3342" w:hanging="360"/>
      </w:pPr>
    </w:lvl>
    <w:lvl w:ilvl="4" w:tplc="40090019" w:tentative="1">
      <w:start w:val="1"/>
      <w:numFmt w:val="lowerLetter"/>
      <w:lvlText w:val="%5."/>
      <w:lvlJc w:val="left"/>
      <w:pPr>
        <w:ind w:left="4062" w:hanging="360"/>
      </w:pPr>
    </w:lvl>
    <w:lvl w:ilvl="5" w:tplc="4009001B" w:tentative="1">
      <w:start w:val="1"/>
      <w:numFmt w:val="lowerRoman"/>
      <w:lvlText w:val="%6."/>
      <w:lvlJc w:val="right"/>
      <w:pPr>
        <w:ind w:left="4782" w:hanging="180"/>
      </w:pPr>
    </w:lvl>
    <w:lvl w:ilvl="6" w:tplc="4009000F" w:tentative="1">
      <w:start w:val="1"/>
      <w:numFmt w:val="decimal"/>
      <w:lvlText w:val="%7."/>
      <w:lvlJc w:val="left"/>
      <w:pPr>
        <w:ind w:left="5502" w:hanging="360"/>
      </w:pPr>
    </w:lvl>
    <w:lvl w:ilvl="7" w:tplc="40090019" w:tentative="1">
      <w:start w:val="1"/>
      <w:numFmt w:val="lowerLetter"/>
      <w:lvlText w:val="%8."/>
      <w:lvlJc w:val="left"/>
      <w:pPr>
        <w:ind w:left="6222" w:hanging="360"/>
      </w:pPr>
    </w:lvl>
    <w:lvl w:ilvl="8" w:tplc="4009001B" w:tentative="1">
      <w:start w:val="1"/>
      <w:numFmt w:val="lowerRoman"/>
      <w:lvlText w:val="%9."/>
      <w:lvlJc w:val="right"/>
      <w:pPr>
        <w:ind w:left="6942" w:hanging="180"/>
      </w:pPr>
    </w:lvl>
  </w:abstractNum>
  <w:abstractNum w:abstractNumId="221" w15:restartNumberingAfterBreak="0">
    <w:nsid w:val="579E18E7"/>
    <w:multiLevelType w:val="hybridMultilevel"/>
    <w:tmpl w:val="120CBD3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2" w15:restartNumberingAfterBreak="0">
    <w:nsid w:val="57A760FC"/>
    <w:multiLevelType w:val="hybridMultilevel"/>
    <w:tmpl w:val="8F982AF8"/>
    <w:lvl w:ilvl="0" w:tplc="D4B0050E">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3" w15:restartNumberingAfterBreak="0">
    <w:nsid w:val="58335C3C"/>
    <w:multiLevelType w:val="hybridMultilevel"/>
    <w:tmpl w:val="72E63DC6"/>
    <w:lvl w:ilvl="0" w:tplc="04090017">
      <w:start w:val="1"/>
      <w:numFmt w:val="lowerLetter"/>
      <w:lvlText w:val="%1)"/>
      <w:lvlJc w:val="left"/>
      <w:pPr>
        <w:ind w:left="720" w:hanging="360"/>
      </w:pPr>
    </w:lvl>
    <w:lvl w:ilvl="1" w:tplc="40090017">
      <w:start w:val="1"/>
      <w:numFmt w:val="lowerLetter"/>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9487643"/>
    <w:multiLevelType w:val="hybridMultilevel"/>
    <w:tmpl w:val="7A1C15AE"/>
    <w:lvl w:ilvl="0" w:tplc="4009000F">
      <w:start w:val="1"/>
      <w:numFmt w:val="decimal"/>
      <w:lvlText w:val="%1."/>
      <w:lvlJc w:val="left"/>
      <w:pPr>
        <w:ind w:left="294" w:hanging="360"/>
      </w:p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225" w15:restartNumberingAfterBreak="0">
    <w:nsid w:val="598E7067"/>
    <w:multiLevelType w:val="hybridMultilevel"/>
    <w:tmpl w:val="2E365A20"/>
    <w:lvl w:ilvl="0" w:tplc="40090017">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26" w15:restartNumberingAfterBreak="0">
    <w:nsid w:val="59DE51CE"/>
    <w:multiLevelType w:val="hybridMultilevel"/>
    <w:tmpl w:val="2C727152"/>
    <w:lvl w:ilvl="0" w:tplc="C330923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7" w15:restartNumberingAfterBreak="0">
    <w:nsid w:val="59E85860"/>
    <w:multiLevelType w:val="hybridMultilevel"/>
    <w:tmpl w:val="E1A8ACF8"/>
    <w:lvl w:ilvl="0" w:tplc="14F08CEA">
      <w:start w:val="1"/>
      <w:numFmt w:val="decimal"/>
      <w:lvlText w:val="%1)"/>
      <w:lvlJc w:val="left"/>
      <w:pPr>
        <w:ind w:left="1287" w:hanging="360"/>
      </w:pPr>
      <w:rPr>
        <w:rFonts w:hint="default"/>
        <w:b/>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28" w15:restartNumberingAfterBreak="0">
    <w:nsid w:val="5A2510B2"/>
    <w:multiLevelType w:val="hybridMultilevel"/>
    <w:tmpl w:val="3B5814EE"/>
    <w:lvl w:ilvl="0" w:tplc="40090017">
      <w:start w:val="1"/>
      <w:numFmt w:val="lowerLetter"/>
      <w:lvlText w:val="%1)"/>
      <w:lvlJc w:val="left"/>
      <w:pPr>
        <w:ind w:left="1287" w:hanging="360"/>
      </w:pPr>
      <w:rPr>
        <w:rFonts w:hint="default"/>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9" w15:restartNumberingAfterBreak="0">
    <w:nsid w:val="5A704ED6"/>
    <w:multiLevelType w:val="multilevel"/>
    <w:tmpl w:val="F2926F72"/>
    <w:lvl w:ilvl="0">
      <w:start w:val="1"/>
      <w:numFmt w:val="decimal"/>
      <w:lvlText w:val="8.%1"/>
      <w:lvlJc w:val="left"/>
      <w:pPr>
        <w:tabs>
          <w:tab w:val="num" w:pos="720"/>
        </w:tabs>
        <w:ind w:left="720" w:hanging="360"/>
      </w:pPr>
      <w:rPr>
        <w:rFonts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B6F6E42"/>
    <w:multiLevelType w:val="multilevel"/>
    <w:tmpl w:val="9BFEC712"/>
    <w:lvl w:ilvl="0">
      <w:start w:val="16"/>
      <w:numFmt w:val="decimal"/>
      <w:lvlText w:val="%1."/>
      <w:lvlJc w:val="left"/>
      <w:pPr>
        <w:ind w:left="480" w:hanging="480"/>
      </w:pPr>
      <w:rPr>
        <w:rFonts w:hint="default"/>
      </w:rPr>
    </w:lvl>
    <w:lvl w:ilvl="1">
      <w:start w:val="1"/>
      <w:numFmt w:val="decimal"/>
      <w:lvlText w:val="%2)"/>
      <w:lvlJc w:val="left"/>
      <w:pPr>
        <w:ind w:left="1260" w:hanging="360"/>
      </w:p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1" w15:restartNumberingAfterBreak="0">
    <w:nsid w:val="5B842B7F"/>
    <w:multiLevelType w:val="hybridMultilevel"/>
    <w:tmpl w:val="4D868FBE"/>
    <w:lvl w:ilvl="0" w:tplc="D62E4926">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B89637F"/>
    <w:multiLevelType w:val="hybridMultilevel"/>
    <w:tmpl w:val="BDFAC892"/>
    <w:lvl w:ilvl="0" w:tplc="40090017">
      <w:start w:val="1"/>
      <w:numFmt w:val="lowerLetter"/>
      <w:lvlText w:val="%1)"/>
      <w:lvlJc w:val="left"/>
      <w:pPr>
        <w:ind w:left="1287" w:hanging="360"/>
      </w:pPr>
      <w:rPr>
        <w:rFonts w:hint="default"/>
        <w:b w:val="0"/>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3" w15:restartNumberingAfterBreak="0">
    <w:nsid w:val="5BBB60B5"/>
    <w:multiLevelType w:val="hybridMultilevel"/>
    <w:tmpl w:val="F7980C06"/>
    <w:lvl w:ilvl="0" w:tplc="40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16374"/>
    <w:multiLevelType w:val="hybridMultilevel"/>
    <w:tmpl w:val="7BD8A372"/>
    <w:lvl w:ilvl="0" w:tplc="4009001B">
      <w:start w:val="1"/>
      <w:numFmt w:val="lowerRoman"/>
      <w:lvlText w:val="%1."/>
      <w:lvlJc w:val="right"/>
      <w:pPr>
        <w:ind w:left="1287" w:hanging="360"/>
      </w:pPr>
      <w:rPr>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5" w15:restartNumberingAfterBreak="0">
    <w:nsid w:val="5C445CA2"/>
    <w:multiLevelType w:val="hybridMultilevel"/>
    <w:tmpl w:val="83B095E8"/>
    <w:lvl w:ilvl="0" w:tplc="40090015">
      <w:start w:val="1"/>
      <w:numFmt w:val="upperLetter"/>
      <w:lvlText w:val="%1."/>
      <w:lvlJc w:val="left"/>
      <w:pPr>
        <w:ind w:left="1287" w:hanging="720"/>
      </w:pPr>
      <w:rPr>
        <w:rFonts w:hint="default"/>
        <w:b/>
        <w:bCs/>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36" w15:restartNumberingAfterBreak="0">
    <w:nsid w:val="5CD63A20"/>
    <w:multiLevelType w:val="multilevel"/>
    <w:tmpl w:val="F238DCCE"/>
    <w:lvl w:ilvl="0">
      <w:start w:val="1"/>
      <w:numFmt w:val="bullet"/>
      <w:pStyle w:val="01B1Dot"/>
      <w:lvlText w:val="●"/>
      <w:lvlJc w:val="left"/>
      <w:pPr>
        <w:ind w:left="360" w:hanging="360"/>
      </w:pPr>
      <w:rPr>
        <w:rFonts w:ascii="Arial" w:hAnsi="Arial" w:hint="default"/>
      </w:rPr>
    </w:lvl>
    <w:lvl w:ilvl="1">
      <w:start w:val="1"/>
      <w:numFmt w:val="bullet"/>
      <w:pStyle w:val="01B2Dash"/>
      <w:lvlText w:val="—"/>
      <w:lvlJc w:val="left"/>
      <w:pPr>
        <w:ind w:left="576" w:hanging="288"/>
      </w:pPr>
      <w:rPr>
        <w:rFonts w:ascii="Theinhardt Light" w:hAnsi="Theinhardt Light" w:hint="default"/>
        <w:color w:val="auto"/>
      </w:rPr>
    </w:lvl>
    <w:lvl w:ilvl="2">
      <w:start w:val="1"/>
      <w:numFmt w:val="bullet"/>
      <w:pStyle w:val="01B3Chevron"/>
      <w:lvlText w:val="›"/>
      <w:lvlJc w:val="left"/>
      <w:pPr>
        <w:ind w:left="864" w:hanging="288"/>
      </w:pPr>
      <w:rPr>
        <w:rFonts w:ascii="Arial" w:hAnsi="Arial" w:hint="default"/>
        <w:color w:val="auto"/>
      </w:rPr>
    </w:lvl>
    <w:lvl w:ilvl="3">
      <w:start w:val="1"/>
      <w:numFmt w:val="bullet"/>
      <w:pStyle w:val="01B4Chevron"/>
      <w:lvlText w:val="»"/>
      <w:lvlJc w:val="left"/>
      <w:pPr>
        <w:ind w:left="1152" w:hanging="288"/>
      </w:pPr>
      <w:rPr>
        <w:rFonts w:ascii="Arial" w:hAnsi="Arial" w:hint="default"/>
        <w:color w:val="auto"/>
      </w:rPr>
    </w:lvl>
    <w:lvl w:ilvl="4">
      <w:start w:val="1"/>
      <w:numFmt w:val="bullet"/>
      <w:pStyle w:val="01B5Square"/>
      <w:lvlText w:val="▫"/>
      <w:lvlJc w:val="left"/>
      <w:pPr>
        <w:ind w:left="1440" w:hanging="288"/>
      </w:pPr>
      <w:rPr>
        <w:rFonts w:ascii="Arial" w:hAnsi="Arial" w:hint="default"/>
        <w:color w:val="auto"/>
      </w:rPr>
    </w:lvl>
    <w:lvl w:ilvl="5">
      <w:start w:val="1"/>
      <w:numFmt w:val="bullet"/>
      <w:lvlText w:val="▫"/>
      <w:lvlJc w:val="left"/>
      <w:pPr>
        <w:ind w:left="1728" w:hanging="288"/>
      </w:pPr>
      <w:rPr>
        <w:rFonts w:asciiTheme="minorHAnsi" w:hAnsiTheme="minorHAnsi" w:hint="default"/>
        <w:color w:val="auto"/>
      </w:rPr>
    </w:lvl>
    <w:lvl w:ilvl="6">
      <w:start w:val="1"/>
      <w:numFmt w:val="bullet"/>
      <w:lvlText w:val="▫"/>
      <w:lvlJc w:val="left"/>
      <w:pPr>
        <w:ind w:left="2016" w:hanging="288"/>
      </w:pPr>
      <w:rPr>
        <w:rFonts w:asciiTheme="minorHAnsi" w:hAnsiTheme="minorHAnsi" w:hint="default"/>
        <w:color w:val="auto"/>
      </w:rPr>
    </w:lvl>
    <w:lvl w:ilvl="7">
      <w:start w:val="1"/>
      <w:numFmt w:val="bullet"/>
      <w:lvlText w:val="▫"/>
      <w:lvlJc w:val="left"/>
      <w:pPr>
        <w:ind w:left="2304" w:hanging="288"/>
      </w:pPr>
      <w:rPr>
        <w:rFonts w:asciiTheme="minorHAnsi" w:hAnsiTheme="minorHAnsi" w:hint="default"/>
      </w:rPr>
    </w:lvl>
    <w:lvl w:ilvl="8">
      <w:start w:val="1"/>
      <w:numFmt w:val="bullet"/>
      <w:lvlText w:val="▪"/>
      <w:lvlJc w:val="left"/>
      <w:pPr>
        <w:ind w:left="2592" w:hanging="288"/>
      </w:pPr>
      <w:rPr>
        <w:rFonts w:ascii="Calibri" w:hAnsi="Calibri" w:hint="default"/>
      </w:rPr>
    </w:lvl>
  </w:abstractNum>
  <w:abstractNum w:abstractNumId="237" w15:restartNumberingAfterBreak="0">
    <w:nsid w:val="5D07219F"/>
    <w:multiLevelType w:val="hybridMultilevel"/>
    <w:tmpl w:val="81E4A2D0"/>
    <w:lvl w:ilvl="0" w:tplc="04090001">
      <w:start w:val="1"/>
      <w:numFmt w:val="bullet"/>
      <w:lvlText w:val=""/>
      <w:lvlJc w:val="left"/>
      <w:pPr>
        <w:ind w:left="720" w:hanging="360"/>
      </w:pPr>
      <w:rPr>
        <w:rFonts w:ascii="Symbol" w:hAnsi="Symbol" w:hint="default"/>
      </w:rPr>
    </w:lvl>
    <w:lvl w:ilvl="1" w:tplc="4009000F">
      <w:start w:val="1"/>
      <w:numFmt w:val="decimal"/>
      <w:lvlText w:val="%2."/>
      <w:lvlJc w:val="left"/>
      <w:pPr>
        <w:ind w:left="1080" w:hanging="360"/>
      </w:pPr>
      <w:rPr>
        <w:rFonts w:hint="default"/>
        <w:color w:val="auto"/>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D5E18E7"/>
    <w:multiLevelType w:val="hybridMultilevel"/>
    <w:tmpl w:val="43E2A980"/>
    <w:lvl w:ilvl="0" w:tplc="21FAD334">
      <w:start w:val="1"/>
      <w:numFmt w:val="decimal"/>
      <w:lvlText w:val="%1."/>
      <w:lvlJc w:val="left"/>
      <w:pPr>
        <w:ind w:left="1287" w:hanging="360"/>
      </w:pPr>
      <w:rPr>
        <w:rFonts w:hint="default"/>
        <w:b w:val="0"/>
        <w:bCs/>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39" w15:restartNumberingAfterBreak="0">
    <w:nsid w:val="5DBD5DF6"/>
    <w:multiLevelType w:val="hybridMultilevel"/>
    <w:tmpl w:val="0EF2C7F8"/>
    <w:lvl w:ilvl="0" w:tplc="FFFFFFFF">
      <w:start w:val="1"/>
      <w:numFmt w:val="decimal"/>
      <w:lvlText w:val="%1)"/>
      <w:lvlJc w:val="left"/>
      <w:pPr>
        <w:ind w:left="360" w:hanging="360"/>
      </w:pPr>
      <w:rPr>
        <w:rFonts w:hint="default"/>
      </w:rPr>
    </w:lvl>
    <w:lvl w:ilvl="1" w:tplc="4009001B">
      <w:start w:val="1"/>
      <w:numFmt w:val="lowerRoman"/>
      <w:lvlText w:val="%2."/>
      <w:lvlJc w:val="right"/>
      <w:pPr>
        <w:ind w:left="8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5DC806F1"/>
    <w:multiLevelType w:val="multilevel"/>
    <w:tmpl w:val="17740492"/>
    <w:lvl w:ilvl="0">
      <w:start w:val="17"/>
      <w:numFmt w:val="decimal"/>
      <w:lvlText w:val="%1"/>
      <w:lvlJc w:val="left"/>
      <w:pPr>
        <w:ind w:left="420" w:hanging="420"/>
      </w:pPr>
      <w:rPr>
        <w:rFonts w:hint="default"/>
      </w:rPr>
    </w:lvl>
    <w:lvl w:ilvl="1">
      <w:start w:val="1"/>
      <w:numFmt w:val="decimal"/>
      <w:lvlText w:val="23.%2"/>
      <w:lvlJc w:val="left"/>
      <w:pPr>
        <w:ind w:left="2203" w:hanging="36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41" w15:restartNumberingAfterBreak="0">
    <w:nsid w:val="5E1065AA"/>
    <w:multiLevelType w:val="hybridMultilevel"/>
    <w:tmpl w:val="75BC4DBA"/>
    <w:lvl w:ilvl="0" w:tplc="40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E367E43"/>
    <w:multiLevelType w:val="hybridMultilevel"/>
    <w:tmpl w:val="3CE68C48"/>
    <w:lvl w:ilvl="0" w:tplc="4009000F">
      <w:start w:val="1"/>
      <w:numFmt w:val="decimal"/>
      <w:lvlText w:val="%1."/>
      <w:lvlJc w:val="left"/>
      <w:pPr>
        <w:ind w:left="1287" w:hanging="360"/>
      </w:pPr>
      <w:rPr>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43" w15:restartNumberingAfterBreak="0">
    <w:nsid w:val="5E3D262F"/>
    <w:multiLevelType w:val="multilevel"/>
    <w:tmpl w:val="F722771C"/>
    <w:lvl w:ilvl="0">
      <w:start w:val="23"/>
      <w:numFmt w:val="decimal"/>
      <w:lvlText w:val="%1."/>
      <w:lvlJc w:val="left"/>
      <w:pPr>
        <w:ind w:left="480" w:hanging="480"/>
      </w:pPr>
      <w:rPr>
        <w:rFonts w:hint="default"/>
      </w:rPr>
    </w:lvl>
    <w:lvl w:ilvl="1">
      <w:start w:val="1"/>
      <w:numFmt w:val="upperRoman"/>
      <w:lvlText w:val="%2."/>
      <w:lvlJc w:val="righ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5E65224F"/>
    <w:multiLevelType w:val="hybridMultilevel"/>
    <w:tmpl w:val="0A665644"/>
    <w:lvl w:ilvl="0" w:tplc="40090015">
      <w:start w:val="1"/>
      <w:numFmt w:val="upperLetter"/>
      <w:lvlText w:val="%1."/>
      <w:lvlJc w:val="left"/>
      <w:pPr>
        <w:ind w:left="720" w:hanging="360"/>
      </w:pPr>
      <w:rPr>
        <w:rFonts w:hint="default"/>
        <w:b/>
        <w:bCs w:val="0"/>
      </w:rPr>
    </w:lvl>
    <w:lvl w:ilvl="1" w:tplc="AF283D12">
      <w:start w:val="1"/>
      <w:numFmt w:val="decimal"/>
      <w:lvlText w:val="1.%2"/>
      <w:lvlJc w:val="left"/>
      <w:pPr>
        <w:ind w:left="142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EDB340F"/>
    <w:multiLevelType w:val="hybridMultilevel"/>
    <w:tmpl w:val="B18A7CA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6" w15:restartNumberingAfterBreak="0">
    <w:nsid w:val="5F021F2C"/>
    <w:multiLevelType w:val="hybridMultilevel"/>
    <w:tmpl w:val="728269FC"/>
    <w:lvl w:ilvl="0" w:tplc="3F0638E8">
      <w:start w:val="1"/>
      <w:numFmt w:val="decimal"/>
      <w:lvlText w:val="21.%1"/>
      <w:lvlJc w:val="left"/>
      <w:pPr>
        <w:ind w:left="1807" w:hanging="567"/>
      </w:pPr>
      <w:rPr>
        <w:rFonts w:hint="default"/>
        <w:b/>
        <w:bCs w:val="0"/>
        <w:spacing w:val="0"/>
        <w:w w:val="99"/>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5F39478B"/>
    <w:multiLevelType w:val="hybridMultilevel"/>
    <w:tmpl w:val="AFC6BE98"/>
    <w:lvl w:ilvl="0" w:tplc="553C3EF4">
      <w:start w:val="1"/>
      <w:numFmt w:val="lowerRoman"/>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603632EC"/>
    <w:multiLevelType w:val="hybridMultilevel"/>
    <w:tmpl w:val="7AD2425E"/>
    <w:lvl w:ilvl="0" w:tplc="5C56BBDA">
      <w:start w:val="1"/>
      <w:numFmt w:val="decimal"/>
      <w:lvlText w:val="%1."/>
      <w:lvlJc w:val="left"/>
      <w:pPr>
        <w:ind w:left="720" w:hanging="360"/>
      </w:pPr>
      <w:rPr>
        <w:rFonts w:hint="default"/>
        <w:b/>
        <w:bCs w:val="0"/>
        <w:color w:val="auto"/>
        <w:sz w:val="22"/>
      </w:rPr>
    </w:lvl>
    <w:lvl w:ilvl="1" w:tplc="FFFFFFFF">
      <w:start w:val="1"/>
      <w:numFmt w:val="lowerLetter"/>
      <w:lvlText w:val="%2."/>
      <w:lvlJc w:val="left"/>
      <w:pPr>
        <w:ind w:left="1440" w:hanging="360"/>
      </w:pPr>
    </w:lvl>
    <w:lvl w:ilvl="2" w:tplc="FFFFFFFF">
      <w:start w:val="1"/>
      <w:numFmt w:val="lowerLetter"/>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0527425"/>
    <w:multiLevelType w:val="hybridMultilevel"/>
    <w:tmpl w:val="BC4A08A4"/>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057302B"/>
    <w:multiLevelType w:val="hybridMultilevel"/>
    <w:tmpl w:val="397CB48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1" w15:restartNumberingAfterBreak="0">
    <w:nsid w:val="61107A0F"/>
    <w:multiLevelType w:val="hybridMultilevel"/>
    <w:tmpl w:val="74A08728"/>
    <w:lvl w:ilvl="0" w:tplc="FB9647C6">
      <w:start w:val="1"/>
      <w:numFmt w:val="decimal"/>
      <w:lvlText w:val="2.%1"/>
      <w:lvlJc w:val="left"/>
      <w:pPr>
        <w:ind w:left="786" w:hanging="360"/>
      </w:pPr>
      <w:rPr>
        <w:rFonts w:hint="default"/>
        <w:b w:val="0"/>
      </w:rPr>
    </w:lvl>
    <w:lvl w:ilvl="1" w:tplc="40090019" w:tentative="1">
      <w:start w:val="1"/>
      <w:numFmt w:val="lowerLetter"/>
      <w:lvlText w:val="%2."/>
      <w:lvlJc w:val="left"/>
      <w:pPr>
        <w:ind w:left="786" w:hanging="360"/>
      </w:pPr>
    </w:lvl>
    <w:lvl w:ilvl="2" w:tplc="4009001B" w:tentative="1">
      <w:start w:val="1"/>
      <w:numFmt w:val="lowerRoman"/>
      <w:lvlText w:val="%3."/>
      <w:lvlJc w:val="right"/>
      <w:pPr>
        <w:ind w:left="1506" w:hanging="180"/>
      </w:pPr>
    </w:lvl>
    <w:lvl w:ilvl="3" w:tplc="4009000F" w:tentative="1">
      <w:start w:val="1"/>
      <w:numFmt w:val="decimal"/>
      <w:lvlText w:val="%4."/>
      <w:lvlJc w:val="left"/>
      <w:pPr>
        <w:ind w:left="2226" w:hanging="360"/>
      </w:pPr>
    </w:lvl>
    <w:lvl w:ilvl="4" w:tplc="40090019" w:tentative="1">
      <w:start w:val="1"/>
      <w:numFmt w:val="lowerLetter"/>
      <w:lvlText w:val="%5."/>
      <w:lvlJc w:val="left"/>
      <w:pPr>
        <w:ind w:left="2946" w:hanging="360"/>
      </w:pPr>
    </w:lvl>
    <w:lvl w:ilvl="5" w:tplc="4009001B" w:tentative="1">
      <w:start w:val="1"/>
      <w:numFmt w:val="lowerRoman"/>
      <w:lvlText w:val="%6."/>
      <w:lvlJc w:val="right"/>
      <w:pPr>
        <w:ind w:left="3666" w:hanging="180"/>
      </w:pPr>
    </w:lvl>
    <w:lvl w:ilvl="6" w:tplc="4009000F" w:tentative="1">
      <w:start w:val="1"/>
      <w:numFmt w:val="decimal"/>
      <w:lvlText w:val="%7."/>
      <w:lvlJc w:val="left"/>
      <w:pPr>
        <w:ind w:left="4386" w:hanging="360"/>
      </w:pPr>
    </w:lvl>
    <w:lvl w:ilvl="7" w:tplc="40090019" w:tentative="1">
      <w:start w:val="1"/>
      <w:numFmt w:val="lowerLetter"/>
      <w:lvlText w:val="%8."/>
      <w:lvlJc w:val="left"/>
      <w:pPr>
        <w:ind w:left="5106" w:hanging="360"/>
      </w:pPr>
    </w:lvl>
    <w:lvl w:ilvl="8" w:tplc="4009001B" w:tentative="1">
      <w:start w:val="1"/>
      <w:numFmt w:val="lowerRoman"/>
      <w:lvlText w:val="%9."/>
      <w:lvlJc w:val="right"/>
      <w:pPr>
        <w:ind w:left="5826" w:hanging="180"/>
      </w:pPr>
    </w:lvl>
  </w:abstractNum>
  <w:abstractNum w:abstractNumId="252" w15:restartNumberingAfterBreak="0">
    <w:nsid w:val="612B7D07"/>
    <w:multiLevelType w:val="hybridMultilevel"/>
    <w:tmpl w:val="38AEC44E"/>
    <w:lvl w:ilvl="0" w:tplc="1ACECA02">
      <w:start w:val="1"/>
      <w:numFmt w:val="lowerRoman"/>
      <w:lvlText w:val="%1)."/>
      <w:lvlJc w:val="right"/>
      <w:pPr>
        <w:ind w:left="4472" w:hanging="360"/>
      </w:pPr>
      <w:rPr>
        <w:rFonts w:hint="default"/>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53" w15:restartNumberingAfterBreak="0">
    <w:nsid w:val="61DC77F8"/>
    <w:multiLevelType w:val="hybridMultilevel"/>
    <w:tmpl w:val="EB5E28D8"/>
    <w:lvl w:ilvl="0" w:tplc="1ACECA02">
      <w:start w:val="1"/>
      <w:numFmt w:val="lowerRoman"/>
      <w:lvlText w:val="%1)."/>
      <w:lvlJc w:val="right"/>
      <w:pPr>
        <w:ind w:left="1429" w:hanging="360"/>
      </w:pPr>
      <w:rPr>
        <w:rFonts w:hint="default"/>
        <w:b w:val="0"/>
        <w:bCs w:val="0"/>
        <w:spacing w:val="0"/>
        <w:w w:val="99"/>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4" w15:restartNumberingAfterBreak="0">
    <w:nsid w:val="62ED72BC"/>
    <w:multiLevelType w:val="hybridMultilevel"/>
    <w:tmpl w:val="E4E60E3E"/>
    <w:lvl w:ilvl="0" w:tplc="1ACECA02">
      <w:start w:val="1"/>
      <w:numFmt w:val="lowerRoman"/>
      <w:lvlText w:val="%1)."/>
      <w:lvlJc w:val="righ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5" w15:restartNumberingAfterBreak="0">
    <w:nsid w:val="633649A8"/>
    <w:multiLevelType w:val="hybridMultilevel"/>
    <w:tmpl w:val="62C22052"/>
    <w:lvl w:ilvl="0" w:tplc="4009001B">
      <w:start w:val="1"/>
      <w:numFmt w:val="lowerRoman"/>
      <w:lvlText w:val="%1."/>
      <w:lvlJc w:val="right"/>
      <w:pPr>
        <w:ind w:left="1418" w:hanging="360"/>
      </w:pPr>
      <w:rPr>
        <w:rFonts w:hint="default"/>
        <w:color w:val="auto"/>
        <w:sz w:val="22"/>
      </w:rPr>
    </w:lvl>
    <w:lvl w:ilvl="1" w:tplc="FFFFFFFF" w:tentative="1">
      <w:start w:val="1"/>
      <w:numFmt w:val="lowerLetter"/>
      <w:lvlText w:val="%2."/>
      <w:lvlJc w:val="left"/>
      <w:pPr>
        <w:ind w:left="2138" w:hanging="360"/>
      </w:pPr>
    </w:lvl>
    <w:lvl w:ilvl="2" w:tplc="FFFFFFFF" w:tentative="1">
      <w:start w:val="1"/>
      <w:numFmt w:val="lowerRoman"/>
      <w:lvlText w:val="%3."/>
      <w:lvlJc w:val="right"/>
      <w:pPr>
        <w:ind w:left="2858" w:hanging="180"/>
      </w:pPr>
    </w:lvl>
    <w:lvl w:ilvl="3" w:tplc="FFFFFFFF" w:tentative="1">
      <w:start w:val="1"/>
      <w:numFmt w:val="decimal"/>
      <w:lvlText w:val="%4."/>
      <w:lvlJc w:val="left"/>
      <w:pPr>
        <w:ind w:left="3578" w:hanging="360"/>
      </w:pPr>
    </w:lvl>
    <w:lvl w:ilvl="4" w:tplc="FFFFFFFF" w:tentative="1">
      <w:start w:val="1"/>
      <w:numFmt w:val="lowerLetter"/>
      <w:lvlText w:val="%5."/>
      <w:lvlJc w:val="left"/>
      <w:pPr>
        <w:ind w:left="4298" w:hanging="360"/>
      </w:pPr>
    </w:lvl>
    <w:lvl w:ilvl="5" w:tplc="FFFFFFFF" w:tentative="1">
      <w:start w:val="1"/>
      <w:numFmt w:val="lowerRoman"/>
      <w:lvlText w:val="%6."/>
      <w:lvlJc w:val="right"/>
      <w:pPr>
        <w:ind w:left="5018" w:hanging="180"/>
      </w:pPr>
    </w:lvl>
    <w:lvl w:ilvl="6" w:tplc="FFFFFFFF" w:tentative="1">
      <w:start w:val="1"/>
      <w:numFmt w:val="decimal"/>
      <w:lvlText w:val="%7."/>
      <w:lvlJc w:val="left"/>
      <w:pPr>
        <w:ind w:left="5738" w:hanging="360"/>
      </w:pPr>
    </w:lvl>
    <w:lvl w:ilvl="7" w:tplc="FFFFFFFF" w:tentative="1">
      <w:start w:val="1"/>
      <w:numFmt w:val="lowerLetter"/>
      <w:lvlText w:val="%8."/>
      <w:lvlJc w:val="left"/>
      <w:pPr>
        <w:ind w:left="6458" w:hanging="360"/>
      </w:pPr>
    </w:lvl>
    <w:lvl w:ilvl="8" w:tplc="FFFFFFFF" w:tentative="1">
      <w:start w:val="1"/>
      <w:numFmt w:val="lowerRoman"/>
      <w:lvlText w:val="%9."/>
      <w:lvlJc w:val="right"/>
      <w:pPr>
        <w:ind w:left="7178" w:hanging="180"/>
      </w:pPr>
    </w:lvl>
  </w:abstractNum>
  <w:abstractNum w:abstractNumId="256" w15:restartNumberingAfterBreak="0">
    <w:nsid w:val="63904EE8"/>
    <w:multiLevelType w:val="hybridMultilevel"/>
    <w:tmpl w:val="FE6E7860"/>
    <w:lvl w:ilvl="0" w:tplc="9170F356">
      <w:start w:val="1"/>
      <w:numFmt w:val="decimal"/>
      <w:lvlText w:val="11.%1"/>
      <w:lvlJc w:val="left"/>
      <w:pPr>
        <w:ind w:left="1287" w:hanging="72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57" w15:restartNumberingAfterBreak="0">
    <w:nsid w:val="63ED5262"/>
    <w:multiLevelType w:val="hybridMultilevel"/>
    <w:tmpl w:val="8A50869A"/>
    <w:lvl w:ilvl="0" w:tplc="BE5E8B50">
      <w:start w:val="1"/>
      <w:numFmt w:val="decimal"/>
      <w:lvlText w:val="4.%1"/>
      <w:lvlJc w:val="left"/>
      <w:pPr>
        <w:ind w:left="720" w:hanging="360"/>
      </w:pPr>
      <w:rPr>
        <w:rFonts w:hint="default"/>
        <w:b/>
      </w:rPr>
    </w:lvl>
    <w:lvl w:ilvl="1" w:tplc="635C57B6">
      <w:start w:val="1"/>
      <w:numFmt w:val="lowerLetter"/>
      <w:lvlText w:val="%2)"/>
      <w:lvlJc w:val="left"/>
      <w:pPr>
        <w:ind w:left="1440" w:hanging="360"/>
      </w:pPr>
      <w:rPr>
        <w:b w:val="0"/>
      </w:rPr>
    </w:lvl>
    <w:lvl w:ilvl="2" w:tplc="FF34F090">
      <w:start w:val="15"/>
      <w:numFmt w:val="decimal"/>
      <w:lvlText w:val="%3"/>
      <w:lvlJc w:val="left"/>
      <w:pPr>
        <w:ind w:left="2340" w:hanging="360"/>
      </w:pPr>
      <w:rPr>
        <w:rFonts w:hint="default"/>
      </w:rPr>
    </w:lvl>
    <w:lvl w:ilvl="3" w:tplc="6C9AB8DC">
      <w:start w:val="3"/>
      <w:numFmt w:val="lowerLetter"/>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15:restartNumberingAfterBreak="0">
    <w:nsid w:val="63FD1F78"/>
    <w:multiLevelType w:val="hybridMultilevel"/>
    <w:tmpl w:val="E31412E6"/>
    <w:lvl w:ilvl="0" w:tplc="420C3BEA">
      <w:start w:val="1"/>
      <w:numFmt w:val="lowerLetter"/>
      <w:lvlText w:val="%1)"/>
      <w:lvlJc w:val="left"/>
      <w:pPr>
        <w:ind w:left="720" w:hanging="360"/>
      </w:pPr>
      <w:rPr>
        <w:rFonts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9" w15:restartNumberingAfterBreak="0">
    <w:nsid w:val="64960D82"/>
    <w:multiLevelType w:val="hybridMultilevel"/>
    <w:tmpl w:val="E070D326"/>
    <w:lvl w:ilvl="0" w:tplc="FC5AB5D2">
      <w:start w:val="1"/>
      <w:numFmt w:val="bullet"/>
      <w:lvlText w:val="•"/>
      <w:lvlJc w:val="left"/>
      <w:pPr>
        <w:tabs>
          <w:tab w:val="num" w:pos="720"/>
        </w:tabs>
        <w:ind w:left="720" w:hanging="360"/>
      </w:pPr>
      <w:rPr>
        <w:rFonts w:ascii="Arial" w:hAnsi="Arial" w:hint="default"/>
      </w:rPr>
    </w:lvl>
    <w:lvl w:ilvl="1" w:tplc="B99074E0" w:tentative="1">
      <w:start w:val="1"/>
      <w:numFmt w:val="bullet"/>
      <w:lvlText w:val="•"/>
      <w:lvlJc w:val="left"/>
      <w:pPr>
        <w:tabs>
          <w:tab w:val="num" w:pos="1440"/>
        </w:tabs>
        <w:ind w:left="1440" w:hanging="360"/>
      </w:pPr>
      <w:rPr>
        <w:rFonts w:ascii="Arial" w:hAnsi="Arial" w:hint="default"/>
      </w:rPr>
    </w:lvl>
    <w:lvl w:ilvl="2" w:tplc="54A6C33E" w:tentative="1">
      <w:start w:val="1"/>
      <w:numFmt w:val="bullet"/>
      <w:lvlText w:val="•"/>
      <w:lvlJc w:val="left"/>
      <w:pPr>
        <w:tabs>
          <w:tab w:val="num" w:pos="2160"/>
        </w:tabs>
        <w:ind w:left="2160" w:hanging="360"/>
      </w:pPr>
      <w:rPr>
        <w:rFonts w:ascii="Arial" w:hAnsi="Arial" w:hint="default"/>
      </w:rPr>
    </w:lvl>
    <w:lvl w:ilvl="3" w:tplc="ABA44DF8" w:tentative="1">
      <w:start w:val="1"/>
      <w:numFmt w:val="bullet"/>
      <w:lvlText w:val="•"/>
      <w:lvlJc w:val="left"/>
      <w:pPr>
        <w:tabs>
          <w:tab w:val="num" w:pos="2880"/>
        </w:tabs>
        <w:ind w:left="2880" w:hanging="360"/>
      </w:pPr>
      <w:rPr>
        <w:rFonts w:ascii="Arial" w:hAnsi="Arial" w:hint="default"/>
      </w:rPr>
    </w:lvl>
    <w:lvl w:ilvl="4" w:tplc="7E10CBB6" w:tentative="1">
      <w:start w:val="1"/>
      <w:numFmt w:val="bullet"/>
      <w:lvlText w:val="•"/>
      <w:lvlJc w:val="left"/>
      <w:pPr>
        <w:tabs>
          <w:tab w:val="num" w:pos="3600"/>
        </w:tabs>
        <w:ind w:left="3600" w:hanging="360"/>
      </w:pPr>
      <w:rPr>
        <w:rFonts w:ascii="Arial" w:hAnsi="Arial" w:hint="default"/>
      </w:rPr>
    </w:lvl>
    <w:lvl w:ilvl="5" w:tplc="AF20041C" w:tentative="1">
      <w:start w:val="1"/>
      <w:numFmt w:val="bullet"/>
      <w:lvlText w:val="•"/>
      <w:lvlJc w:val="left"/>
      <w:pPr>
        <w:tabs>
          <w:tab w:val="num" w:pos="4320"/>
        </w:tabs>
        <w:ind w:left="4320" w:hanging="360"/>
      </w:pPr>
      <w:rPr>
        <w:rFonts w:ascii="Arial" w:hAnsi="Arial" w:hint="default"/>
      </w:rPr>
    </w:lvl>
    <w:lvl w:ilvl="6" w:tplc="EEBC3CB0" w:tentative="1">
      <w:start w:val="1"/>
      <w:numFmt w:val="bullet"/>
      <w:lvlText w:val="•"/>
      <w:lvlJc w:val="left"/>
      <w:pPr>
        <w:tabs>
          <w:tab w:val="num" w:pos="5040"/>
        </w:tabs>
        <w:ind w:left="5040" w:hanging="360"/>
      </w:pPr>
      <w:rPr>
        <w:rFonts w:ascii="Arial" w:hAnsi="Arial" w:hint="default"/>
      </w:rPr>
    </w:lvl>
    <w:lvl w:ilvl="7" w:tplc="8E840540" w:tentative="1">
      <w:start w:val="1"/>
      <w:numFmt w:val="bullet"/>
      <w:lvlText w:val="•"/>
      <w:lvlJc w:val="left"/>
      <w:pPr>
        <w:tabs>
          <w:tab w:val="num" w:pos="5760"/>
        </w:tabs>
        <w:ind w:left="5760" w:hanging="360"/>
      </w:pPr>
      <w:rPr>
        <w:rFonts w:ascii="Arial" w:hAnsi="Arial" w:hint="default"/>
      </w:rPr>
    </w:lvl>
    <w:lvl w:ilvl="8" w:tplc="E9260858"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649E4777"/>
    <w:multiLevelType w:val="hybridMultilevel"/>
    <w:tmpl w:val="953CCD34"/>
    <w:lvl w:ilvl="0" w:tplc="D7603CE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1" w15:restartNumberingAfterBreak="0">
    <w:nsid w:val="64D92946"/>
    <w:multiLevelType w:val="hybridMultilevel"/>
    <w:tmpl w:val="344EEC0A"/>
    <w:lvl w:ilvl="0" w:tplc="E8FC9BBC">
      <w:start w:val="1"/>
      <w:numFmt w:val="decimal"/>
      <w:lvlText w:val="8.%1"/>
      <w:lvlJc w:val="left"/>
      <w:pPr>
        <w:ind w:left="144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2" w15:restartNumberingAfterBreak="0">
    <w:nsid w:val="65857311"/>
    <w:multiLevelType w:val="hybridMultilevel"/>
    <w:tmpl w:val="7A80FC62"/>
    <w:lvl w:ilvl="0" w:tplc="FFFFFFFF">
      <w:start w:val="1"/>
      <w:numFmt w:val="decimal"/>
      <w:lvlText w:val="%1."/>
      <w:lvlJc w:val="left"/>
      <w:pPr>
        <w:ind w:left="720" w:hanging="360"/>
      </w:pPr>
      <w:rPr>
        <w:rFonts w:hint="default"/>
      </w:rPr>
    </w:lvl>
    <w:lvl w:ilvl="1" w:tplc="4009001B">
      <w:start w:val="1"/>
      <w:numFmt w:val="lowerRoman"/>
      <w:lvlText w:val="%2."/>
      <w:lvlJc w:val="righ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661B6B59"/>
    <w:multiLevelType w:val="hybridMultilevel"/>
    <w:tmpl w:val="E5D60184"/>
    <w:lvl w:ilvl="0" w:tplc="FFFFFFFF">
      <w:start w:val="1"/>
      <w:numFmt w:val="lowerLetter"/>
      <w:lvlText w:val="%1)"/>
      <w:lvlJc w:val="left"/>
      <w:pPr>
        <w:ind w:left="720" w:hanging="360"/>
      </w:pPr>
    </w:lvl>
    <w:lvl w:ilvl="1" w:tplc="40090017">
      <w:start w:val="1"/>
      <w:numFmt w:val="lowerLetter"/>
      <w:lvlText w:val="%2)"/>
      <w:lvlJc w:val="left"/>
      <w:pPr>
        <w:ind w:left="216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66297516"/>
    <w:multiLevelType w:val="hybridMultilevel"/>
    <w:tmpl w:val="2B04A21A"/>
    <w:lvl w:ilvl="0" w:tplc="40090017">
      <w:start w:val="1"/>
      <w:numFmt w:val="lowerLetter"/>
      <w:lvlText w:val="%1)"/>
      <w:lvlJc w:val="left"/>
      <w:pPr>
        <w:ind w:left="720" w:hanging="360"/>
      </w:pPr>
      <w:rPr>
        <w:rFonts w:hint="default"/>
        <w:b/>
      </w:rPr>
    </w:lvl>
    <w:lvl w:ilvl="1" w:tplc="FFFFFFFF">
      <w:start w:val="1"/>
      <w:numFmt w:val="lowerLetter"/>
      <w:lvlText w:val="%2)"/>
      <w:lvlJc w:val="left"/>
      <w:pPr>
        <w:ind w:left="1440" w:hanging="360"/>
      </w:pPr>
      <w:rPr>
        <w:b w:val="0"/>
      </w:rPr>
    </w:lvl>
    <w:lvl w:ilvl="2" w:tplc="FFFFFFFF">
      <w:start w:val="15"/>
      <w:numFmt w:val="decimal"/>
      <w:lvlText w:val="%3"/>
      <w:lvlJc w:val="left"/>
      <w:pPr>
        <w:ind w:left="2340" w:hanging="360"/>
      </w:pPr>
      <w:rPr>
        <w:rFonts w:hint="default"/>
      </w:rPr>
    </w:lvl>
    <w:lvl w:ilvl="3" w:tplc="FFFFFFFF">
      <w:start w:val="3"/>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66D24966"/>
    <w:multiLevelType w:val="hybridMultilevel"/>
    <w:tmpl w:val="C4989348"/>
    <w:lvl w:ilvl="0" w:tplc="1ACECA02">
      <w:start w:val="1"/>
      <w:numFmt w:val="lowerRoman"/>
      <w:lvlText w:val="%1)."/>
      <w:lvlJc w:val="right"/>
      <w:pPr>
        <w:ind w:left="1287" w:hanging="360"/>
      </w:pPr>
      <w:rPr>
        <w:rFonts w:hint="default"/>
        <w:b w:val="0"/>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66" w15:restartNumberingAfterBreak="0">
    <w:nsid w:val="66FA3F5B"/>
    <w:multiLevelType w:val="hybridMultilevel"/>
    <w:tmpl w:val="5F04B1E2"/>
    <w:lvl w:ilvl="0" w:tplc="40090017">
      <w:start w:val="1"/>
      <w:numFmt w:val="lowerLetter"/>
      <w:lvlText w:val="%1)"/>
      <w:lvlJc w:val="left"/>
      <w:pPr>
        <w:ind w:left="1429" w:hanging="360"/>
      </w:pPr>
      <w:rPr>
        <w:rFonts w:hint="default"/>
        <w:color w:val="auto"/>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67" w15:restartNumberingAfterBreak="0">
    <w:nsid w:val="67D3600D"/>
    <w:multiLevelType w:val="hybridMultilevel"/>
    <w:tmpl w:val="4F665D86"/>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68" w15:restartNumberingAfterBreak="0">
    <w:nsid w:val="684853F2"/>
    <w:multiLevelType w:val="hybridMultilevel"/>
    <w:tmpl w:val="27264934"/>
    <w:lvl w:ilvl="0" w:tplc="FFFFFFFF">
      <w:start w:val="1"/>
      <w:numFmt w:val="lowerLetter"/>
      <w:lvlText w:val="%1)"/>
      <w:lvlJc w:val="left"/>
      <w:pPr>
        <w:ind w:left="720" w:hanging="360"/>
      </w:pPr>
      <w:rPr>
        <w:rFonts w:hint="default"/>
        <w:b/>
        <w:color w:val="auto"/>
        <w:sz w:val="22"/>
      </w:rPr>
    </w:lvl>
    <w:lvl w:ilvl="1" w:tplc="BD24AE7A">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684B5C55"/>
    <w:multiLevelType w:val="hybridMultilevel"/>
    <w:tmpl w:val="C2306626"/>
    <w:lvl w:ilvl="0" w:tplc="14F08CEA">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0" w15:restartNumberingAfterBreak="0">
    <w:nsid w:val="687E734C"/>
    <w:multiLevelType w:val="hybridMultilevel"/>
    <w:tmpl w:val="77929B02"/>
    <w:lvl w:ilvl="0" w:tplc="1D9AE076">
      <w:start w:val="1"/>
      <w:numFmt w:val="decimal"/>
      <w:lvlText w:val="9.%1"/>
      <w:lvlJc w:val="left"/>
      <w:pPr>
        <w:ind w:left="1211"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1" w15:restartNumberingAfterBreak="0">
    <w:nsid w:val="68F714E2"/>
    <w:multiLevelType w:val="multilevel"/>
    <w:tmpl w:val="7C28AFF4"/>
    <w:lvl w:ilvl="0">
      <w:start w:val="13"/>
      <w:numFmt w:val="decimal"/>
      <w:pStyle w:val="TOCHeading1"/>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2" w15:restartNumberingAfterBreak="0">
    <w:nsid w:val="68FD7664"/>
    <w:multiLevelType w:val="hybridMultilevel"/>
    <w:tmpl w:val="322AFF12"/>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73" w15:restartNumberingAfterBreak="0">
    <w:nsid w:val="69650296"/>
    <w:multiLevelType w:val="hybridMultilevel"/>
    <w:tmpl w:val="90128ED4"/>
    <w:lvl w:ilvl="0" w:tplc="59D0046E">
      <w:start w:val="1"/>
      <w:numFmt w:val="bullet"/>
      <w:lvlText w:val=""/>
      <w:lvlJc w:val="left"/>
      <w:pPr>
        <w:tabs>
          <w:tab w:val="num" w:pos="720"/>
        </w:tabs>
        <w:ind w:left="720" w:hanging="360"/>
      </w:pPr>
      <w:rPr>
        <w:rFonts w:ascii="Wingdings" w:hAnsi="Wingdings" w:hint="default"/>
      </w:rPr>
    </w:lvl>
    <w:lvl w:ilvl="1" w:tplc="5F62A60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696A46F4"/>
    <w:multiLevelType w:val="hybridMultilevel"/>
    <w:tmpl w:val="94E45A5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5" w15:restartNumberingAfterBreak="0">
    <w:nsid w:val="69BD3723"/>
    <w:multiLevelType w:val="hybridMultilevel"/>
    <w:tmpl w:val="B8BA5BB4"/>
    <w:lvl w:ilvl="0" w:tplc="4009000F">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6" w15:restartNumberingAfterBreak="0">
    <w:nsid w:val="69BD3F44"/>
    <w:multiLevelType w:val="hybridMultilevel"/>
    <w:tmpl w:val="DA360842"/>
    <w:lvl w:ilvl="0" w:tplc="4009000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7" w15:restartNumberingAfterBreak="0">
    <w:nsid w:val="6A3A112B"/>
    <w:multiLevelType w:val="multilevel"/>
    <w:tmpl w:val="C6C281EE"/>
    <w:lvl w:ilvl="0">
      <w:start w:val="1"/>
      <w:numFmt w:val="lowerRoman"/>
      <w:lvlText w:val="%1."/>
      <w:lvlJc w:val="right"/>
      <w:pPr>
        <w:tabs>
          <w:tab w:val="num" w:pos="2160"/>
        </w:tabs>
        <w:ind w:left="2160" w:hanging="720"/>
      </w:pPr>
      <w:rPr>
        <w:rFonts w:hint="default"/>
      </w:rPr>
    </w:lvl>
    <w:lvl w:ilvl="1">
      <w:start w:val="1"/>
      <w:numFmt w:val="decimal"/>
      <w:lvlText w:val="%2."/>
      <w:lvlJc w:val="left"/>
      <w:pPr>
        <w:tabs>
          <w:tab w:val="num" w:pos="2880"/>
        </w:tabs>
        <w:ind w:left="2880" w:hanging="720"/>
      </w:pPr>
      <w:rPr>
        <w:b/>
      </w:rPr>
    </w:lvl>
    <w:lvl w:ilvl="2">
      <w:start w:val="1"/>
      <w:numFmt w:val="bullet"/>
      <w:lvlText w:val=""/>
      <w:lvlJc w:val="left"/>
      <w:pPr>
        <w:tabs>
          <w:tab w:val="num" w:pos="3600"/>
        </w:tabs>
        <w:ind w:left="3600" w:hanging="720"/>
      </w:pPr>
      <w:rPr>
        <w:rFonts w:ascii="Symbol" w:hAnsi="Symbol" w:hint="default"/>
      </w:rPr>
    </w:lvl>
    <w:lvl w:ilvl="3">
      <w:start w:val="1"/>
      <w:numFmt w:val="bullet"/>
      <w:lvlText w:val=""/>
      <w:lvlJc w:val="left"/>
      <w:pPr>
        <w:tabs>
          <w:tab w:val="num" w:pos="4320"/>
        </w:tabs>
        <w:ind w:left="4320" w:hanging="720"/>
      </w:pPr>
      <w:rPr>
        <w:rFonts w:ascii="Symbol" w:hAnsi="Symbol" w:hint="default"/>
      </w:r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278" w15:restartNumberingAfterBreak="0">
    <w:nsid w:val="6A550620"/>
    <w:multiLevelType w:val="multilevel"/>
    <w:tmpl w:val="08586C6C"/>
    <w:lvl w:ilvl="0">
      <w:start w:val="18"/>
      <w:numFmt w:val="decimal"/>
      <w:lvlText w:val="%1"/>
      <w:lvlJc w:val="left"/>
      <w:pPr>
        <w:ind w:left="420" w:hanging="420"/>
      </w:pPr>
      <w:rPr>
        <w:rFonts w:hint="default"/>
      </w:rPr>
    </w:lvl>
    <w:lvl w:ilvl="1">
      <w:start w:val="1"/>
      <w:numFmt w:val="decimal"/>
      <w:lvlText w:val="26.%2"/>
      <w:lvlJc w:val="left"/>
      <w:pPr>
        <w:ind w:left="1600" w:hanging="360"/>
      </w:pPr>
      <w:rPr>
        <w:rFonts w:hint="default"/>
        <w:b/>
        <w:bCs w:val="0"/>
        <w:spacing w:val="0"/>
        <w:w w:val="99"/>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9" w15:restartNumberingAfterBreak="0">
    <w:nsid w:val="6A6C6C3F"/>
    <w:multiLevelType w:val="hybridMultilevel"/>
    <w:tmpl w:val="036A49DA"/>
    <w:lvl w:ilvl="0" w:tplc="40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AEB78E2"/>
    <w:multiLevelType w:val="hybridMultilevel"/>
    <w:tmpl w:val="3432ABD4"/>
    <w:lvl w:ilvl="0" w:tplc="E51857A6">
      <w:start w:val="1"/>
      <w:numFmt w:val="lowerLetter"/>
      <w:lvlText w:val="%1)"/>
      <w:lvlJc w:val="left"/>
      <w:pPr>
        <w:ind w:left="1287" w:hanging="360"/>
      </w:pPr>
      <w:rPr>
        <w:rFonts w:hint="default"/>
        <w:b/>
        <w:color w:val="auto"/>
        <w:sz w:val="2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1" w15:restartNumberingAfterBreak="0">
    <w:nsid w:val="6B1A0B44"/>
    <w:multiLevelType w:val="hybridMultilevel"/>
    <w:tmpl w:val="C59A5978"/>
    <w:lvl w:ilvl="0" w:tplc="4009000F">
      <w:start w:val="1"/>
      <w:numFmt w:val="decimal"/>
      <w:lvlText w:val="%1."/>
      <w:lvlJc w:val="left"/>
      <w:pPr>
        <w:ind w:left="1287" w:hanging="360"/>
      </w:pPr>
      <w:rPr>
        <w:b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82" w15:restartNumberingAfterBreak="0">
    <w:nsid w:val="6C3500E2"/>
    <w:multiLevelType w:val="hybridMultilevel"/>
    <w:tmpl w:val="6A7EC6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3" w15:restartNumberingAfterBreak="0">
    <w:nsid w:val="6C8B5C2A"/>
    <w:multiLevelType w:val="hybridMultilevel"/>
    <w:tmpl w:val="FFE832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4" w15:restartNumberingAfterBreak="0">
    <w:nsid w:val="6CDC7C15"/>
    <w:multiLevelType w:val="hybridMultilevel"/>
    <w:tmpl w:val="FB5E00B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5" w15:restartNumberingAfterBreak="0">
    <w:nsid w:val="6DAC1B85"/>
    <w:multiLevelType w:val="hybridMultilevel"/>
    <w:tmpl w:val="C2D87D72"/>
    <w:lvl w:ilvl="0" w:tplc="19B44EB6">
      <w:start w:val="1"/>
      <w:numFmt w:val="decimal"/>
      <w:lvlText w:val="9.%1"/>
      <w:lvlJc w:val="right"/>
      <w:pPr>
        <w:ind w:left="2629" w:hanging="360"/>
      </w:pPr>
      <w:rPr>
        <w:rFonts w:hint="default"/>
      </w:rPr>
    </w:lvl>
    <w:lvl w:ilvl="1" w:tplc="40090019" w:tentative="1">
      <w:start w:val="1"/>
      <w:numFmt w:val="lowerLetter"/>
      <w:lvlText w:val="%2."/>
      <w:lvlJc w:val="left"/>
      <w:pPr>
        <w:ind w:left="2629" w:hanging="360"/>
      </w:pPr>
    </w:lvl>
    <w:lvl w:ilvl="2" w:tplc="4009001B" w:tentative="1">
      <w:start w:val="1"/>
      <w:numFmt w:val="lowerRoman"/>
      <w:lvlText w:val="%3."/>
      <w:lvlJc w:val="right"/>
      <w:pPr>
        <w:ind w:left="3349" w:hanging="180"/>
      </w:pPr>
    </w:lvl>
    <w:lvl w:ilvl="3" w:tplc="4009000F" w:tentative="1">
      <w:start w:val="1"/>
      <w:numFmt w:val="decimal"/>
      <w:lvlText w:val="%4."/>
      <w:lvlJc w:val="left"/>
      <w:pPr>
        <w:ind w:left="4069" w:hanging="360"/>
      </w:pPr>
    </w:lvl>
    <w:lvl w:ilvl="4" w:tplc="40090019" w:tentative="1">
      <w:start w:val="1"/>
      <w:numFmt w:val="lowerLetter"/>
      <w:lvlText w:val="%5."/>
      <w:lvlJc w:val="left"/>
      <w:pPr>
        <w:ind w:left="4789" w:hanging="360"/>
      </w:pPr>
    </w:lvl>
    <w:lvl w:ilvl="5" w:tplc="4009001B" w:tentative="1">
      <w:start w:val="1"/>
      <w:numFmt w:val="lowerRoman"/>
      <w:lvlText w:val="%6."/>
      <w:lvlJc w:val="right"/>
      <w:pPr>
        <w:ind w:left="5509" w:hanging="180"/>
      </w:pPr>
    </w:lvl>
    <w:lvl w:ilvl="6" w:tplc="4009000F" w:tentative="1">
      <w:start w:val="1"/>
      <w:numFmt w:val="decimal"/>
      <w:lvlText w:val="%7."/>
      <w:lvlJc w:val="left"/>
      <w:pPr>
        <w:ind w:left="6229" w:hanging="360"/>
      </w:pPr>
    </w:lvl>
    <w:lvl w:ilvl="7" w:tplc="40090019" w:tentative="1">
      <w:start w:val="1"/>
      <w:numFmt w:val="lowerLetter"/>
      <w:lvlText w:val="%8."/>
      <w:lvlJc w:val="left"/>
      <w:pPr>
        <w:ind w:left="6949" w:hanging="360"/>
      </w:pPr>
    </w:lvl>
    <w:lvl w:ilvl="8" w:tplc="4009001B" w:tentative="1">
      <w:start w:val="1"/>
      <w:numFmt w:val="lowerRoman"/>
      <w:lvlText w:val="%9."/>
      <w:lvlJc w:val="right"/>
      <w:pPr>
        <w:ind w:left="7669" w:hanging="180"/>
      </w:pPr>
    </w:lvl>
  </w:abstractNum>
  <w:abstractNum w:abstractNumId="286" w15:restartNumberingAfterBreak="0">
    <w:nsid w:val="6E0B6D67"/>
    <w:multiLevelType w:val="hybridMultilevel"/>
    <w:tmpl w:val="5C269BBA"/>
    <w:lvl w:ilvl="0" w:tplc="D2163B72">
      <w:start w:val="1"/>
      <w:numFmt w:val="decimal"/>
      <w:lvlText w:val="5.%1"/>
      <w:lvlJc w:val="left"/>
      <w:pPr>
        <w:ind w:left="720" w:hanging="360"/>
      </w:pPr>
      <w:rPr>
        <w:rFonts w:hint="default"/>
        <w:b w:val="0"/>
        <w:bCs/>
        <w:color w:val="3F3F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7" w15:restartNumberingAfterBreak="0">
    <w:nsid w:val="6E3C49D7"/>
    <w:multiLevelType w:val="hybridMultilevel"/>
    <w:tmpl w:val="4B440274"/>
    <w:lvl w:ilvl="0" w:tplc="40090017">
      <w:start w:val="1"/>
      <w:numFmt w:val="lowerLetter"/>
      <w:lvlText w:val="%1)"/>
      <w:lvlJc w:val="left"/>
      <w:pPr>
        <w:ind w:left="1429" w:hanging="360"/>
      </w:pPr>
      <w:rPr>
        <w:rFonts w:hint="default"/>
        <w:color w:val="auto"/>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8" w15:restartNumberingAfterBreak="0">
    <w:nsid w:val="6E643554"/>
    <w:multiLevelType w:val="hybridMultilevel"/>
    <w:tmpl w:val="44BAECD8"/>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9" w15:restartNumberingAfterBreak="0">
    <w:nsid w:val="6E946E34"/>
    <w:multiLevelType w:val="hybridMultilevel"/>
    <w:tmpl w:val="140A1F6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0" w15:restartNumberingAfterBreak="0">
    <w:nsid w:val="6EB273DF"/>
    <w:multiLevelType w:val="hybridMultilevel"/>
    <w:tmpl w:val="CEC0512A"/>
    <w:lvl w:ilvl="0" w:tplc="40090017">
      <w:start w:val="1"/>
      <w:numFmt w:val="lowerLetter"/>
      <w:lvlText w:val="%1)"/>
      <w:lvlJc w:val="left"/>
      <w:pPr>
        <w:ind w:left="720" w:hanging="360"/>
      </w:pPr>
    </w:lvl>
    <w:lvl w:ilvl="1" w:tplc="40090013">
      <w:start w:val="1"/>
      <w:numFmt w:val="upperRoman"/>
      <w:lvlText w:val="%2."/>
      <w:lvlJc w:val="right"/>
      <w:pPr>
        <w:ind w:left="1440" w:hanging="360"/>
      </w:pPr>
    </w:lvl>
    <w:lvl w:ilvl="2" w:tplc="40090001">
      <w:start w:val="1"/>
      <w:numFmt w:val="bullet"/>
      <w:lvlText w:val=""/>
      <w:lvlJc w:val="left"/>
      <w:pPr>
        <w:ind w:left="720" w:hanging="36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1" w15:restartNumberingAfterBreak="0">
    <w:nsid w:val="6EE80309"/>
    <w:multiLevelType w:val="hybridMultilevel"/>
    <w:tmpl w:val="C2B064B4"/>
    <w:lvl w:ilvl="0" w:tplc="4009000F">
      <w:start w:val="1"/>
      <w:numFmt w:val="decimal"/>
      <w:lvlText w:val="%1."/>
      <w:lvlJc w:val="left"/>
      <w:pPr>
        <w:ind w:left="1287" w:hanging="360"/>
      </w:pPr>
      <w:rPr>
        <w:rFonts w:hint="default"/>
        <w:b w:val="0"/>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92" w15:restartNumberingAfterBreak="0">
    <w:nsid w:val="6FAB334A"/>
    <w:multiLevelType w:val="hybridMultilevel"/>
    <w:tmpl w:val="CF580646"/>
    <w:lvl w:ilvl="0" w:tplc="4009000F">
      <w:start w:val="1"/>
      <w:numFmt w:val="decimal"/>
      <w:lvlText w:val="%1."/>
      <w:lvlJc w:val="lef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3" w15:restartNumberingAfterBreak="0">
    <w:nsid w:val="703B5DA3"/>
    <w:multiLevelType w:val="hybridMultilevel"/>
    <w:tmpl w:val="91640BAC"/>
    <w:lvl w:ilvl="0" w:tplc="40090017">
      <w:start w:val="1"/>
      <w:numFmt w:val="lowerLetter"/>
      <w:lvlText w:val="%1)"/>
      <w:lvlJc w:val="left"/>
      <w:pPr>
        <w:ind w:left="1429" w:hanging="360"/>
      </w:pPr>
      <w:rPr>
        <w:rFonts w:hint="default"/>
        <w:color w:val="auto"/>
        <w:sz w:val="22"/>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4" w15:restartNumberingAfterBreak="0">
    <w:nsid w:val="704428B8"/>
    <w:multiLevelType w:val="multilevel"/>
    <w:tmpl w:val="A64C5254"/>
    <w:lvl w:ilvl="0">
      <w:start w:val="1"/>
      <w:numFmt w:val="decimal"/>
      <w:pStyle w:val="301MajorH1"/>
      <w:lvlText w:val="%1"/>
      <w:lvlJc w:val="left"/>
      <w:pPr>
        <w:ind w:left="432" w:hanging="432"/>
      </w:pPr>
      <w:rPr>
        <w:rFonts w:hint="default"/>
      </w:rPr>
    </w:lvl>
    <w:lvl w:ilvl="1">
      <w:start w:val="1"/>
      <w:numFmt w:val="decimal"/>
      <w:pStyle w:val="302MinH2"/>
      <w:lvlText w:val="%1.%2"/>
      <w:lvlJc w:val="left"/>
      <w:pPr>
        <w:ind w:left="576" w:hanging="576"/>
      </w:pPr>
      <w:rPr>
        <w:rFonts w:hint="default"/>
      </w:rPr>
    </w:lvl>
    <w:lvl w:ilvl="2">
      <w:start w:val="1"/>
      <w:numFmt w:val="decimal"/>
      <w:pStyle w:val="303Sub1H3"/>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5" w15:restartNumberingAfterBreak="0">
    <w:nsid w:val="706356A8"/>
    <w:multiLevelType w:val="hybridMultilevel"/>
    <w:tmpl w:val="B0403DE2"/>
    <w:lvl w:ilvl="0" w:tplc="329CF90E">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15:restartNumberingAfterBreak="0">
    <w:nsid w:val="70E00EE4"/>
    <w:multiLevelType w:val="hybridMultilevel"/>
    <w:tmpl w:val="CD36319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7" w15:restartNumberingAfterBreak="0">
    <w:nsid w:val="71910CD7"/>
    <w:multiLevelType w:val="hybridMultilevel"/>
    <w:tmpl w:val="8E2A87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720030A3"/>
    <w:multiLevelType w:val="hybridMultilevel"/>
    <w:tmpl w:val="37320842"/>
    <w:lvl w:ilvl="0" w:tplc="40090017">
      <w:start w:val="1"/>
      <w:numFmt w:val="lowerLetter"/>
      <w:lvlText w:val="%1)"/>
      <w:lvlJc w:val="left"/>
      <w:pPr>
        <w:ind w:left="2160" w:hanging="360"/>
      </w:pPr>
      <w:rPr>
        <w:rFonts w:hint="default"/>
        <w:color w:val="auto"/>
        <w:sz w:val="22"/>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99" w15:restartNumberingAfterBreak="0">
    <w:nsid w:val="72376E11"/>
    <w:multiLevelType w:val="multilevel"/>
    <w:tmpl w:val="32AA2BFC"/>
    <w:lvl w:ilvl="0">
      <w:start w:val="20"/>
      <w:numFmt w:val="decimal"/>
      <w:lvlText w:val="%1."/>
      <w:lvlJc w:val="left"/>
      <w:pPr>
        <w:ind w:left="480" w:hanging="480"/>
      </w:pPr>
      <w:rPr>
        <w:rFonts w:hint="default"/>
      </w:rPr>
    </w:lvl>
    <w:lvl w:ilvl="1">
      <w:start w:val="1"/>
      <w:numFmt w:val="lowerRoman"/>
      <w:lvlText w:val="%2)."/>
      <w:lvlJc w:val="righ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0" w15:restartNumberingAfterBreak="0">
    <w:nsid w:val="725C0D62"/>
    <w:multiLevelType w:val="hybridMultilevel"/>
    <w:tmpl w:val="74CACCF6"/>
    <w:lvl w:ilvl="0" w:tplc="AC8CFC00">
      <w:start w:val="1"/>
      <w:numFmt w:val="lowerRoman"/>
      <w:lvlText w:val="%1."/>
      <w:lvlJc w:val="right"/>
      <w:pPr>
        <w:ind w:left="1070" w:hanging="360"/>
      </w:pPr>
      <w:rPr>
        <w:rFonts w:hint="default"/>
        <w:b w:val="0"/>
        <w:bCs/>
        <w:color w:val="auto"/>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1" w15:restartNumberingAfterBreak="0">
    <w:nsid w:val="72C83CF4"/>
    <w:multiLevelType w:val="multilevel"/>
    <w:tmpl w:val="B8121AE6"/>
    <w:styleLink w:val="WWNum11"/>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02" w15:restartNumberingAfterBreak="0">
    <w:nsid w:val="72DC2BF8"/>
    <w:multiLevelType w:val="hybridMultilevel"/>
    <w:tmpl w:val="2540909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3" w15:restartNumberingAfterBreak="0">
    <w:nsid w:val="735F5203"/>
    <w:multiLevelType w:val="hybridMultilevel"/>
    <w:tmpl w:val="F1CE34D2"/>
    <w:lvl w:ilvl="0" w:tplc="40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3874F21"/>
    <w:multiLevelType w:val="hybridMultilevel"/>
    <w:tmpl w:val="79B0B330"/>
    <w:lvl w:ilvl="0" w:tplc="40090011">
      <w:start w:val="1"/>
      <w:numFmt w:val="decimal"/>
      <w:lvlText w:val="%1)"/>
      <w:lvlJc w:val="left"/>
      <w:pPr>
        <w:ind w:left="152" w:hanging="360"/>
      </w:pPr>
      <w:rPr>
        <w:rFonts w:hint="default"/>
      </w:rPr>
    </w:lvl>
    <w:lvl w:ilvl="1" w:tplc="40090003" w:tentative="1">
      <w:start w:val="1"/>
      <w:numFmt w:val="bullet"/>
      <w:lvlText w:val="o"/>
      <w:lvlJc w:val="left"/>
      <w:pPr>
        <w:ind w:left="872" w:hanging="360"/>
      </w:pPr>
      <w:rPr>
        <w:rFonts w:ascii="Courier New" w:hAnsi="Courier New" w:cs="Courier New" w:hint="default"/>
      </w:rPr>
    </w:lvl>
    <w:lvl w:ilvl="2" w:tplc="40090005" w:tentative="1">
      <w:start w:val="1"/>
      <w:numFmt w:val="bullet"/>
      <w:lvlText w:val=""/>
      <w:lvlJc w:val="left"/>
      <w:pPr>
        <w:ind w:left="1592" w:hanging="360"/>
      </w:pPr>
      <w:rPr>
        <w:rFonts w:ascii="Wingdings" w:hAnsi="Wingdings" w:hint="default"/>
      </w:rPr>
    </w:lvl>
    <w:lvl w:ilvl="3" w:tplc="40090001" w:tentative="1">
      <w:start w:val="1"/>
      <w:numFmt w:val="bullet"/>
      <w:lvlText w:val=""/>
      <w:lvlJc w:val="left"/>
      <w:pPr>
        <w:ind w:left="2312" w:hanging="360"/>
      </w:pPr>
      <w:rPr>
        <w:rFonts w:ascii="Symbol" w:hAnsi="Symbol" w:hint="default"/>
      </w:rPr>
    </w:lvl>
    <w:lvl w:ilvl="4" w:tplc="40090003" w:tentative="1">
      <w:start w:val="1"/>
      <w:numFmt w:val="bullet"/>
      <w:lvlText w:val="o"/>
      <w:lvlJc w:val="left"/>
      <w:pPr>
        <w:ind w:left="3032" w:hanging="360"/>
      </w:pPr>
      <w:rPr>
        <w:rFonts w:ascii="Courier New" w:hAnsi="Courier New" w:cs="Courier New" w:hint="default"/>
      </w:rPr>
    </w:lvl>
    <w:lvl w:ilvl="5" w:tplc="40090005" w:tentative="1">
      <w:start w:val="1"/>
      <w:numFmt w:val="bullet"/>
      <w:lvlText w:val=""/>
      <w:lvlJc w:val="left"/>
      <w:pPr>
        <w:ind w:left="3752" w:hanging="360"/>
      </w:pPr>
      <w:rPr>
        <w:rFonts w:ascii="Wingdings" w:hAnsi="Wingdings" w:hint="default"/>
      </w:rPr>
    </w:lvl>
    <w:lvl w:ilvl="6" w:tplc="40090001" w:tentative="1">
      <w:start w:val="1"/>
      <w:numFmt w:val="bullet"/>
      <w:lvlText w:val=""/>
      <w:lvlJc w:val="left"/>
      <w:pPr>
        <w:ind w:left="4472" w:hanging="360"/>
      </w:pPr>
      <w:rPr>
        <w:rFonts w:ascii="Symbol" w:hAnsi="Symbol" w:hint="default"/>
      </w:rPr>
    </w:lvl>
    <w:lvl w:ilvl="7" w:tplc="40090003" w:tentative="1">
      <w:start w:val="1"/>
      <w:numFmt w:val="bullet"/>
      <w:lvlText w:val="o"/>
      <w:lvlJc w:val="left"/>
      <w:pPr>
        <w:ind w:left="5192" w:hanging="360"/>
      </w:pPr>
      <w:rPr>
        <w:rFonts w:ascii="Courier New" w:hAnsi="Courier New" w:cs="Courier New" w:hint="default"/>
      </w:rPr>
    </w:lvl>
    <w:lvl w:ilvl="8" w:tplc="40090005" w:tentative="1">
      <w:start w:val="1"/>
      <w:numFmt w:val="bullet"/>
      <w:lvlText w:val=""/>
      <w:lvlJc w:val="left"/>
      <w:pPr>
        <w:ind w:left="5912" w:hanging="360"/>
      </w:pPr>
      <w:rPr>
        <w:rFonts w:ascii="Wingdings" w:hAnsi="Wingdings" w:hint="default"/>
      </w:rPr>
    </w:lvl>
  </w:abstractNum>
  <w:abstractNum w:abstractNumId="305" w15:restartNumberingAfterBreak="0">
    <w:nsid w:val="73D510E1"/>
    <w:multiLevelType w:val="hybridMultilevel"/>
    <w:tmpl w:val="79622388"/>
    <w:lvl w:ilvl="0" w:tplc="40090015">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6" w15:restartNumberingAfterBreak="0">
    <w:nsid w:val="73D86C78"/>
    <w:multiLevelType w:val="hybridMultilevel"/>
    <w:tmpl w:val="16C28BB8"/>
    <w:lvl w:ilvl="0" w:tplc="1ACECA02">
      <w:start w:val="1"/>
      <w:numFmt w:val="lowerRoman"/>
      <w:lvlText w:val="%1)."/>
      <w:lvlJc w:val="right"/>
      <w:pPr>
        <w:ind w:left="1440" w:hanging="360"/>
      </w:pPr>
      <w:rPr>
        <w:rFonts w:hint="default"/>
        <w:b w:val="0"/>
        <w:bCs w:val="0"/>
        <w:spacing w:val="0"/>
        <w:w w:val="99"/>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7" w15:restartNumberingAfterBreak="0">
    <w:nsid w:val="73E86F01"/>
    <w:multiLevelType w:val="hybridMultilevel"/>
    <w:tmpl w:val="80ACB640"/>
    <w:lvl w:ilvl="0" w:tplc="40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41E61C8"/>
    <w:multiLevelType w:val="hybridMultilevel"/>
    <w:tmpl w:val="E54E8C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9" w15:restartNumberingAfterBreak="0">
    <w:nsid w:val="749301D6"/>
    <w:multiLevelType w:val="hybridMultilevel"/>
    <w:tmpl w:val="2A36C33C"/>
    <w:lvl w:ilvl="0" w:tplc="58D6A162">
      <w:start w:val="1"/>
      <w:numFmt w:val="decimal"/>
      <w:lvlText w:val="7.%1"/>
      <w:lvlJc w:val="right"/>
      <w:pPr>
        <w:ind w:left="720" w:hanging="360"/>
      </w:pPr>
      <w:rPr>
        <w:rFonts w:hint="default"/>
        <w:b/>
        <w:bCs/>
      </w:rPr>
    </w:lvl>
    <w:lvl w:ilvl="1" w:tplc="B2DA0CF2">
      <w:start w:val="1"/>
      <w:numFmt w:val="decimal"/>
      <w:lvlText w:val="10.%2"/>
      <w:lvlJc w:val="left"/>
      <w:pPr>
        <w:ind w:left="2912" w:hanging="360"/>
      </w:pPr>
      <w:rPr>
        <w:rFonts w:hint="default"/>
        <w:b/>
      </w:rPr>
    </w:lvl>
    <w:lvl w:ilvl="2" w:tplc="40090017">
      <w:start w:val="1"/>
      <w:numFmt w:val="lowerLetter"/>
      <w:lvlText w:val="%3)"/>
      <w:lvlJc w:val="left"/>
      <w:pPr>
        <w:ind w:left="2700" w:hanging="720"/>
      </w:pPr>
      <w:rPr>
        <w:rFonts w:hint="default"/>
      </w:rPr>
    </w:lvl>
    <w:lvl w:ilvl="3" w:tplc="941461B0">
      <w:start w:val="1"/>
      <w:numFmt w:val="lowerLetter"/>
      <w:lvlText w:val="%4)"/>
      <w:lvlJc w:val="left"/>
      <w:pPr>
        <w:ind w:left="2880" w:hanging="360"/>
      </w:pPr>
      <w:rPr>
        <w:rFonts w:ascii="Cambria" w:hAnsi="Cambria" w:cstheme="minorHAnsi" w:hint="default"/>
        <w:b w:val="0"/>
        <w:sz w:val="24"/>
      </w:rPr>
    </w:lvl>
    <w:lvl w:ilvl="4" w:tplc="18BC5AB0">
      <w:start w:val="1"/>
      <w:numFmt w:val="decimal"/>
      <w:lvlText w:val="%5)"/>
      <w:lvlJc w:val="left"/>
      <w:pPr>
        <w:ind w:left="7449" w:hanging="360"/>
      </w:pPr>
      <w:rPr>
        <w:rFonts w:hint="default"/>
      </w:rPr>
    </w:lvl>
    <w:lvl w:ilvl="5" w:tplc="40090013">
      <w:start w:val="1"/>
      <w:numFmt w:val="upperRoman"/>
      <w:lvlText w:val="%6."/>
      <w:lvlJc w:val="right"/>
      <w:pPr>
        <w:ind w:left="4500" w:hanging="360"/>
      </w:pPr>
      <w:rPr>
        <w:rFonts w:hint="default"/>
      </w:r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0" w15:restartNumberingAfterBreak="0">
    <w:nsid w:val="74B048F2"/>
    <w:multiLevelType w:val="hybridMultilevel"/>
    <w:tmpl w:val="8418297C"/>
    <w:lvl w:ilvl="0" w:tplc="4009000F">
      <w:start w:val="1"/>
      <w:numFmt w:val="decimal"/>
      <w:lvlText w:val="%1."/>
      <w:lvlJc w:val="left"/>
      <w:pPr>
        <w:ind w:left="1360" w:hanging="360"/>
      </w:pPr>
      <w:rPr>
        <w:rFonts w:hint="default"/>
        <w:w w:val="95"/>
      </w:rPr>
    </w:lvl>
    <w:lvl w:ilvl="1" w:tplc="FFFFFFFF">
      <w:start w:val="1"/>
      <w:numFmt w:val="lowerLetter"/>
      <w:lvlText w:val="%2."/>
      <w:lvlJc w:val="left"/>
      <w:pPr>
        <w:ind w:left="2080" w:hanging="360"/>
      </w:pPr>
    </w:lvl>
    <w:lvl w:ilvl="2" w:tplc="FFFFFFFF" w:tentative="1">
      <w:start w:val="1"/>
      <w:numFmt w:val="lowerRoman"/>
      <w:lvlText w:val="%3."/>
      <w:lvlJc w:val="right"/>
      <w:pPr>
        <w:ind w:left="2800" w:hanging="180"/>
      </w:pPr>
    </w:lvl>
    <w:lvl w:ilvl="3" w:tplc="FFFFFFFF" w:tentative="1">
      <w:start w:val="1"/>
      <w:numFmt w:val="decimal"/>
      <w:lvlText w:val="%4."/>
      <w:lvlJc w:val="left"/>
      <w:pPr>
        <w:ind w:left="3520" w:hanging="360"/>
      </w:pPr>
    </w:lvl>
    <w:lvl w:ilvl="4" w:tplc="FFFFFFFF" w:tentative="1">
      <w:start w:val="1"/>
      <w:numFmt w:val="lowerLetter"/>
      <w:lvlText w:val="%5."/>
      <w:lvlJc w:val="left"/>
      <w:pPr>
        <w:ind w:left="4240" w:hanging="360"/>
      </w:pPr>
    </w:lvl>
    <w:lvl w:ilvl="5" w:tplc="FFFFFFFF" w:tentative="1">
      <w:start w:val="1"/>
      <w:numFmt w:val="lowerRoman"/>
      <w:lvlText w:val="%6."/>
      <w:lvlJc w:val="right"/>
      <w:pPr>
        <w:ind w:left="4960" w:hanging="180"/>
      </w:pPr>
    </w:lvl>
    <w:lvl w:ilvl="6" w:tplc="FFFFFFFF" w:tentative="1">
      <w:start w:val="1"/>
      <w:numFmt w:val="decimal"/>
      <w:lvlText w:val="%7."/>
      <w:lvlJc w:val="left"/>
      <w:pPr>
        <w:ind w:left="5680" w:hanging="360"/>
      </w:pPr>
    </w:lvl>
    <w:lvl w:ilvl="7" w:tplc="FFFFFFFF" w:tentative="1">
      <w:start w:val="1"/>
      <w:numFmt w:val="lowerLetter"/>
      <w:lvlText w:val="%8."/>
      <w:lvlJc w:val="left"/>
      <w:pPr>
        <w:ind w:left="6400" w:hanging="360"/>
      </w:pPr>
    </w:lvl>
    <w:lvl w:ilvl="8" w:tplc="FFFFFFFF" w:tentative="1">
      <w:start w:val="1"/>
      <w:numFmt w:val="lowerRoman"/>
      <w:lvlText w:val="%9."/>
      <w:lvlJc w:val="right"/>
      <w:pPr>
        <w:ind w:left="7120" w:hanging="180"/>
      </w:pPr>
    </w:lvl>
  </w:abstractNum>
  <w:abstractNum w:abstractNumId="311" w15:restartNumberingAfterBreak="0">
    <w:nsid w:val="76363785"/>
    <w:multiLevelType w:val="hybridMultilevel"/>
    <w:tmpl w:val="39C22B6E"/>
    <w:lvl w:ilvl="0" w:tplc="40090017">
      <w:start w:val="1"/>
      <w:numFmt w:val="lowerLetter"/>
      <w:lvlText w:val="%1)"/>
      <w:lvlJc w:val="left"/>
      <w:pPr>
        <w:ind w:left="3905" w:hanging="360"/>
      </w:pPr>
      <w:rPr>
        <w:rFonts w:hint="default"/>
        <w:color w:val="auto"/>
        <w:sz w:val="22"/>
      </w:rPr>
    </w:lvl>
    <w:lvl w:ilvl="1" w:tplc="40090019" w:tentative="1">
      <w:start w:val="1"/>
      <w:numFmt w:val="lowerLetter"/>
      <w:lvlText w:val="%2."/>
      <w:lvlJc w:val="left"/>
      <w:pPr>
        <w:ind w:left="4625" w:hanging="360"/>
      </w:pPr>
    </w:lvl>
    <w:lvl w:ilvl="2" w:tplc="4009001B" w:tentative="1">
      <w:start w:val="1"/>
      <w:numFmt w:val="lowerRoman"/>
      <w:lvlText w:val="%3."/>
      <w:lvlJc w:val="right"/>
      <w:pPr>
        <w:ind w:left="5345" w:hanging="180"/>
      </w:pPr>
    </w:lvl>
    <w:lvl w:ilvl="3" w:tplc="4009000F" w:tentative="1">
      <w:start w:val="1"/>
      <w:numFmt w:val="decimal"/>
      <w:lvlText w:val="%4."/>
      <w:lvlJc w:val="left"/>
      <w:pPr>
        <w:ind w:left="6065" w:hanging="360"/>
      </w:pPr>
    </w:lvl>
    <w:lvl w:ilvl="4" w:tplc="40090019" w:tentative="1">
      <w:start w:val="1"/>
      <w:numFmt w:val="lowerLetter"/>
      <w:lvlText w:val="%5."/>
      <w:lvlJc w:val="left"/>
      <w:pPr>
        <w:ind w:left="6785" w:hanging="360"/>
      </w:pPr>
    </w:lvl>
    <w:lvl w:ilvl="5" w:tplc="4009001B" w:tentative="1">
      <w:start w:val="1"/>
      <w:numFmt w:val="lowerRoman"/>
      <w:lvlText w:val="%6."/>
      <w:lvlJc w:val="right"/>
      <w:pPr>
        <w:ind w:left="7505" w:hanging="180"/>
      </w:pPr>
    </w:lvl>
    <w:lvl w:ilvl="6" w:tplc="4009000F" w:tentative="1">
      <w:start w:val="1"/>
      <w:numFmt w:val="decimal"/>
      <w:lvlText w:val="%7."/>
      <w:lvlJc w:val="left"/>
      <w:pPr>
        <w:ind w:left="8225" w:hanging="360"/>
      </w:pPr>
    </w:lvl>
    <w:lvl w:ilvl="7" w:tplc="40090019" w:tentative="1">
      <w:start w:val="1"/>
      <w:numFmt w:val="lowerLetter"/>
      <w:lvlText w:val="%8."/>
      <w:lvlJc w:val="left"/>
      <w:pPr>
        <w:ind w:left="8945" w:hanging="360"/>
      </w:pPr>
    </w:lvl>
    <w:lvl w:ilvl="8" w:tplc="4009001B" w:tentative="1">
      <w:start w:val="1"/>
      <w:numFmt w:val="lowerRoman"/>
      <w:lvlText w:val="%9."/>
      <w:lvlJc w:val="right"/>
      <w:pPr>
        <w:ind w:left="9665" w:hanging="180"/>
      </w:pPr>
    </w:lvl>
  </w:abstractNum>
  <w:abstractNum w:abstractNumId="312" w15:restartNumberingAfterBreak="0">
    <w:nsid w:val="76C11FC3"/>
    <w:multiLevelType w:val="hybridMultilevel"/>
    <w:tmpl w:val="73D06382"/>
    <w:lvl w:ilvl="0" w:tplc="40090017">
      <w:start w:val="1"/>
      <w:numFmt w:val="lowerLetter"/>
      <w:lvlText w:val="%1)"/>
      <w:lvlJc w:val="left"/>
      <w:pPr>
        <w:ind w:left="928" w:hanging="360"/>
      </w:pPr>
      <w:rPr>
        <w:rFonts w:hint="default"/>
        <w:color w:val="auto"/>
        <w:sz w:val="22"/>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13" w15:restartNumberingAfterBreak="0">
    <w:nsid w:val="772B7615"/>
    <w:multiLevelType w:val="hybridMultilevel"/>
    <w:tmpl w:val="7B3E62EE"/>
    <w:lvl w:ilvl="0" w:tplc="40090011">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4" w15:restartNumberingAfterBreak="0">
    <w:nsid w:val="77944BA2"/>
    <w:multiLevelType w:val="multilevel"/>
    <w:tmpl w:val="A1A0FE34"/>
    <w:lvl w:ilvl="0">
      <w:start w:val="18"/>
      <w:numFmt w:val="decimal"/>
      <w:lvlText w:val="%1"/>
      <w:lvlJc w:val="left"/>
      <w:pPr>
        <w:ind w:left="420" w:hanging="420"/>
      </w:pPr>
      <w:rPr>
        <w:rFonts w:hint="default"/>
      </w:rPr>
    </w:lvl>
    <w:lvl w:ilvl="1">
      <w:start w:val="1"/>
      <w:numFmt w:val="lowerRoman"/>
      <w:lvlText w:val="%2)."/>
      <w:lvlJc w:val="righ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5" w15:restartNumberingAfterBreak="0">
    <w:nsid w:val="78657E48"/>
    <w:multiLevelType w:val="hybridMultilevel"/>
    <w:tmpl w:val="F7669AD4"/>
    <w:lvl w:ilvl="0" w:tplc="233C0BD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6" w15:restartNumberingAfterBreak="0">
    <w:nsid w:val="78B05BD1"/>
    <w:multiLevelType w:val="hybridMultilevel"/>
    <w:tmpl w:val="F36E79C2"/>
    <w:lvl w:ilvl="0" w:tplc="6F34A496">
      <w:start w:val="1"/>
      <w:numFmt w:val="lowerRoman"/>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78C979D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8" w15:restartNumberingAfterBreak="0">
    <w:nsid w:val="79076548"/>
    <w:multiLevelType w:val="hybridMultilevel"/>
    <w:tmpl w:val="631CB3A6"/>
    <w:lvl w:ilvl="0" w:tplc="40090017">
      <w:start w:val="1"/>
      <w:numFmt w:val="lowerLetter"/>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9" w15:restartNumberingAfterBreak="0">
    <w:nsid w:val="793A080C"/>
    <w:multiLevelType w:val="hybridMultilevel"/>
    <w:tmpl w:val="A2FC203E"/>
    <w:lvl w:ilvl="0" w:tplc="52F05CC6">
      <w:start w:val="1"/>
      <w:numFmt w:val="decimal"/>
      <w:lvlText w:val="%1."/>
      <w:lvlJc w:val="left"/>
      <w:pPr>
        <w:ind w:left="1287" w:hanging="360"/>
      </w:pPr>
      <w:rPr>
        <w:rFonts w:hint="default"/>
        <w:b w:val="0"/>
        <w:bCs/>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20" w15:restartNumberingAfterBreak="0">
    <w:nsid w:val="79480493"/>
    <w:multiLevelType w:val="hybridMultilevel"/>
    <w:tmpl w:val="43FC90EC"/>
    <w:lvl w:ilvl="0" w:tplc="4009000F">
      <w:start w:val="1"/>
      <w:numFmt w:val="decimal"/>
      <w:lvlText w:val="%1."/>
      <w:lvlJc w:val="left"/>
      <w:pPr>
        <w:ind w:left="1287" w:hanging="360"/>
      </w:pPr>
      <w:rPr>
        <w:rFonts w:hint="default"/>
        <w:b w:val="0"/>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21" w15:restartNumberingAfterBreak="0">
    <w:nsid w:val="7958004B"/>
    <w:multiLevelType w:val="hybridMultilevel"/>
    <w:tmpl w:val="E1B0B1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2" w15:restartNumberingAfterBreak="0">
    <w:nsid w:val="795E4DBB"/>
    <w:multiLevelType w:val="hybridMultilevel"/>
    <w:tmpl w:val="69D46F82"/>
    <w:lvl w:ilvl="0" w:tplc="6220C6F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3" w15:restartNumberingAfterBreak="0">
    <w:nsid w:val="79C5506E"/>
    <w:multiLevelType w:val="hybridMultilevel"/>
    <w:tmpl w:val="5A723C5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7">
      <w:start w:val="1"/>
      <w:numFmt w:val="lowerLetter"/>
      <w:lvlText w:val="%3)"/>
      <w:lvlJc w:val="left"/>
      <w:pPr>
        <w:ind w:left="180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4" w15:restartNumberingAfterBreak="0">
    <w:nsid w:val="7A706F57"/>
    <w:multiLevelType w:val="hybridMultilevel"/>
    <w:tmpl w:val="48BA90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5" w15:restartNumberingAfterBreak="0">
    <w:nsid w:val="7AF738D9"/>
    <w:multiLevelType w:val="hybridMultilevel"/>
    <w:tmpl w:val="FF2AB34A"/>
    <w:lvl w:ilvl="0" w:tplc="FFFFFFFF">
      <w:start w:val="1"/>
      <w:numFmt w:val="decimal"/>
      <w:lvlText w:val="%1)"/>
      <w:lvlJc w:val="left"/>
      <w:pPr>
        <w:ind w:left="360" w:hanging="360"/>
      </w:pPr>
      <w:rPr>
        <w:rFonts w:hint="default"/>
      </w:rPr>
    </w:lvl>
    <w:lvl w:ilvl="1" w:tplc="4009001B">
      <w:start w:val="1"/>
      <w:numFmt w:val="lowerRoman"/>
      <w:lvlText w:val="%2."/>
      <w:lvlJc w:val="right"/>
      <w:pPr>
        <w:ind w:left="8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6" w15:restartNumberingAfterBreak="0">
    <w:nsid w:val="7BB76DAE"/>
    <w:multiLevelType w:val="hybridMultilevel"/>
    <w:tmpl w:val="628AB636"/>
    <w:lvl w:ilvl="0" w:tplc="40090017">
      <w:start w:val="1"/>
      <w:numFmt w:val="lowerLetter"/>
      <w:lvlText w:val="%1)"/>
      <w:lvlJc w:val="left"/>
      <w:pPr>
        <w:ind w:left="1287" w:hanging="360"/>
      </w:pPr>
      <w:rPr>
        <w:rFonts w:hint="default"/>
        <w:b w:val="0"/>
        <w:color w:val="auto"/>
        <w:sz w:val="22"/>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27" w15:restartNumberingAfterBreak="0">
    <w:nsid w:val="7C8141E0"/>
    <w:multiLevelType w:val="hybridMultilevel"/>
    <w:tmpl w:val="549666E8"/>
    <w:lvl w:ilvl="0" w:tplc="570E1504">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7C89598E"/>
    <w:multiLevelType w:val="hybridMultilevel"/>
    <w:tmpl w:val="3BF466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9" w15:restartNumberingAfterBreak="0">
    <w:nsid w:val="7CBD2B37"/>
    <w:multiLevelType w:val="hybridMultilevel"/>
    <w:tmpl w:val="FB0471A4"/>
    <w:lvl w:ilvl="0" w:tplc="4009001B">
      <w:start w:val="1"/>
      <w:numFmt w:val="lowerRoman"/>
      <w:lvlText w:val="%1."/>
      <w:lvlJc w:val="right"/>
      <w:pPr>
        <w:ind w:left="720" w:hanging="360"/>
      </w:pPr>
    </w:lvl>
    <w:lvl w:ilvl="1" w:tplc="04090019">
      <w:start w:val="1"/>
      <w:numFmt w:val="lowerLetter"/>
      <w:lvlText w:val="%2."/>
      <w:lvlJc w:val="left"/>
      <w:pPr>
        <w:ind w:left="1440" w:hanging="360"/>
      </w:pPr>
    </w:lvl>
    <w:lvl w:ilvl="2" w:tplc="98E2AE6C">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CE64877"/>
    <w:multiLevelType w:val="hybridMultilevel"/>
    <w:tmpl w:val="8D382AB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1" w15:restartNumberingAfterBreak="0">
    <w:nsid w:val="7CFC1238"/>
    <w:multiLevelType w:val="hybridMultilevel"/>
    <w:tmpl w:val="10D2B26A"/>
    <w:lvl w:ilvl="0" w:tplc="0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2" w15:restartNumberingAfterBreak="0">
    <w:nsid w:val="7D9C1823"/>
    <w:multiLevelType w:val="hybridMultilevel"/>
    <w:tmpl w:val="2F8678F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3" w15:restartNumberingAfterBreak="0">
    <w:nsid w:val="7DF621FF"/>
    <w:multiLevelType w:val="hybridMultilevel"/>
    <w:tmpl w:val="5C3E153A"/>
    <w:lvl w:ilvl="0" w:tplc="AF283D12">
      <w:start w:val="1"/>
      <w:numFmt w:val="decimal"/>
      <w:lvlText w:val="1.%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E303E53"/>
    <w:multiLevelType w:val="hybridMultilevel"/>
    <w:tmpl w:val="40D46422"/>
    <w:lvl w:ilvl="0" w:tplc="40090017">
      <w:start w:val="1"/>
      <w:numFmt w:val="lowerLetter"/>
      <w:lvlText w:val="%1)"/>
      <w:lvlJc w:val="left"/>
      <w:pPr>
        <w:ind w:left="180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5" w15:restartNumberingAfterBreak="0">
    <w:nsid w:val="7E392FBB"/>
    <w:multiLevelType w:val="hybridMultilevel"/>
    <w:tmpl w:val="B7D6412A"/>
    <w:lvl w:ilvl="0" w:tplc="6504CF92">
      <w:start w:val="1"/>
      <w:numFmt w:val="bullet"/>
      <w:lvlText w:val=""/>
      <w:lvlJc w:val="left"/>
      <w:pPr>
        <w:tabs>
          <w:tab w:val="num" w:pos="720"/>
        </w:tabs>
        <w:ind w:left="720" w:hanging="360"/>
      </w:pPr>
      <w:rPr>
        <w:rFonts w:ascii="Symbol" w:hAnsi="Symbol" w:hint="default"/>
      </w:rPr>
    </w:lvl>
    <w:lvl w:ilvl="1" w:tplc="CB4CC17A" w:tentative="1">
      <w:start w:val="1"/>
      <w:numFmt w:val="bullet"/>
      <w:lvlText w:val=""/>
      <w:lvlJc w:val="left"/>
      <w:pPr>
        <w:tabs>
          <w:tab w:val="num" w:pos="1440"/>
        </w:tabs>
        <w:ind w:left="1440" w:hanging="360"/>
      </w:pPr>
      <w:rPr>
        <w:rFonts w:ascii="Symbol" w:hAnsi="Symbol" w:hint="default"/>
      </w:rPr>
    </w:lvl>
    <w:lvl w:ilvl="2" w:tplc="16481B2C" w:tentative="1">
      <w:start w:val="1"/>
      <w:numFmt w:val="bullet"/>
      <w:lvlText w:val=""/>
      <w:lvlJc w:val="left"/>
      <w:pPr>
        <w:tabs>
          <w:tab w:val="num" w:pos="2160"/>
        </w:tabs>
        <w:ind w:left="2160" w:hanging="360"/>
      </w:pPr>
      <w:rPr>
        <w:rFonts w:ascii="Symbol" w:hAnsi="Symbol" w:hint="default"/>
      </w:rPr>
    </w:lvl>
    <w:lvl w:ilvl="3" w:tplc="AD32EA9A" w:tentative="1">
      <w:start w:val="1"/>
      <w:numFmt w:val="bullet"/>
      <w:lvlText w:val=""/>
      <w:lvlJc w:val="left"/>
      <w:pPr>
        <w:tabs>
          <w:tab w:val="num" w:pos="2880"/>
        </w:tabs>
        <w:ind w:left="2880" w:hanging="360"/>
      </w:pPr>
      <w:rPr>
        <w:rFonts w:ascii="Symbol" w:hAnsi="Symbol" w:hint="default"/>
      </w:rPr>
    </w:lvl>
    <w:lvl w:ilvl="4" w:tplc="BFF2365C" w:tentative="1">
      <w:start w:val="1"/>
      <w:numFmt w:val="bullet"/>
      <w:lvlText w:val=""/>
      <w:lvlJc w:val="left"/>
      <w:pPr>
        <w:tabs>
          <w:tab w:val="num" w:pos="3600"/>
        </w:tabs>
        <w:ind w:left="3600" w:hanging="360"/>
      </w:pPr>
      <w:rPr>
        <w:rFonts w:ascii="Symbol" w:hAnsi="Symbol" w:hint="default"/>
      </w:rPr>
    </w:lvl>
    <w:lvl w:ilvl="5" w:tplc="ADD8BB4C" w:tentative="1">
      <w:start w:val="1"/>
      <w:numFmt w:val="bullet"/>
      <w:lvlText w:val=""/>
      <w:lvlJc w:val="left"/>
      <w:pPr>
        <w:tabs>
          <w:tab w:val="num" w:pos="4320"/>
        </w:tabs>
        <w:ind w:left="4320" w:hanging="360"/>
      </w:pPr>
      <w:rPr>
        <w:rFonts w:ascii="Symbol" w:hAnsi="Symbol" w:hint="default"/>
      </w:rPr>
    </w:lvl>
    <w:lvl w:ilvl="6" w:tplc="DFC8B638" w:tentative="1">
      <w:start w:val="1"/>
      <w:numFmt w:val="bullet"/>
      <w:lvlText w:val=""/>
      <w:lvlJc w:val="left"/>
      <w:pPr>
        <w:tabs>
          <w:tab w:val="num" w:pos="5040"/>
        </w:tabs>
        <w:ind w:left="5040" w:hanging="360"/>
      </w:pPr>
      <w:rPr>
        <w:rFonts w:ascii="Symbol" w:hAnsi="Symbol" w:hint="default"/>
      </w:rPr>
    </w:lvl>
    <w:lvl w:ilvl="7" w:tplc="0840CDB0" w:tentative="1">
      <w:start w:val="1"/>
      <w:numFmt w:val="bullet"/>
      <w:lvlText w:val=""/>
      <w:lvlJc w:val="left"/>
      <w:pPr>
        <w:tabs>
          <w:tab w:val="num" w:pos="5760"/>
        </w:tabs>
        <w:ind w:left="5760" w:hanging="360"/>
      </w:pPr>
      <w:rPr>
        <w:rFonts w:ascii="Symbol" w:hAnsi="Symbol" w:hint="default"/>
      </w:rPr>
    </w:lvl>
    <w:lvl w:ilvl="8" w:tplc="70B66AC2" w:tentative="1">
      <w:start w:val="1"/>
      <w:numFmt w:val="bullet"/>
      <w:lvlText w:val=""/>
      <w:lvlJc w:val="left"/>
      <w:pPr>
        <w:tabs>
          <w:tab w:val="num" w:pos="6480"/>
        </w:tabs>
        <w:ind w:left="6480" w:hanging="360"/>
      </w:pPr>
      <w:rPr>
        <w:rFonts w:ascii="Symbol" w:hAnsi="Symbol" w:hint="default"/>
      </w:rPr>
    </w:lvl>
  </w:abstractNum>
  <w:abstractNum w:abstractNumId="336" w15:restartNumberingAfterBreak="0">
    <w:nsid w:val="7E9905F8"/>
    <w:multiLevelType w:val="multilevel"/>
    <w:tmpl w:val="355EB60C"/>
    <w:lvl w:ilvl="0">
      <w:start w:val="17"/>
      <w:numFmt w:val="decimal"/>
      <w:lvlText w:val="%1"/>
      <w:lvlJc w:val="left"/>
      <w:pPr>
        <w:ind w:left="624" w:hanging="624"/>
      </w:pPr>
      <w:rPr>
        <w:rFonts w:hint="default"/>
      </w:rPr>
    </w:lvl>
    <w:lvl w:ilvl="1">
      <w:start w:val="4"/>
      <w:numFmt w:val="decimal"/>
      <w:lvlText w:val="%1.%2"/>
      <w:lvlJc w:val="left"/>
      <w:pPr>
        <w:ind w:left="1524" w:hanging="624"/>
      </w:pPr>
      <w:rPr>
        <w:rFonts w:hint="default"/>
      </w:rPr>
    </w:lvl>
    <w:lvl w:ilvl="2">
      <w:start w:val="1"/>
      <w:numFmt w:val="lowerLetter"/>
      <w:lvlText w:val="%3)"/>
      <w:lvlJc w:val="left"/>
      <w:pPr>
        <w:ind w:left="360" w:hanging="360"/>
      </w:p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37" w15:restartNumberingAfterBreak="0">
    <w:nsid w:val="7F6F29F7"/>
    <w:multiLevelType w:val="hybridMultilevel"/>
    <w:tmpl w:val="4954804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8" w15:restartNumberingAfterBreak="0">
    <w:nsid w:val="7F826246"/>
    <w:multiLevelType w:val="hybridMultilevel"/>
    <w:tmpl w:val="ADE4A57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9" w15:restartNumberingAfterBreak="0">
    <w:nsid w:val="7FEE1230"/>
    <w:multiLevelType w:val="hybridMultilevel"/>
    <w:tmpl w:val="ABB27194"/>
    <w:lvl w:ilvl="0" w:tplc="B61007D4">
      <w:start w:val="1"/>
      <w:numFmt w:val="decimal"/>
      <w:lvlText w:val="5.%1"/>
      <w:lvlJc w:val="left"/>
      <w:pPr>
        <w:ind w:left="720" w:hanging="360"/>
      </w:pPr>
      <w:rPr>
        <w:rFonts w:hint="default"/>
        <w:b/>
        <w:color w:val="3F3F3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96880770">
    <w:abstractNumId w:val="236"/>
  </w:num>
  <w:num w:numId="2" w16cid:durableId="354501747">
    <w:abstractNumId w:val="294"/>
  </w:num>
  <w:num w:numId="3" w16cid:durableId="122703538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618065">
    <w:abstractNumId w:val="44"/>
  </w:num>
  <w:num w:numId="5" w16cid:durableId="1780369945">
    <w:abstractNumId w:val="171"/>
  </w:num>
  <w:num w:numId="6" w16cid:durableId="723723083">
    <w:abstractNumId w:val="317"/>
  </w:num>
  <w:num w:numId="7" w16cid:durableId="1085415074">
    <w:abstractNumId w:val="271"/>
  </w:num>
  <w:num w:numId="8" w16cid:durableId="2057777316">
    <w:abstractNumId w:val="41"/>
  </w:num>
  <w:num w:numId="9" w16cid:durableId="1952011206">
    <w:abstractNumId w:val="11"/>
  </w:num>
  <w:num w:numId="10" w16cid:durableId="695152347">
    <w:abstractNumId w:val="185"/>
  </w:num>
  <w:num w:numId="11" w16cid:durableId="220020470">
    <w:abstractNumId w:val="136"/>
  </w:num>
  <w:num w:numId="12" w16cid:durableId="234705796">
    <w:abstractNumId w:val="230"/>
  </w:num>
  <w:num w:numId="13" w16cid:durableId="732582863">
    <w:abstractNumId w:val="240"/>
  </w:num>
  <w:num w:numId="14" w16cid:durableId="468862511">
    <w:abstractNumId w:val="311"/>
  </w:num>
  <w:num w:numId="15" w16cid:durableId="2054575063">
    <w:abstractNumId w:val="86"/>
  </w:num>
  <w:num w:numId="16" w16cid:durableId="383528300">
    <w:abstractNumId w:val="299"/>
  </w:num>
  <w:num w:numId="17" w16cid:durableId="457143897">
    <w:abstractNumId w:val="120"/>
  </w:num>
  <w:num w:numId="18" w16cid:durableId="1372464117">
    <w:abstractNumId w:val="314"/>
  </w:num>
  <w:num w:numId="19" w16cid:durableId="1051465058">
    <w:abstractNumId w:val="158"/>
  </w:num>
  <w:num w:numId="20" w16cid:durableId="2132284502">
    <w:abstractNumId w:val="92"/>
  </w:num>
  <w:num w:numId="21" w16cid:durableId="816844688">
    <w:abstractNumId w:val="67"/>
  </w:num>
  <w:num w:numId="22" w16cid:durableId="693072271">
    <w:abstractNumId w:val="145"/>
  </w:num>
  <w:num w:numId="23" w16cid:durableId="875890287">
    <w:abstractNumId w:val="190"/>
  </w:num>
  <w:num w:numId="24" w16cid:durableId="163322424">
    <w:abstractNumId w:val="204"/>
  </w:num>
  <w:num w:numId="25" w16cid:durableId="364521680">
    <w:abstractNumId w:val="257"/>
  </w:num>
  <w:num w:numId="26" w16cid:durableId="1947034545">
    <w:abstractNumId w:val="116"/>
  </w:num>
  <w:num w:numId="27" w16cid:durableId="726073710">
    <w:abstractNumId w:val="200"/>
  </w:num>
  <w:num w:numId="28" w16cid:durableId="1897279745">
    <w:abstractNumId w:val="65"/>
  </w:num>
  <w:num w:numId="29" w16cid:durableId="2139255735">
    <w:abstractNumId w:val="153"/>
  </w:num>
  <w:num w:numId="30" w16cid:durableId="271478623">
    <w:abstractNumId w:val="309"/>
  </w:num>
  <w:num w:numId="31" w16cid:durableId="820465583">
    <w:abstractNumId w:val="55"/>
  </w:num>
  <w:num w:numId="32" w16cid:durableId="1735002339">
    <w:abstractNumId w:val="328"/>
  </w:num>
  <w:num w:numId="33" w16cid:durableId="759832885">
    <w:abstractNumId w:val="332"/>
  </w:num>
  <w:num w:numId="34" w16cid:durableId="1194004550">
    <w:abstractNumId w:val="246"/>
  </w:num>
  <w:num w:numId="35" w16cid:durableId="1547790739">
    <w:abstractNumId w:val="100"/>
  </w:num>
  <w:num w:numId="36" w16cid:durableId="317734752">
    <w:abstractNumId w:val="81"/>
  </w:num>
  <w:num w:numId="37" w16cid:durableId="1868521291">
    <w:abstractNumId w:val="85"/>
  </w:num>
  <w:num w:numId="38" w16cid:durableId="734351760">
    <w:abstractNumId w:val="336"/>
  </w:num>
  <w:num w:numId="39" w16cid:durableId="322592183">
    <w:abstractNumId w:val="214"/>
  </w:num>
  <w:num w:numId="40" w16cid:durableId="854004199">
    <w:abstractNumId w:val="256"/>
  </w:num>
  <w:num w:numId="41" w16cid:durableId="495536802">
    <w:abstractNumId w:val="235"/>
  </w:num>
  <w:num w:numId="42" w16cid:durableId="4787961">
    <w:abstractNumId w:val="323"/>
  </w:num>
  <w:num w:numId="43" w16cid:durableId="2110999759">
    <w:abstractNumId w:val="141"/>
  </w:num>
  <w:num w:numId="44" w16cid:durableId="1180705371">
    <w:abstractNumId w:val="177"/>
  </w:num>
  <w:num w:numId="45" w16cid:durableId="1935287722">
    <w:abstractNumId w:val="38"/>
  </w:num>
  <w:num w:numId="46" w16cid:durableId="22751528">
    <w:abstractNumId w:val="78"/>
  </w:num>
  <w:num w:numId="47" w16cid:durableId="1058552956">
    <w:abstractNumId w:val="156"/>
  </w:num>
  <w:num w:numId="48" w16cid:durableId="1470705225">
    <w:abstractNumId w:val="8"/>
  </w:num>
  <w:num w:numId="49" w16cid:durableId="14550507">
    <w:abstractNumId w:val="272"/>
  </w:num>
  <w:num w:numId="50" w16cid:durableId="767042240">
    <w:abstractNumId w:val="93"/>
  </w:num>
  <w:num w:numId="51" w16cid:durableId="1962228824">
    <w:abstractNumId w:val="69"/>
  </w:num>
  <w:num w:numId="52" w16cid:durableId="626666426">
    <w:abstractNumId w:val="129"/>
  </w:num>
  <w:num w:numId="53" w16cid:durableId="659502429">
    <w:abstractNumId w:val="173"/>
  </w:num>
  <w:num w:numId="54" w16cid:durableId="2006205029">
    <w:abstractNumId w:val="3"/>
  </w:num>
  <w:num w:numId="55" w16cid:durableId="252129308">
    <w:abstractNumId w:val="252"/>
  </w:num>
  <w:num w:numId="56" w16cid:durableId="101386391">
    <w:abstractNumId w:val="180"/>
  </w:num>
  <w:num w:numId="57" w16cid:durableId="2014451861">
    <w:abstractNumId w:val="162"/>
  </w:num>
  <w:num w:numId="58" w16cid:durableId="315695796">
    <w:abstractNumId w:val="203"/>
  </w:num>
  <w:num w:numId="59" w16cid:durableId="2249034">
    <w:abstractNumId w:val="254"/>
  </w:num>
  <w:num w:numId="60" w16cid:durableId="2090076619">
    <w:abstractNumId w:val="117"/>
  </w:num>
  <w:num w:numId="61" w16cid:durableId="799029613">
    <w:abstractNumId w:val="160"/>
  </w:num>
  <w:num w:numId="62" w16cid:durableId="98373766">
    <w:abstractNumId w:val="47"/>
  </w:num>
  <w:num w:numId="63" w16cid:durableId="28922647">
    <w:abstractNumId w:val="10"/>
  </w:num>
  <w:num w:numId="64" w16cid:durableId="1670016281">
    <w:abstractNumId w:val="147"/>
  </w:num>
  <w:num w:numId="65" w16cid:durableId="1749420572">
    <w:abstractNumId w:val="64"/>
  </w:num>
  <w:num w:numId="66" w16cid:durableId="283459940">
    <w:abstractNumId w:val="292"/>
  </w:num>
  <w:num w:numId="67" w16cid:durableId="1462917239">
    <w:abstractNumId w:val="291"/>
  </w:num>
  <w:num w:numId="68" w16cid:durableId="1051346745">
    <w:abstractNumId w:val="5"/>
  </w:num>
  <w:num w:numId="69" w16cid:durableId="636451922">
    <w:abstractNumId w:val="18"/>
  </w:num>
  <w:num w:numId="70" w16cid:durableId="1030567792">
    <w:abstractNumId w:val="122"/>
  </w:num>
  <w:num w:numId="71" w16cid:durableId="876239268">
    <w:abstractNumId w:val="242"/>
  </w:num>
  <w:num w:numId="72" w16cid:durableId="826897574">
    <w:abstractNumId w:val="275"/>
  </w:num>
  <w:num w:numId="73" w16cid:durableId="2021621066">
    <w:abstractNumId w:val="281"/>
  </w:num>
  <w:num w:numId="74" w16cid:durableId="633297956">
    <w:abstractNumId w:val="184"/>
  </w:num>
  <w:num w:numId="75" w16cid:durableId="1954096837">
    <w:abstractNumId w:val="319"/>
  </w:num>
  <w:num w:numId="76" w16cid:durableId="1174808788">
    <w:abstractNumId w:val="238"/>
  </w:num>
  <w:num w:numId="77" w16cid:durableId="2515877">
    <w:abstractNumId w:val="37"/>
  </w:num>
  <w:num w:numId="78" w16cid:durableId="241763893">
    <w:abstractNumId w:val="31"/>
  </w:num>
  <w:num w:numId="79" w16cid:durableId="1825001195">
    <w:abstractNumId w:val="320"/>
  </w:num>
  <w:num w:numId="80" w16cid:durableId="2139293804">
    <w:abstractNumId w:val="46"/>
  </w:num>
  <w:num w:numId="81" w16cid:durableId="1165970338">
    <w:abstractNumId w:val="124"/>
  </w:num>
  <w:num w:numId="82" w16cid:durableId="1511990168">
    <w:abstractNumId w:val="326"/>
  </w:num>
  <w:num w:numId="83" w16cid:durableId="334649787">
    <w:abstractNumId w:val="234"/>
  </w:num>
  <w:num w:numId="84" w16cid:durableId="272711848">
    <w:abstractNumId w:val="66"/>
  </w:num>
  <w:num w:numId="85" w16cid:durableId="1335257934">
    <w:abstractNumId w:val="131"/>
  </w:num>
  <w:num w:numId="86" w16cid:durableId="997926154">
    <w:abstractNumId w:val="198"/>
  </w:num>
  <w:num w:numId="87" w16cid:durableId="1938558612">
    <w:abstractNumId w:val="25"/>
  </w:num>
  <w:num w:numId="88" w16cid:durableId="1120222571">
    <w:abstractNumId w:val="193"/>
  </w:num>
  <w:num w:numId="89" w16cid:durableId="1149176599">
    <w:abstractNumId w:val="39"/>
  </w:num>
  <w:num w:numId="90" w16cid:durableId="833300208">
    <w:abstractNumId w:val="282"/>
  </w:num>
  <w:num w:numId="91" w16cid:durableId="1215504338">
    <w:abstractNumId w:val="296"/>
  </w:num>
  <w:num w:numId="92" w16cid:durableId="1604654377">
    <w:abstractNumId w:val="20"/>
  </w:num>
  <w:num w:numId="93" w16cid:durableId="1731810764">
    <w:abstractNumId w:val="125"/>
  </w:num>
  <w:num w:numId="94" w16cid:durableId="1196850257">
    <w:abstractNumId w:val="304"/>
  </w:num>
  <w:num w:numId="95" w16cid:durableId="592781868">
    <w:abstractNumId w:val="213"/>
  </w:num>
  <w:num w:numId="96" w16cid:durableId="2003925702">
    <w:abstractNumId w:val="23"/>
  </w:num>
  <w:num w:numId="97" w16cid:durableId="882333179">
    <w:abstractNumId w:val="202"/>
  </w:num>
  <w:num w:numId="98" w16cid:durableId="938950127">
    <w:abstractNumId w:val="74"/>
  </w:num>
  <w:num w:numId="99" w16cid:durableId="1960716535">
    <w:abstractNumId w:val="163"/>
  </w:num>
  <w:num w:numId="100" w16cid:durableId="1281915241">
    <w:abstractNumId w:val="226"/>
  </w:num>
  <w:num w:numId="101" w16cid:durableId="2099717089">
    <w:abstractNumId w:val="101"/>
  </w:num>
  <w:num w:numId="102" w16cid:durableId="28141082">
    <w:abstractNumId w:val="327"/>
  </w:num>
  <w:num w:numId="103" w16cid:durableId="1675839935">
    <w:abstractNumId w:val="209"/>
  </w:num>
  <w:num w:numId="104" w16cid:durableId="416446565">
    <w:abstractNumId w:val="315"/>
  </w:num>
  <w:num w:numId="105" w16cid:durableId="128523038">
    <w:abstractNumId w:val="297"/>
  </w:num>
  <w:num w:numId="106" w16cid:durableId="1790509736">
    <w:abstractNumId w:val="130"/>
  </w:num>
  <w:num w:numId="107" w16cid:durableId="1893231252">
    <w:abstractNumId w:val="6"/>
  </w:num>
  <w:num w:numId="108" w16cid:durableId="977801859">
    <w:abstractNumId w:val="148"/>
  </w:num>
  <w:num w:numId="109" w16cid:durableId="336150476">
    <w:abstractNumId w:val="250"/>
  </w:num>
  <w:num w:numId="110" w16cid:durableId="1782533029">
    <w:abstractNumId w:val="289"/>
  </w:num>
  <w:num w:numId="111" w16cid:durableId="1793524005">
    <w:abstractNumId w:val="302"/>
  </w:num>
  <w:num w:numId="112" w16cid:durableId="232158708">
    <w:abstractNumId w:val="94"/>
  </w:num>
  <w:num w:numId="113" w16cid:durableId="300425599">
    <w:abstractNumId w:val="188"/>
  </w:num>
  <w:num w:numId="114" w16cid:durableId="451749718">
    <w:abstractNumId w:val="284"/>
  </w:num>
  <w:num w:numId="115" w16cid:durableId="1287544274">
    <w:abstractNumId w:val="50"/>
  </w:num>
  <w:num w:numId="116" w16cid:durableId="1186093373">
    <w:abstractNumId w:val="308"/>
  </w:num>
  <w:num w:numId="117" w16cid:durableId="2083140964">
    <w:abstractNumId w:val="54"/>
  </w:num>
  <w:num w:numId="118" w16cid:durableId="608244514">
    <w:abstractNumId w:val="307"/>
  </w:num>
  <w:num w:numId="119" w16cid:durableId="2054963040">
    <w:abstractNumId w:val="83"/>
  </w:num>
  <w:num w:numId="120" w16cid:durableId="468937130">
    <w:abstractNumId w:val="152"/>
  </w:num>
  <w:num w:numId="121" w16cid:durableId="564878516">
    <w:abstractNumId w:val="249"/>
  </w:num>
  <w:num w:numId="122" w16cid:durableId="768310091">
    <w:abstractNumId w:val="137"/>
  </w:num>
  <w:num w:numId="123" w16cid:durableId="1926104922">
    <w:abstractNumId w:val="244"/>
  </w:num>
  <w:num w:numId="124" w16cid:durableId="889614203">
    <w:abstractNumId w:val="333"/>
  </w:num>
  <w:num w:numId="125" w16cid:durableId="888539488">
    <w:abstractNumId w:val="174"/>
  </w:num>
  <w:num w:numId="126" w16cid:durableId="919296503">
    <w:abstractNumId w:val="227"/>
  </w:num>
  <w:num w:numId="127" w16cid:durableId="2100443667">
    <w:abstractNumId w:val="335"/>
  </w:num>
  <w:num w:numId="128" w16cid:durableId="549654937">
    <w:abstractNumId w:val="21"/>
  </w:num>
  <w:num w:numId="129" w16cid:durableId="870649088">
    <w:abstractNumId w:val="259"/>
  </w:num>
  <w:num w:numId="130" w16cid:durableId="2094860088">
    <w:abstractNumId w:val="150"/>
  </w:num>
  <w:num w:numId="131" w16cid:durableId="903106685">
    <w:abstractNumId w:val="267"/>
  </w:num>
  <w:num w:numId="132" w16cid:durableId="1498573520">
    <w:abstractNumId w:val="186"/>
  </w:num>
  <w:num w:numId="133" w16cid:durableId="1451322774">
    <w:abstractNumId w:val="58"/>
  </w:num>
  <w:num w:numId="134" w16cid:durableId="713653223">
    <w:abstractNumId w:val="63"/>
  </w:num>
  <w:num w:numId="135" w16cid:durableId="1034578207">
    <w:abstractNumId w:val="155"/>
  </w:num>
  <w:num w:numId="136" w16cid:durableId="369381777">
    <w:abstractNumId w:val="321"/>
  </w:num>
  <w:num w:numId="137" w16cid:durableId="831674381">
    <w:abstractNumId w:val="288"/>
  </w:num>
  <w:num w:numId="138" w16cid:durableId="1510026682">
    <w:abstractNumId w:val="167"/>
  </w:num>
  <w:num w:numId="139" w16cid:durableId="599724309">
    <w:abstractNumId w:val="303"/>
  </w:num>
  <w:num w:numId="140" w16cid:durableId="1527060805">
    <w:abstractNumId w:val="76"/>
  </w:num>
  <w:num w:numId="141" w16cid:durableId="589503516">
    <w:abstractNumId w:val="176"/>
  </w:num>
  <w:num w:numId="142" w16cid:durableId="38824343">
    <w:abstractNumId w:val="279"/>
  </w:num>
  <w:num w:numId="143" w16cid:durableId="1355767212">
    <w:abstractNumId w:val="142"/>
  </w:num>
  <w:num w:numId="144" w16cid:durableId="975334495">
    <w:abstractNumId w:val="233"/>
  </w:num>
  <w:num w:numId="145" w16cid:durableId="388652077">
    <w:abstractNumId w:val="57"/>
  </w:num>
  <w:num w:numId="146" w16cid:durableId="1569730417">
    <w:abstractNumId w:val="241"/>
  </w:num>
  <w:num w:numId="147" w16cid:durableId="1938368100">
    <w:abstractNumId w:val="305"/>
  </w:num>
  <w:num w:numId="148" w16cid:durableId="574050374">
    <w:abstractNumId w:val="7"/>
  </w:num>
  <w:num w:numId="149" w16cid:durableId="2094735958">
    <w:abstractNumId w:val="251"/>
  </w:num>
  <w:num w:numId="150" w16cid:durableId="1016079346">
    <w:abstractNumId w:val="32"/>
  </w:num>
  <w:num w:numId="151" w16cid:durableId="287054435">
    <w:abstractNumId w:val="33"/>
  </w:num>
  <w:num w:numId="152" w16cid:durableId="325059057">
    <w:abstractNumId w:val="166"/>
  </w:num>
  <w:num w:numId="153" w16cid:durableId="1482652494">
    <w:abstractNumId w:val="126"/>
  </w:num>
  <w:num w:numId="154" w16cid:durableId="694379471">
    <w:abstractNumId w:val="217"/>
  </w:num>
  <w:num w:numId="155" w16cid:durableId="1810782429">
    <w:abstractNumId w:val="261"/>
  </w:num>
  <w:num w:numId="156" w16cid:durableId="1684286827">
    <w:abstractNumId w:val="285"/>
  </w:num>
  <w:num w:numId="157" w16cid:durableId="1052382622">
    <w:abstractNumId w:val="301"/>
  </w:num>
  <w:num w:numId="158" w16cid:durableId="1248079820">
    <w:abstractNumId w:val="87"/>
  </w:num>
  <w:num w:numId="159" w16cid:durableId="1970013950">
    <w:abstractNumId w:val="61"/>
  </w:num>
  <w:num w:numId="160" w16cid:durableId="844200361">
    <w:abstractNumId w:val="218"/>
  </w:num>
  <w:num w:numId="161" w16cid:durableId="38556960">
    <w:abstractNumId w:val="245"/>
  </w:num>
  <w:num w:numId="162" w16cid:durableId="324283908">
    <w:abstractNumId w:val="324"/>
  </w:num>
  <w:num w:numId="163" w16cid:durableId="1334607147">
    <w:abstractNumId w:val="189"/>
  </w:num>
  <w:num w:numId="164" w16cid:durableId="1164053596">
    <w:abstractNumId w:val="107"/>
  </w:num>
  <w:num w:numId="165" w16cid:durableId="1335718781">
    <w:abstractNumId w:val="283"/>
  </w:num>
  <w:num w:numId="166" w16cid:durableId="346098616">
    <w:abstractNumId w:val="128"/>
  </w:num>
  <w:num w:numId="167" w16cid:durableId="1935160879">
    <w:abstractNumId w:val="318"/>
  </w:num>
  <w:num w:numId="168" w16cid:durableId="538930607">
    <w:abstractNumId w:val="68"/>
  </w:num>
  <w:num w:numId="169" w16cid:durableId="401175278">
    <w:abstractNumId w:val="2"/>
  </w:num>
  <w:num w:numId="170" w16cid:durableId="305284579">
    <w:abstractNumId w:val="118"/>
  </w:num>
  <w:num w:numId="171" w16cid:durableId="1146238337">
    <w:abstractNumId w:val="220"/>
  </w:num>
  <w:num w:numId="172" w16cid:durableId="934676036">
    <w:abstractNumId w:val="0"/>
  </w:num>
  <w:num w:numId="173" w16cid:durableId="1193885529">
    <w:abstractNumId w:val="338"/>
  </w:num>
  <w:num w:numId="174" w16cid:durableId="1802068328">
    <w:abstractNumId w:val="119"/>
  </w:num>
  <w:num w:numId="175" w16cid:durableId="1663048455">
    <w:abstractNumId w:val="330"/>
  </w:num>
  <w:num w:numId="176" w16cid:durableId="598486966">
    <w:abstractNumId w:val="27"/>
  </w:num>
  <w:num w:numId="177" w16cid:durableId="1599604873">
    <w:abstractNumId w:val="295"/>
  </w:num>
  <w:num w:numId="178" w16cid:durableId="1300962265">
    <w:abstractNumId w:val="221"/>
  </w:num>
  <w:num w:numId="179" w16cid:durableId="880093156">
    <w:abstractNumId w:val="222"/>
  </w:num>
  <w:num w:numId="180" w16cid:durableId="1159031137">
    <w:abstractNumId w:val="237"/>
  </w:num>
  <w:num w:numId="181" w16cid:durableId="673144074">
    <w:abstractNumId w:val="48"/>
  </w:num>
  <w:num w:numId="182" w16cid:durableId="323975798">
    <w:abstractNumId w:val="121"/>
  </w:num>
  <w:num w:numId="183" w16cid:durableId="600796278">
    <w:abstractNumId w:val="329"/>
  </w:num>
  <w:num w:numId="184" w16cid:durableId="1231310927">
    <w:abstractNumId w:val="334"/>
  </w:num>
  <w:num w:numId="185" w16cid:durableId="257640880">
    <w:abstractNumId w:val="181"/>
  </w:num>
  <w:num w:numId="186" w16cid:durableId="367492172">
    <w:abstractNumId w:val="196"/>
  </w:num>
  <w:num w:numId="187" w16cid:durableId="1303848545">
    <w:abstractNumId w:val="91"/>
  </w:num>
  <w:num w:numId="188" w16cid:durableId="1381518199">
    <w:abstractNumId w:val="149"/>
  </w:num>
  <w:num w:numId="189" w16cid:durableId="1200048719">
    <w:abstractNumId w:val="223"/>
  </w:num>
  <w:num w:numId="190" w16cid:durableId="1817258841">
    <w:abstractNumId w:val="22"/>
  </w:num>
  <w:num w:numId="191" w16cid:durableId="437532479">
    <w:abstractNumId w:val="77"/>
  </w:num>
  <w:num w:numId="192" w16cid:durableId="1084760009">
    <w:abstractNumId w:val="134"/>
  </w:num>
  <w:num w:numId="193" w16cid:durableId="1296838838">
    <w:abstractNumId w:val="273"/>
  </w:num>
  <w:num w:numId="194" w16cid:durableId="1824274102">
    <w:abstractNumId w:val="265"/>
  </w:num>
  <w:num w:numId="195" w16cid:durableId="123081936">
    <w:abstractNumId w:val="90"/>
  </w:num>
  <w:num w:numId="196" w16cid:durableId="1201630670">
    <w:abstractNumId w:val="52"/>
  </w:num>
  <w:num w:numId="197" w16cid:durableId="1590961174">
    <w:abstractNumId w:val="187"/>
  </w:num>
  <w:num w:numId="198" w16cid:durableId="1816141416">
    <w:abstractNumId w:val="270"/>
  </w:num>
  <w:num w:numId="199" w16cid:durableId="446122981">
    <w:abstractNumId w:val="43"/>
  </w:num>
  <w:num w:numId="200" w16cid:durableId="1307736138">
    <w:abstractNumId w:val="172"/>
  </w:num>
  <w:num w:numId="201" w16cid:durableId="1337421300">
    <w:abstractNumId w:val="42"/>
  </w:num>
  <w:num w:numId="202" w16cid:durableId="934023332">
    <w:abstractNumId w:val="313"/>
  </w:num>
  <w:num w:numId="203" w16cid:durableId="1086461001">
    <w:abstractNumId w:val="104"/>
  </w:num>
  <w:num w:numId="204" w16cid:durableId="1140465836">
    <w:abstractNumId w:val="182"/>
  </w:num>
  <w:num w:numId="205" w16cid:durableId="1959339144">
    <w:abstractNumId w:val="17"/>
  </w:num>
  <w:num w:numId="206" w16cid:durableId="1144853795">
    <w:abstractNumId w:val="89"/>
  </w:num>
  <w:num w:numId="207" w16cid:durableId="82999117">
    <w:abstractNumId w:val="195"/>
  </w:num>
  <w:num w:numId="208" w16cid:durableId="1014188679">
    <w:abstractNumId w:val="269"/>
  </w:num>
  <w:num w:numId="209" w16cid:durableId="631060806">
    <w:abstractNumId w:val="331"/>
  </w:num>
  <w:num w:numId="210" w16cid:durableId="1048262229">
    <w:abstractNumId w:val="274"/>
  </w:num>
  <w:num w:numId="211" w16cid:durableId="68695798">
    <w:abstractNumId w:val="97"/>
  </w:num>
  <w:num w:numId="212" w16cid:durableId="661158421">
    <w:abstractNumId w:val="110"/>
  </w:num>
  <w:num w:numId="213" w16cid:durableId="442965074">
    <w:abstractNumId w:val="178"/>
  </w:num>
  <w:num w:numId="214" w16cid:durableId="1535265028">
    <w:abstractNumId w:val="231"/>
  </w:num>
  <w:num w:numId="215" w16cid:durableId="1059019803">
    <w:abstractNumId w:val="49"/>
  </w:num>
  <w:num w:numId="216" w16cid:durableId="987242489">
    <w:abstractNumId w:val="260"/>
  </w:num>
  <w:num w:numId="217" w16cid:durableId="886988922">
    <w:abstractNumId w:val="207"/>
  </w:num>
  <w:num w:numId="218" w16cid:durableId="1101342683">
    <w:abstractNumId w:val="111"/>
  </w:num>
  <w:num w:numId="219" w16cid:durableId="976643419">
    <w:abstractNumId w:val="168"/>
  </w:num>
  <w:num w:numId="220" w16cid:durableId="188299134">
    <w:abstractNumId w:val="95"/>
  </w:num>
  <w:num w:numId="221" w16cid:durableId="1613321591">
    <w:abstractNumId w:val="322"/>
  </w:num>
  <w:num w:numId="222" w16cid:durableId="1231034612">
    <w:abstractNumId w:val="183"/>
  </w:num>
  <w:num w:numId="223" w16cid:durableId="250049577">
    <w:abstractNumId w:val="132"/>
  </w:num>
  <w:num w:numId="224" w16cid:durableId="886376986">
    <w:abstractNumId w:val="29"/>
  </w:num>
  <w:num w:numId="225" w16cid:durableId="1736388115">
    <w:abstractNumId w:val="310"/>
  </w:num>
  <w:num w:numId="226" w16cid:durableId="313686580">
    <w:abstractNumId w:val="290"/>
  </w:num>
  <w:num w:numId="227" w16cid:durableId="903179801">
    <w:abstractNumId w:val="114"/>
  </w:num>
  <w:num w:numId="228" w16cid:durableId="1228959633">
    <w:abstractNumId w:val="35"/>
  </w:num>
  <w:num w:numId="229" w16cid:durableId="2038770978">
    <w:abstractNumId w:val="205"/>
  </w:num>
  <w:num w:numId="230" w16cid:durableId="565460077">
    <w:abstractNumId w:val="286"/>
  </w:num>
  <w:num w:numId="231" w16cid:durableId="840043128">
    <w:abstractNumId w:val="70"/>
  </w:num>
  <w:num w:numId="232" w16cid:durableId="300041572">
    <w:abstractNumId w:val="62"/>
  </w:num>
  <w:num w:numId="233" w16cid:durableId="1774739924">
    <w:abstractNumId w:val="229"/>
  </w:num>
  <w:num w:numId="234" w16cid:durableId="2055349114">
    <w:abstractNumId w:val="154"/>
  </w:num>
  <w:num w:numId="235" w16cid:durableId="575822392">
    <w:abstractNumId w:val="170"/>
  </w:num>
  <w:num w:numId="236" w16cid:durableId="1847788096">
    <w:abstractNumId w:val="169"/>
  </w:num>
  <w:num w:numId="237" w16cid:durableId="542055843">
    <w:abstractNumId w:val="206"/>
  </w:num>
  <w:num w:numId="238" w16cid:durableId="1378505843">
    <w:abstractNumId w:val="228"/>
  </w:num>
  <w:num w:numId="239" w16cid:durableId="1480535795">
    <w:abstractNumId w:val="4"/>
  </w:num>
  <w:num w:numId="240" w16cid:durableId="1000696527">
    <w:abstractNumId w:val="135"/>
  </w:num>
  <w:num w:numId="241" w16cid:durableId="1233465857">
    <w:abstractNumId w:val="312"/>
  </w:num>
  <w:num w:numId="242" w16cid:durableId="254291471">
    <w:abstractNumId w:val="30"/>
  </w:num>
  <w:num w:numId="243" w16cid:durableId="1965230537">
    <w:abstractNumId w:val="211"/>
  </w:num>
  <w:num w:numId="244" w16cid:durableId="1742367056">
    <w:abstractNumId w:val="24"/>
  </w:num>
  <w:num w:numId="245" w16cid:durableId="1032145666">
    <w:abstractNumId w:val="75"/>
  </w:num>
  <w:num w:numId="246" w16cid:durableId="2089232261">
    <w:abstractNumId w:val="194"/>
  </w:num>
  <w:num w:numId="247" w16cid:durableId="8145543">
    <w:abstractNumId w:val="159"/>
  </w:num>
  <w:num w:numId="248" w16cid:durableId="1225146367">
    <w:abstractNumId w:val="115"/>
  </w:num>
  <w:num w:numId="249" w16cid:durableId="1641420210">
    <w:abstractNumId w:val="138"/>
  </w:num>
  <w:num w:numId="250" w16cid:durableId="833564929">
    <w:abstractNumId w:val="325"/>
  </w:num>
  <w:num w:numId="251" w16cid:durableId="1962297521">
    <w:abstractNumId w:val="56"/>
  </w:num>
  <w:num w:numId="252" w16cid:durableId="1787775343">
    <w:abstractNumId w:val="36"/>
  </w:num>
  <w:num w:numId="253" w16cid:durableId="983630032">
    <w:abstractNumId w:val="239"/>
  </w:num>
  <w:num w:numId="254" w16cid:durableId="375473834">
    <w:abstractNumId w:val="112"/>
  </w:num>
  <w:num w:numId="255" w16cid:durableId="160046462">
    <w:abstractNumId w:val="258"/>
  </w:num>
  <w:num w:numId="256" w16cid:durableId="1348212979">
    <w:abstractNumId w:val="161"/>
  </w:num>
  <w:num w:numId="257" w16cid:durableId="1620915169">
    <w:abstractNumId w:val="255"/>
  </w:num>
  <w:num w:numId="258" w16cid:durableId="420562450">
    <w:abstractNumId w:val="298"/>
  </w:num>
  <w:num w:numId="259" w16cid:durableId="1045133866">
    <w:abstractNumId w:val="263"/>
  </w:num>
  <w:num w:numId="260" w16cid:durableId="1405840342">
    <w:abstractNumId w:val="84"/>
  </w:num>
  <w:num w:numId="261" w16cid:durableId="359165876">
    <w:abstractNumId w:val="79"/>
  </w:num>
  <w:num w:numId="262" w16cid:durableId="164323604">
    <w:abstractNumId w:val="201"/>
  </w:num>
  <w:num w:numId="263" w16cid:durableId="1865745638">
    <w:abstractNumId w:val="45"/>
  </w:num>
  <w:num w:numId="264" w16cid:durableId="128209336">
    <w:abstractNumId w:val="179"/>
  </w:num>
  <w:num w:numId="265" w16cid:durableId="1993289684">
    <w:abstractNumId w:val="262"/>
  </w:num>
  <w:num w:numId="266" w16cid:durableId="1911040583">
    <w:abstractNumId w:val="34"/>
  </w:num>
  <w:num w:numId="267" w16cid:durableId="824393518">
    <w:abstractNumId w:val="277"/>
  </w:num>
  <w:num w:numId="268" w16cid:durableId="424308573">
    <w:abstractNumId w:val="337"/>
  </w:num>
  <w:num w:numId="269" w16cid:durableId="1326976800">
    <w:abstractNumId w:val="143"/>
  </w:num>
  <w:num w:numId="270" w16cid:durableId="167521481">
    <w:abstractNumId w:val="216"/>
  </w:num>
  <w:num w:numId="271" w16cid:durableId="1707484436">
    <w:abstractNumId w:val="300"/>
  </w:num>
  <w:num w:numId="272" w16cid:durableId="251816212">
    <w:abstractNumId w:val="264"/>
  </w:num>
  <w:num w:numId="273" w16cid:durableId="120613999">
    <w:abstractNumId w:val="40"/>
  </w:num>
  <w:num w:numId="274" w16cid:durableId="684748446">
    <w:abstractNumId w:val="175"/>
  </w:num>
  <w:num w:numId="275" w16cid:durableId="2052607982">
    <w:abstractNumId w:val="339"/>
  </w:num>
  <w:num w:numId="276" w16cid:durableId="844395301">
    <w:abstractNumId w:val="96"/>
  </w:num>
  <w:num w:numId="277" w16cid:durableId="431704771">
    <w:abstractNumId w:val="28"/>
  </w:num>
  <w:num w:numId="278" w16cid:durableId="498496475">
    <w:abstractNumId w:val="157"/>
  </w:num>
  <w:num w:numId="279" w16cid:durableId="1704094478">
    <w:abstractNumId w:val="16"/>
  </w:num>
  <w:num w:numId="280" w16cid:durableId="1117874461">
    <w:abstractNumId w:val="108"/>
  </w:num>
  <w:num w:numId="281" w16cid:durableId="1857034025">
    <w:abstractNumId w:val="113"/>
  </w:num>
  <w:num w:numId="282" w16cid:durableId="1670406790">
    <w:abstractNumId w:val="219"/>
  </w:num>
  <w:num w:numId="283" w16cid:durableId="940381565">
    <w:abstractNumId w:val="98"/>
  </w:num>
  <w:num w:numId="284" w16cid:durableId="236402180">
    <w:abstractNumId w:val="109"/>
  </w:num>
  <w:num w:numId="285" w16cid:durableId="2103454446">
    <w:abstractNumId w:val="72"/>
  </w:num>
  <w:num w:numId="286" w16cid:durableId="639114636">
    <w:abstractNumId w:val="15"/>
  </w:num>
  <w:num w:numId="287" w16cid:durableId="705981417">
    <w:abstractNumId w:val="280"/>
  </w:num>
  <w:num w:numId="288" w16cid:durableId="1145589667">
    <w:abstractNumId w:val="133"/>
  </w:num>
  <w:num w:numId="289" w16cid:durableId="1186597512">
    <w:abstractNumId w:val="102"/>
  </w:num>
  <w:num w:numId="290" w16cid:durableId="40517973">
    <w:abstractNumId w:val="248"/>
  </w:num>
  <w:num w:numId="291" w16cid:durableId="1259101739">
    <w:abstractNumId w:val="82"/>
  </w:num>
  <w:num w:numId="292" w16cid:durableId="2024428076">
    <w:abstractNumId w:val="146"/>
  </w:num>
  <w:num w:numId="293" w16cid:durableId="1881165513">
    <w:abstractNumId w:val="123"/>
  </w:num>
  <w:num w:numId="294" w16cid:durableId="1518957005">
    <w:abstractNumId w:val="151"/>
  </w:num>
  <w:num w:numId="295" w16cid:durableId="1550459906">
    <w:abstractNumId w:val="9"/>
  </w:num>
  <w:num w:numId="296" w16cid:durableId="337970686">
    <w:abstractNumId w:val="19"/>
  </w:num>
  <w:num w:numId="297" w16cid:durableId="1497187943">
    <w:abstractNumId w:val="191"/>
  </w:num>
  <w:num w:numId="298" w16cid:durableId="1821460055">
    <w:abstractNumId w:val="80"/>
  </w:num>
  <w:num w:numId="299" w16cid:durableId="323583655">
    <w:abstractNumId w:val="88"/>
  </w:num>
  <w:num w:numId="300" w16cid:durableId="1447700650">
    <w:abstractNumId w:val="139"/>
  </w:num>
  <w:num w:numId="301" w16cid:durableId="1159537922">
    <w:abstractNumId w:val="293"/>
  </w:num>
  <w:num w:numId="302" w16cid:durableId="1964654923">
    <w:abstractNumId w:val="215"/>
  </w:num>
  <w:num w:numId="303" w16cid:durableId="482083813">
    <w:abstractNumId w:val="73"/>
  </w:num>
  <w:num w:numId="304" w16cid:durableId="2091734970">
    <w:abstractNumId w:val="208"/>
  </w:num>
  <w:num w:numId="305" w16cid:durableId="269704018">
    <w:abstractNumId w:val="266"/>
  </w:num>
  <w:num w:numId="306" w16cid:durableId="777456534">
    <w:abstractNumId w:val="144"/>
  </w:num>
  <w:num w:numId="307" w16cid:durableId="1926839082">
    <w:abstractNumId w:val="287"/>
  </w:num>
  <w:num w:numId="308" w16cid:durableId="1884782304">
    <w:abstractNumId w:val="12"/>
  </w:num>
  <w:num w:numId="309" w16cid:durableId="1864706018">
    <w:abstractNumId w:val="13"/>
  </w:num>
  <w:num w:numId="310" w16cid:durableId="627861517">
    <w:abstractNumId w:val="105"/>
  </w:num>
  <w:num w:numId="311" w16cid:durableId="1987125289">
    <w:abstractNumId w:val="197"/>
  </w:num>
  <w:num w:numId="312" w16cid:durableId="1865751215">
    <w:abstractNumId w:val="127"/>
  </w:num>
  <w:num w:numId="313" w16cid:durableId="1365983080">
    <w:abstractNumId w:val="210"/>
  </w:num>
  <w:num w:numId="314" w16cid:durableId="672101911">
    <w:abstractNumId w:val="14"/>
  </w:num>
  <w:num w:numId="315" w16cid:durableId="1784183752">
    <w:abstractNumId w:val="99"/>
  </w:num>
  <w:num w:numId="316" w16cid:durableId="2106073537">
    <w:abstractNumId w:val="140"/>
  </w:num>
  <w:num w:numId="317" w16cid:durableId="196092083">
    <w:abstractNumId w:val="278"/>
  </w:num>
  <w:num w:numId="318" w16cid:durableId="1606425261">
    <w:abstractNumId w:val="165"/>
  </w:num>
  <w:num w:numId="319" w16cid:durableId="269700451">
    <w:abstractNumId w:val="53"/>
  </w:num>
  <w:num w:numId="320" w16cid:durableId="1009910244">
    <w:abstractNumId w:val="1"/>
  </w:num>
  <w:num w:numId="321" w16cid:durableId="1579746688">
    <w:abstractNumId w:val="225"/>
  </w:num>
  <w:num w:numId="322" w16cid:durableId="1350990642">
    <w:abstractNumId w:val="212"/>
  </w:num>
  <w:num w:numId="323" w16cid:durableId="1990552052">
    <w:abstractNumId w:val="306"/>
  </w:num>
  <w:num w:numId="324" w16cid:durableId="1520965589">
    <w:abstractNumId w:val="51"/>
  </w:num>
  <w:num w:numId="325" w16cid:durableId="1884907043">
    <w:abstractNumId w:val="103"/>
  </w:num>
  <w:num w:numId="326" w16cid:durableId="1628703668">
    <w:abstractNumId w:val="243"/>
  </w:num>
  <w:num w:numId="327" w16cid:durableId="1857036262">
    <w:abstractNumId w:val="59"/>
  </w:num>
  <w:num w:numId="328" w16cid:durableId="1273511335">
    <w:abstractNumId w:val="26"/>
  </w:num>
  <w:num w:numId="329" w16cid:durableId="1769227539">
    <w:abstractNumId w:val="106"/>
  </w:num>
  <w:num w:numId="330" w16cid:durableId="360320390">
    <w:abstractNumId w:val="164"/>
  </w:num>
  <w:num w:numId="331" w16cid:durableId="1559391881">
    <w:abstractNumId w:val="199"/>
  </w:num>
  <w:num w:numId="332" w16cid:durableId="799498289">
    <w:abstractNumId w:val="232"/>
  </w:num>
  <w:num w:numId="333" w16cid:durableId="567616522">
    <w:abstractNumId w:val="253"/>
  </w:num>
  <w:num w:numId="334" w16cid:durableId="1574270772">
    <w:abstractNumId w:val="276"/>
  </w:num>
  <w:num w:numId="335" w16cid:durableId="1588029609">
    <w:abstractNumId w:val="224"/>
  </w:num>
  <w:num w:numId="336" w16cid:durableId="1562788462">
    <w:abstractNumId w:val="247"/>
  </w:num>
  <w:num w:numId="337" w16cid:durableId="1634215324">
    <w:abstractNumId w:val="316"/>
  </w:num>
  <w:num w:numId="338" w16cid:durableId="720980491">
    <w:abstractNumId w:val="192"/>
  </w:num>
  <w:num w:numId="339" w16cid:durableId="730037980">
    <w:abstractNumId w:val="268"/>
  </w:num>
  <w:num w:numId="340" w16cid:durableId="1609583077">
    <w:abstractNumId w:val="71"/>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IN" w:vendorID="64" w:dllVersion="6" w:nlCheck="1" w:checkStyle="1"/>
  <w:activeWritingStyle w:appName="MSWord" w:lang="en-GB"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umentCategory" w:val="BasicFormat"/>
    <w:docVar w:name="DocumentType" w:val="BasicFormat"/>
  </w:docVars>
  <w:rsids>
    <w:rsidRoot w:val="00ED4232"/>
    <w:rsid w:val="00000051"/>
    <w:rsid w:val="0000059E"/>
    <w:rsid w:val="00000A7E"/>
    <w:rsid w:val="00001068"/>
    <w:rsid w:val="00001943"/>
    <w:rsid w:val="00001BAC"/>
    <w:rsid w:val="000021BD"/>
    <w:rsid w:val="000023D2"/>
    <w:rsid w:val="0000264C"/>
    <w:rsid w:val="000037A2"/>
    <w:rsid w:val="00003A21"/>
    <w:rsid w:val="00003B20"/>
    <w:rsid w:val="00003B2D"/>
    <w:rsid w:val="00003CE0"/>
    <w:rsid w:val="00003D55"/>
    <w:rsid w:val="00004413"/>
    <w:rsid w:val="00004611"/>
    <w:rsid w:val="00004679"/>
    <w:rsid w:val="00004E3E"/>
    <w:rsid w:val="00005161"/>
    <w:rsid w:val="0000561C"/>
    <w:rsid w:val="0000569C"/>
    <w:rsid w:val="000059E9"/>
    <w:rsid w:val="00005BC7"/>
    <w:rsid w:val="000065E3"/>
    <w:rsid w:val="000066F5"/>
    <w:rsid w:val="00006AE6"/>
    <w:rsid w:val="00006D58"/>
    <w:rsid w:val="0000792B"/>
    <w:rsid w:val="00007B11"/>
    <w:rsid w:val="000101F8"/>
    <w:rsid w:val="000105DA"/>
    <w:rsid w:val="00010766"/>
    <w:rsid w:val="00010AB2"/>
    <w:rsid w:val="00010F70"/>
    <w:rsid w:val="000113A7"/>
    <w:rsid w:val="000113FF"/>
    <w:rsid w:val="000114CC"/>
    <w:rsid w:val="00011627"/>
    <w:rsid w:val="0001168A"/>
    <w:rsid w:val="00011AD1"/>
    <w:rsid w:val="00011AE0"/>
    <w:rsid w:val="000121C5"/>
    <w:rsid w:val="00012741"/>
    <w:rsid w:val="00012AF4"/>
    <w:rsid w:val="00013B23"/>
    <w:rsid w:val="000149C1"/>
    <w:rsid w:val="00014F35"/>
    <w:rsid w:val="000152DE"/>
    <w:rsid w:val="00015A02"/>
    <w:rsid w:val="00015D32"/>
    <w:rsid w:val="0001610A"/>
    <w:rsid w:val="000162D1"/>
    <w:rsid w:val="00016539"/>
    <w:rsid w:val="0001705D"/>
    <w:rsid w:val="000172D7"/>
    <w:rsid w:val="0001789D"/>
    <w:rsid w:val="00017D5B"/>
    <w:rsid w:val="00017E50"/>
    <w:rsid w:val="000211F1"/>
    <w:rsid w:val="0002147B"/>
    <w:rsid w:val="00022581"/>
    <w:rsid w:val="00022921"/>
    <w:rsid w:val="00022BE0"/>
    <w:rsid w:val="00022E7C"/>
    <w:rsid w:val="00023010"/>
    <w:rsid w:val="000230A1"/>
    <w:rsid w:val="000231F7"/>
    <w:rsid w:val="00023287"/>
    <w:rsid w:val="00023766"/>
    <w:rsid w:val="0002386F"/>
    <w:rsid w:val="0002395B"/>
    <w:rsid w:val="00023F6F"/>
    <w:rsid w:val="00024329"/>
    <w:rsid w:val="00024486"/>
    <w:rsid w:val="000248B6"/>
    <w:rsid w:val="00024931"/>
    <w:rsid w:val="00024AF0"/>
    <w:rsid w:val="00024E10"/>
    <w:rsid w:val="00024E26"/>
    <w:rsid w:val="00025007"/>
    <w:rsid w:val="000255CB"/>
    <w:rsid w:val="000262AB"/>
    <w:rsid w:val="000268A7"/>
    <w:rsid w:val="00026BD3"/>
    <w:rsid w:val="00026CB3"/>
    <w:rsid w:val="00026DC1"/>
    <w:rsid w:val="0002700A"/>
    <w:rsid w:val="00027258"/>
    <w:rsid w:val="000272F3"/>
    <w:rsid w:val="000278FF"/>
    <w:rsid w:val="00027AF6"/>
    <w:rsid w:val="00027BEA"/>
    <w:rsid w:val="00027CD0"/>
    <w:rsid w:val="000300FE"/>
    <w:rsid w:val="000301E2"/>
    <w:rsid w:val="000306F5"/>
    <w:rsid w:val="00030972"/>
    <w:rsid w:val="00030A59"/>
    <w:rsid w:val="00030AB6"/>
    <w:rsid w:val="00030D97"/>
    <w:rsid w:val="000310FF"/>
    <w:rsid w:val="00031883"/>
    <w:rsid w:val="00031BE2"/>
    <w:rsid w:val="00031D13"/>
    <w:rsid w:val="000326E8"/>
    <w:rsid w:val="00032832"/>
    <w:rsid w:val="00033211"/>
    <w:rsid w:val="0003353C"/>
    <w:rsid w:val="0003380F"/>
    <w:rsid w:val="00033F35"/>
    <w:rsid w:val="00034218"/>
    <w:rsid w:val="0003449B"/>
    <w:rsid w:val="000345B7"/>
    <w:rsid w:val="00034EAF"/>
    <w:rsid w:val="0003526E"/>
    <w:rsid w:val="000352DB"/>
    <w:rsid w:val="00035312"/>
    <w:rsid w:val="00035717"/>
    <w:rsid w:val="000359B8"/>
    <w:rsid w:val="00035B66"/>
    <w:rsid w:val="00035CCD"/>
    <w:rsid w:val="00035CF6"/>
    <w:rsid w:val="00036066"/>
    <w:rsid w:val="0003610A"/>
    <w:rsid w:val="000367B5"/>
    <w:rsid w:val="000369C0"/>
    <w:rsid w:val="00036AFA"/>
    <w:rsid w:val="00036AFF"/>
    <w:rsid w:val="00036C0A"/>
    <w:rsid w:val="00036E1C"/>
    <w:rsid w:val="00037256"/>
    <w:rsid w:val="000372FE"/>
    <w:rsid w:val="000377E0"/>
    <w:rsid w:val="00037C62"/>
    <w:rsid w:val="0004004C"/>
    <w:rsid w:val="000403C1"/>
    <w:rsid w:val="000404C7"/>
    <w:rsid w:val="000408D8"/>
    <w:rsid w:val="00040920"/>
    <w:rsid w:val="0004130C"/>
    <w:rsid w:val="00041596"/>
    <w:rsid w:val="00041807"/>
    <w:rsid w:val="00042396"/>
    <w:rsid w:val="0004244B"/>
    <w:rsid w:val="00042A51"/>
    <w:rsid w:val="00042C0C"/>
    <w:rsid w:val="00042CFA"/>
    <w:rsid w:val="00043953"/>
    <w:rsid w:val="00043ADB"/>
    <w:rsid w:val="00043CD4"/>
    <w:rsid w:val="00044144"/>
    <w:rsid w:val="0004464A"/>
    <w:rsid w:val="000446A6"/>
    <w:rsid w:val="00044839"/>
    <w:rsid w:val="00044A0A"/>
    <w:rsid w:val="00044EBB"/>
    <w:rsid w:val="0004507B"/>
    <w:rsid w:val="000455D3"/>
    <w:rsid w:val="00045D55"/>
    <w:rsid w:val="000462B4"/>
    <w:rsid w:val="00046E3F"/>
    <w:rsid w:val="00047167"/>
    <w:rsid w:val="000474FD"/>
    <w:rsid w:val="00047949"/>
    <w:rsid w:val="00047C9C"/>
    <w:rsid w:val="00047D3A"/>
    <w:rsid w:val="00047D4E"/>
    <w:rsid w:val="00050013"/>
    <w:rsid w:val="00050373"/>
    <w:rsid w:val="000503DF"/>
    <w:rsid w:val="00050C46"/>
    <w:rsid w:val="00050E69"/>
    <w:rsid w:val="000510D2"/>
    <w:rsid w:val="000515FF"/>
    <w:rsid w:val="00051A0E"/>
    <w:rsid w:val="00051A1D"/>
    <w:rsid w:val="00051D96"/>
    <w:rsid w:val="00052020"/>
    <w:rsid w:val="000521B6"/>
    <w:rsid w:val="0005244D"/>
    <w:rsid w:val="00052B4F"/>
    <w:rsid w:val="00052E32"/>
    <w:rsid w:val="000539F5"/>
    <w:rsid w:val="00053B80"/>
    <w:rsid w:val="00054063"/>
    <w:rsid w:val="000543B9"/>
    <w:rsid w:val="00054A91"/>
    <w:rsid w:val="00054ABB"/>
    <w:rsid w:val="00054B5B"/>
    <w:rsid w:val="00054E0E"/>
    <w:rsid w:val="00054EC6"/>
    <w:rsid w:val="0005536D"/>
    <w:rsid w:val="000553AE"/>
    <w:rsid w:val="0005543D"/>
    <w:rsid w:val="000564C7"/>
    <w:rsid w:val="00056C35"/>
    <w:rsid w:val="0005713D"/>
    <w:rsid w:val="0005750E"/>
    <w:rsid w:val="00057990"/>
    <w:rsid w:val="000610F5"/>
    <w:rsid w:val="000612A0"/>
    <w:rsid w:val="000613DB"/>
    <w:rsid w:val="0006153C"/>
    <w:rsid w:val="000615DD"/>
    <w:rsid w:val="000616B4"/>
    <w:rsid w:val="000617F6"/>
    <w:rsid w:val="00061868"/>
    <w:rsid w:val="00061948"/>
    <w:rsid w:val="00061C90"/>
    <w:rsid w:val="00061D6A"/>
    <w:rsid w:val="000638D3"/>
    <w:rsid w:val="0006391E"/>
    <w:rsid w:val="00063D30"/>
    <w:rsid w:val="00064055"/>
    <w:rsid w:val="0006422D"/>
    <w:rsid w:val="00064275"/>
    <w:rsid w:val="000648AF"/>
    <w:rsid w:val="00064B25"/>
    <w:rsid w:val="00065335"/>
    <w:rsid w:val="00065384"/>
    <w:rsid w:val="00065592"/>
    <w:rsid w:val="00065B2B"/>
    <w:rsid w:val="00065C17"/>
    <w:rsid w:val="00065C58"/>
    <w:rsid w:val="00065C9F"/>
    <w:rsid w:val="00066275"/>
    <w:rsid w:val="00066921"/>
    <w:rsid w:val="00066D3F"/>
    <w:rsid w:val="00067991"/>
    <w:rsid w:val="00067AD1"/>
    <w:rsid w:val="00067BA8"/>
    <w:rsid w:val="00070D61"/>
    <w:rsid w:val="00070F4A"/>
    <w:rsid w:val="00070F7D"/>
    <w:rsid w:val="00071A37"/>
    <w:rsid w:val="000720D6"/>
    <w:rsid w:val="00072178"/>
    <w:rsid w:val="000724F4"/>
    <w:rsid w:val="000727CE"/>
    <w:rsid w:val="00072F6A"/>
    <w:rsid w:val="00073024"/>
    <w:rsid w:val="000733CA"/>
    <w:rsid w:val="00073829"/>
    <w:rsid w:val="00073CFB"/>
    <w:rsid w:val="00073EF5"/>
    <w:rsid w:val="00074AB2"/>
    <w:rsid w:val="00074DF5"/>
    <w:rsid w:val="00074F4D"/>
    <w:rsid w:val="0007515C"/>
    <w:rsid w:val="0007568D"/>
    <w:rsid w:val="00075799"/>
    <w:rsid w:val="000758FB"/>
    <w:rsid w:val="00075F7D"/>
    <w:rsid w:val="00075FA5"/>
    <w:rsid w:val="0007615F"/>
    <w:rsid w:val="00076DC9"/>
    <w:rsid w:val="00076E7E"/>
    <w:rsid w:val="0007770C"/>
    <w:rsid w:val="0007796D"/>
    <w:rsid w:val="00077B4D"/>
    <w:rsid w:val="000800FE"/>
    <w:rsid w:val="0008030E"/>
    <w:rsid w:val="0008076A"/>
    <w:rsid w:val="00080923"/>
    <w:rsid w:val="00080A11"/>
    <w:rsid w:val="00080BC1"/>
    <w:rsid w:val="00080EB2"/>
    <w:rsid w:val="00080EF9"/>
    <w:rsid w:val="00080F32"/>
    <w:rsid w:val="000811BF"/>
    <w:rsid w:val="000813E4"/>
    <w:rsid w:val="00081A72"/>
    <w:rsid w:val="00081C34"/>
    <w:rsid w:val="0008260E"/>
    <w:rsid w:val="00082D73"/>
    <w:rsid w:val="00082E9B"/>
    <w:rsid w:val="00082F0F"/>
    <w:rsid w:val="000833E5"/>
    <w:rsid w:val="00083D22"/>
    <w:rsid w:val="000842CA"/>
    <w:rsid w:val="000842DF"/>
    <w:rsid w:val="000848C5"/>
    <w:rsid w:val="000853E4"/>
    <w:rsid w:val="000854C9"/>
    <w:rsid w:val="00085B89"/>
    <w:rsid w:val="0008609A"/>
    <w:rsid w:val="0008625A"/>
    <w:rsid w:val="000869F8"/>
    <w:rsid w:val="00086E02"/>
    <w:rsid w:val="00087036"/>
    <w:rsid w:val="000871A4"/>
    <w:rsid w:val="000879A7"/>
    <w:rsid w:val="0009000E"/>
    <w:rsid w:val="000903EB"/>
    <w:rsid w:val="0009051F"/>
    <w:rsid w:val="0009062E"/>
    <w:rsid w:val="0009081D"/>
    <w:rsid w:val="00090FA1"/>
    <w:rsid w:val="00091019"/>
    <w:rsid w:val="00091221"/>
    <w:rsid w:val="0009151C"/>
    <w:rsid w:val="0009161E"/>
    <w:rsid w:val="00091BBA"/>
    <w:rsid w:val="00091CD5"/>
    <w:rsid w:val="000924BA"/>
    <w:rsid w:val="000934E0"/>
    <w:rsid w:val="000934E3"/>
    <w:rsid w:val="0009362E"/>
    <w:rsid w:val="0009372B"/>
    <w:rsid w:val="00094483"/>
    <w:rsid w:val="0009467B"/>
    <w:rsid w:val="000950F0"/>
    <w:rsid w:val="000952B1"/>
    <w:rsid w:val="00095ADA"/>
    <w:rsid w:val="00095EDD"/>
    <w:rsid w:val="00096586"/>
    <w:rsid w:val="00096B62"/>
    <w:rsid w:val="000972F8"/>
    <w:rsid w:val="00097489"/>
    <w:rsid w:val="000A05D6"/>
    <w:rsid w:val="000A061A"/>
    <w:rsid w:val="000A0A55"/>
    <w:rsid w:val="000A0B1F"/>
    <w:rsid w:val="000A0F1C"/>
    <w:rsid w:val="000A18DC"/>
    <w:rsid w:val="000A232E"/>
    <w:rsid w:val="000A2605"/>
    <w:rsid w:val="000A2ECF"/>
    <w:rsid w:val="000A31CC"/>
    <w:rsid w:val="000A3699"/>
    <w:rsid w:val="000A381F"/>
    <w:rsid w:val="000A3A8F"/>
    <w:rsid w:val="000A3F7B"/>
    <w:rsid w:val="000A4663"/>
    <w:rsid w:val="000A51E7"/>
    <w:rsid w:val="000A533E"/>
    <w:rsid w:val="000A544F"/>
    <w:rsid w:val="000A5A91"/>
    <w:rsid w:val="000A5AC1"/>
    <w:rsid w:val="000A5EF5"/>
    <w:rsid w:val="000A61A9"/>
    <w:rsid w:val="000A61BB"/>
    <w:rsid w:val="000A6213"/>
    <w:rsid w:val="000A636A"/>
    <w:rsid w:val="000A6638"/>
    <w:rsid w:val="000A692B"/>
    <w:rsid w:val="000A6DD4"/>
    <w:rsid w:val="000A6E66"/>
    <w:rsid w:val="000A7116"/>
    <w:rsid w:val="000A739E"/>
    <w:rsid w:val="000A74F5"/>
    <w:rsid w:val="000A7577"/>
    <w:rsid w:val="000A7689"/>
    <w:rsid w:val="000A7983"/>
    <w:rsid w:val="000A79C9"/>
    <w:rsid w:val="000B011A"/>
    <w:rsid w:val="000B0D76"/>
    <w:rsid w:val="000B129C"/>
    <w:rsid w:val="000B15B0"/>
    <w:rsid w:val="000B1825"/>
    <w:rsid w:val="000B20CA"/>
    <w:rsid w:val="000B25B0"/>
    <w:rsid w:val="000B2DE6"/>
    <w:rsid w:val="000B3691"/>
    <w:rsid w:val="000B3AEF"/>
    <w:rsid w:val="000B40EC"/>
    <w:rsid w:val="000B4187"/>
    <w:rsid w:val="000B4361"/>
    <w:rsid w:val="000B4660"/>
    <w:rsid w:val="000B4787"/>
    <w:rsid w:val="000B4AED"/>
    <w:rsid w:val="000B4F71"/>
    <w:rsid w:val="000B557E"/>
    <w:rsid w:val="000B561D"/>
    <w:rsid w:val="000B5750"/>
    <w:rsid w:val="000B57E0"/>
    <w:rsid w:val="000B5E80"/>
    <w:rsid w:val="000B625B"/>
    <w:rsid w:val="000B625C"/>
    <w:rsid w:val="000B683E"/>
    <w:rsid w:val="000B71E4"/>
    <w:rsid w:val="000B7D72"/>
    <w:rsid w:val="000C00E0"/>
    <w:rsid w:val="000C0127"/>
    <w:rsid w:val="000C04DA"/>
    <w:rsid w:val="000C04F8"/>
    <w:rsid w:val="000C0516"/>
    <w:rsid w:val="000C052D"/>
    <w:rsid w:val="000C0A9E"/>
    <w:rsid w:val="000C1214"/>
    <w:rsid w:val="000C1975"/>
    <w:rsid w:val="000C1FB8"/>
    <w:rsid w:val="000C1FE8"/>
    <w:rsid w:val="000C2060"/>
    <w:rsid w:val="000C2172"/>
    <w:rsid w:val="000C2FC6"/>
    <w:rsid w:val="000C306F"/>
    <w:rsid w:val="000C30F6"/>
    <w:rsid w:val="000C3197"/>
    <w:rsid w:val="000C3703"/>
    <w:rsid w:val="000C3BD7"/>
    <w:rsid w:val="000C43A4"/>
    <w:rsid w:val="000C463D"/>
    <w:rsid w:val="000C4965"/>
    <w:rsid w:val="000C4AE1"/>
    <w:rsid w:val="000C4F22"/>
    <w:rsid w:val="000C52BD"/>
    <w:rsid w:val="000C5378"/>
    <w:rsid w:val="000C5592"/>
    <w:rsid w:val="000C566D"/>
    <w:rsid w:val="000C5AD4"/>
    <w:rsid w:val="000C6168"/>
    <w:rsid w:val="000C6A51"/>
    <w:rsid w:val="000C6B5D"/>
    <w:rsid w:val="000C6CF7"/>
    <w:rsid w:val="000C6D82"/>
    <w:rsid w:val="000C6FBE"/>
    <w:rsid w:val="000C70C9"/>
    <w:rsid w:val="000C7185"/>
    <w:rsid w:val="000C7249"/>
    <w:rsid w:val="000C79C0"/>
    <w:rsid w:val="000C7CFC"/>
    <w:rsid w:val="000D01EF"/>
    <w:rsid w:val="000D02EF"/>
    <w:rsid w:val="000D05B0"/>
    <w:rsid w:val="000D09BC"/>
    <w:rsid w:val="000D0EE7"/>
    <w:rsid w:val="000D1806"/>
    <w:rsid w:val="000D20AE"/>
    <w:rsid w:val="000D2345"/>
    <w:rsid w:val="000D2346"/>
    <w:rsid w:val="000D238C"/>
    <w:rsid w:val="000D2471"/>
    <w:rsid w:val="000D268F"/>
    <w:rsid w:val="000D299B"/>
    <w:rsid w:val="000D2B8E"/>
    <w:rsid w:val="000D2C8D"/>
    <w:rsid w:val="000D2C90"/>
    <w:rsid w:val="000D2E76"/>
    <w:rsid w:val="000D300D"/>
    <w:rsid w:val="000D3030"/>
    <w:rsid w:val="000D30B8"/>
    <w:rsid w:val="000D38F1"/>
    <w:rsid w:val="000D3DBD"/>
    <w:rsid w:val="000D3ED4"/>
    <w:rsid w:val="000D419C"/>
    <w:rsid w:val="000D448D"/>
    <w:rsid w:val="000D479A"/>
    <w:rsid w:val="000D4B78"/>
    <w:rsid w:val="000D4F28"/>
    <w:rsid w:val="000D5030"/>
    <w:rsid w:val="000D552D"/>
    <w:rsid w:val="000D5545"/>
    <w:rsid w:val="000D564D"/>
    <w:rsid w:val="000D5770"/>
    <w:rsid w:val="000D57E9"/>
    <w:rsid w:val="000D5D2A"/>
    <w:rsid w:val="000D6228"/>
    <w:rsid w:val="000D636D"/>
    <w:rsid w:val="000D6559"/>
    <w:rsid w:val="000D656D"/>
    <w:rsid w:val="000D6625"/>
    <w:rsid w:val="000D674F"/>
    <w:rsid w:val="000D7307"/>
    <w:rsid w:val="000D74B6"/>
    <w:rsid w:val="000D795C"/>
    <w:rsid w:val="000D7BE9"/>
    <w:rsid w:val="000D7C32"/>
    <w:rsid w:val="000E07F6"/>
    <w:rsid w:val="000E09BF"/>
    <w:rsid w:val="000E10A0"/>
    <w:rsid w:val="000E120A"/>
    <w:rsid w:val="000E1803"/>
    <w:rsid w:val="000E188F"/>
    <w:rsid w:val="000E1A99"/>
    <w:rsid w:val="000E1DEF"/>
    <w:rsid w:val="000E278E"/>
    <w:rsid w:val="000E2865"/>
    <w:rsid w:val="000E2E0B"/>
    <w:rsid w:val="000E3175"/>
    <w:rsid w:val="000E400A"/>
    <w:rsid w:val="000E41C3"/>
    <w:rsid w:val="000E45B2"/>
    <w:rsid w:val="000E4604"/>
    <w:rsid w:val="000E4653"/>
    <w:rsid w:val="000E46B6"/>
    <w:rsid w:val="000E48EF"/>
    <w:rsid w:val="000E59DD"/>
    <w:rsid w:val="000E5DDB"/>
    <w:rsid w:val="000E5E67"/>
    <w:rsid w:val="000E5EBE"/>
    <w:rsid w:val="000E6750"/>
    <w:rsid w:val="000E6DDF"/>
    <w:rsid w:val="000E7215"/>
    <w:rsid w:val="000E736C"/>
    <w:rsid w:val="000E7F6C"/>
    <w:rsid w:val="000F06E3"/>
    <w:rsid w:val="000F0971"/>
    <w:rsid w:val="000F0B96"/>
    <w:rsid w:val="000F0FCD"/>
    <w:rsid w:val="000F120B"/>
    <w:rsid w:val="000F14F7"/>
    <w:rsid w:val="000F1797"/>
    <w:rsid w:val="000F1A65"/>
    <w:rsid w:val="000F1CEC"/>
    <w:rsid w:val="000F2215"/>
    <w:rsid w:val="000F2861"/>
    <w:rsid w:val="000F2FD6"/>
    <w:rsid w:val="000F3D7E"/>
    <w:rsid w:val="000F402E"/>
    <w:rsid w:val="000F42C6"/>
    <w:rsid w:val="000F468C"/>
    <w:rsid w:val="000F4D28"/>
    <w:rsid w:val="000F4E1C"/>
    <w:rsid w:val="000F4E1E"/>
    <w:rsid w:val="000F50B3"/>
    <w:rsid w:val="000F5228"/>
    <w:rsid w:val="000F569E"/>
    <w:rsid w:val="000F5A4F"/>
    <w:rsid w:val="000F5E77"/>
    <w:rsid w:val="000F67E5"/>
    <w:rsid w:val="000F6C69"/>
    <w:rsid w:val="000F6CDF"/>
    <w:rsid w:val="000F70A6"/>
    <w:rsid w:val="000F75A6"/>
    <w:rsid w:val="000F77A3"/>
    <w:rsid w:val="000F7B76"/>
    <w:rsid w:val="000F7C59"/>
    <w:rsid w:val="001011B1"/>
    <w:rsid w:val="00101793"/>
    <w:rsid w:val="00101E59"/>
    <w:rsid w:val="00102422"/>
    <w:rsid w:val="00102500"/>
    <w:rsid w:val="001026C8"/>
    <w:rsid w:val="00102744"/>
    <w:rsid w:val="00102EDC"/>
    <w:rsid w:val="0010339C"/>
    <w:rsid w:val="00103995"/>
    <w:rsid w:val="00103E70"/>
    <w:rsid w:val="001040A7"/>
    <w:rsid w:val="00104170"/>
    <w:rsid w:val="00104E88"/>
    <w:rsid w:val="0010554B"/>
    <w:rsid w:val="00105745"/>
    <w:rsid w:val="001058D2"/>
    <w:rsid w:val="00105DE5"/>
    <w:rsid w:val="00105F21"/>
    <w:rsid w:val="00106A14"/>
    <w:rsid w:val="00106D76"/>
    <w:rsid w:val="00106EE0"/>
    <w:rsid w:val="00106F1C"/>
    <w:rsid w:val="001079AC"/>
    <w:rsid w:val="00107E5F"/>
    <w:rsid w:val="00107E89"/>
    <w:rsid w:val="00110616"/>
    <w:rsid w:val="0011076A"/>
    <w:rsid w:val="00110827"/>
    <w:rsid w:val="00110BF1"/>
    <w:rsid w:val="00110D6E"/>
    <w:rsid w:val="001111DB"/>
    <w:rsid w:val="001111DD"/>
    <w:rsid w:val="00112536"/>
    <w:rsid w:val="001129AA"/>
    <w:rsid w:val="00112A59"/>
    <w:rsid w:val="0011336D"/>
    <w:rsid w:val="0011364D"/>
    <w:rsid w:val="00113832"/>
    <w:rsid w:val="00113949"/>
    <w:rsid w:val="00113A47"/>
    <w:rsid w:val="00113CBF"/>
    <w:rsid w:val="0011442B"/>
    <w:rsid w:val="00114722"/>
    <w:rsid w:val="00114E28"/>
    <w:rsid w:val="001153DE"/>
    <w:rsid w:val="00115724"/>
    <w:rsid w:val="001158A3"/>
    <w:rsid w:val="00115A37"/>
    <w:rsid w:val="00115C5C"/>
    <w:rsid w:val="00116124"/>
    <w:rsid w:val="001164AC"/>
    <w:rsid w:val="00116551"/>
    <w:rsid w:val="00116742"/>
    <w:rsid w:val="00116780"/>
    <w:rsid w:val="00116A3C"/>
    <w:rsid w:val="00116B96"/>
    <w:rsid w:val="00116B99"/>
    <w:rsid w:val="00116C8F"/>
    <w:rsid w:val="00116C97"/>
    <w:rsid w:val="00116F33"/>
    <w:rsid w:val="001170F7"/>
    <w:rsid w:val="001173F9"/>
    <w:rsid w:val="00117B9B"/>
    <w:rsid w:val="0012028F"/>
    <w:rsid w:val="00120831"/>
    <w:rsid w:val="001211D5"/>
    <w:rsid w:val="0012125A"/>
    <w:rsid w:val="00121281"/>
    <w:rsid w:val="00121E6E"/>
    <w:rsid w:val="001220AE"/>
    <w:rsid w:val="001231C9"/>
    <w:rsid w:val="00123518"/>
    <w:rsid w:val="00123582"/>
    <w:rsid w:val="00123854"/>
    <w:rsid w:val="00123A06"/>
    <w:rsid w:val="001246CC"/>
    <w:rsid w:val="00124775"/>
    <w:rsid w:val="00124A9D"/>
    <w:rsid w:val="00124FC6"/>
    <w:rsid w:val="00124FF7"/>
    <w:rsid w:val="001251E7"/>
    <w:rsid w:val="0012534D"/>
    <w:rsid w:val="001254DF"/>
    <w:rsid w:val="001258DF"/>
    <w:rsid w:val="00126027"/>
    <w:rsid w:val="00126078"/>
    <w:rsid w:val="001260CA"/>
    <w:rsid w:val="001263DE"/>
    <w:rsid w:val="00126626"/>
    <w:rsid w:val="00126D66"/>
    <w:rsid w:val="00126E6F"/>
    <w:rsid w:val="001270CC"/>
    <w:rsid w:val="001271AE"/>
    <w:rsid w:val="00127228"/>
    <w:rsid w:val="001276AF"/>
    <w:rsid w:val="00127707"/>
    <w:rsid w:val="00127A17"/>
    <w:rsid w:val="00127A21"/>
    <w:rsid w:val="00127BAC"/>
    <w:rsid w:val="00130436"/>
    <w:rsid w:val="001304EF"/>
    <w:rsid w:val="001307A7"/>
    <w:rsid w:val="00130B90"/>
    <w:rsid w:val="001314CC"/>
    <w:rsid w:val="001315CB"/>
    <w:rsid w:val="00131AAF"/>
    <w:rsid w:val="00131B71"/>
    <w:rsid w:val="00132446"/>
    <w:rsid w:val="001324F7"/>
    <w:rsid w:val="00132CC7"/>
    <w:rsid w:val="001333EC"/>
    <w:rsid w:val="00133845"/>
    <w:rsid w:val="00133A14"/>
    <w:rsid w:val="00133BB1"/>
    <w:rsid w:val="00133D6A"/>
    <w:rsid w:val="001345B2"/>
    <w:rsid w:val="00134851"/>
    <w:rsid w:val="001349EA"/>
    <w:rsid w:val="00134BFA"/>
    <w:rsid w:val="00134E9E"/>
    <w:rsid w:val="00135379"/>
    <w:rsid w:val="00135452"/>
    <w:rsid w:val="001360BF"/>
    <w:rsid w:val="00136330"/>
    <w:rsid w:val="00136DD2"/>
    <w:rsid w:val="00136F2B"/>
    <w:rsid w:val="00140499"/>
    <w:rsid w:val="001405FD"/>
    <w:rsid w:val="00140C4A"/>
    <w:rsid w:val="00141652"/>
    <w:rsid w:val="00141964"/>
    <w:rsid w:val="00141A33"/>
    <w:rsid w:val="00141E13"/>
    <w:rsid w:val="00142326"/>
    <w:rsid w:val="0014279B"/>
    <w:rsid w:val="001428D1"/>
    <w:rsid w:val="00142DA0"/>
    <w:rsid w:val="00142EB1"/>
    <w:rsid w:val="001436D9"/>
    <w:rsid w:val="00143D42"/>
    <w:rsid w:val="00144467"/>
    <w:rsid w:val="001444C5"/>
    <w:rsid w:val="00144619"/>
    <w:rsid w:val="0014497E"/>
    <w:rsid w:val="00144D0D"/>
    <w:rsid w:val="00144E0F"/>
    <w:rsid w:val="00145100"/>
    <w:rsid w:val="001451CA"/>
    <w:rsid w:val="001451EB"/>
    <w:rsid w:val="00145AD8"/>
    <w:rsid w:val="00146498"/>
    <w:rsid w:val="001466D2"/>
    <w:rsid w:val="0014672D"/>
    <w:rsid w:val="00147202"/>
    <w:rsid w:val="001475FD"/>
    <w:rsid w:val="001477C3"/>
    <w:rsid w:val="00147865"/>
    <w:rsid w:val="00147DC2"/>
    <w:rsid w:val="00147DF3"/>
    <w:rsid w:val="00150CCB"/>
    <w:rsid w:val="00150D66"/>
    <w:rsid w:val="001512CB"/>
    <w:rsid w:val="001518F4"/>
    <w:rsid w:val="001519A3"/>
    <w:rsid w:val="00151A4D"/>
    <w:rsid w:val="00151A71"/>
    <w:rsid w:val="00151B9B"/>
    <w:rsid w:val="00151CC6"/>
    <w:rsid w:val="00151D86"/>
    <w:rsid w:val="00151FA3"/>
    <w:rsid w:val="001526D4"/>
    <w:rsid w:val="00152737"/>
    <w:rsid w:val="00152746"/>
    <w:rsid w:val="00152C07"/>
    <w:rsid w:val="00152CFE"/>
    <w:rsid w:val="00152DBA"/>
    <w:rsid w:val="001533C1"/>
    <w:rsid w:val="001533E8"/>
    <w:rsid w:val="0015367E"/>
    <w:rsid w:val="00153984"/>
    <w:rsid w:val="00153E85"/>
    <w:rsid w:val="0015465A"/>
    <w:rsid w:val="0015475D"/>
    <w:rsid w:val="00154BDA"/>
    <w:rsid w:val="00154E5D"/>
    <w:rsid w:val="00154EBE"/>
    <w:rsid w:val="001558E3"/>
    <w:rsid w:val="00155C57"/>
    <w:rsid w:val="00155EC5"/>
    <w:rsid w:val="001561A4"/>
    <w:rsid w:val="001563B0"/>
    <w:rsid w:val="001565E5"/>
    <w:rsid w:val="00156982"/>
    <w:rsid w:val="00156B80"/>
    <w:rsid w:val="00157BFC"/>
    <w:rsid w:val="00160272"/>
    <w:rsid w:val="00160D36"/>
    <w:rsid w:val="00160FC5"/>
    <w:rsid w:val="00161113"/>
    <w:rsid w:val="00161132"/>
    <w:rsid w:val="0016117C"/>
    <w:rsid w:val="001615FE"/>
    <w:rsid w:val="00161696"/>
    <w:rsid w:val="00161E81"/>
    <w:rsid w:val="00162348"/>
    <w:rsid w:val="001624C2"/>
    <w:rsid w:val="00162690"/>
    <w:rsid w:val="001626D8"/>
    <w:rsid w:val="00162976"/>
    <w:rsid w:val="00162CD5"/>
    <w:rsid w:val="00162F85"/>
    <w:rsid w:val="0016312B"/>
    <w:rsid w:val="0016340D"/>
    <w:rsid w:val="001636B6"/>
    <w:rsid w:val="00163AF4"/>
    <w:rsid w:val="00163FFC"/>
    <w:rsid w:val="0016401F"/>
    <w:rsid w:val="00164081"/>
    <w:rsid w:val="001645FC"/>
    <w:rsid w:val="00165793"/>
    <w:rsid w:val="00165E25"/>
    <w:rsid w:val="00165F61"/>
    <w:rsid w:val="001666C0"/>
    <w:rsid w:val="00166FC2"/>
    <w:rsid w:val="001672D2"/>
    <w:rsid w:val="0016764E"/>
    <w:rsid w:val="00167A94"/>
    <w:rsid w:val="00167F4B"/>
    <w:rsid w:val="00167FFE"/>
    <w:rsid w:val="001700D3"/>
    <w:rsid w:val="001702D3"/>
    <w:rsid w:val="00171AA5"/>
    <w:rsid w:val="00171E2A"/>
    <w:rsid w:val="00171E61"/>
    <w:rsid w:val="00171E8B"/>
    <w:rsid w:val="00171EDE"/>
    <w:rsid w:val="001723B9"/>
    <w:rsid w:val="001727F5"/>
    <w:rsid w:val="00173D2C"/>
    <w:rsid w:val="0017416D"/>
    <w:rsid w:val="0017474E"/>
    <w:rsid w:val="00174B37"/>
    <w:rsid w:val="001752D1"/>
    <w:rsid w:val="00175309"/>
    <w:rsid w:val="001756F8"/>
    <w:rsid w:val="00175927"/>
    <w:rsid w:val="001759B7"/>
    <w:rsid w:val="00175CC3"/>
    <w:rsid w:val="00175E6E"/>
    <w:rsid w:val="00175FA0"/>
    <w:rsid w:val="00176238"/>
    <w:rsid w:val="00176699"/>
    <w:rsid w:val="001767E0"/>
    <w:rsid w:val="0017684E"/>
    <w:rsid w:val="00176A79"/>
    <w:rsid w:val="00177620"/>
    <w:rsid w:val="00177A12"/>
    <w:rsid w:val="00177A1B"/>
    <w:rsid w:val="00177C1D"/>
    <w:rsid w:val="001802A0"/>
    <w:rsid w:val="001807F8"/>
    <w:rsid w:val="00180C7A"/>
    <w:rsid w:val="001810F9"/>
    <w:rsid w:val="001815EE"/>
    <w:rsid w:val="00181A87"/>
    <w:rsid w:val="00181C3A"/>
    <w:rsid w:val="00182197"/>
    <w:rsid w:val="00182647"/>
    <w:rsid w:val="001827AD"/>
    <w:rsid w:val="00182A74"/>
    <w:rsid w:val="00182B0E"/>
    <w:rsid w:val="00183163"/>
    <w:rsid w:val="001831C0"/>
    <w:rsid w:val="001833FD"/>
    <w:rsid w:val="0018345E"/>
    <w:rsid w:val="00183A0F"/>
    <w:rsid w:val="00183CB8"/>
    <w:rsid w:val="00183E9B"/>
    <w:rsid w:val="00183F50"/>
    <w:rsid w:val="00184014"/>
    <w:rsid w:val="001842BD"/>
    <w:rsid w:val="0018434A"/>
    <w:rsid w:val="00184652"/>
    <w:rsid w:val="00184AE3"/>
    <w:rsid w:val="00185879"/>
    <w:rsid w:val="001858BE"/>
    <w:rsid w:val="00185D9C"/>
    <w:rsid w:val="00185DD1"/>
    <w:rsid w:val="0018602F"/>
    <w:rsid w:val="001860B2"/>
    <w:rsid w:val="001863A9"/>
    <w:rsid w:val="0018718C"/>
    <w:rsid w:val="001874D4"/>
    <w:rsid w:val="001879DB"/>
    <w:rsid w:val="00187C74"/>
    <w:rsid w:val="00190B6E"/>
    <w:rsid w:val="00190DD4"/>
    <w:rsid w:val="00190FE2"/>
    <w:rsid w:val="0019171F"/>
    <w:rsid w:val="001918FA"/>
    <w:rsid w:val="00191BE3"/>
    <w:rsid w:val="00191D5D"/>
    <w:rsid w:val="00191DA2"/>
    <w:rsid w:val="00192286"/>
    <w:rsid w:val="0019306C"/>
    <w:rsid w:val="00193260"/>
    <w:rsid w:val="001933AD"/>
    <w:rsid w:val="0019394F"/>
    <w:rsid w:val="001939AB"/>
    <w:rsid w:val="00193C94"/>
    <w:rsid w:val="001940AD"/>
    <w:rsid w:val="00194323"/>
    <w:rsid w:val="001949F9"/>
    <w:rsid w:val="001959B0"/>
    <w:rsid w:val="00195B7F"/>
    <w:rsid w:val="00195EF5"/>
    <w:rsid w:val="00196194"/>
    <w:rsid w:val="00196380"/>
    <w:rsid w:val="00196FD7"/>
    <w:rsid w:val="00197003"/>
    <w:rsid w:val="001970FF"/>
    <w:rsid w:val="0019726B"/>
    <w:rsid w:val="001977C3"/>
    <w:rsid w:val="00197999"/>
    <w:rsid w:val="00197E77"/>
    <w:rsid w:val="001A0284"/>
    <w:rsid w:val="001A0EF8"/>
    <w:rsid w:val="001A0FEC"/>
    <w:rsid w:val="001A112B"/>
    <w:rsid w:val="001A1300"/>
    <w:rsid w:val="001A1344"/>
    <w:rsid w:val="001A182F"/>
    <w:rsid w:val="001A1C07"/>
    <w:rsid w:val="001A1FE6"/>
    <w:rsid w:val="001A2FB0"/>
    <w:rsid w:val="001A3214"/>
    <w:rsid w:val="001A3906"/>
    <w:rsid w:val="001A44D2"/>
    <w:rsid w:val="001A451F"/>
    <w:rsid w:val="001A4997"/>
    <w:rsid w:val="001A5010"/>
    <w:rsid w:val="001A5B23"/>
    <w:rsid w:val="001A5BB5"/>
    <w:rsid w:val="001A61C8"/>
    <w:rsid w:val="001A658F"/>
    <w:rsid w:val="001A6BE1"/>
    <w:rsid w:val="001A6DF9"/>
    <w:rsid w:val="001A71B7"/>
    <w:rsid w:val="001A7226"/>
    <w:rsid w:val="001A7243"/>
    <w:rsid w:val="001A7843"/>
    <w:rsid w:val="001A7D17"/>
    <w:rsid w:val="001A7DD9"/>
    <w:rsid w:val="001B0063"/>
    <w:rsid w:val="001B0153"/>
    <w:rsid w:val="001B0459"/>
    <w:rsid w:val="001B097C"/>
    <w:rsid w:val="001B09BB"/>
    <w:rsid w:val="001B0ABF"/>
    <w:rsid w:val="001B1212"/>
    <w:rsid w:val="001B1415"/>
    <w:rsid w:val="001B1D07"/>
    <w:rsid w:val="001B21E7"/>
    <w:rsid w:val="001B23FB"/>
    <w:rsid w:val="001B2646"/>
    <w:rsid w:val="001B2CC6"/>
    <w:rsid w:val="001B30FA"/>
    <w:rsid w:val="001B311E"/>
    <w:rsid w:val="001B37DB"/>
    <w:rsid w:val="001B3A63"/>
    <w:rsid w:val="001B3DD3"/>
    <w:rsid w:val="001B3F23"/>
    <w:rsid w:val="001B42FE"/>
    <w:rsid w:val="001B445B"/>
    <w:rsid w:val="001B4734"/>
    <w:rsid w:val="001B4B6B"/>
    <w:rsid w:val="001B4B80"/>
    <w:rsid w:val="001B5160"/>
    <w:rsid w:val="001B59BC"/>
    <w:rsid w:val="001B5D62"/>
    <w:rsid w:val="001B6AE3"/>
    <w:rsid w:val="001B6BF4"/>
    <w:rsid w:val="001B7029"/>
    <w:rsid w:val="001B7068"/>
    <w:rsid w:val="001B713C"/>
    <w:rsid w:val="001B7394"/>
    <w:rsid w:val="001B745F"/>
    <w:rsid w:val="001B77D1"/>
    <w:rsid w:val="001C0578"/>
    <w:rsid w:val="001C14AE"/>
    <w:rsid w:val="001C17EE"/>
    <w:rsid w:val="001C188E"/>
    <w:rsid w:val="001C21B8"/>
    <w:rsid w:val="001C237D"/>
    <w:rsid w:val="001C247A"/>
    <w:rsid w:val="001C284A"/>
    <w:rsid w:val="001C2BDD"/>
    <w:rsid w:val="001C2F37"/>
    <w:rsid w:val="001C3225"/>
    <w:rsid w:val="001C3420"/>
    <w:rsid w:val="001C3F38"/>
    <w:rsid w:val="001C4365"/>
    <w:rsid w:val="001C456B"/>
    <w:rsid w:val="001C54B2"/>
    <w:rsid w:val="001C5713"/>
    <w:rsid w:val="001C57B3"/>
    <w:rsid w:val="001C5ADE"/>
    <w:rsid w:val="001C6644"/>
    <w:rsid w:val="001C69B3"/>
    <w:rsid w:val="001C69BA"/>
    <w:rsid w:val="001C6C1B"/>
    <w:rsid w:val="001C728D"/>
    <w:rsid w:val="001C7804"/>
    <w:rsid w:val="001C7EDC"/>
    <w:rsid w:val="001C7EFD"/>
    <w:rsid w:val="001D0232"/>
    <w:rsid w:val="001D06E5"/>
    <w:rsid w:val="001D0B6B"/>
    <w:rsid w:val="001D0EBE"/>
    <w:rsid w:val="001D122C"/>
    <w:rsid w:val="001D1EA5"/>
    <w:rsid w:val="001D248F"/>
    <w:rsid w:val="001D2909"/>
    <w:rsid w:val="001D2A6D"/>
    <w:rsid w:val="001D2E7F"/>
    <w:rsid w:val="001D3097"/>
    <w:rsid w:val="001D31B7"/>
    <w:rsid w:val="001D32A6"/>
    <w:rsid w:val="001D3CA8"/>
    <w:rsid w:val="001D406F"/>
    <w:rsid w:val="001D46FD"/>
    <w:rsid w:val="001D4A05"/>
    <w:rsid w:val="001D4F13"/>
    <w:rsid w:val="001D4FE1"/>
    <w:rsid w:val="001D5201"/>
    <w:rsid w:val="001D5208"/>
    <w:rsid w:val="001D52E7"/>
    <w:rsid w:val="001D58F4"/>
    <w:rsid w:val="001D5B3D"/>
    <w:rsid w:val="001D615C"/>
    <w:rsid w:val="001D6477"/>
    <w:rsid w:val="001D6C70"/>
    <w:rsid w:val="001D716E"/>
    <w:rsid w:val="001E032B"/>
    <w:rsid w:val="001E0367"/>
    <w:rsid w:val="001E059C"/>
    <w:rsid w:val="001E070E"/>
    <w:rsid w:val="001E090B"/>
    <w:rsid w:val="001E0E1D"/>
    <w:rsid w:val="001E0FFF"/>
    <w:rsid w:val="001E1689"/>
    <w:rsid w:val="001E1B88"/>
    <w:rsid w:val="001E2250"/>
    <w:rsid w:val="001E2CC4"/>
    <w:rsid w:val="001E2CFC"/>
    <w:rsid w:val="001E322D"/>
    <w:rsid w:val="001E3976"/>
    <w:rsid w:val="001E3F01"/>
    <w:rsid w:val="001E3F50"/>
    <w:rsid w:val="001E415A"/>
    <w:rsid w:val="001E42CF"/>
    <w:rsid w:val="001E433C"/>
    <w:rsid w:val="001E438A"/>
    <w:rsid w:val="001E4457"/>
    <w:rsid w:val="001E4527"/>
    <w:rsid w:val="001E4721"/>
    <w:rsid w:val="001E48EB"/>
    <w:rsid w:val="001E501F"/>
    <w:rsid w:val="001E5099"/>
    <w:rsid w:val="001E5FB5"/>
    <w:rsid w:val="001E5FEA"/>
    <w:rsid w:val="001E62A4"/>
    <w:rsid w:val="001E6A3C"/>
    <w:rsid w:val="001E70FF"/>
    <w:rsid w:val="001E7495"/>
    <w:rsid w:val="001E7650"/>
    <w:rsid w:val="001E7663"/>
    <w:rsid w:val="001E7B4E"/>
    <w:rsid w:val="001E7F60"/>
    <w:rsid w:val="001E7F7E"/>
    <w:rsid w:val="001F0327"/>
    <w:rsid w:val="001F0387"/>
    <w:rsid w:val="001F086D"/>
    <w:rsid w:val="001F0EA1"/>
    <w:rsid w:val="001F178B"/>
    <w:rsid w:val="001F1F4D"/>
    <w:rsid w:val="001F2072"/>
    <w:rsid w:val="001F21CE"/>
    <w:rsid w:val="001F25AF"/>
    <w:rsid w:val="001F2A81"/>
    <w:rsid w:val="001F2ABB"/>
    <w:rsid w:val="001F327F"/>
    <w:rsid w:val="001F33B9"/>
    <w:rsid w:val="001F3ACE"/>
    <w:rsid w:val="001F3BE3"/>
    <w:rsid w:val="001F3FAC"/>
    <w:rsid w:val="001F4006"/>
    <w:rsid w:val="001F448E"/>
    <w:rsid w:val="001F4695"/>
    <w:rsid w:val="001F47E5"/>
    <w:rsid w:val="001F49A5"/>
    <w:rsid w:val="001F4D87"/>
    <w:rsid w:val="001F4E3D"/>
    <w:rsid w:val="001F4F7C"/>
    <w:rsid w:val="001F527E"/>
    <w:rsid w:val="001F5413"/>
    <w:rsid w:val="001F5934"/>
    <w:rsid w:val="001F59D5"/>
    <w:rsid w:val="001F5AA5"/>
    <w:rsid w:val="001F621E"/>
    <w:rsid w:val="001F64F4"/>
    <w:rsid w:val="001F6898"/>
    <w:rsid w:val="001F6A31"/>
    <w:rsid w:val="001F6E78"/>
    <w:rsid w:val="001F6EFA"/>
    <w:rsid w:val="001F7003"/>
    <w:rsid w:val="001F708B"/>
    <w:rsid w:val="001F7232"/>
    <w:rsid w:val="001F73F0"/>
    <w:rsid w:val="001F760E"/>
    <w:rsid w:val="001F7C60"/>
    <w:rsid w:val="001F7EBA"/>
    <w:rsid w:val="00200094"/>
    <w:rsid w:val="002002FE"/>
    <w:rsid w:val="002003CD"/>
    <w:rsid w:val="002004FD"/>
    <w:rsid w:val="002006D1"/>
    <w:rsid w:val="002015EC"/>
    <w:rsid w:val="00201AC3"/>
    <w:rsid w:val="00201B88"/>
    <w:rsid w:val="00201D68"/>
    <w:rsid w:val="00201EFC"/>
    <w:rsid w:val="00201FFF"/>
    <w:rsid w:val="00202BB4"/>
    <w:rsid w:val="00202BBA"/>
    <w:rsid w:val="002032D8"/>
    <w:rsid w:val="00203654"/>
    <w:rsid w:val="002036CA"/>
    <w:rsid w:val="00204502"/>
    <w:rsid w:val="00204D17"/>
    <w:rsid w:val="00204E9C"/>
    <w:rsid w:val="00205CE5"/>
    <w:rsid w:val="002069B4"/>
    <w:rsid w:val="00207083"/>
    <w:rsid w:val="002070CF"/>
    <w:rsid w:val="0020719F"/>
    <w:rsid w:val="002102EC"/>
    <w:rsid w:val="00210CF5"/>
    <w:rsid w:val="00211337"/>
    <w:rsid w:val="00211DB9"/>
    <w:rsid w:val="00211F16"/>
    <w:rsid w:val="00212141"/>
    <w:rsid w:val="0021249B"/>
    <w:rsid w:val="0021256F"/>
    <w:rsid w:val="00212598"/>
    <w:rsid w:val="00212E4E"/>
    <w:rsid w:val="00213748"/>
    <w:rsid w:val="00213972"/>
    <w:rsid w:val="00213CD5"/>
    <w:rsid w:val="0021403C"/>
    <w:rsid w:val="002140BF"/>
    <w:rsid w:val="0021458F"/>
    <w:rsid w:val="00214984"/>
    <w:rsid w:val="00214E32"/>
    <w:rsid w:val="00214F97"/>
    <w:rsid w:val="0021556E"/>
    <w:rsid w:val="00215602"/>
    <w:rsid w:val="00215758"/>
    <w:rsid w:val="00215C44"/>
    <w:rsid w:val="00215FD9"/>
    <w:rsid w:val="002160AD"/>
    <w:rsid w:val="00216346"/>
    <w:rsid w:val="00216460"/>
    <w:rsid w:val="002164A7"/>
    <w:rsid w:val="00216546"/>
    <w:rsid w:val="002168BF"/>
    <w:rsid w:val="00216E95"/>
    <w:rsid w:val="00217165"/>
    <w:rsid w:val="00217730"/>
    <w:rsid w:val="002179DA"/>
    <w:rsid w:val="00217EFF"/>
    <w:rsid w:val="00217F27"/>
    <w:rsid w:val="00217FAA"/>
    <w:rsid w:val="00220089"/>
    <w:rsid w:val="00220511"/>
    <w:rsid w:val="0022093C"/>
    <w:rsid w:val="00221747"/>
    <w:rsid w:val="00221BD2"/>
    <w:rsid w:val="002221AF"/>
    <w:rsid w:val="00222510"/>
    <w:rsid w:val="00222585"/>
    <w:rsid w:val="002225E0"/>
    <w:rsid w:val="002226C6"/>
    <w:rsid w:val="00222A8F"/>
    <w:rsid w:val="00222BCC"/>
    <w:rsid w:val="00222C57"/>
    <w:rsid w:val="00222E1F"/>
    <w:rsid w:val="00222EB2"/>
    <w:rsid w:val="00222EB9"/>
    <w:rsid w:val="002233C1"/>
    <w:rsid w:val="00223548"/>
    <w:rsid w:val="00223579"/>
    <w:rsid w:val="00223652"/>
    <w:rsid w:val="002236AC"/>
    <w:rsid w:val="00224284"/>
    <w:rsid w:val="00224B66"/>
    <w:rsid w:val="00224E38"/>
    <w:rsid w:val="002251D6"/>
    <w:rsid w:val="00225376"/>
    <w:rsid w:val="002254D0"/>
    <w:rsid w:val="0022593A"/>
    <w:rsid w:val="00225948"/>
    <w:rsid w:val="00226024"/>
    <w:rsid w:val="002262BE"/>
    <w:rsid w:val="002268E0"/>
    <w:rsid w:val="00226B39"/>
    <w:rsid w:val="0022706C"/>
    <w:rsid w:val="00227146"/>
    <w:rsid w:val="002279FD"/>
    <w:rsid w:val="00227B9E"/>
    <w:rsid w:val="0023022C"/>
    <w:rsid w:val="00230999"/>
    <w:rsid w:val="00230B8F"/>
    <w:rsid w:val="00230C5D"/>
    <w:rsid w:val="00230E43"/>
    <w:rsid w:val="0023207B"/>
    <w:rsid w:val="002324BE"/>
    <w:rsid w:val="00232719"/>
    <w:rsid w:val="0023272C"/>
    <w:rsid w:val="0023296F"/>
    <w:rsid w:val="00232EDA"/>
    <w:rsid w:val="002336E9"/>
    <w:rsid w:val="00233962"/>
    <w:rsid w:val="00234076"/>
    <w:rsid w:val="002340C3"/>
    <w:rsid w:val="002340DB"/>
    <w:rsid w:val="00234298"/>
    <w:rsid w:val="0023465E"/>
    <w:rsid w:val="00234983"/>
    <w:rsid w:val="00234E93"/>
    <w:rsid w:val="0023534B"/>
    <w:rsid w:val="00235E11"/>
    <w:rsid w:val="00235F3D"/>
    <w:rsid w:val="00235F4F"/>
    <w:rsid w:val="00235FEF"/>
    <w:rsid w:val="002366E1"/>
    <w:rsid w:val="00236A03"/>
    <w:rsid w:val="0023787A"/>
    <w:rsid w:val="002378B7"/>
    <w:rsid w:val="00240519"/>
    <w:rsid w:val="00240666"/>
    <w:rsid w:val="002406BF"/>
    <w:rsid w:val="0024087B"/>
    <w:rsid w:val="00240A72"/>
    <w:rsid w:val="00240E4A"/>
    <w:rsid w:val="00241327"/>
    <w:rsid w:val="002414DF"/>
    <w:rsid w:val="00241545"/>
    <w:rsid w:val="002420C4"/>
    <w:rsid w:val="002421BA"/>
    <w:rsid w:val="002426B3"/>
    <w:rsid w:val="002426BB"/>
    <w:rsid w:val="00243035"/>
    <w:rsid w:val="002438C6"/>
    <w:rsid w:val="002438C8"/>
    <w:rsid w:val="00243BD2"/>
    <w:rsid w:val="00244265"/>
    <w:rsid w:val="002442A9"/>
    <w:rsid w:val="00244466"/>
    <w:rsid w:val="00244510"/>
    <w:rsid w:val="00244526"/>
    <w:rsid w:val="00244701"/>
    <w:rsid w:val="0024477A"/>
    <w:rsid w:val="00245442"/>
    <w:rsid w:val="002457B4"/>
    <w:rsid w:val="00245A04"/>
    <w:rsid w:val="002468D8"/>
    <w:rsid w:val="00246A61"/>
    <w:rsid w:val="00247003"/>
    <w:rsid w:val="002473C4"/>
    <w:rsid w:val="002475AB"/>
    <w:rsid w:val="00247A22"/>
    <w:rsid w:val="00247E80"/>
    <w:rsid w:val="00247EDC"/>
    <w:rsid w:val="00250231"/>
    <w:rsid w:val="00250E11"/>
    <w:rsid w:val="00250EC5"/>
    <w:rsid w:val="00250F4B"/>
    <w:rsid w:val="002521DE"/>
    <w:rsid w:val="002524D9"/>
    <w:rsid w:val="0025255D"/>
    <w:rsid w:val="00253504"/>
    <w:rsid w:val="00253722"/>
    <w:rsid w:val="0025387E"/>
    <w:rsid w:val="00253D70"/>
    <w:rsid w:val="00253EB4"/>
    <w:rsid w:val="0025475F"/>
    <w:rsid w:val="00254DE5"/>
    <w:rsid w:val="00254F49"/>
    <w:rsid w:val="00255133"/>
    <w:rsid w:val="002553F6"/>
    <w:rsid w:val="0025553A"/>
    <w:rsid w:val="00255B2B"/>
    <w:rsid w:val="00255B4C"/>
    <w:rsid w:val="00255C40"/>
    <w:rsid w:val="0025623D"/>
    <w:rsid w:val="0025641F"/>
    <w:rsid w:val="00256448"/>
    <w:rsid w:val="002568C8"/>
    <w:rsid w:val="00256A0E"/>
    <w:rsid w:val="0025733F"/>
    <w:rsid w:val="002579DA"/>
    <w:rsid w:val="00257A21"/>
    <w:rsid w:val="00257AD9"/>
    <w:rsid w:val="00257E1B"/>
    <w:rsid w:val="0026051B"/>
    <w:rsid w:val="00260B12"/>
    <w:rsid w:val="002616F5"/>
    <w:rsid w:val="002621B1"/>
    <w:rsid w:val="00263237"/>
    <w:rsid w:val="002633C2"/>
    <w:rsid w:val="00263727"/>
    <w:rsid w:val="00263749"/>
    <w:rsid w:val="0026392E"/>
    <w:rsid w:val="002639DF"/>
    <w:rsid w:val="00263D3F"/>
    <w:rsid w:val="00264722"/>
    <w:rsid w:val="00264EFE"/>
    <w:rsid w:val="00265089"/>
    <w:rsid w:val="0026574B"/>
    <w:rsid w:val="00265890"/>
    <w:rsid w:val="0026652A"/>
    <w:rsid w:val="00266738"/>
    <w:rsid w:val="00266F69"/>
    <w:rsid w:val="0026709A"/>
    <w:rsid w:val="00267106"/>
    <w:rsid w:val="0026715A"/>
    <w:rsid w:val="002672CA"/>
    <w:rsid w:val="0026781B"/>
    <w:rsid w:val="00267D21"/>
    <w:rsid w:val="00270ACE"/>
    <w:rsid w:val="00270DC4"/>
    <w:rsid w:val="00270E58"/>
    <w:rsid w:val="00270E84"/>
    <w:rsid w:val="0027109B"/>
    <w:rsid w:val="002710E3"/>
    <w:rsid w:val="002719A5"/>
    <w:rsid w:val="00271D71"/>
    <w:rsid w:val="00271E99"/>
    <w:rsid w:val="002727B4"/>
    <w:rsid w:val="002727E4"/>
    <w:rsid w:val="00272804"/>
    <w:rsid w:val="00272A18"/>
    <w:rsid w:val="00273388"/>
    <w:rsid w:val="0027370D"/>
    <w:rsid w:val="00273FF1"/>
    <w:rsid w:val="00274537"/>
    <w:rsid w:val="00274559"/>
    <w:rsid w:val="00274A12"/>
    <w:rsid w:val="00274A64"/>
    <w:rsid w:val="00275149"/>
    <w:rsid w:val="00275860"/>
    <w:rsid w:val="0027598A"/>
    <w:rsid w:val="00275EC2"/>
    <w:rsid w:val="00276015"/>
    <w:rsid w:val="00276C67"/>
    <w:rsid w:val="00277016"/>
    <w:rsid w:val="002771DF"/>
    <w:rsid w:val="00280F75"/>
    <w:rsid w:val="0028176E"/>
    <w:rsid w:val="00281EEE"/>
    <w:rsid w:val="00282B6D"/>
    <w:rsid w:val="00283CB3"/>
    <w:rsid w:val="00283E06"/>
    <w:rsid w:val="00283EC9"/>
    <w:rsid w:val="00283F29"/>
    <w:rsid w:val="0028400F"/>
    <w:rsid w:val="002843A0"/>
    <w:rsid w:val="00284468"/>
    <w:rsid w:val="00284789"/>
    <w:rsid w:val="00285230"/>
    <w:rsid w:val="0028525B"/>
    <w:rsid w:val="002853C8"/>
    <w:rsid w:val="00285530"/>
    <w:rsid w:val="002855B2"/>
    <w:rsid w:val="002856E4"/>
    <w:rsid w:val="00286050"/>
    <w:rsid w:val="00286995"/>
    <w:rsid w:val="00286C31"/>
    <w:rsid w:val="00286C5C"/>
    <w:rsid w:val="00286CC3"/>
    <w:rsid w:val="00286DFB"/>
    <w:rsid w:val="00286E20"/>
    <w:rsid w:val="00286F8A"/>
    <w:rsid w:val="002870BF"/>
    <w:rsid w:val="00287106"/>
    <w:rsid w:val="00287714"/>
    <w:rsid w:val="00287CC2"/>
    <w:rsid w:val="00287DAF"/>
    <w:rsid w:val="002905B5"/>
    <w:rsid w:val="00290889"/>
    <w:rsid w:val="00290BDA"/>
    <w:rsid w:val="00290E44"/>
    <w:rsid w:val="002911DF"/>
    <w:rsid w:val="002913A8"/>
    <w:rsid w:val="00291696"/>
    <w:rsid w:val="002916FC"/>
    <w:rsid w:val="00291FDC"/>
    <w:rsid w:val="0029281D"/>
    <w:rsid w:val="002928CC"/>
    <w:rsid w:val="002928ED"/>
    <w:rsid w:val="00292BA9"/>
    <w:rsid w:val="00292BF2"/>
    <w:rsid w:val="00293139"/>
    <w:rsid w:val="00293738"/>
    <w:rsid w:val="00293CCE"/>
    <w:rsid w:val="00293EBB"/>
    <w:rsid w:val="00293FB4"/>
    <w:rsid w:val="002946DC"/>
    <w:rsid w:val="0029470F"/>
    <w:rsid w:val="00294854"/>
    <w:rsid w:val="002949B1"/>
    <w:rsid w:val="00294E43"/>
    <w:rsid w:val="002954AC"/>
    <w:rsid w:val="002954D6"/>
    <w:rsid w:val="00295C67"/>
    <w:rsid w:val="00295DA7"/>
    <w:rsid w:val="0029623C"/>
    <w:rsid w:val="00296465"/>
    <w:rsid w:val="00296933"/>
    <w:rsid w:val="00296B2D"/>
    <w:rsid w:val="00296C3B"/>
    <w:rsid w:val="00296C92"/>
    <w:rsid w:val="002970AE"/>
    <w:rsid w:val="002979CE"/>
    <w:rsid w:val="00297AA6"/>
    <w:rsid w:val="00297B03"/>
    <w:rsid w:val="00297D42"/>
    <w:rsid w:val="002A0573"/>
    <w:rsid w:val="002A0612"/>
    <w:rsid w:val="002A09D2"/>
    <w:rsid w:val="002A0D13"/>
    <w:rsid w:val="002A104E"/>
    <w:rsid w:val="002A1660"/>
    <w:rsid w:val="002A1709"/>
    <w:rsid w:val="002A18D4"/>
    <w:rsid w:val="002A1A76"/>
    <w:rsid w:val="002A1E38"/>
    <w:rsid w:val="002A1E91"/>
    <w:rsid w:val="002A33EF"/>
    <w:rsid w:val="002A37EC"/>
    <w:rsid w:val="002A3914"/>
    <w:rsid w:val="002A415A"/>
    <w:rsid w:val="002A4A11"/>
    <w:rsid w:val="002A4C15"/>
    <w:rsid w:val="002A5240"/>
    <w:rsid w:val="002A545A"/>
    <w:rsid w:val="002A59F2"/>
    <w:rsid w:val="002A5F9E"/>
    <w:rsid w:val="002A63D8"/>
    <w:rsid w:val="002A6622"/>
    <w:rsid w:val="002A67D4"/>
    <w:rsid w:val="002A7181"/>
    <w:rsid w:val="002A730A"/>
    <w:rsid w:val="002A75E8"/>
    <w:rsid w:val="002B03D8"/>
    <w:rsid w:val="002B0970"/>
    <w:rsid w:val="002B1347"/>
    <w:rsid w:val="002B15AE"/>
    <w:rsid w:val="002B16CA"/>
    <w:rsid w:val="002B1E43"/>
    <w:rsid w:val="002B2022"/>
    <w:rsid w:val="002B2083"/>
    <w:rsid w:val="002B2D89"/>
    <w:rsid w:val="002B3018"/>
    <w:rsid w:val="002B343E"/>
    <w:rsid w:val="002B3644"/>
    <w:rsid w:val="002B395C"/>
    <w:rsid w:val="002B3F15"/>
    <w:rsid w:val="002B438E"/>
    <w:rsid w:val="002B43D2"/>
    <w:rsid w:val="002B4883"/>
    <w:rsid w:val="002B4B23"/>
    <w:rsid w:val="002B4BD8"/>
    <w:rsid w:val="002B4F86"/>
    <w:rsid w:val="002B53C5"/>
    <w:rsid w:val="002B53F0"/>
    <w:rsid w:val="002B56B0"/>
    <w:rsid w:val="002B593D"/>
    <w:rsid w:val="002B59C9"/>
    <w:rsid w:val="002B5D21"/>
    <w:rsid w:val="002B5F3E"/>
    <w:rsid w:val="002B623B"/>
    <w:rsid w:val="002B6279"/>
    <w:rsid w:val="002B6373"/>
    <w:rsid w:val="002B638C"/>
    <w:rsid w:val="002B63AA"/>
    <w:rsid w:val="002B66A3"/>
    <w:rsid w:val="002B66C8"/>
    <w:rsid w:val="002B66F3"/>
    <w:rsid w:val="002B6DEB"/>
    <w:rsid w:val="002B7079"/>
    <w:rsid w:val="002B729F"/>
    <w:rsid w:val="002B7411"/>
    <w:rsid w:val="002B74BA"/>
    <w:rsid w:val="002B756B"/>
    <w:rsid w:val="002B768A"/>
    <w:rsid w:val="002B7763"/>
    <w:rsid w:val="002C0465"/>
    <w:rsid w:val="002C0530"/>
    <w:rsid w:val="002C0722"/>
    <w:rsid w:val="002C0ACD"/>
    <w:rsid w:val="002C0CDE"/>
    <w:rsid w:val="002C0D2D"/>
    <w:rsid w:val="002C1220"/>
    <w:rsid w:val="002C124E"/>
    <w:rsid w:val="002C13C2"/>
    <w:rsid w:val="002C16DA"/>
    <w:rsid w:val="002C1727"/>
    <w:rsid w:val="002C1D1B"/>
    <w:rsid w:val="002C2217"/>
    <w:rsid w:val="002C2421"/>
    <w:rsid w:val="002C24B9"/>
    <w:rsid w:val="002C2B80"/>
    <w:rsid w:val="002C2FDF"/>
    <w:rsid w:val="002C378A"/>
    <w:rsid w:val="002C394E"/>
    <w:rsid w:val="002C3B57"/>
    <w:rsid w:val="002C4004"/>
    <w:rsid w:val="002C428D"/>
    <w:rsid w:val="002C4B7A"/>
    <w:rsid w:val="002C4E58"/>
    <w:rsid w:val="002C57DD"/>
    <w:rsid w:val="002C5851"/>
    <w:rsid w:val="002C58C7"/>
    <w:rsid w:val="002C5C91"/>
    <w:rsid w:val="002C6225"/>
    <w:rsid w:val="002C797D"/>
    <w:rsid w:val="002C7A64"/>
    <w:rsid w:val="002C7E10"/>
    <w:rsid w:val="002D02AC"/>
    <w:rsid w:val="002D0A86"/>
    <w:rsid w:val="002D0D55"/>
    <w:rsid w:val="002D112F"/>
    <w:rsid w:val="002D119C"/>
    <w:rsid w:val="002D1EE6"/>
    <w:rsid w:val="002D2564"/>
    <w:rsid w:val="002D26A4"/>
    <w:rsid w:val="002D2860"/>
    <w:rsid w:val="002D29B8"/>
    <w:rsid w:val="002D3498"/>
    <w:rsid w:val="002D39D8"/>
    <w:rsid w:val="002D4355"/>
    <w:rsid w:val="002D5672"/>
    <w:rsid w:val="002D7271"/>
    <w:rsid w:val="002D7407"/>
    <w:rsid w:val="002D7521"/>
    <w:rsid w:val="002D7836"/>
    <w:rsid w:val="002D799D"/>
    <w:rsid w:val="002D7B97"/>
    <w:rsid w:val="002D7BB9"/>
    <w:rsid w:val="002E0028"/>
    <w:rsid w:val="002E0573"/>
    <w:rsid w:val="002E05AD"/>
    <w:rsid w:val="002E0786"/>
    <w:rsid w:val="002E0A2E"/>
    <w:rsid w:val="002E0B13"/>
    <w:rsid w:val="002E1ED2"/>
    <w:rsid w:val="002E21B4"/>
    <w:rsid w:val="002E23EF"/>
    <w:rsid w:val="002E25DC"/>
    <w:rsid w:val="002E300D"/>
    <w:rsid w:val="002E3677"/>
    <w:rsid w:val="002E3B5E"/>
    <w:rsid w:val="002E3EF9"/>
    <w:rsid w:val="002E3F80"/>
    <w:rsid w:val="002E3F89"/>
    <w:rsid w:val="002E40D8"/>
    <w:rsid w:val="002E418F"/>
    <w:rsid w:val="002E429B"/>
    <w:rsid w:val="002E4461"/>
    <w:rsid w:val="002E451C"/>
    <w:rsid w:val="002E48BF"/>
    <w:rsid w:val="002E4AE5"/>
    <w:rsid w:val="002E4B8A"/>
    <w:rsid w:val="002E4E43"/>
    <w:rsid w:val="002E5AB0"/>
    <w:rsid w:val="002E5D17"/>
    <w:rsid w:val="002E5F09"/>
    <w:rsid w:val="002E5FE2"/>
    <w:rsid w:val="002E65D9"/>
    <w:rsid w:val="002E675B"/>
    <w:rsid w:val="002E70D3"/>
    <w:rsid w:val="002E7846"/>
    <w:rsid w:val="002E7949"/>
    <w:rsid w:val="002E7F1F"/>
    <w:rsid w:val="002E7F80"/>
    <w:rsid w:val="002F04B2"/>
    <w:rsid w:val="002F0766"/>
    <w:rsid w:val="002F0E43"/>
    <w:rsid w:val="002F1389"/>
    <w:rsid w:val="002F16B3"/>
    <w:rsid w:val="002F176B"/>
    <w:rsid w:val="002F1A9F"/>
    <w:rsid w:val="002F1E28"/>
    <w:rsid w:val="002F200B"/>
    <w:rsid w:val="002F2112"/>
    <w:rsid w:val="002F307F"/>
    <w:rsid w:val="002F356D"/>
    <w:rsid w:val="002F394C"/>
    <w:rsid w:val="002F3D95"/>
    <w:rsid w:val="002F3F47"/>
    <w:rsid w:val="002F3F7D"/>
    <w:rsid w:val="002F43A0"/>
    <w:rsid w:val="002F4760"/>
    <w:rsid w:val="002F4A19"/>
    <w:rsid w:val="002F4B8B"/>
    <w:rsid w:val="002F50A1"/>
    <w:rsid w:val="002F5561"/>
    <w:rsid w:val="002F5565"/>
    <w:rsid w:val="002F641F"/>
    <w:rsid w:val="002F6578"/>
    <w:rsid w:val="002F662A"/>
    <w:rsid w:val="002F6719"/>
    <w:rsid w:val="002F6963"/>
    <w:rsid w:val="002F6A75"/>
    <w:rsid w:val="002F6BCD"/>
    <w:rsid w:val="002F6CCD"/>
    <w:rsid w:val="002F7440"/>
    <w:rsid w:val="002F7C7E"/>
    <w:rsid w:val="00300014"/>
    <w:rsid w:val="00300E07"/>
    <w:rsid w:val="00300F4A"/>
    <w:rsid w:val="0030155C"/>
    <w:rsid w:val="00301D45"/>
    <w:rsid w:val="00302598"/>
    <w:rsid w:val="00302CCD"/>
    <w:rsid w:val="00302FBA"/>
    <w:rsid w:val="0030360A"/>
    <w:rsid w:val="0030388B"/>
    <w:rsid w:val="00303B14"/>
    <w:rsid w:val="00303E02"/>
    <w:rsid w:val="00303F29"/>
    <w:rsid w:val="00303FD9"/>
    <w:rsid w:val="0030406A"/>
    <w:rsid w:val="00304DDD"/>
    <w:rsid w:val="00304E0C"/>
    <w:rsid w:val="00304FFB"/>
    <w:rsid w:val="00305077"/>
    <w:rsid w:val="00305174"/>
    <w:rsid w:val="0030534B"/>
    <w:rsid w:val="003054B1"/>
    <w:rsid w:val="00305771"/>
    <w:rsid w:val="00305AA8"/>
    <w:rsid w:val="00305C0D"/>
    <w:rsid w:val="00305DDE"/>
    <w:rsid w:val="003061FF"/>
    <w:rsid w:val="00306204"/>
    <w:rsid w:val="00306BD6"/>
    <w:rsid w:val="00306F94"/>
    <w:rsid w:val="00306FED"/>
    <w:rsid w:val="00307527"/>
    <w:rsid w:val="003077D9"/>
    <w:rsid w:val="00307A36"/>
    <w:rsid w:val="00307A8A"/>
    <w:rsid w:val="00307E73"/>
    <w:rsid w:val="003109A0"/>
    <w:rsid w:val="003112D6"/>
    <w:rsid w:val="0031137D"/>
    <w:rsid w:val="00311708"/>
    <w:rsid w:val="00311BEE"/>
    <w:rsid w:val="00312409"/>
    <w:rsid w:val="00312429"/>
    <w:rsid w:val="00312495"/>
    <w:rsid w:val="00312504"/>
    <w:rsid w:val="00312AB2"/>
    <w:rsid w:val="00312C30"/>
    <w:rsid w:val="003130C7"/>
    <w:rsid w:val="003135E5"/>
    <w:rsid w:val="00313D3D"/>
    <w:rsid w:val="003140C1"/>
    <w:rsid w:val="0031448D"/>
    <w:rsid w:val="0031455B"/>
    <w:rsid w:val="0031461D"/>
    <w:rsid w:val="00314B97"/>
    <w:rsid w:val="00314F5C"/>
    <w:rsid w:val="0031606D"/>
    <w:rsid w:val="00316383"/>
    <w:rsid w:val="00316395"/>
    <w:rsid w:val="003164F7"/>
    <w:rsid w:val="00316501"/>
    <w:rsid w:val="00317076"/>
    <w:rsid w:val="00317420"/>
    <w:rsid w:val="0032036F"/>
    <w:rsid w:val="003203B1"/>
    <w:rsid w:val="00320432"/>
    <w:rsid w:val="003207B6"/>
    <w:rsid w:val="003208BF"/>
    <w:rsid w:val="00320AF8"/>
    <w:rsid w:val="00320C2E"/>
    <w:rsid w:val="003212C2"/>
    <w:rsid w:val="00321451"/>
    <w:rsid w:val="003216C0"/>
    <w:rsid w:val="00321711"/>
    <w:rsid w:val="00321B8E"/>
    <w:rsid w:val="00321D67"/>
    <w:rsid w:val="00321E1D"/>
    <w:rsid w:val="00322568"/>
    <w:rsid w:val="00322A86"/>
    <w:rsid w:val="00322B53"/>
    <w:rsid w:val="00323019"/>
    <w:rsid w:val="00323386"/>
    <w:rsid w:val="0032392C"/>
    <w:rsid w:val="00323958"/>
    <w:rsid w:val="00323AE1"/>
    <w:rsid w:val="00323E16"/>
    <w:rsid w:val="00323E35"/>
    <w:rsid w:val="00324C05"/>
    <w:rsid w:val="00324ECD"/>
    <w:rsid w:val="00325052"/>
    <w:rsid w:val="003255C3"/>
    <w:rsid w:val="003257AB"/>
    <w:rsid w:val="00325D78"/>
    <w:rsid w:val="00326230"/>
    <w:rsid w:val="003265C6"/>
    <w:rsid w:val="003266BB"/>
    <w:rsid w:val="00326723"/>
    <w:rsid w:val="003267FE"/>
    <w:rsid w:val="0032684E"/>
    <w:rsid w:val="00326BFD"/>
    <w:rsid w:val="00326C2D"/>
    <w:rsid w:val="00326EAC"/>
    <w:rsid w:val="00327311"/>
    <w:rsid w:val="00327398"/>
    <w:rsid w:val="00327832"/>
    <w:rsid w:val="003309D6"/>
    <w:rsid w:val="00330D0B"/>
    <w:rsid w:val="00330E2A"/>
    <w:rsid w:val="00331328"/>
    <w:rsid w:val="00331479"/>
    <w:rsid w:val="00332348"/>
    <w:rsid w:val="003323D0"/>
    <w:rsid w:val="003337EE"/>
    <w:rsid w:val="003338BD"/>
    <w:rsid w:val="003339ED"/>
    <w:rsid w:val="00333A6D"/>
    <w:rsid w:val="00333C2F"/>
    <w:rsid w:val="00333CFE"/>
    <w:rsid w:val="00334018"/>
    <w:rsid w:val="003352E4"/>
    <w:rsid w:val="00336158"/>
    <w:rsid w:val="00336F2B"/>
    <w:rsid w:val="00337741"/>
    <w:rsid w:val="00337881"/>
    <w:rsid w:val="00337D3F"/>
    <w:rsid w:val="00340720"/>
    <w:rsid w:val="0034086F"/>
    <w:rsid w:val="00340897"/>
    <w:rsid w:val="00340983"/>
    <w:rsid w:val="0034099F"/>
    <w:rsid w:val="00340A57"/>
    <w:rsid w:val="00340AD3"/>
    <w:rsid w:val="00340B9A"/>
    <w:rsid w:val="00340EDB"/>
    <w:rsid w:val="003410B9"/>
    <w:rsid w:val="0034121F"/>
    <w:rsid w:val="0034130A"/>
    <w:rsid w:val="0034159C"/>
    <w:rsid w:val="00341645"/>
    <w:rsid w:val="0034186F"/>
    <w:rsid w:val="00341B75"/>
    <w:rsid w:val="00341C7C"/>
    <w:rsid w:val="0034218F"/>
    <w:rsid w:val="0034255C"/>
    <w:rsid w:val="0034288F"/>
    <w:rsid w:val="0034292F"/>
    <w:rsid w:val="00342B40"/>
    <w:rsid w:val="00342FC7"/>
    <w:rsid w:val="0034319C"/>
    <w:rsid w:val="0034385F"/>
    <w:rsid w:val="00343965"/>
    <w:rsid w:val="00343CD2"/>
    <w:rsid w:val="00343CF1"/>
    <w:rsid w:val="00343FE5"/>
    <w:rsid w:val="00344473"/>
    <w:rsid w:val="0034461A"/>
    <w:rsid w:val="003446BB"/>
    <w:rsid w:val="003448D7"/>
    <w:rsid w:val="00344D2A"/>
    <w:rsid w:val="00344DC2"/>
    <w:rsid w:val="0034569B"/>
    <w:rsid w:val="00345A52"/>
    <w:rsid w:val="00345B59"/>
    <w:rsid w:val="00345DEA"/>
    <w:rsid w:val="003467FE"/>
    <w:rsid w:val="00346D2E"/>
    <w:rsid w:val="00346E4D"/>
    <w:rsid w:val="00347003"/>
    <w:rsid w:val="00347B35"/>
    <w:rsid w:val="00347C40"/>
    <w:rsid w:val="003502B3"/>
    <w:rsid w:val="003508BF"/>
    <w:rsid w:val="00350B38"/>
    <w:rsid w:val="00350D5A"/>
    <w:rsid w:val="0035154E"/>
    <w:rsid w:val="00351A89"/>
    <w:rsid w:val="00351C79"/>
    <w:rsid w:val="00352088"/>
    <w:rsid w:val="0035242E"/>
    <w:rsid w:val="003524DB"/>
    <w:rsid w:val="003525FD"/>
    <w:rsid w:val="00352770"/>
    <w:rsid w:val="00352E3B"/>
    <w:rsid w:val="00352E49"/>
    <w:rsid w:val="0035343B"/>
    <w:rsid w:val="00353C66"/>
    <w:rsid w:val="00354646"/>
    <w:rsid w:val="00354B5F"/>
    <w:rsid w:val="00355272"/>
    <w:rsid w:val="003555DA"/>
    <w:rsid w:val="0035574E"/>
    <w:rsid w:val="0035598A"/>
    <w:rsid w:val="00355A83"/>
    <w:rsid w:val="00355E12"/>
    <w:rsid w:val="00355F08"/>
    <w:rsid w:val="003562E4"/>
    <w:rsid w:val="0035669A"/>
    <w:rsid w:val="00356922"/>
    <w:rsid w:val="00356A93"/>
    <w:rsid w:val="00357718"/>
    <w:rsid w:val="0035782F"/>
    <w:rsid w:val="003579D5"/>
    <w:rsid w:val="00357D56"/>
    <w:rsid w:val="00360EED"/>
    <w:rsid w:val="003610BD"/>
    <w:rsid w:val="003613B8"/>
    <w:rsid w:val="0036191B"/>
    <w:rsid w:val="00361F09"/>
    <w:rsid w:val="00362C31"/>
    <w:rsid w:val="00362D42"/>
    <w:rsid w:val="00363656"/>
    <w:rsid w:val="00363B30"/>
    <w:rsid w:val="00363F88"/>
    <w:rsid w:val="003646B8"/>
    <w:rsid w:val="003648EB"/>
    <w:rsid w:val="00364A70"/>
    <w:rsid w:val="00364ED8"/>
    <w:rsid w:val="00365947"/>
    <w:rsid w:val="00365C25"/>
    <w:rsid w:val="00365CC9"/>
    <w:rsid w:val="00365D5A"/>
    <w:rsid w:val="00365F23"/>
    <w:rsid w:val="00366129"/>
    <w:rsid w:val="00366405"/>
    <w:rsid w:val="003665A1"/>
    <w:rsid w:val="00366816"/>
    <w:rsid w:val="003673EA"/>
    <w:rsid w:val="00367C1A"/>
    <w:rsid w:val="00370305"/>
    <w:rsid w:val="003703DB"/>
    <w:rsid w:val="00370997"/>
    <w:rsid w:val="00370BB0"/>
    <w:rsid w:val="00370D99"/>
    <w:rsid w:val="003713E9"/>
    <w:rsid w:val="00371BFE"/>
    <w:rsid w:val="00371CCC"/>
    <w:rsid w:val="00371DEA"/>
    <w:rsid w:val="003726F3"/>
    <w:rsid w:val="0037272E"/>
    <w:rsid w:val="00372A57"/>
    <w:rsid w:val="00372FF2"/>
    <w:rsid w:val="003736F5"/>
    <w:rsid w:val="00373970"/>
    <w:rsid w:val="00373CCD"/>
    <w:rsid w:val="00373D9E"/>
    <w:rsid w:val="00373E8B"/>
    <w:rsid w:val="0037414C"/>
    <w:rsid w:val="003741E6"/>
    <w:rsid w:val="003745FF"/>
    <w:rsid w:val="00374666"/>
    <w:rsid w:val="0037476B"/>
    <w:rsid w:val="00374BA1"/>
    <w:rsid w:val="00374BA8"/>
    <w:rsid w:val="00374D10"/>
    <w:rsid w:val="00374F61"/>
    <w:rsid w:val="00375848"/>
    <w:rsid w:val="00375AE8"/>
    <w:rsid w:val="00375D14"/>
    <w:rsid w:val="00375DD6"/>
    <w:rsid w:val="00375E99"/>
    <w:rsid w:val="00375EBA"/>
    <w:rsid w:val="00375F69"/>
    <w:rsid w:val="0037608D"/>
    <w:rsid w:val="00376227"/>
    <w:rsid w:val="003765E2"/>
    <w:rsid w:val="00376AC2"/>
    <w:rsid w:val="00376ACE"/>
    <w:rsid w:val="0037730F"/>
    <w:rsid w:val="0037753D"/>
    <w:rsid w:val="0037774C"/>
    <w:rsid w:val="0037796B"/>
    <w:rsid w:val="003809DC"/>
    <w:rsid w:val="00380B0D"/>
    <w:rsid w:val="003817EC"/>
    <w:rsid w:val="00381ACE"/>
    <w:rsid w:val="00382136"/>
    <w:rsid w:val="00382220"/>
    <w:rsid w:val="0038225F"/>
    <w:rsid w:val="0038257F"/>
    <w:rsid w:val="00382D1E"/>
    <w:rsid w:val="00382DC4"/>
    <w:rsid w:val="00382F3F"/>
    <w:rsid w:val="003830C8"/>
    <w:rsid w:val="00383189"/>
    <w:rsid w:val="003832A5"/>
    <w:rsid w:val="003838C7"/>
    <w:rsid w:val="00383A44"/>
    <w:rsid w:val="00383AEB"/>
    <w:rsid w:val="0038424E"/>
    <w:rsid w:val="003842A9"/>
    <w:rsid w:val="003847C4"/>
    <w:rsid w:val="00385327"/>
    <w:rsid w:val="00385943"/>
    <w:rsid w:val="00385EC6"/>
    <w:rsid w:val="00385FC1"/>
    <w:rsid w:val="003860C0"/>
    <w:rsid w:val="003860E5"/>
    <w:rsid w:val="0038614F"/>
    <w:rsid w:val="00386A6E"/>
    <w:rsid w:val="00386CBB"/>
    <w:rsid w:val="0038760A"/>
    <w:rsid w:val="003879DB"/>
    <w:rsid w:val="00387B3F"/>
    <w:rsid w:val="00387D74"/>
    <w:rsid w:val="00390281"/>
    <w:rsid w:val="003902E6"/>
    <w:rsid w:val="00390431"/>
    <w:rsid w:val="003905F5"/>
    <w:rsid w:val="0039091E"/>
    <w:rsid w:val="0039138D"/>
    <w:rsid w:val="00391D34"/>
    <w:rsid w:val="0039221C"/>
    <w:rsid w:val="00392354"/>
    <w:rsid w:val="00392502"/>
    <w:rsid w:val="00392566"/>
    <w:rsid w:val="00392753"/>
    <w:rsid w:val="00392772"/>
    <w:rsid w:val="00392AB2"/>
    <w:rsid w:val="00392D29"/>
    <w:rsid w:val="00392D7B"/>
    <w:rsid w:val="003930D1"/>
    <w:rsid w:val="00393564"/>
    <w:rsid w:val="0039408E"/>
    <w:rsid w:val="0039425B"/>
    <w:rsid w:val="0039488F"/>
    <w:rsid w:val="00395415"/>
    <w:rsid w:val="00396148"/>
    <w:rsid w:val="003961C5"/>
    <w:rsid w:val="00396DB8"/>
    <w:rsid w:val="003970FF"/>
    <w:rsid w:val="00397716"/>
    <w:rsid w:val="00397788"/>
    <w:rsid w:val="00397847"/>
    <w:rsid w:val="00397C35"/>
    <w:rsid w:val="003A015D"/>
    <w:rsid w:val="003A01EA"/>
    <w:rsid w:val="003A05EC"/>
    <w:rsid w:val="003A09A2"/>
    <w:rsid w:val="003A0B03"/>
    <w:rsid w:val="003A0D9B"/>
    <w:rsid w:val="003A14C3"/>
    <w:rsid w:val="003A16E2"/>
    <w:rsid w:val="003A1B2F"/>
    <w:rsid w:val="003A25A3"/>
    <w:rsid w:val="003A2ADC"/>
    <w:rsid w:val="003A31AD"/>
    <w:rsid w:val="003A3732"/>
    <w:rsid w:val="003A3E82"/>
    <w:rsid w:val="003A429B"/>
    <w:rsid w:val="003A42EB"/>
    <w:rsid w:val="003A43EF"/>
    <w:rsid w:val="003A49E0"/>
    <w:rsid w:val="003A4BC8"/>
    <w:rsid w:val="003A4C17"/>
    <w:rsid w:val="003A4D54"/>
    <w:rsid w:val="003A4D65"/>
    <w:rsid w:val="003A4FE1"/>
    <w:rsid w:val="003A528D"/>
    <w:rsid w:val="003A52A3"/>
    <w:rsid w:val="003A52B5"/>
    <w:rsid w:val="003A55A1"/>
    <w:rsid w:val="003A59CA"/>
    <w:rsid w:val="003A6851"/>
    <w:rsid w:val="003A6CDD"/>
    <w:rsid w:val="003A6FD6"/>
    <w:rsid w:val="003A7398"/>
    <w:rsid w:val="003A74A5"/>
    <w:rsid w:val="003A783B"/>
    <w:rsid w:val="003A7B37"/>
    <w:rsid w:val="003B00F1"/>
    <w:rsid w:val="003B00FF"/>
    <w:rsid w:val="003B075B"/>
    <w:rsid w:val="003B0887"/>
    <w:rsid w:val="003B0A88"/>
    <w:rsid w:val="003B175D"/>
    <w:rsid w:val="003B1768"/>
    <w:rsid w:val="003B17ED"/>
    <w:rsid w:val="003B19FF"/>
    <w:rsid w:val="003B1F49"/>
    <w:rsid w:val="003B2687"/>
    <w:rsid w:val="003B2E25"/>
    <w:rsid w:val="003B3C43"/>
    <w:rsid w:val="003B402A"/>
    <w:rsid w:val="003B40E5"/>
    <w:rsid w:val="003B4560"/>
    <w:rsid w:val="003B47CD"/>
    <w:rsid w:val="003B4845"/>
    <w:rsid w:val="003B48DE"/>
    <w:rsid w:val="003B4D35"/>
    <w:rsid w:val="003B4DB9"/>
    <w:rsid w:val="003B6130"/>
    <w:rsid w:val="003B61F2"/>
    <w:rsid w:val="003B6A55"/>
    <w:rsid w:val="003B6F59"/>
    <w:rsid w:val="003B73BA"/>
    <w:rsid w:val="003B75E9"/>
    <w:rsid w:val="003B7F4F"/>
    <w:rsid w:val="003C0879"/>
    <w:rsid w:val="003C0B08"/>
    <w:rsid w:val="003C0F85"/>
    <w:rsid w:val="003C16F0"/>
    <w:rsid w:val="003C1AF3"/>
    <w:rsid w:val="003C1CE5"/>
    <w:rsid w:val="003C1F59"/>
    <w:rsid w:val="003C2182"/>
    <w:rsid w:val="003C2447"/>
    <w:rsid w:val="003C28B9"/>
    <w:rsid w:val="003C2C43"/>
    <w:rsid w:val="003C2F75"/>
    <w:rsid w:val="003C32E4"/>
    <w:rsid w:val="003C3363"/>
    <w:rsid w:val="003C3726"/>
    <w:rsid w:val="003C3AC0"/>
    <w:rsid w:val="003C4069"/>
    <w:rsid w:val="003C46F8"/>
    <w:rsid w:val="003C4AD4"/>
    <w:rsid w:val="003C4CCF"/>
    <w:rsid w:val="003C4D41"/>
    <w:rsid w:val="003C4E7D"/>
    <w:rsid w:val="003C528F"/>
    <w:rsid w:val="003C55B5"/>
    <w:rsid w:val="003C55C0"/>
    <w:rsid w:val="003C5A28"/>
    <w:rsid w:val="003C5A5A"/>
    <w:rsid w:val="003C5E45"/>
    <w:rsid w:val="003C62DF"/>
    <w:rsid w:val="003C65E6"/>
    <w:rsid w:val="003C6690"/>
    <w:rsid w:val="003C6993"/>
    <w:rsid w:val="003C6AD5"/>
    <w:rsid w:val="003C6FE5"/>
    <w:rsid w:val="003C70F8"/>
    <w:rsid w:val="003C7A09"/>
    <w:rsid w:val="003C7CE4"/>
    <w:rsid w:val="003D0526"/>
    <w:rsid w:val="003D0661"/>
    <w:rsid w:val="003D077B"/>
    <w:rsid w:val="003D0C4A"/>
    <w:rsid w:val="003D12FA"/>
    <w:rsid w:val="003D1335"/>
    <w:rsid w:val="003D15D9"/>
    <w:rsid w:val="003D1B43"/>
    <w:rsid w:val="003D1BFC"/>
    <w:rsid w:val="003D1CA0"/>
    <w:rsid w:val="003D1F53"/>
    <w:rsid w:val="003D21EF"/>
    <w:rsid w:val="003D2B09"/>
    <w:rsid w:val="003D2F23"/>
    <w:rsid w:val="003D3A70"/>
    <w:rsid w:val="003D3C43"/>
    <w:rsid w:val="003D3EFA"/>
    <w:rsid w:val="003D3F30"/>
    <w:rsid w:val="003D41C5"/>
    <w:rsid w:val="003D435E"/>
    <w:rsid w:val="003D46C3"/>
    <w:rsid w:val="003D493B"/>
    <w:rsid w:val="003D4F8E"/>
    <w:rsid w:val="003D54A2"/>
    <w:rsid w:val="003D56D9"/>
    <w:rsid w:val="003D5893"/>
    <w:rsid w:val="003D6262"/>
    <w:rsid w:val="003D62A5"/>
    <w:rsid w:val="003D6637"/>
    <w:rsid w:val="003D6B54"/>
    <w:rsid w:val="003D6D9E"/>
    <w:rsid w:val="003D6E58"/>
    <w:rsid w:val="003D724A"/>
    <w:rsid w:val="003D7274"/>
    <w:rsid w:val="003D72E5"/>
    <w:rsid w:val="003D79C6"/>
    <w:rsid w:val="003E0AA0"/>
    <w:rsid w:val="003E0C09"/>
    <w:rsid w:val="003E0CB3"/>
    <w:rsid w:val="003E0D15"/>
    <w:rsid w:val="003E0D74"/>
    <w:rsid w:val="003E0DE6"/>
    <w:rsid w:val="003E0EB7"/>
    <w:rsid w:val="003E123F"/>
    <w:rsid w:val="003E18D7"/>
    <w:rsid w:val="003E1B9B"/>
    <w:rsid w:val="003E1D2B"/>
    <w:rsid w:val="003E1FB0"/>
    <w:rsid w:val="003E21F9"/>
    <w:rsid w:val="003E284B"/>
    <w:rsid w:val="003E396F"/>
    <w:rsid w:val="003E4316"/>
    <w:rsid w:val="003E433B"/>
    <w:rsid w:val="003E56E0"/>
    <w:rsid w:val="003E6077"/>
    <w:rsid w:val="003E61BC"/>
    <w:rsid w:val="003E631A"/>
    <w:rsid w:val="003E631C"/>
    <w:rsid w:val="003E6652"/>
    <w:rsid w:val="003E79E2"/>
    <w:rsid w:val="003E7E1C"/>
    <w:rsid w:val="003E7E80"/>
    <w:rsid w:val="003F00AB"/>
    <w:rsid w:val="003F1035"/>
    <w:rsid w:val="003F1ADD"/>
    <w:rsid w:val="003F2033"/>
    <w:rsid w:val="003F22E7"/>
    <w:rsid w:val="003F2798"/>
    <w:rsid w:val="003F2B31"/>
    <w:rsid w:val="003F2DEF"/>
    <w:rsid w:val="003F3071"/>
    <w:rsid w:val="003F35FB"/>
    <w:rsid w:val="003F3A5E"/>
    <w:rsid w:val="003F42F1"/>
    <w:rsid w:val="003F4302"/>
    <w:rsid w:val="003F4374"/>
    <w:rsid w:val="003F46B1"/>
    <w:rsid w:val="003F4BC5"/>
    <w:rsid w:val="003F518E"/>
    <w:rsid w:val="003F5239"/>
    <w:rsid w:val="003F55D2"/>
    <w:rsid w:val="003F566E"/>
    <w:rsid w:val="003F5FC2"/>
    <w:rsid w:val="003F61DA"/>
    <w:rsid w:val="003F63A6"/>
    <w:rsid w:val="003F6B0B"/>
    <w:rsid w:val="003F6E42"/>
    <w:rsid w:val="003F6EEC"/>
    <w:rsid w:val="003F7156"/>
    <w:rsid w:val="003F73DC"/>
    <w:rsid w:val="003F7477"/>
    <w:rsid w:val="003F7801"/>
    <w:rsid w:val="003F7A92"/>
    <w:rsid w:val="003F7DC4"/>
    <w:rsid w:val="0040013F"/>
    <w:rsid w:val="004001C5"/>
    <w:rsid w:val="004002A0"/>
    <w:rsid w:val="004002A3"/>
    <w:rsid w:val="00400307"/>
    <w:rsid w:val="004005B5"/>
    <w:rsid w:val="0040061D"/>
    <w:rsid w:val="004006AC"/>
    <w:rsid w:val="0040084F"/>
    <w:rsid w:val="00400861"/>
    <w:rsid w:val="00400A16"/>
    <w:rsid w:val="00400D9C"/>
    <w:rsid w:val="00400FAA"/>
    <w:rsid w:val="00401FF3"/>
    <w:rsid w:val="00402587"/>
    <w:rsid w:val="00403067"/>
    <w:rsid w:val="004030FC"/>
    <w:rsid w:val="00403238"/>
    <w:rsid w:val="004037D7"/>
    <w:rsid w:val="00404389"/>
    <w:rsid w:val="004044C8"/>
    <w:rsid w:val="004048B6"/>
    <w:rsid w:val="00405500"/>
    <w:rsid w:val="00405570"/>
    <w:rsid w:val="0040557F"/>
    <w:rsid w:val="00405B97"/>
    <w:rsid w:val="00406334"/>
    <w:rsid w:val="0040658F"/>
    <w:rsid w:val="00406B05"/>
    <w:rsid w:val="00406C4E"/>
    <w:rsid w:val="00406E5F"/>
    <w:rsid w:val="00407149"/>
    <w:rsid w:val="00407173"/>
    <w:rsid w:val="00407443"/>
    <w:rsid w:val="00407F1A"/>
    <w:rsid w:val="004105CB"/>
    <w:rsid w:val="00410A04"/>
    <w:rsid w:val="00410CCD"/>
    <w:rsid w:val="00410D35"/>
    <w:rsid w:val="00411357"/>
    <w:rsid w:val="00411396"/>
    <w:rsid w:val="0041163F"/>
    <w:rsid w:val="004129B8"/>
    <w:rsid w:val="00412D66"/>
    <w:rsid w:val="0041392D"/>
    <w:rsid w:val="00413BD6"/>
    <w:rsid w:val="004142B7"/>
    <w:rsid w:val="00414615"/>
    <w:rsid w:val="004148B0"/>
    <w:rsid w:val="00415415"/>
    <w:rsid w:val="004157C1"/>
    <w:rsid w:val="004158D3"/>
    <w:rsid w:val="00415FF2"/>
    <w:rsid w:val="0041661D"/>
    <w:rsid w:val="0041667F"/>
    <w:rsid w:val="004166EE"/>
    <w:rsid w:val="004167D0"/>
    <w:rsid w:val="00416C5A"/>
    <w:rsid w:val="0041731E"/>
    <w:rsid w:val="00417741"/>
    <w:rsid w:val="0041786C"/>
    <w:rsid w:val="00417E6B"/>
    <w:rsid w:val="00420B10"/>
    <w:rsid w:val="00420D2A"/>
    <w:rsid w:val="00420D5B"/>
    <w:rsid w:val="00421844"/>
    <w:rsid w:val="00421C68"/>
    <w:rsid w:val="00421FFF"/>
    <w:rsid w:val="00422006"/>
    <w:rsid w:val="00422399"/>
    <w:rsid w:val="004226BE"/>
    <w:rsid w:val="00422AA5"/>
    <w:rsid w:val="00422AF1"/>
    <w:rsid w:val="0042390A"/>
    <w:rsid w:val="004244D3"/>
    <w:rsid w:val="0042466C"/>
    <w:rsid w:val="00424AD5"/>
    <w:rsid w:val="00424BA4"/>
    <w:rsid w:val="00424C6E"/>
    <w:rsid w:val="00424CD8"/>
    <w:rsid w:val="00424F6E"/>
    <w:rsid w:val="0042506F"/>
    <w:rsid w:val="004251C3"/>
    <w:rsid w:val="004257E6"/>
    <w:rsid w:val="004267BB"/>
    <w:rsid w:val="004268CE"/>
    <w:rsid w:val="004275EA"/>
    <w:rsid w:val="004278A2"/>
    <w:rsid w:val="00427D0F"/>
    <w:rsid w:val="0043006A"/>
    <w:rsid w:val="00430168"/>
    <w:rsid w:val="0043072B"/>
    <w:rsid w:val="00430948"/>
    <w:rsid w:val="00430D64"/>
    <w:rsid w:val="004313A8"/>
    <w:rsid w:val="00431EC3"/>
    <w:rsid w:val="004322D6"/>
    <w:rsid w:val="00432DEB"/>
    <w:rsid w:val="0043398B"/>
    <w:rsid w:val="00433BFD"/>
    <w:rsid w:val="00433E52"/>
    <w:rsid w:val="00433E64"/>
    <w:rsid w:val="004343A5"/>
    <w:rsid w:val="0043449F"/>
    <w:rsid w:val="00434C13"/>
    <w:rsid w:val="004351BE"/>
    <w:rsid w:val="004355A4"/>
    <w:rsid w:val="004357DE"/>
    <w:rsid w:val="004357FE"/>
    <w:rsid w:val="00436227"/>
    <w:rsid w:val="004362C4"/>
    <w:rsid w:val="0043638A"/>
    <w:rsid w:val="00436994"/>
    <w:rsid w:val="00437424"/>
    <w:rsid w:val="00437479"/>
    <w:rsid w:val="00437829"/>
    <w:rsid w:val="004379E8"/>
    <w:rsid w:val="00440023"/>
    <w:rsid w:val="0044065D"/>
    <w:rsid w:val="004409BC"/>
    <w:rsid w:val="00441171"/>
    <w:rsid w:val="004413D2"/>
    <w:rsid w:val="00441840"/>
    <w:rsid w:val="00441E96"/>
    <w:rsid w:val="0044240E"/>
    <w:rsid w:val="00443014"/>
    <w:rsid w:val="004430DA"/>
    <w:rsid w:val="00443372"/>
    <w:rsid w:val="00443494"/>
    <w:rsid w:val="00443BF6"/>
    <w:rsid w:val="004440E0"/>
    <w:rsid w:val="0044441C"/>
    <w:rsid w:val="004444A8"/>
    <w:rsid w:val="00444715"/>
    <w:rsid w:val="00444766"/>
    <w:rsid w:val="00444A17"/>
    <w:rsid w:val="0044537A"/>
    <w:rsid w:val="004455F4"/>
    <w:rsid w:val="0044560C"/>
    <w:rsid w:val="00445B6B"/>
    <w:rsid w:val="00445B78"/>
    <w:rsid w:val="00445CFF"/>
    <w:rsid w:val="0044616E"/>
    <w:rsid w:val="00446171"/>
    <w:rsid w:val="004463F1"/>
    <w:rsid w:val="00446AF2"/>
    <w:rsid w:val="004478BF"/>
    <w:rsid w:val="0045041E"/>
    <w:rsid w:val="004506BA"/>
    <w:rsid w:val="004507CD"/>
    <w:rsid w:val="004508B8"/>
    <w:rsid w:val="00450B92"/>
    <w:rsid w:val="00450C73"/>
    <w:rsid w:val="00451728"/>
    <w:rsid w:val="00451A84"/>
    <w:rsid w:val="00451CA9"/>
    <w:rsid w:val="00451E8C"/>
    <w:rsid w:val="004523A2"/>
    <w:rsid w:val="00452831"/>
    <w:rsid w:val="00452B57"/>
    <w:rsid w:val="00452E6B"/>
    <w:rsid w:val="00453C95"/>
    <w:rsid w:val="00453D85"/>
    <w:rsid w:val="00453E9A"/>
    <w:rsid w:val="0045477F"/>
    <w:rsid w:val="00454B8B"/>
    <w:rsid w:val="00454D47"/>
    <w:rsid w:val="00455036"/>
    <w:rsid w:val="00455082"/>
    <w:rsid w:val="00455704"/>
    <w:rsid w:val="004557B4"/>
    <w:rsid w:val="00455802"/>
    <w:rsid w:val="004558AC"/>
    <w:rsid w:val="004559C3"/>
    <w:rsid w:val="00455BA3"/>
    <w:rsid w:val="00455E66"/>
    <w:rsid w:val="00456270"/>
    <w:rsid w:val="0045634E"/>
    <w:rsid w:val="00456BBC"/>
    <w:rsid w:val="00456E1C"/>
    <w:rsid w:val="00456E76"/>
    <w:rsid w:val="00457C00"/>
    <w:rsid w:val="00457E1B"/>
    <w:rsid w:val="00460209"/>
    <w:rsid w:val="00460AC1"/>
    <w:rsid w:val="00460AF6"/>
    <w:rsid w:val="00460BBB"/>
    <w:rsid w:val="00460C75"/>
    <w:rsid w:val="00460D33"/>
    <w:rsid w:val="00460ED8"/>
    <w:rsid w:val="00461076"/>
    <w:rsid w:val="00461D96"/>
    <w:rsid w:val="004622C5"/>
    <w:rsid w:val="00462849"/>
    <w:rsid w:val="004629D9"/>
    <w:rsid w:val="00462A92"/>
    <w:rsid w:val="00462B48"/>
    <w:rsid w:val="00462D42"/>
    <w:rsid w:val="00462D50"/>
    <w:rsid w:val="00462F3D"/>
    <w:rsid w:val="00462FA4"/>
    <w:rsid w:val="004630A2"/>
    <w:rsid w:val="0046336E"/>
    <w:rsid w:val="0046380F"/>
    <w:rsid w:val="004638F9"/>
    <w:rsid w:val="004641C5"/>
    <w:rsid w:val="004645B5"/>
    <w:rsid w:val="004647F3"/>
    <w:rsid w:val="0046610E"/>
    <w:rsid w:val="00466A8D"/>
    <w:rsid w:val="00466D04"/>
    <w:rsid w:val="0046703E"/>
    <w:rsid w:val="00467274"/>
    <w:rsid w:val="004677F1"/>
    <w:rsid w:val="00467AA3"/>
    <w:rsid w:val="00467B7D"/>
    <w:rsid w:val="00470236"/>
    <w:rsid w:val="004704A7"/>
    <w:rsid w:val="0047081E"/>
    <w:rsid w:val="004708CE"/>
    <w:rsid w:val="00470E16"/>
    <w:rsid w:val="00470FE1"/>
    <w:rsid w:val="004711E4"/>
    <w:rsid w:val="0047165E"/>
    <w:rsid w:val="00471BDB"/>
    <w:rsid w:val="00471E5E"/>
    <w:rsid w:val="0047202E"/>
    <w:rsid w:val="00472091"/>
    <w:rsid w:val="004725AA"/>
    <w:rsid w:val="0047262B"/>
    <w:rsid w:val="00472F1A"/>
    <w:rsid w:val="00473527"/>
    <w:rsid w:val="00473743"/>
    <w:rsid w:val="004737A4"/>
    <w:rsid w:val="00473918"/>
    <w:rsid w:val="00473A39"/>
    <w:rsid w:val="00473B64"/>
    <w:rsid w:val="00473BC8"/>
    <w:rsid w:val="00473D0C"/>
    <w:rsid w:val="0047546B"/>
    <w:rsid w:val="004754A2"/>
    <w:rsid w:val="00475943"/>
    <w:rsid w:val="00475AA3"/>
    <w:rsid w:val="0047602B"/>
    <w:rsid w:val="0047627C"/>
    <w:rsid w:val="00476398"/>
    <w:rsid w:val="00476601"/>
    <w:rsid w:val="004766CB"/>
    <w:rsid w:val="00476822"/>
    <w:rsid w:val="00476CB7"/>
    <w:rsid w:val="00476E19"/>
    <w:rsid w:val="004772A4"/>
    <w:rsid w:val="00477F30"/>
    <w:rsid w:val="0048004D"/>
    <w:rsid w:val="00480849"/>
    <w:rsid w:val="0048085D"/>
    <w:rsid w:val="00480D28"/>
    <w:rsid w:val="0048175B"/>
    <w:rsid w:val="00481EF1"/>
    <w:rsid w:val="00482956"/>
    <w:rsid w:val="00482D02"/>
    <w:rsid w:val="00482E04"/>
    <w:rsid w:val="00482EE5"/>
    <w:rsid w:val="00482FB5"/>
    <w:rsid w:val="0048332C"/>
    <w:rsid w:val="004833C5"/>
    <w:rsid w:val="00483531"/>
    <w:rsid w:val="00483C3B"/>
    <w:rsid w:val="00483E39"/>
    <w:rsid w:val="004840E1"/>
    <w:rsid w:val="00484968"/>
    <w:rsid w:val="00484A7C"/>
    <w:rsid w:val="00484DB1"/>
    <w:rsid w:val="00485447"/>
    <w:rsid w:val="004856B7"/>
    <w:rsid w:val="004859C5"/>
    <w:rsid w:val="0048623E"/>
    <w:rsid w:val="004864E1"/>
    <w:rsid w:val="00486C7C"/>
    <w:rsid w:val="00486E22"/>
    <w:rsid w:val="00486FC9"/>
    <w:rsid w:val="0048745C"/>
    <w:rsid w:val="00487464"/>
    <w:rsid w:val="004877B6"/>
    <w:rsid w:val="00487869"/>
    <w:rsid w:val="00487976"/>
    <w:rsid w:val="00487B54"/>
    <w:rsid w:val="00487D5F"/>
    <w:rsid w:val="00487F17"/>
    <w:rsid w:val="00487F6D"/>
    <w:rsid w:val="004906E5"/>
    <w:rsid w:val="0049076F"/>
    <w:rsid w:val="004914D0"/>
    <w:rsid w:val="00491678"/>
    <w:rsid w:val="0049195F"/>
    <w:rsid w:val="00491E4B"/>
    <w:rsid w:val="00491FE9"/>
    <w:rsid w:val="0049251E"/>
    <w:rsid w:val="00492786"/>
    <w:rsid w:val="004933F9"/>
    <w:rsid w:val="00493512"/>
    <w:rsid w:val="0049365D"/>
    <w:rsid w:val="004937DA"/>
    <w:rsid w:val="0049387E"/>
    <w:rsid w:val="00493889"/>
    <w:rsid w:val="00493A28"/>
    <w:rsid w:val="00494310"/>
    <w:rsid w:val="00494488"/>
    <w:rsid w:val="00494B99"/>
    <w:rsid w:val="0049511F"/>
    <w:rsid w:val="0049517A"/>
    <w:rsid w:val="004953B5"/>
    <w:rsid w:val="004954B5"/>
    <w:rsid w:val="00495673"/>
    <w:rsid w:val="00495800"/>
    <w:rsid w:val="00495C40"/>
    <w:rsid w:val="00495DF0"/>
    <w:rsid w:val="004962B0"/>
    <w:rsid w:val="004963A1"/>
    <w:rsid w:val="0049669D"/>
    <w:rsid w:val="004966C7"/>
    <w:rsid w:val="004969F1"/>
    <w:rsid w:val="00496ECC"/>
    <w:rsid w:val="004971F4"/>
    <w:rsid w:val="00497354"/>
    <w:rsid w:val="0049748E"/>
    <w:rsid w:val="00497560"/>
    <w:rsid w:val="004976DD"/>
    <w:rsid w:val="00497B0C"/>
    <w:rsid w:val="004A06AB"/>
    <w:rsid w:val="004A0C7E"/>
    <w:rsid w:val="004A0CD3"/>
    <w:rsid w:val="004A0CE1"/>
    <w:rsid w:val="004A0E9B"/>
    <w:rsid w:val="004A10D9"/>
    <w:rsid w:val="004A135D"/>
    <w:rsid w:val="004A17A0"/>
    <w:rsid w:val="004A17E9"/>
    <w:rsid w:val="004A1D93"/>
    <w:rsid w:val="004A2593"/>
    <w:rsid w:val="004A2A69"/>
    <w:rsid w:val="004A2A8C"/>
    <w:rsid w:val="004A2D13"/>
    <w:rsid w:val="004A3338"/>
    <w:rsid w:val="004A36CF"/>
    <w:rsid w:val="004A379F"/>
    <w:rsid w:val="004A45C8"/>
    <w:rsid w:val="004A466A"/>
    <w:rsid w:val="004A4841"/>
    <w:rsid w:val="004A4FD6"/>
    <w:rsid w:val="004A5902"/>
    <w:rsid w:val="004A5A44"/>
    <w:rsid w:val="004A5A98"/>
    <w:rsid w:val="004A5DD2"/>
    <w:rsid w:val="004A6110"/>
    <w:rsid w:val="004A62CE"/>
    <w:rsid w:val="004A63F9"/>
    <w:rsid w:val="004A64B9"/>
    <w:rsid w:val="004A6555"/>
    <w:rsid w:val="004A6691"/>
    <w:rsid w:val="004A6909"/>
    <w:rsid w:val="004A6C32"/>
    <w:rsid w:val="004A6C93"/>
    <w:rsid w:val="004A6FD2"/>
    <w:rsid w:val="004A7349"/>
    <w:rsid w:val="004A73BD"/>
    <w:rsid w:val="004A77E8"/>
    <w:rsid w:val="004A7B34"/>
    <w:rsid w:val="004A7B80"/>
    <w:rsid w:val="004B06D1"/>
    <w:rsid w:val="004B0AAB"/>
    <w:rsid w:val="004B0B0F"/>
    <w:rsid w:val="004B0D43"/>
    <w:rsid w:val="004B1504"/>
    <w:rsid w:val="004B17F0"/>
    <w:rsid w:val="004B19DF"/>
    <w:rsid w:val="004B1D4D"/>
    <w:rsid w:val="004B1F1F"/>
    <w:rsid w:val="004B240E"/>
    <w:rsid w:val="004B2D11"/>
    <w:rsid w:val="004B2DD4"/>
    <w:rsid w:val="004B3906"/>
    <w:rsid w:val="004B3A4D"/>
    <w:rsid w:val="004B4906"/>
    <w:rsid w:val="004B4A84"/>
    <w:rsid w:val="004B4BCA"/>
    <w:rsid w:val="004B501C"/>
    <w:rsid w:val="004B508D"/>
    <w:rsid w:val="004B51B2"/>
    <w:rsid w:val="004B51EF"/>
    <w:rsid w:val="004B54B6"/>
    <w:rsid w:val="004B5640"/>
    <w:rsid w:val="004B56C0"/>
    <w:rsid w:val="004B5860"/>
    <w:rsid w:val="004B59F2"/>
    <w:rsid w:val="004B5F4F"/>
    <w:rsid w:val="004B6099"/>
    <w:rsid w:val="004B6249"/>
    <w:rsid w:val="004B6459"/>
    <w:rsid w:val="004B6764"/>
    <w:rsid w:val="004B683F"/>
    <w:rsid w:val="004B71A7"/>
    <w:rsid w:val="004B74A6"/>
    <w:rsid w:val="004B7539"/>
    <w:rsid w:val="004B7B57"/>
    <w:rsid w:val="004B7F48"/>
    <w:rsid w:val="004C0437"/>
    <w:rsid w:val="004C077E"/>
    <w:rsid w:val="004C0C92"/>
    <w:rsid w:val="004C16BC"/>
    <w:rsid w:val="004C245C"/>
    <w:rsid w:val="004C25E1"/>
    <w:rsid w:val="004C2D6D"/>
    <w:rsid w:val="004C3549"/>
    <w:rsid w:val="004C3795"/>
    <w:rsid w:val="004C396E"/>
    <w:rsid w:val="004C3BEE"/>
    <w:rsid w:val="004C3E8A"/>
    <w:rsid w:val="004C4665"/>
    <w:rsid w:val="004C586B"/>
    <w:rsid w:val="004C58A1"/>
    <w:rsid w:val="004C5E0B"/>
    <w:rsid w:val="004C60C2"/>
    <w:rsid w:val="004C62BC"/>
    <w:rsid w:val="004C64AD"/>
    <w:rsid w:val="004C6662"/>
    <w:rsid w:val="004C6694"/>
    <w:rsid w:val="004C6F9E"/>
    <w:rsid w:val="004C752C"/>
    <w:rsid w:val="004C7959"/>
    <w:rsid w:val="004C7EC7"/>
    <w:rsid w:val="004C7FD0"/>
    <w:rsid w:val="004D003D"/>
    <w:rsid w:val="004D029A"/>
    <w:rsid w:val="004D03A0"/>
    <w:rsid w:val="004D05A9"/>
    <w:rsid w:val="004D05E3"/>
    <w:rsid w:val="004D072F"/>
    <w:rsid w:val="004D0B67"/>
    <w:rsid w:val="004D18E5"/>
    <w:rsid w:val="004D1B8F"/>
    <w:rsid w:val="004D1DEE"/>
    <w:rsid w:val="004D1DFB"/>
    <w:rsid w:val="004D2655"/>
    <w:rsid w:val="004D2657"/>
    <w:rsid w:val="004D2836"/>
    <w:rsid w:val="004D2C05"/>
    <w:rsid w:val="004D3028"/>
    <w:rsid w:val="004D30A3"/>
    <w:rsid w:val="004D30DC"/>
    <w:rsid w:val="004D3427"/>
    <w:rsid w:val="004D3BD9"/>
    <w:rsid w:val="004D3D31"/>
    <w:rsid w:val="004D3E67"/>
    <w:rsid w:val="004D403A"/>
    <w:rsid w:val="004D43E6"/>
    <w:rsid w:val="004D461F"/>
    <w:rsid w:val="004D46B7"/>
    <w:rsid w:val="004D48B4"/>
    <w:rsid w:val="004D4AEA"/>
    <w:rsid w:val="004D533F"/>
    <w:rsid w:val="004D555B"/>
    <w:rsid w:val="004D59DB"/>
    <w:rsid w:val="004D5A65"/>
    <w:rsid w:val="004D5F80"/>
    <w:rsid w:val="004D68B6"/>
    <w:rsid w:val="004D6BF5"/>
    <w:rsid w:val="004D7138"/>
    <w:rsid w:val="004D7A38"/>
    <w:rsid w:val="004E03C0"/>
    <w:rsid w:val="004E0509"/>
    <w:rsid w:val="004E07D4"/>
    <w:rsid w:val="004E0C9D"/>
    <w:rsid w:val="004E0E3F"/>
    <w:rsid w:val="004E152C"/>
    <w:rsid w:val="004E1B64"/>
    <w:rsid w:val="004E1CD6"/>
    <w:rsid w:val="004E1EFC"/>
    <w:rsid w:val="004E21C3"/>
    <w:rsid w:val="004E23CF"/>
    <w:rsid w:val="004E2A2A"/>
    <w:rsid w:val="004E2D70"/>
    <w:rsid w:val="004E333E"/>
    <w:rsid w:val="004E3DFF"/>
    <w:rsid w:val="004E3FC8"/>
    <w:rsid w:val="004E437C"/>
    <w:rsid w:val="004E4AF5"/>
    <w:rsid w:val="004E4C1C"/>
    <w:rsid w:val="004E4D03"/>
    <w:rsid w:val="004E5136"/>
    <w:rsid w:val="004E5861"/>
    <w:rsid w:val="004E592A"/>
    <w:rsid w:val="004E66CB"/>
    <w:rsid w:val="004E6763"/>
    <w:rsid w:val="004E6DA6"/>
    <w:rsid w:val="004E6DD8"/>
    <w:rsid w:val="004E7141"/>
    <w:rsid w:val="004E727F"/>
    <w:rsid w:val="004E7513"/>
    <w:rsid w:val="004E764B"/>
    <w:rsid w:val="004E771E"/>
    <w:rsid w:val="004E79ED"/>
    <w:rsid w:val="004E7B79"/>
    <w:rsid w:val="004E7BBC"/>
    <w:rsid w:val="004F0084"/>
    <w:rsid w:val="004F00FD"/>
    <w:rsid w:val="004F0484"/>
    <w:rsid w:val="004F07FB"/>
    <w:rsid w:val="004F0BD9"/>
    <w:rsid w:val="004F12BC"/>
    <w:rsid w:val="004F13C3"/>
    <w:rsid w:val="004F154C"/>
    <w:rsid w:val="004F1621"/>
    <w:rsid w:val="004F1A3D"/>
    <w:rsid w:val="004F237B"/>
    <w:rsid w:val="004F2FA9"/>
    <w:rsid w:val="004F3032"/>
    <w:rsid w:val="004F378E"/>
    <w:rsid w:val="004F3C41"/>
    <w:rsid w:val="004F3D06"/>
    <w:rsid w:val="004F3FF6"/>
    <w:rsid w:val="004F5E77"/>
    <w:rsid w:val="004F65B2"/>
    <w:rsid w:val="004F6889"/>
    <w:rsid w:val="004F6BF1"/>
    <w:rsid w:val="004F7389"/>
    <w:rsid w:val="004F76A8"/>
    <w:rsid w:val="004F791B"/>
    <w:rsid w:val="004F7979"/>
    <w:rsid w:val="005002FA"/>
    <w:rsid w:val="0050033D"/>
    <w:rsid w:val="00500369"/>
    <w:rsid w:val="0050039B"/>
    <w:rsid w:val="00500476"/>
    <w:rsid w:val="00500E21"/>
    <w:rsid w:val="00501194"/>
    <w:rsid w:val="005013A5"/>
    <w:rsid w:val="00501450"/>
    <w:rsid w:val="00501742"/>
    <w:rsid w:val="0050217B"/>
    <w:rsid w:val="00502E75"/>
    <w:rsid w:val="005035D1"/>
    <w:rsid w:val="0050368D"/>
    <w:rsid w:val="005037AD"/>
    <w:rsid w:val="00503D3D"/>
    <w:rsid w:val="00503E92"/>
    <w:rsid w:val="00503FF5"/>
    <w:rsid w:val="00505192"/>
    <w:rsid w:val="0050533F"/>
    <w:rsid w:val="0050541F"/>
    <w:rsid w:val="00505836"/>
    <w:rsid w:val="005058EF"/>
    <w:rsid w:val="00505B21"/>
    <w:rsid w:val="00505C66"/>
    <w:rsid w:val="00506373"/>
    <w:rsid w:val="005064BC"/>
    <w:rsid w:val="00506614"/>
    <w:rsid w:val="005067F2"/>
    <w:rsid w:val="00506B1B"/>
    <w:rsid w:val="00506D9A"/>
    <w:rsid w:val="00506DB9"/>
    <w:rsid w:val="00506DBC"/>
    <w:rsid w:val="00506EB6"/>
    <w:rsid w:val="005073D8"/>
    <w:rsid w:val="005077A4"/>
    <w:rsid w:val="0050784B"/>
    <w:rsid w:val="005079BB"/>
    <w:rsid w:val="00507E62"/>
    <w:rsid w:val="00507F3F"/>
    <w:rsid w:val="0051029D"/>
    <w:rsid w:val="00510536"/>
    <w:rsid w:val="005107AE"/>
    <w:rsid w:val="005114E2"/>
    <w:rsid w:val="005117B1"/>
    <w:rsid w:val="00511816"/>
    <w:rsid w:val="0051210C"/>
    <w:rsid w:val="005122FD"/>
    <w:rsid w:val="00512564"/>
    <w:rsid w:val="00512BC1"/>
    <w:rsid w:val="005134F1"/>
    <w:rsid w:val="00513AF0"/>
    <w:rsid w:val="00513E0A"/>
    <w:rsid w:val="00514290"/>
    <w:rsid w:val="00514798"/>
    <w:rsid w:val="0051525E"/>
    <w:rsid w:val="005152F7"/>
    <w:rsid w:val="0051556F"/>
    <w:rsid w:val="00515C09"/>
    <w:rsid w:val="00515D0E"/>
    <w:rsid w:val="00515E2A"/>
    <w:rsid w:val="0051634A"/>
    <w:rsid w:val="005163E2"/>
    <w:rsid w:val="00516837"/>
    <w:rsid w:val="005168D4"/>
    <w:rsid w:val="005168F0"/>
    <w:rsid w:val="00516989"/>
    <w:rsid w:val="00517819"/>
    <w:rsid w:val="00517C9C"/>
    <w:rsid w:val="00517CDB"/>
    <w:rsid w:val="00517D54"/>
    <w:rsid w:val="00520669"/>
    <w:rsid w:val="0052089C"/>
    <w:rsid w:val="00520A75"/>
    <w:rsid w:val="00520EE5"/>
    <w:rsid w:val="00521208"/>
    <w:rsid w:val="00521525"/>
    <w:rsid w:val="00522411"/>
    <w:rsid w:val="00522694"/>
    <w:rsid w:val="005226EE"/>
    <w:rsid w:val="00522724"/>
    <w:rsid w:val="005228E4"/>
    <w:rsid w:val="00522CF4"/>
    <w:rsid w:val="00522D6C"/>
    <w:rsid w:val="005231BF"/>
    <w:rsid w:val="00523473"/>
    <w:rsid w:val="005234AC"/>
    <w:rsid w:val="005239E3"/>
    <w:rsid w:val="00523E58"/>
    <w:rsid w:val="00523ECE"/>
    <w:rsid w:val="00524808"/>
    <w:rsid w:val="005249A3"/>
    <w:rsid w:val="00524CFB"/>
    <w:rsid w:val="005262B4"/>
    <w:rsid w:val="00526713"/>
    <w:rsid w:val="00526F77"/>
    <w:rsid w:val="00527B08"/>
    <w:rsid w:val="00527E22"/>
    <w:rsid w:val="005300DD"/>
    <w:rsid w:val="00530192"/>
    <w:rsid w:val="00531177"/>
    <w:rsid w:val="00531444"/>
    <w:rsid w:val="00531722"/>
    <w:rsid w:val="00531B40"/>
    <w:rsid w:val="00532015"/>
    <w:rsid w:val="00532DE9"/>
    <w:rsid w:val="00532F19"/>
    <w:rsid w:val="005334F9"/>
    <w:rsid w:val="00533883"/>
    <w:rsid w:val="0053397A"/>
    <w:rsid w:val="005339F6"/>
    <w:rsid w:val="00533A1C"/>
    <w:rsid w:val="00533D4D"/>
    <w:rsid w:val="00534468"/>
    <w:rsid w:val="00534FB6"/>
    <w:rsid w:val="0053538C"/>
    <w:rsid w:val="0053566E"/>
    <w:rsid w:val="0053572F"/>
    <w:rsid w:val="00535CE4"/>
    <w:rsid w:val="00537215"/>
    <w:rsid w:val="0053759B"/>
    <w:rsid w:val="00537745"/>
    <w:rsid w:val="00537FC8"/>
    <w:rsid w:val="00540771"/>
    <w:rsid w:val="00541098"/>
    <w:rsid w:val="00541404"/>
    <w:rsid w:val="0054147C"/>
    <w:rsid w:val="0054151F"/>
    <w:rsid w:val="0054159F"/>
    <w:rsid w:val="0054196B"/>
    <w:rsid w:val="00541978"/>
    <w:rsid w:val="00541AF3"/>
    <w:rsid w:val="00542784"/>
    <w:rsid w:val="00542A4C"/>
    <w:rsid w:val="00542C96"/>
    <w:rsid w:val="00542F2E"/>
    <w:rsid w:val="00543835"/>
    <w:rsid w:val="005439F2"/>
    <w:rsid w:val="00543B50"/>
    <w:rsid w:val="00543E87"/>
    <w:rsid w:val="00543F00"/>
    <w:rsid w:val="005442DC"/>
    <w:rsid w:val="00544C3F"/>
    <w:rsid w:val="00544C8A"/>
    <w:rsid w:val="00544CEF"/>
    <w:rsid w:val="00544F9C"/>
    <w:rsid w:val="005452E8"/>
    <w:rsid w:val="0054653B"/>
    <w:rsid w:val="00546C02"/>
    <w:rsid w:val="00546FF1"/>
    <w:rsid w:val="0054702D"/>
    <w:rsid w:val="00547697"/>
    <w:rsid w:val="00550077"/>
    <w:rsid w:val="0055039A"/>
    <w:rsid w:val="00550632"/>
    <w:rsid w:val="00550D65"/>
    <w:rsid w:val="00550D78"/>
    <w:rsid w:val="00550DCF"/>
    <w:rsid w:val="005510FE"/>
    <w:rsid w:val="005516B3"/>
    <w:rsid w:val="00551B04"/>
    <w:rsid w:val="00551FB7"/>
    <w:rsid w:val="005522D3"/>
    <w:rsid w:val="00552619"/>
    <w:rsid w:val="005526AC"/>
    <w:rsid w:val="00552B5C"/>
    <w:rsid w:val="00552D02"/>
    <w:rsid w:val="00552D63"/>
    <w:rsid w:val="0055327A"/>
    <w:rsid w:val="005532C6"/>
    <w:rsid w:val="00553AA5"/>
    <w:rsid w:val="00554017"/>
    <w:rsid w:val="00554AC2"/>
    <w:rsid w:val="00554AF2"/>
    <w:rsid w:val="00554BD6"/>
    <w:rsid w:val="005557B7"/>
    <w:rsid w:val="00555D0D"/>
    <w:rsid w:val="00555EC8"/>
    <w:rsid w:val="00555F07"/>
    <w:rsid w:val="005566C2"/>
    <w:rsid w:val="00556ACC"/>
    <w:rsid w:val="00556DFD"/>
    <w:rsid w:val="00556E29"/>
    <w:rsid w:val="00557647"/>
    <w:rsid w:val="00557DCC"/>
    <w:rsid w:val="00560156"/>
    <w:rsid w:val="005602A1"/>
    <w:rsid w:val="00560312"/>
    <w:rsid w:val="00560376"/>
    <w:rsid w:val="005603FE"/>
    <w:rsid w:val="00560446"/>
    <w:rsid w:val="0056059B"/>
    <w:rsid w:val="005606F0"/>
    <w:rsid w:val="00560C2D"/>
    <w:rsid w:val="00560DA5"/>
    <w:rsid w:val="00560FE7"/>
    <w:rsid w:val="00561272"/>
    <w:rsid w:val="005615CE"/>
    <w:rsid w:val="0056178C"/>
    <w:rsid w:val="00562095"/>
    <w:rsid w:val="00562209"/>
    <w:rsid w:val="00562738"/>
    <w:rsid w:val="00562879"/>
    <w:rsid w:val="00562E3C"/>
    <w:rsid w:val="00562EFF"/>
    <w:rsid w:val="005630E7"/>
    <w:rsid w:val="0056333B"/>
    <w:rsid w:val="00563454"/>
    <w:rsid w:val="00563515"/>
    <w:rsid w:val="00563C1C"/>
    <w:rsid w:val="00563E12"/>
    <w:rsid w:val="00563E94"/>
    <w:rsid w:val="00564134"/>
    <w:rsid w:val="0056416E"/>
    <w:rsid w:val="0056459C"/>
    <w:rsid w:val="00565387"/>
    <w:rsid w:val="00565448"/>
    <w:rsid w:val="005655D8"/>
    <w:rsid w:val="005656CF"/>
    <w:rsid w:val="0056576B"/>
    <w:rsid w:val="00565B82"/>
    <w:rsid w:val="00565EB7"/>
    <w:rsid w:val="00566819"/>
    <w:rsid w:val="00566E09"/>
    <w:rsid w:val="00566FA0"/>
    <w:rsid w:val="00567389"/>
    <w:rsid w:val="00567A10"/>
    <w:rsid w:val="00567D71"/>
    <w:rsid w:val="00567E25"/>
    <w:rsid w:val="00567E2B"/>
    <w:rsid w:val="00570548"/>
    <w:rsid w:val="0057056B"/>
    <w:rsid w:val="00570845"/>
    <w:rsid w:val="00570970"/>
    <w:rsid w:val="00570A0A"/>
    <w:rsid w:val="00570E26"/>
    <w:rsid w:val="00571354"/>
    <w:rsid w:val="00571413"/>
    <w:rsid w:val="00572121"/>
    <w:rsid w:val="005724CF"/>
    <w:rsid w:val="00572635"/>
    <w:rsid w:val="00572D0B"/>
    <w:rsid w:val="00572D24"/>
    <w:rsid w:val="00573144"/>
    <w:rsid w:val="00573619"/>
    <w:rsid w:val="00573E75"/>
    <w:rsid w:val="005740DA"/>
    <w:rsid w:val="00574387"/>
    <w:rsid w:val="0057488B"/>
    <w:rsid w:val="00574BD2"/>
    <w:rsid w:val="00575CAC"/>
    <w:rsid w:val="00575F93"/>
    <w:rsid w:val="00576249"/>
    <w:rsid w:val="0057654D"/>
    <w:rsid w:val="00576B89"/>
    <w:rsid w:val="00576D16"/>
    <w:rsid w:val="005772B8"/>
    <w:rsid w:val="0057798B"/>
    <w:rsid w:val="00577D67"/>
    <w:rsid w:val="00577DE1"/>
    <w:rsid w:val="005800CF"/>
    <w:rsid w:val="005803EF"/>
    <w:rsid w:val="00580419"/>
    <w:rsid w:val="005805BF"/>
    <w:rsid w:val="0058077C"/>
    <w:rsid w:val="00580807"/>
    <w:rsid w:val="005808FE"/>
    <w:rsid w:val="00580D58"/>
    <w:rsid w:val="00581050"/>
    <w:rsid w:val="0058112E"/>
    <w:rsid w:val="005814BA"/>
    <w:rsid w:val="00581612"/>
    <w:rsid w:val="00581628"/>
    <w:rsid w:val="0058189C"/>
    <w:rsid w:val="00581918"/>
    <w:rsid w:val="00581A31"/>
    <w:rsid w:val="00581A4E"/>
    <w:rsid w:val="00581D0B"/>
    <w:rsid w:val="00581FA9"/>
    <w:rsid w:val="00582021"/>
    <w:rsid w:val="00582872"/>
    <w:rsid w:val="005828E1"/>
    <w:rsid w:val="0058307C"/>
    <w:rsid w:val="00583190"/>
    <w:rsid w:val="005834A1"/>
    <w:rsid w:val="00583624"/>
    <w:rsid w:val="00583ABF"/>
    <w:rsid w:val="00583C4A"/>
    <w:rsid w:val="00583FC9"/>
    <w:rsid w:val="00584227"/>
    <w:rsid w:val="005842C5"/>
    <w:rsid w:val="00584559"/>
    <w:rsid w:val="005848EE"/>
    <w:rsid w:val="00585087"/>
    <w:rsid w:val="0058570B"/>
    <w:rsid w:val="00585BCE"/>
    <w:rsid w:val="00586311"/>
    <w:rsid w:val="005864F6"/>
    <w:rsid w:val="00586506"/>
    <w:rsid w:val="00586B5F"/>
    <w:rsid w:val="00586CD9"/>
    <w:rsid w:val="00587001"/>
    <w:rsid w:val="005870F6"/>
    <w:rsid w:val="00587334"/>
    <w:rsid w:val="00587384"/>
    <w:rsid w:val="00587511"/>
    <w:rsid w:val="00587938"/>
    <w:rsid w:val="00587CC4"/>
    <w:rsid w:val="00587D38"/>
    <w:rsid w:val="005901A8"/>
    <w:rsid w:val="005901EF"/>
    <w:rsid w:val="00590BCC"/>
    <w:rsid w:val="00591532"/>
    <w:rsid w:val="005915EC"/>
    <w:rsid w:val="00591C84"/>
    <w:rsid w:val="00591E04"/>
    <w:rsid w:val="00591FDF"/>
    <w:rsid w:val="005924AA"/>
    <w:rsid w:val="005926C6"/>
    <w:rsid w:val="00592847"/>
    <w:rsid w:val="00592A5C"/>
    <w:rsid w:val="00592C4E"/>
    <w:rsid w:val="0059366C"/>
    <w:rsid w:val="005936F2"/>
    <w:rsid w:val="00593978"/>
    <w:rsid w:val="00593DC6"/>
    <w:rsid w:val="00593FA7"/>
    <w:rsid w:val="00594369"/>
    <w:rsid w:val="005948B0"/>
    <w:rsid w:val="00595148"/>
    <w:rsid w:val="005953FE"/>
    <w:rsid w:val="0059597F"/>
    <w:rsid w:val="00596836"/>
    <w:rsid w:val="00596BAE"/>
    <w:rsid w:val="0059751F"/>
    <w:rsid w:val="0059789E"/>
    <w:rsid w:val="00597C61"/>
    <w:rsid w:val="00597CE5"/>
    <w:rsid w:val="005A0299"/>
    <w:rsid w:val="005A032A"/>
    <w:rsid w:val="005A0732"/>
    <w:rsid w:val="005A0EA8"/>
    <w:rsid w:val="005A13E0"/>
    <w:rsid w:val="005A1488"/>
    <w:rsid w:val="005A155D"/>
    <w:rsid w:val="005A15B8"/>
    <w:rsid w:val="005A1AD0"/>
    <w:rsid w:val="005A1B28"/>
    <w:rsid w:val="005A1B66"/>
    <w:rsid w:val="005A1D80"/>
    <w:rsid w:val="005A1DC3"/>
    <w:rsid w:val="005A1E39"/>
    <w:rsid w:val="005A203B"/>
    <w:rsid w:val="005A2212"/>
    <w:rsid w:val="005A2374"/>
    <w:rsid w:val="005A2704"/>
    <w:rsid w:val="005A2B08"/>
    <w:rsid w:val="005A360D"/>
    <w:rsid w:val="005A3615"/>
    <w:rsid w:val="005A3BA2"/>
    <w:rsid w:val="005A3D32"/>
    <w:rsid w:val="005A40D3"/>
    <w:rsid w:val="005A470F"/>
    <w:rsid w:val="005A48FE"/>
    <w:rsid w:val="005A4D5E"/>
    <w:rsid w:val="005A4DAE"/>
    <w:rsid w:val="005A4F84"/>
    <w:rsid w:val="005A50A8"/>
    <w:rsid w:val="005A53A4"/>
    <w:rsid w:val="005A5575"/>
    <w:rsid w:val="005A57D9"/>
    <w:rsid w:val="005A5BD6"/>
    <w:rsid w:val="005A624E"/>
    <w:rsid w:val="005A65FA"/>
    <w:rsid w:val="005A6A8F"/>
    <w:rsid w:val="005A6BE9"/>
    <w:rsid w:val="005A6C7C"/>
    <w:rsid w:val="005A706B"/>
    <w:rsid w:val="005A7288"/>
    <w:rsid w:val="005A79CB"/>
    <w:rsid w:val="005A7D6F"/>
    <w:rsid w:val="005A7E76"/>
    <w:rsid w:val="005B0103"/>
    <w:rsid w:val="005B0525"/>
    <w:rsid w:val="005B0B2E"/>
    <w:rsid w:val="005B0BBC"/>
    <w:rsid w:val="005B1048"/>
    <w:rsid w:val="005B1670"/>
    <w:rsid w:val="005B1B0E"/>
    <w:rsid w:val="005B1E8A"/>
    <w:rsid w:val="005B23C5"/>
    <w:rsid w:val="005B2797"/>
    <w:rsid w:val="005B2D39"/>
    <w:rsid w:val="005B2D54"/>
    <w:rsid w:val="005B2DAB"/>
    <w:rsid w:val="005B2F7A"/>
    <w:rsid w:val="005B2FD6"/>
    <w:rsid w:val="005B3072"/>
    <w:rsid w:val="005B311F"/>
    <w:rsid w:val="005B34D6"/>
    <w:rsid w:val="005B34FA"/>
    <w:rsid w:val="005B461D"/>
    <w:rsid w:val="005B49CF"/>
    <w:rsid w:val="005B4C3D"/>
    <w:rsid w:val="005B557C"/>
    <w:rsid w:val="005B57CD"/>
    <w:rsid w:val="005B6768"/>
    <w:rsid w:val="005B68AA"/>
    <w:rsid w:val="005B6A74"/>
    <w:rsid w:val="005B6DF9"/>
    <w:rsid w:val="005B6E9B"/>
    <w:rsid w:val="005B6F12"/>
    <w:rsid w:val="005B6F46"/>
    <w:rsid w:val="005B72A7"/>
    <w:rsid w:val="005B763C"/>
    <w:rsid w:val="005B7680"/>
    <w:rsid w:val="005B76EE"/>
    <w:rsid w:val="005B7728"/>
    <w:rsid w:val="005B773B"/>
    <w:rsid w:val="005B77F7"/>
    <w:rsid w:val="005B79DD"/>
    <w:rsid w:val="005B7DFE"/>
    <w:rsid w:val="005C028C"/>
    <w:rsid w:val="005C02F2"/>
    <w:rsid w:val="005C0DC9"/>
    <w:rsid w:val="005C130D"/>
    <w:rsid w:val="005C14EB"/>
    <w:rsid w:val="005C1638"/>
    <w:rsid w:val="005C16D1"/>
    <w:rsid w:val="005C1BCB"/>
    <w:rsid w:val="005C1D30"/>
    <w:rsid w:val="005C1DA5"/>
    <w:rsid w:val="005C1EF1"/>
    <w:rsid w:val="005C26A5"/>
    <w:rsid w:val="005C2B86"/>
    <w:rsid w:val="005C2DE9"/>
    <w:rsid w:val="005C45D9"/>
    <w:rsid w:val="005C480B"/>
    <w:rsid w:val="005C4984"/>
    <w:rsid w:val="005C49CA"/>
    <w:rsid w:val="005C4B99"/>
    <w:rsid w:val="005C51B9"/>
    <w:rsid w:val="005C52BF"/>
    <w:rsid w:val="005C546E"/>
    <w:rsid w:val="005C5870"/>
    <w:rsid w:val="005C59C5"/>
    <w:rsid w:val="005C5C85"/>
    <w:rsid w:val="005C6857"/>
    <w:rsid w:val="005C6AE7"/>
    <w:rsid w:val="005C6D98"/>
    <w:rsid w:val="005C7416"/>
    <w:rsid w:val="005C7D57"/>
    <w:rsid w:val="005D0257"/>
    <w:rsid w:val="005D0648"/>
    <w:rsid w:val="005D0852"/>
    <w:rsid w:val="005D0A6F"/>
    <w:rsid w:val="005D0D9A"/>
    <w:rsid w:val="005D0F76"/>
    <w:rsid w:val="005D10BF"/>
    <w:rsid w:val="005D14DC"/>
    <w:rsid w:val="005D188D"/>
    <w:rsid w:val="005D18A1"/>
    <w:rsid w:val="005D1EC1"/>
    <w:rsid w:val="005D20C0"/>
    <w:rsid w:val="005D22E9"/>
    <w:rsid w:val="005D26B9"/>
    <w:rsid w:val="005D2941"/>
    <w:rsid w:val="005D2C2E"/>
    <w:rsid w:val="005D3799"/>
    <w:rsid w:val="005D3A13"/>
    <w:rsid w:val="005D3DE7"/>
    <w:rsid w:val="005D4190"/>
    <w:rsid w:val="005D46C2"/>
    <w:rsid w:val="005D46C8"/>
    <w:rsid w:val="005D51CB"/>
    <w:rsid w:val="005D57BD"/>
    <w:rsid w:val="005D590C"/>
    <w:rsid w:val="005D5CAB"/>
    <w:rsid w:val="005D5CCF"/>
    <w:rsid w:val="005D6283"/>
    <w:rsid w:val="005D6447"/>
    <w:rsid w:val="005D64D9"/>
    <w:rsid w:val="005D6594"/>
    <w:rsid w:val="005D6D2C"/>
    <w:rsid w:val="005D7142"/>
    <w:rsid w:val="005D7546"/>
    <w:rsid w:val="005D7B95"/>
    <w:rsid w:val="005E05E4"/>
    <w:rsid w:val="005E0A7C"/>
    <w:rsid w:val="005E0B96"/>
    <w:rsid w:val="005E0F0C"/>
    <w:rsid w:val="005E15F6"/>
    <w:rsid w:val="005E15FC"/>
    <w:rsid w:val="005E1A9A"/>
    <w:rsid w:val="005E1B8F"/>
    <w:rsid w:val="005E2A4F"/>
    <w:rsid w:val="005E3348"/>
    <w:rsid w:val="005E3612"/>
    <w:rsid w:val="005E3C8A"/>
    <w:rsid w:val="005E3E17"/>
    <w:rsid w:val="005E3E74"/>
    <w:rsid w:val="005E40E3"/>
    <w:rsid w:val="005E40F8"/>
    <w:rsid w:val="005E453B"/>
    <w:rsid w:val="005E45EE"/>
    <w:rsid w:val="005E4D86"/>
    <w:rsid w:val="005E5094"/>
    <w:rsid w:val="005E5691"/>
    <w:rsid w:val="005E5808"/>
    <w:rsid w:val="005E60C9"/>
    <w:rsid w:val="005E6DF4"/>
    <w:rsid w:val="005E6E50"/>
    <w:rsid w:val="005E7359"/>
    <w:rsid w:val="005E7C04"/>
    <w:rsid w:val="005E7D8C"/>
    <w:rsid w:val="005E7E58"/>
    <w:rsid w:val="005F009F"/>
    <w:rsid w:val="005F0225"/>
    <w:rsid w:val="005F0379"/>
    <w:rsid w:val="005F082D"/>
    <w:rsid w:val="005F1103"/>
    <w:rsid w:val="005F1160"/>
    <w:rsid w:val="005F286A"/>
    <w:rsid w:val="005F2DB6"/>
    <w:rsid w:val="005F2F07"/>
    <w:rsid w:val="005F3198"/>
    <w:rsid w:val="005F3546"/>
    <w:rsid w:val="005F35A4"/>
    <w:rsid w:val="005F365E"/>
    <w:rsid w:val="005F3799"/>
    <w:rsid w:val="005F4123"/>
    <w:rsid w:val="005F4401"/>
    <w:rsid w:val="005F48DF"/>
    <w:rsid w:val="005F4B12"/>
    <w:rsid w:val="005F5A8E"/>
    <w:rsid w:val="005F5B1C"/>
    <w:rsid w:val="005F5F23"/>
    <w:rsid w:val="005F6380"/>
    <w:rsid w:val="005F6CFD"/>
    <w:rsid w:val="005F6E3D"/>
    <w:rsid w:val="005F6E5F"/>
    <w:rsid w:val="005F7135"/>
    <w:rsid w:val="005F7791"/>
    <w:rsid w:val="005F7C66"/>
    <w:rsid w:val="005F7EBE"/>
    <w:rsid w:val="0060090C"/>
    <w:rsid w:val="00600F85"/>
    <w:rsid w:val="006013DD"/>
    <w:rsid w:val="006019B0"/>
    <w:rsid w:val="00602C4C"/>
    <w:rsid w:val="00602C5C"/>
    <w:rsid w:val="00602D27"/>
    <w:rsid w:val="00602DF8"/>
    <w:rsid w:val="00603434"/>
    <w:rsid w:val="0060353E"/>
    <w:rsid w:val="0060375B"/>
    <w:rsid w:val="00603FD5"/>
    <w:rsid w:val="00604696"/>
    <w:rsid w:val="00604703"/>
    <w:rsid w:val="00604C21"/>
    <w:rsid w:val="00604E97"/>
    <w:rsid w:val="00605013"/>
    <w:rsid w:val="00605338"/>
    <w:rsid w:val="0060538B"/>
    <w:rsid w:val="006054C7"/>
    <w:rsid w:val="00606186"/>
    <w:rsid w:val="006061B1"/>
    <w:rsid w:val="00606E02"/>
    <w:rsid w:val="00607125"/>
    <w:rsid w:val="00607407"/>
    <w:rsid w:val="00607542"/>
    <w:rsid w:val="006075B3"/>
    <w:rsid w:val="0060773D"/>
    <w:rsid w:val="006079AC"/>
    <w:rsid w:val="00610504"/>
    <w:rsid w:val="00610534"/>
    <w:rsid w:val="006109DB"/>
    <w:rsid w:val="00610AB6"/>
    <w:rsid w:val="00610CBF"/>
    <w:rsid w:val="00610F74"/>
    <w:rsid w:val="0061103D"/>
    <w:rsid w:val="006117A8"/>
    <w:rsid w:val="00611A8B"/>
    <w:rsid w:val="00611CED"/>
    <w:rsid w:val="00611FE2"/>
    <w:rsid w:val="00612200"/>
    <w:rsid w:val="006125ED"/>
    <w:rsid w:val="006128BF"/>
    <w:rsid w:val="006131D4"/>
    <w:rsid w:val="006131F3"/>
    <w:rsid w:val="0061357D"/>
    <w:rsid w:val="0061357E"/>
    <w:rsid w:val="006138F8"/>
    <w:rsid w:val="00613942"/>
    <w:rsid w:val="00613EDC"/>
    <w:rsid w:val="006148E0"/>
    <w:rsid w:val="006149DB"/>
    <w:rsid w:val="00614DD9"/>
    <w:rsid w:val="0061533C"/>
    <w:rsid w:val="00615594"/>
    <w:rsid w:val="00615F39"/>
    <w:rsid w:val="00616479"/>
    <w:rsid w:val="00616987"/>
    <w:rsid w:val="00616D6B"/>
    <w:rsid w:val="00617689"/>
    <w:rsid w:val="00617729"/>
    <w:rsid w:val="00617BC3"/>
    <w:rsid w:val="00617BFA"/>
    <w:rsid w:val="00617FB7"/>
    <w:rsid w:val="0062014B"/>
    <w:rsid w:val="00620206"/>
    <w:rsid w:val="006202B5"/>
    <w:rsid w:val="006203BC"/>
    <w:rsid w:val="006203EF"/>
    <w:rsid w:val="0062054D"/>
    <w:rsid w:val="006206B3"/>
    <w:rsid w:val="0062084D"/>
    <w:rsid w:val="00620D7D"/>
    <w:rsid w:val="00620D9D"/>
    <w:rsid w:val="00620FB5"/>
    <w:rsid w:val="00621738"/>
    <w:rsid w:val="00621E4E"/>
    <w:rsid w:val="00621EE1"/>
    <w:rsid w:val="006220AF"/>
    <w:rsid w:val="006223BC"/>
    <w:rsid w:val="0062245E"/>
    <w:rsid w:val="00622A80"/>
    <w:rsid w:val="00622AB7"/>
    <w:rsid w:val="00622D09"/>
    <w:rsid w:val="006237BA"/>
    <w:rsid w:val="0062393D"/>
    <w:rsid w:val="00623EF0"/>
    <w:rsid w:val="006241A0"/>
    <w:rsid w:val="00624CA6"/>
    <w:rsid w:val="00624FA2"/>
    <w:rsid w:val="00625001"/>
    <w:rsid w:val="006254A7"/>
    <w:rsid w:val="00626215"/>
    <w:rsid w:val="00626650"/>
    <w:rsid w:val="00626AB4"/>
    <w:rsid w:val="00626C5D"/>
    <w:rsid w:val="00626CC6"/>
    <w:rsid w:val="0062723C"/>
    <w:rsid w:val="00627A25"/>
    <w:rsid w:val="00627A42"/>
    <w:rsid w:val="00627A88"/>
    <w:rsid w:val="00627D01"/>
    <w:rsid w:val="006304F6"/>
    <w:rsid w:val="00630EA9"/>
    <w:rsid w:val="00631736"/>
    <w:rsid w:val="006319DD"/>
    <w:rsid w:val="00631B7E"/>
    <w:rsid w:val="006329B5"/>
    <w:rsid w:val="00632B39"/>
    <w:rsid w:val="00632D41"/>
    <w:rsid w:val="00632F19"/>
    <w:rsid w:val="00634910"/>
    <w:rsid w:val="00634981"/>
    <w:rsid w:val="00634FCF"/>
    <w:rsid w:val="00635011"/>
    <w:rsid w:val="006351DF"/>
    <w:rsid w:val="00635385"/>
    <w:rsid w:val="00635B91"/>
    <w:rsid w:val="00635C21"/>
    <w:rsid w:val="00635C3A"/>
    <w:rsid w:val="00635EB4"/>
    <w:rsid w:val="00636469"/>
    <w:rsid w:val="00636495"/>
    <w:rsid w:val="00636BA0"/>
    <w:rsid w:val="006372E1"/>
    <w:rsid w:val="0063771D"/>
    <w:rsid w:val="00637CB5"/>
    <w:rsid w:val="006406AF"/>
    <w:rsid w:val="00640A4B"/>
    <w:rsid w:val="00640A5E"/>
    <w:rsid w:val="00641406"/>
    <w:rsid w:val="006415FC"/>
    <w:rsid w:val="006417E5"/>
    <w:rsid w:val="00641B37"/>
    <w:rsid w:val="00641B63"/>
    <w:rsid w:val="006421AB"/>
    <w:rsid w:val="006424EB"/>
    <w:rsid w:val="0064315E"/>
    <w:rsid w:val="006432CB"/>
    <w:rsid w:val="00643AFB"/>
    <w:rsid w:val="00643E9B"/>
    <w:rsid w:val="006440EC"/>
    <w:rsid w:val="00644532"/>
    <w:rsid w:val="00644629"/>
    <w:rsid w:val="00644694"/>
    <w:rsid w:val="0064477A"/>
    <w:rsid w:val="006448F1"/>
    <w:rsid w:val="00644A42"/>
    <w:rsid w:val="00644AA8"/>
    <w:rsid w:val="0064555F"/>
    <w:rsid w:val="0064585F"/>
    <w:rsid w:val="006460F9"/>
    <w:rsid w:val="0064615B"/>
    <w:rsid w:val="0064742A"/>
    <w:rsid w:val="006474D7"/>
    <w:rsid w:val="006478B6"/>
    <w:rsid w:val="00647B19"/>
    <w:rsid w:val="00647D26"/>
    <w:rsid w:val="00647F11"/>
    <w:rsid w:val="006504E4"/>
    <w:rsid w:val="006507E3"/>
    <w:rsid w:val="00650E32"/>
    <w:rsid w:val="006511AB"/>
    <w:rsid w:val="00651522"/>
    <w:rsid w:val="00651589"/>
    <w:rsid w:val="0065159F"/>
    <w:rsid w:val="00651C46"/>
    <w:rsid w:val="0065218B"/>
    <w:rsid w:val="00652424"/>
    <w:rsid w:val="00652519"/>
    <w:rsid w:val="00652EC1"/>
    <w:rsid w:val="0065324D"/>
    <w:rsid w:val="006537D8"/>
    <w:rsid w:val="00653ACB"/>
    <w:rsid w:val="006543CF"/>
    <w:rsid w:val="0065491E"/>
    <w:rsid w:val="00654B7A"/>
    <w:rsid w:val="00654D59"/>
    <w:rsid w:val="006551BC"/>
    <w:rsid w:val="00655A8D"/>
    <w:rsid w:val="00655DF8"/>
    <w:rsid w:val="00655FD3"/>
    <w:rsid w:val="006563AD"/>
    <w:rsid w:val="00656978"/>
    <w:rsid w:val="00656980"/>
    <w:rsid w:val="00656D36"/>
    <w:rsid w:val="006570C3"/>
    <w:rsid w:val="0065740F"/>
    <w:rsid w:val="006578E1"/>
    <w:rsid w:val="00657F09"/>
    <w:rsid w:val="006600BE"/>
    <w:rsid w:val="0066055E"/>
    <w:rsid w:val="00660C6C"/>
    <w:rsid w:val="00660CE1"/>
    <w:rsid w:val="0066101E"/>
    <w:rsid w:val="0066108C"/>
    <w:rsid w:val="0066123C"/>
    <w:rsid w:val="0066140B"/>
    <w:rsid w:val="00661A02"/>
    <w:rsid w:val="00662D99"/>
    <w:rsid w:val="00662FC5"/>
    <w:rsid w:val="00663053"/>
    <w:rsid w:val="00663075"/>
    <w:rsid w:val="00663724"/>
    <w:rsid w:val="006637E8"/>
    <w:rsid w:val="00663E26"/>
    <w:rsid w:val="0066402A"/>
    <w:rsid w:val="006643CA"/>
    <w:rsid w:val="0066476C"/>
    <w:rsid w:val="0066519D"/>
    <w:rsid w:val="0066593A"/>
    <w:rsid w:val="00666488"/>
    <w:rsid w:val="006667C1"/>
    <w:rsid w:val="00666ACE"/>
    <w:rsid w:val="00666DE6"/>
    <w:rsid w:val="00667032"/>
    <w:rsid w:val="00667D55"/>
    <w:rsid w:val="00667EC1"/>
    <w:rsid w:val="006712C3"/>
    <w:rsid w:val="0067154B"/>
    <w:rsid w:val="00671ADF"/>
    <w:rsid w:val="00671CB5"/>
    <w:rsid w:val="00672276"/>
    <w:rsid w:val="0067258B"/>
    <w:rsid w:val="00672631"/>
    <w:rsid w:val="00672B4C"/>
    <w:rsid w:val="00672BDE"/>
    <w:rsid w:val="00672C3D"/>
    <w:rsid w:val="0067323B"/>
    <w:rsid w:val="00673264"/>
    <w:rsid w:val="00674AC0"/>
    <w:rsid w:val="00674F7D"/>
    <w:rsid w:val="006750A5"/>
    <w:rsid w:val="006753AC"/>
    <w:rsid w:val="00675C6A"/>
    <w:rsid w:val="00675F18"/>
    <w:rsid w:val="00676C05"/>
    <w:rsid w:val="00676F81"/>
    <w:rsid w:val="00677092"/>
    <w:rsid w:val="006771E4"/>
    <w:rsid w:val="00677714"/>
    <w:rsid w:val="00680112"/>
    <w:rsid w:val="006805E3"/>
    <w:rsid w:val="006808C3"/>
    <w:rsid w:val="006810BD"/>
    <w:rsid w:val="0068140D"/>
    <w:rsid w:val="0068144C"/>
    <w:rsid w:val="00681A28"/>
    <w:rsid w:val="00681AF7"/>
    <w:rsid w:val="006826B7"/>
    <w:rsid w:val="006827E4"/>
    <w:rsid w:val="006828E2"/>
    <w:rsid w:val="00682DD1"/>
    <w:rsid w:val="00682ED6"/>
    <w:rsid w:val="00682FA6"/>
    <w:rsid w:val="0068302E"/>
    <w:rsid w:val="00683236"/>
    <w:rsid w:val="00683963"/>
    <w:rsid w:val="00683D86"/>
    <w:rsid w:val="006847B5"/>
    <w:rsid w:val="00684ED0"/>
    <w:rsid w:val="00684FEE"/>
    <w:rsid w:val="00685418"/>
    <w:rsid w:val="0068555F"/>
    <w:rsid w:val="00685667"/>
    <w:rsid w:val="00685793"/>
    <w:rsid w:val="006858FF"/>
    <w:rsid w:val="006859F0"/>
    <w:rsid w:val="00685A4D"/>
    <w:rsid w:val="0068633D"/>
    <w:rsid w:val="00686941"/>
    <w:rsid w:val="00686A32"/>
    <w:rsid w:val="00686F41"/>
    <w:rsid w:val="0069096B"/>
    <w:rsid w:val="00690B4D"/>
    <w:rsid w:val="00690BFC"/>
    <w:rsid w:val="00690E57"/>
    <w:rsid w:val="006911F3"/>
    <w:rsid w:val="00691265"/>
    <w:rsid w:val="0069127E"/>
    <w:rsid w:val="00692187"/>
    <w:rsid w:val="006921B4"/>
    <w:rsid w:val="006921FA"/>
    <w:rsid w:val="006924F4"/>
    <w:rsid w:val="00692777"/>
    <w:rsid w:val="00693391"/>
    <w:rsid w:val="00693402"/>
    <w:rsid w:val="006935DA"/>
    <w:rsid w:val="00693840"/>
    <w:rsid w:val="00693AC1"/>
    <w:rsid w:val="00693B43"/>
    <w:rsid w:val="00693CCA"/>
    <w:rsid w:val="00693E24"/>
    <w:rsid w:val="00693E53"/>
    <w:rsid w:val="00693E5D"/>
    <w:rsid w:val="006940D4"/>
    <w:rsid w:val="00694417"/>
    <w:rsid w:val="0069459A"/>
    <w:rsid w:val="00694805"/>
    <w:rsid w:val="00694999"/>
    <w:rsid w:val="006949AA"/>
    <w:rsid w:val="00694F1F"/>
    <w:rsid w:val="0069512A"/>
    <w:rsid w:val="00695143"/>
    <w:rsid w:val="00695188"/>
    <w:rsid w:val="00695A4A"/>
    <w:rsid w:val="00695D76"/>
    <w:rsid w:val="006960CB"/>
    <w:rsid w:val="00696465"/>
    <w:rsid w:val="006968E5"/>
    <w:rsid w:val="0069692D"/>
    <w:rsid w:val="006969A4"/>
    <w:rsid w:val="00697154"/>
    <w:rsid w:val="00697FCC"/>
    <w:rsid w:val="006A03AA"/>
    <w:rsid w:val="006A0439"/>
    <w:rsid w:val="006A087A"/>
    <w:rsid w:val="006A0F52"/>
    <w:rsid w:val="006A108E"/>
    <w:rsid w:val="006A1A25"/>
    <w:rsid w:val="006A1C27"/>
    <w:rsid w:val="006A1CCF"/>
    <w:rsid w:val="006A2191"/>
    <w:rsid w:val="006A2CC9"/>
    <w:rsid w:val="006A2D57"/>
    <w:rsid w:val="006A2FF4"/>
    <w:rsid w:val="006A3552"/>
    <w:rsid w:val="006A4261"/>
    <w:rsid w:val="006A44FD"/>
    <w:rsid w:val="006A47C8"/>
    <w:rsid w:val="006A4A50"/>
    <w:rsid w:val="006A5003"/>
    <w:rsid w:val="006A5039"/>
    <w:rsid w:val="006A54C6"/>
    <w:rsid w:val="006A56D4"/>
    <w:rsid w:val="006A593E"/>
    <w:rsid w:val="006A5EBD"/>
    <w:rsid w:val="006A6184"/>
    <w:rsid w:val="006A67F0"/>
    <w:rsid w:val="006A68F1"/>
    <w:rsid w:val="006A6986"/>
    <w:rsid w:val="006A6A4F"/>
    <w:rsid w:val="006A74D6"/>
    <w:rsid w:val="006A7639"/>
    <w:rsid w:val="006B16F7"/>
    <w:rsid w:val="006B180C"/>
    <w:rsid w:val="006B181C"/>
    <w:rsid w:val="006B1A5D"/>
    <w:rsid w:val="006B2109"/>
    <w:rsid w:val="006B2805"/>
    <w:rsid w:val="006B28C1"/>
    <w:rsid w:val="006B2FD0"/>
    <w:rsid w:val="006B3042"/>
    <w:rsid w:val="006B3BED"/>
    <w:rsid w:val="006B3CC8"/>
    <w:rsid w:val="006B41C7"/>
    <w:rsid w:val="006B46E0"/>
    <w:rsid w:val="006B47B9"/>
    <w:rsid w:val="006B4DA6"/>
    <w:rsid w:val="006B4EE7"/>
    <w:rsid w:val="006B5229"/>
    <w:rsid w:val="006B5359"/>
    <w:rsid w:val="006B59F6"/>
    <w:rsid w:val="006B60D2"/>
    <w:rsid w:val="006B60D9"/>
    <w:rsid w:val="006B670D"/>
    <w:rsid w:val="006B69E7"/>
    <w:rsid w:val="006B6F3B"/>
    <w:rsid w:val="006B6FAA"/>
    <w:rsid w:val="006B72EF"/>
    <w:rsid w:val="006B76B3"/>
    <w:rsid w:val="006B77FD"/>
    <w:rsid w:val="006B7A64"/>
    <w:rsid w:val="006C0C9A"/>
    <w:rsid w:val="006C0F62"/>
    <w:rsid w:val="006C1A56"/>
    <w:rsid w:val="006C1B9F"/>
    <w:rsid w:val="006C2004"/>
    <w:rsid w:val="006C243D"/>
    <w:rsid w:val="006C2CCD"/>
    <w:rsid w:val="006C369F"/>
    <w:rsid w:val="006C3814"/>
    <w:rsid w:val="006C39CC"/>
    <w:rsid w:val="006C54EC"/>
    <w:rsid w:val="006C5800"/>
    <w:rsid w:val="006C5866"/>
    <w:rsid w:val="006C5DEA"/>
    <w:rsid w:val="006C6124"/>
    <w:rsid w:val="006C61EC"/>
    <w:rsid w:val="006C6529"/>
    <w:rsid w:val="006C65A8"/>
    <w:rsid w:val="006C6699"/>
    <w:rsid w:val="006C69E5"/>
    <w:rsid w:val="006C715F"/>
    <w:rsid w:val="006C740A"/>
    <w:rsid w:val="006C7847"/>
    <w:rsid w:val="006C7E64"/>
    <w:rsid w:val="006C7F96"/>
    <w:rsid w:val="006D02D7"/>
    <w:rsid w:val="006D05C8"/>
    <w:rsid w:val="006D05F7"/>
    <w:rsid w:val="006D094B"/>
    <w:rsid w:val="006D0D64"/>
    <w:rsid w:val="006D0F97"/>
    <w:rsid w:val="006D119C"/>
    <w:rsid w:val="006D11F1"/>
    <w:rsid w:val="006D15B2"/>
    <w:rsid w:val="006D171E"/>
    <w:rsid w:val="006D21F6"/>
    <w:rsid w:val="006D2444"/>
    <w:rsid w:val="006D298F"/>
    <w:rsid w:val="006D3647"/>
    <w:rsid w:val="006D452E"/>
    <w:rsid w:val="006D45B4"/>
    <w:rsid w:val="006D4864"/>
    <w:rsid w:val="006D4ADE"/>
    <w:rsid w:val="006D5295"/>
    <w:rsid w:val="006D5893"/>
    <w:rsid w:val="006D5E5A"/>
    <w:rsid w:val="006D7348"/>
    <w:rsid w:val="006D73D3"/>
    <w:rsid w:val="006D7739"/>
    <w:rsid w:val="006D7ACF"/>
    <w:rsid w:val="006D7E12"/>
    <w:rsid w:val="006D7F1D"/>
    <w:rsid w:val="006E0243"/>
    <w:rsid w:val="006E0C75"/>
    <w:rsid w:val="006E1027"/>
    <w:rsid w:val="006E1068"/>
    <w:rsid w:val="006E14F3"/>
    <w:rsid w:val="006E15A1"/>
    <w:rsid w:val="006E2001"/>
    <w:rsid w:val="006E21C4"/>
    <w:rsid w:val="006E22F2"/>
    <w:rsid w:val="006E2B80"/>
    <w:rsid w:val="006E2F1A"/>
    <w:rsid w:val="006E3020"/>
    <w:rsid w:val="006E32E4"/>
    <w:rsid w:val="006E32FA"/>
    <w:rsid w:val="006E3428"/>
    <w:rsid w:val="006E3445"/>
    <w:rsid w:val="006E37BF"/>
    <w:rsid w:val="006E3D74"/>
    <w:rsid w:val="006E40E0"/>
    <w:rsid w:val="006E48E2"/>
    <w:rsid w:val="006E4B9C"/>
    <w:rsid w:val="006E4C8B"/>
    <w:rsid w:val="006E4E23"/>
    <w:rsid w:val="006E4EF2"/>
    <w:rsid w:val="006E4FC0"/>
    <w:rsid w:val="006E514E"/>
    <w:rsid w:val="006E54D2"/>
    <w:rsid w:val="006E5C56"/>
    <w:rsid w:val="006E5D67"/>
    <w:rsid w:val="006E5F53"/>
    <w:rsid w:val="006E64A0"/>
    <w:rsid w:val="006E66BD"/>
    <w:rsid w:val="006E6715"/>
    <w:rsid w:val="006E6EF6"/>
    <w:rsid w:val="006E722D"/>
    <w:rsid w:val="006E73D3"/>
    <w:rsid w:val="006E7E67"/>
    <w:rsid w:val="006F06C7"/>
    <w:rsid w:val="006F0946"/>
    <w:rsid w:val="006F0B0C"/>
    <w:rsid w:val="006F0F84"/>
    <w:rsid w:val="006F1122"/>
    <w:rsid w:val="006F152B"/>
    <w:rsid w:val="006F19D8"/>
    <w:rsid w:val="006F2513"/>
    <w:rsid w:val="006F2651"/>
    <w:rsid w:val="006F2783"/>
    <w:rsid w:val="006F2854"/>
    <w:rsid w:val="006F2893"/>
    <w:rsid w:val="006F2B3C"/>
    <w:rsid w:val="006F2B8B"/>
    <w:rsid w:val="006F2C2D"/>
    <w:rsid w:val="006F323B"/>
    <w:rsid w:val="006F36F9"/>
    <w:rsid w:val="006F39B4"/>
    <w:rsid w:val="006F4219"/>
    <w:rsid w:val="006F4708"/>
    <w:rsid w:val="006F517B"/>
    <w:rsid w:val="006F53F3"/>
    <w:rsid w:val="006F6032"/>
    <w:rsid w:val="006F6250"/>
    <w:rsid w:val="006F6567"/>
    <w:rsid w:val="006F6E1D"/>
    <w:rsid w:val="006F7183"/>
    <w:rsid w:val="006F7604"/>
    <w:rsid w:val="006F7AAA"/>
    <w:rsid w:val="006F7B08"/>
    <w:rsid w:val="006F7B96"/>
    <w:rsid w:val="0070041D"/>
    <w:rsid w:val="00700994"/>
    <w:rsid w:val="0070174C"/>
    <w:rsid w:val="00702124"/>
    <w:rsid w:val="00702149"/>
    <w:rsid w:val="00702193"/>
    <w:rsid w:val="0070295B"/>
    <w:rsid w:val="00703194"/>
    <w:rsid w:val="00703638"/>
    <w:rsid w:val="007037A3"/>
    <w:rsid w:val="00703A97"/>
    <w:rsid w:val="00703BE5"/>
    <w:rsid w:val="00704842"/>
    <w:rsid w:val="00704C45"/>
    <w:rsid w:val="00704DDB"/>
    <w:rsid w:val="007050E5"/>
    <w:rsid w:val="0070550A"/>
    <w:rsid w:val="00705515"/>
    <w:rsid w:val="00705570"/>
    <w:rsid w:val="00705584"/>
    <w:rsid w:val="007063FC"/>
    <w:rsid w:val="0070646D"/>
    <w:rsid w:val="00706652"/>
    <w:rsid w:val="00706653"/>
    <w:rsid w:val="00706789"/>
    <w:rsid w:val="00706AAE"/>
    <w:rsid w:val="00706CF4"/>
    <w:rsid w:val="00706DEB"/>
    <w:rsid w:val="00706F0A"/>
    <w:rsid w:val="007071C1"/>
    <w:rsid w:val="007078A6"/>
    <w:rsid w:val="00707AF0"/>
    <w:rsid w:val="00710270"/>
    <w:rsid w:val="0071050A"/>
    <w:rsid w:val="0071067C"/>
    <w:rsid w:val="0071075C"/>
    <w:rsid w:val="007107DC"/>
    <w:rsid w:val="00710BA9"/>
    <w:rsid w:val="0071148F"/>
    <w:rsid w:val="00711E8A"/>
    <w:rsid w:val="0071242C"/>
    <w:rsid w:val="0071262A"/>
    <w:rsid w:val="00712BBB"/>
    <w:rsid w:val="007130DB"/>
    <w:rsid w:val="00713E8E"/>
    <w:rsid w:val="00713ED2"/>
    <w:rsid w:val="00713FD8"/>
    <w:rsid w:val="00714098"/>
    <w:rsid w:val="00714399"/>
    <w:rsid w:val="00714EB6"/>
    <w:rsid w:val="00715001"/>
    <w:rsid w:val="007151F3"/>
    <w:rsid w:val="0071539D"/>
    <w:rsid w:val="007154F2"/>
    <w:rsid w:val="007157F7"/>
    <w:rsid w:val="00716984"/>
    <w:rsid w:val="00717C50"/>
    <w:rsid w:val="00720250"/>
    <w:rsid w:val="007202C4"/>
    <w:rsid w:val="00720D9A"/>
    <w:rsid w:val="007210B8"/>
    <w:rsid w:val="00721178"/>
    <w:rsid w:val="00721250"/>
    <w:rsid w:val="00721323"/>
    <w:rsid w:val="0072141A"/>
    <w:rsid w:val="00721662"/>
    <w:rsid w:val="00721CF8"/>
    <w:rsid w:val="00722295"/>
    <w:rsid w:val="007228BE"/>
    <w:rsid w:val="0072292B"/>
    <w:rsid w:val="00722CD8"/>
    <w:rsid w:val="00722E0B"/>
    <w:rsid w:val="00723AD9"/>
    <w:rsid w:val="00723D45"/>
    <w:rsid w:val="007241D3"/>
    <w:rsid w:val="0072473D"/>
    <w:rsid w:val="00724823"/>
    <w:rsid w:val="0072491E"/>
    <w:rsid w:val="00724D82"/>
    <w:rsid w:val="00724DE2"/>
    <w:rsid w:val="007252B9"/>
    <w:rsid w:val="00725352"/>
    <w:rsid w:val="00725FF4"/>
    <w:rsid w:val="007263B8"/>
    <w:rsid w:val="007269BD"/>
    <w:rsid w:val="00726B13"/>
    <w:rsid w:val="0072727A"/>
    <w:rsid w:val="00727A54"/>
    <w:rsid w:val="00727B5B"/>
    <w:rsid w:val="00727E2F"/>
    <w:rsid w:val="00727E54"/>
    <w:rsid w:val="00730DCF"/>
    <w:rsid w:val="00730E96"/>
    <w:rsid w:val="007310F0"/>
    <w:rsid w:val="007314E5"/>
    <w:rsid w:val="00731793"/>
    <w:rsid w:val="00731CF6"/>
    <w:rsid w:val="0073272B"/>
    <w:rsid w:val="007327F6"/>
    <w:rsid w:val="00732A03"/>
    <w:rsid w:val="00732A69"/>
    <w:rsid w:val="00732F19"/>
    <w:rsid w:val="007336A2"/>
    <w:rsid w:val="00734043"/>
    <w:rsid w:val="00734414"/>
    <w:rsid w:val="00734791"/>
    <w:rsid w:val="0073533E"/>
    <w:rsid w:val="0073538D"/>
    <w:rsid w:val="007356C4"/>
    <w:rsid w:val="00735E2B"/>
    <w:rsid w:val="00735ECA"/>
    <w:rsid w:val="007364E9"/>
    <w:rsid w:val="00736990"/>
    <w:rsid w:val="00737711"/>
    <w:rsid w:val="00737908"/>
    <w:rsid w:val="00737AEB"/>
    <w:rsid w:val="00737C21"/>
    <w:rsid w:val="00737CF6"/>
    <w:rsid w:val="007400EF"/>
    <w:rsid w:val="007405B4"/>
    <w:rsid w:val="00740803"/>
    <w:rsid w:val="0074080D"/>
    <w:rsid w:val="00740EC9"/>
    <w:rsid w:val="00740FAA"/>
    <w:rsid w:val="00741264"/>
    <w:rsid w:val="0074163F"/>
    <w:rsid w:val="00741BCE"/>
    <w:rsid w:val="0074204F"/>
    <w:rsid w:val="007425E9"/>
    <w:rsid w:val="00742BB5"/>
    <w:rsid w:val="00742ED9"/>
    <w:rsid w:val="00742EE6"/>
    <w:rsid w:val="00742F98"/>
    <w:rsid w:val="00743542"/>
    <w:rsid w:val="00744849"/>
    <w:rsid w:val="00744BCA"/>
    <w:rsid w:val="00744D81"/>
    <w:rsid w:val="0074537C"/>
    <w:rsid w:val="007455DE"/>
    <w:rsid w:val="00745672"/>
    <w:rsid w:val="00745D53"/>
    <w:rsid w:val="00745E98"/>
    <w:rsid w:val="007464E2"/>
    <w:rsid w:val="00746E1D"/>
    <w:rsid w:val="00746E4B"/>
    <w:rsid w:val="007470D4"/>
    <w:rsid w:val="007471E9"/>
    <w:rsid w:val="007474BA"/>
    <w:rsid w:val="0075007C"/>
    <w:rsid w:val="007501A5"/>
    <w:rsid w:val="007506A7"/>
    <w:rsid w:val="007509C1"/>
    <w:rsid w:val="00751139"/>
    <w:rsid w:val="007511E5"/>
    <w:rsid w:val="00751641"/>
    <w:rsid w:val="00751710"/>
    <w:rsid w:val="00751944"/>
    <w:rsid w:val="00751AB9"/>
    <w:rsid w:val="00751C41"/>
    <w:rsid w:val="0075215F"/>
    <w:rsid w:val="007521D6"/>
    <w:rsid w:val="00752724"/>
    <w:rsid w:val="00752B8A"/>
    <w:rsid w:val="007531CF"/>
    <w:rsid w:val="007532C5"/>
    <w:rsid w:val="00753301"/>
    <w:rsid w:val="0075345C"/>
    <w:rsid w:val="00753A3F"/>
    <w:rsid w:val="00753CF7"/>
    <w:rsid w:val="00753D96"/>
    <w:rsid w:val="00753F19"/>
    <w:rsid w:val="007547D3"/>
    <w:rsid w:val="00754FFD"/>
    <w:rsid w:val="007551D5"/>
    <w:rsid w:val="007552E0"/>
    <w:rsid w:val="0075564F"/>
    <w:rsid w:val="00755D0A"/>
    <w:rsid w:val="00756953"/>
    <w:rsid w:val="00756B07"/>
    <w:rsid w:val="00756C7E"/>
    <w:rsid w:val="00756D40"/>
    <w:rsid w:val="0075736C"/>
    <w:rsid w:val="00757546"/>
    <w:rsid w:val="00757686"/>
    <w:rsid w:val="00757EFD"/>
    <w:rsid w:val="0076089E"/>
    <w:rsid w:val="00760DD9"/>
    <w:rsid w:val="00760F7E"/>
    <w:rsid w:val="007615DA"/>
    <w:rsid w:val="00761DEE"/>
    <w:rsid w:val="0076250C"/>
    <w:rsid w:val="007626BD"/>
    <w:rsid w:val="00762B6C"/>
    <w:rsid w:val="00762C70"/>
    <w:rsid w:val="0076306D"/>
    <w:rsid w:val="00763E2B"/>
    <w:rsid w:val="00764180"/>
    <w:rsid w:val="007641D8"/>
    <w:rsid w:val="00764B9C"/>
    <w:rsid w:val="00765361"/>
    <w:rsid w:val="00765517"/>
    <w:rsid w:val="007659F9"/>
    <w:rsid w:val="00765F51"/>
    <w:rsid w:val="00766132"/>
    <w:rsid w:val="0076690A"/>
    <w:rsid w:val="00766A2F"/>
    <w:rsid w:val="00766AB0"/>
    <w:rsid w:val="00766C22"/>
    <w:rsid w:val="0076705C"/>
    <w:rsid w:val="007671E1"/>
    <w:rsid w:val="0076767D"/>
    <w:rsid w:val="0076774E"/>
    <w:rsid w:val="00767A96"/>
    <w:rsid w:val="00767B38"/>
    <w:rsid w:val="00767D68"/>
    <w:rsid w:val="00767E1E"/>
    <w:rsid w:val="0077002C"/>
    <w:rsid w:val="0077025E"/>
    <w:rsid w:val="00770D0F"/>
    <w:rsid w:val="007710E5"/>
    <w:rsid w:val="00771122"/>
    <w:rsid w:val="0077146D"/>
    <w:rsid w:val="00771DC4"/>
    <w:rsid w:val="00771EB6"/>
    <w:rsid w:val="00772363"/>
    <w:rsid w:val="00772AFD"/>
    <w:rsid w:val="00772D7B"/>
    <w:rsid w:val="0077316F"/>
    <w:rsid w:val="00773334"/>
    <w:rsid w:val="00773653"/>
    <w:rsid w:val="00773B94"/>
    <w:rsid w:val="007748AC"/>
    <w:rsid w:val="00774A85"/>
    <w:rsid w:val="00774BBC"/>
    <w:rsid w:val="00774C05"/>
    <w:rsid w:val="00774D2A"/>
    <w:rsid w:val="00774D31"/>
    <w:rsid w:val="00774FB3"/>
    <w:rsid w:val="007750ED"/>
    <w:rsid w:val="00775E0B"/>
    <w:rsid w:val="00776479"/>
    <w:rsid w:val="007767BF"/>
    <w:rsid w:val="00776C50"/>
    <w:rsid w:val="00776D0E"/>
    <w:rsid w:val="00777691"/>
    <w:rsid w:val="00777743"/>
    <w:rsid w:val="00777796"/>
    <w:rsid w:val="00777A38"/>
    <w:rsid w:val="00777BB0"/>
    <w:rsid w:val="00777C99"/>
    <w:rsid w:val="00777E61"/>
    <w:rsid w:val="00780FB8"/>
    <w:rsid w:val="007810F6"/>
    <w:rsid w:val="0078119F"/>
    <w:rsid w:val="00781272"/>
    <w:rsid w:val="007815FD"/>
    <w:rsid w:val="00781B5C"/>
    <w:rsid w:val="007821F4"/>
    <w:rsid w:val="00782C54"/>
    <w:rsid w:val="00782E1C"/>
    <w:rsid w:val="00782EBA"/>
    <w:rsid w:val="007839B9"/>
    <w:rsid w:val="00783CD5"/>
    <w:rsid w:val="00783D23"/>
    <w:rsid w:val="00783E6B"/>
    <w:rsid w:val="00784104"/>
    <w:rsid w:val="00784C41"/>
    <w:rsid w:val="007857B2"/>
    <w:rsid w:val="007863E8"/>
    <w:rsid w:val="007868BC"/>
    <w:rsid w:val="007868E9"/>
    <w:rsid w:val="00786944"/>
    <w:rsid w:val="00786A8D"/>
    <w:rsid w:val="007871C8"/>
    <w:rsid w:val="007876B0"/>
    <w:rsid w:val="00787CD7"/>
    <w:rsid w:val="00787EB3"/>
    <w:rsid w:val="0079028C"/>
    <w:rsid w:val="0079039A"/>
    <w:rsid w:val="0079060C"/>
    <w:rsid w:val="007907CA"/>
    <w:rsid w:val="00790AC4"/>
    <w:rsid w:val="00791778"/>
    <w:rsid w:val="0079186E"/>
    <w:rsid w:val="00791E7B"/>
    <w:rsid w:val="007922A6"/>
    <w:rsid w:val="007923B9"/>
    <w:rsid w:val="007924D3"/>
    <w:rsid w:val="007925AC"/>
    <w:rsid w:val="00792754"/>
    <w:rsid w:val="007933C7"/>
    <w:rsid w:val="00793C1B"/>
    <w:rsid w:val="00793D77"/>
    <w:rsid w:val="00794187"/>
    <w:rsid w:val="00794782"/>
    <w:rsid w:val="0079482B"/>
    <w:rsid w:val="00794879"/>
    <w:rsid w:val="00794C50"/>
    <w:rsid w:val="00794FFE"/>
    <w:rsid w:val="0079542C"/>
    <w:rsid w:val="00795CB1"/>
    <w:rsid w:val="00795EBF"/>
    <w:rsid w:val="00796083"/>
    <w:rsid w:val="00796A44"/>
    <w:rsid w:val="007972E4"/>
    <w:rsid w:val="007975F0"/>
    <w:rsid w:val="007A0381"/>
    <w:rsid w:val="007A0BC8"/>
    <w:rsid w:val="007A140F"/>
    <w:rsid w:val="007A1489"/>
    <w:rsid w:val="007A1735"/>
    <w:rsid w:val="007A1DA4"/>
    <w:rsid w:val="007A24BB"/>
    <w:rsid w:val="007A26D6"/>
    <w:rsid w:val="007A27E9"/>
    <w:rsid w:val="007A2942"/>
    <w:rsid w:val="007A31C2"/>
    <w:rsid w:val="007A32E4"/>
    <w:rsid w:val="007A3577"/>
    <w:rsid w:val="007A3722"/>
    <w:rsid w:val="007A38A4"/>
    <w:rsid w:val="007A45B1"/>
    <w:rsid w:val="007A483D"/>
    <w:rsid w:val="007A4A98"/>
    <w:rsid w:val="007A5542"/>
    <w:rsid w:val="007A5909"/>
    <w:rsid w:val="007A5C26"/>
    <w:rsid w:val="007A6768"/>
    <w:rsid w:val="007A6920"/>
    <w:rsid w:val="007A6A71"/>
    <w:rsid w:val="007A7212"/>
    <w:rsid w:val="007A72C0"/>
    <w:rsid w:val="007A752C"/>
    <w:rsid w:val="007B013E"/>
    <w:rsid w:val="007B0346"/>
    <w:rsid w:val="007B03A3"/>
    <w:rsid w:val="007B0B1D"/>
    <w:rsid w:val="007B0C45"/>
    <w:rsid w:val="007B0DAC"/>
    <w:rsid w:val="007B15BD"/>
    <w:rsid w:val="007B1759"/>
    <w:rsid w:val="007B1D83"/>
    <w:rsid w:val="007B1DB5"/>
    <w:rsid w:val="007B210C"/>
    <w:rsid w:val="007B295E"/>
    <w:rsid w:val="007B2AB7"/>
    <w:rsid w:val="007B2F46"/>
    <w:rsid w:val="007B37C4"/>
    <w:rsid w:val="007B3C17"/>
    <w:rsid w:val="007B3DD6"/>
    <w:rsid w:val="007B45D6"/>
    <w:rsid w:val="007B4F3A"/>
    <w:rsid w:val="007B4F9A"/>
    <w:rsid w:val="007B52AB"/>
    <w:rsid w:val="007B5574"/>
    <w:rsid w:val="007B5EF8"/>
    <w:rsid w:val="007B6571"/>
    <w:rsid w:val="007B6E8F"/>
    <w:rsid w:val="007B6EF9"/>
    <w:rsid w:val="007B755D"/>
    <w:rsid w:val="007B77E8"/>
    <w:rsid w:val="007C03BE"/>
    <w:rsid w:val="007C0635"/>
    <w:rsid w:val="007C0BF5"/>
    <w:rsid w:val="007C0CFA"/>
    <w:rsid w:val="007C0D23"/>
    <w:rsid w:val="007C0D2E"/>
    <w:rsid w:val="007C1429"/>
    <w:rsid w:val="007C1BE9"/>
    <w:rsid w:val="007C22D0"/>
    <w:rsid w:val="007C2AEE"/>
    <w:rsid w:val="007C2FE6"/>
    <w:rsid w:val="007C332C"/>
    <w:rsid w:val="007C3D31"/>
    <w:rsid w:val="007C404C"/>
    <w:rsid w:val="007C42BC"/>
    <w:rsid w:val="007C430E"/>
    <w:rsid w:val="007C4709"/>
    <w:rsid w:val="007C4720"/>
    <w:rsid w:val="007C4AC6"/>
    <w:rsid w:val="007C4BA0"/>
    <w:rsid w:val="007C4E0C"/>
    <w:rsid w:val="007C5278"/>
    <w:rsid w:val="007C5456"/>
    <w:rsid w:val="007C5612"/>
    <w:rsid w:val="007C5B77"/>
    <w:rsid w:val="007C603C"/>
    <w:rsid w:val="007C6115"/>
    <w:rsid w:val="007C625A"/>
    <w:rsid w:val="007C6479"/>
    <w:rsid w:val="007C6E06"/>
    <w:rsid w:val="007C6E6F"/>
    <w:rsid w:val="007C6F22"/>
    <w:rsid w:val="007C725A"/>
    <w:rsid w:val="007C7476"/>
    <w:rsid w:val="007C7C8F"/>
    <w:rsid w:val="007D0431"/>
    <w:rsid w:val="007D0457"/>
    <w:rsid w:val="007D0E3F"/>
    <w:rsid w:val="007D110A"/>
    <w:rsid w:val="007D1224"/>
    <w:rsid w:val="007D12EE"/>
    <w:rsid w:val="007D1AE8"/>
    <w:rsid w:val="007D1C62"/>
    <w:rsid w:val="007D1F48"/>
    <w:rsid w:val="007D2068"/>
    <w:rsid w:val="007D25EA"/>
    <w:rsid w:val="007D3765"/>
    <w:rsid w:val="007D390D"/>
    <w:rsid w:val="007D3C46"/>
    <w:rsid w:val="007D3DF8"/>
    <w:rsid w:val="007D3FE6"/>
    <w:rsid w:val="007D5026"/>
    <w:rsid w:val="007D525C"/>
    <w:rsid w:val="007D5879"/>
    <w:rsid w:val="007D5A0F"/>
    <w:rsid w:val="007D5FB2"/>
    <w:rsid w:val="007D6108"/>
    <w:rsid w:val="007D61BD"/>
    <w:rsid w:val="007D6263"/>
    <w:rsid w:val="007D6412"/>
    <w:rsid w:val="007D65E8"/>
    <w:rsid w:val="007D673F"/>
    <w:rsid w:val="007D6814"/>
    <w:rsid w:val="007D683D"/>
    <w:rsid w:val="007D6AFA"/>
    <w:rsid w:val="007D6FDC"/>
    <w:rsid w:val="007D721D"/>
    <w:rsid w:val="007D7266"/>
    <w:rsid w:val="007D7422"/>
    <w:rsid w:val="007D7846"/>
    <w:rsid w:val="007D7873"/>
    <w:rsid w:val="007D7A4A"/>
    <w:rsid w:val="007D7FFA"/>
    <w:rsid w:val="007E02AF"/>
    <w:rsid w:val="007E041C"/>
    <w:rsid w:val="007E14AE"/>
    <w:rsid w:val="007E151C"/>
    <w:rsid w:val="007E18B9"/>
    <w:rsid w:val="007E256C"/>
    <w:rsid w:val="007E2790"/>
    <w:rsid w:val="007E29D8"/>
    <w:rsid w:val="007E302B"/>
    <w:rsid w:val="007E34FC"/>
    <w:rsid w:val="007E35CB"/>
    <w:rsid w:val="007E3657"/>
    <w:rsid w:val="007E3669"/>
    <w:rsid w:val="007E37DF"/>
    <w:rsid w:val="007E3DEB"/>
    <w:rsid w:val="007E3E79"/>
    <w:rsid w:val="007E4299"/>
    <w:rsid w:val="007E4560"/>
    <w:rsid w:val="007E4BED"/>
    <w:rsid w:val="007E6129"/>
    <w:rsid w:val="007E66ED"/>
    <w:rsid w:val="007E697D"/>
    <w:rsid w:val="007E6EE0"/>
    <w:rsid w:val="007E70A8"/>
    <w:rsid w:val="007E7C5D"/>
    <w:rsid w:val="007E7CD0"/>
    <w:rsid w:val="007E7FF7"/>
    <w:rsid w:val="007F067C"/>
    <w:rsid w:val="007F08F8"/>
    <w:rsid w:val="007F0A14"/>
    <w:rsid w:val="007F13BF"/>
    <w:rsid w:val="007F1D71"/>
    <w:rsid w:val="007F2189"/>
    <w:rsid w:val="007F23B4"/>
    <w:rsid w:val="007F24AD"/>
    <w:rsid w:val="007F265B"/>
    <w:rsid w:val="007F27B5"/>
    <w:rsid w:val="007F2B0E"/>
    <w:rsid w:val="007F2B14"/>
    <w:rsid w:val="007F32B1"/>
    <w:rsid w:val="007F380F"/>
    <w:rsid w:val="007F3C2B"/>
    <w:rsid w:val="007F3C9B"/>
    <w:rsid w:val="007F3E5B"/>
    <w:rsid w:val="007F421A"/>
    <w:rsid w:val="007F45F4"/>
    <w:rsid w:val="007F4BF1"/>
    <w:rsid w:val="007F4DE7"/>
    <w:rsid w:val="007F4FFA"/>
    <w:rsid w:val="007F5215"/>
    <w:rsid w:val="007F54F2"/>
    <w:rsid w:val="007F5C81"/>
    <w:rsid w:val="007F62A6"/>
    <w:rsid w:val="007F62F9"/>
    <w:rsid w:val="007F658F"/>
    <w:rsid w:val="007F6C16"/>
    <w:rsid w:val="007F6D46"/>
    <w:rsid w:val="007F6F15"/>
    <w:rsid w:val="007F74B0"/>
    <w:rsid w:val="007F784C"/>
    <w:rsid w:val="007F7850"/>
    <w:rsid w:val="007F79D2"/>
    <w:rsid w:val="007F7A7F"/>
    <w:rsid w:val="008003BF"/>
    <w:rsid w:val="00800626"/>
    <w:rsid w:val="0080172F"/>
    <w:rsid w:val="00801BB3"/>
    <w:rsid w:val="00801E99"/>
    <w:rsid w:val="0080292A"/>
    <w:rsid w:val="0080293B"/>
    <w:rsid w:val="00802C86"/>
    <w:rsid w:val="0080342A"/>
    <w:rsid w:val="008035A3"/>
    <w:rsid w:val="008035F8"/>
    <w:rsid w:val="0080362F"/>
    <w:rsid w:val="00803874"/>
    <w:rsid w:val="008042E3"/>
    <w:rsid w:val="0080549A"/>
    <w:rsid w:val="008056EC"/>
    <w:rsid w:val="00805744"/>
    <w:rsid w:val="00805864"/>
    <w:rsid w:val="00805BA6"/>
    <w:rsid w:val="008062D5"/>
    <w:rsid w:val="00806339"/>
    <w:rsid w:val="00806E2D"/>
    <w:rsid w:val="00806E3C"/>
    <w:rsid w:val="008070A0"/>
    <w:rsid w:val="00807479"/>
    <w:rsid w:val="008074C3"/>
    <w:rsid w:val="008078F2"/>
    <w:rsid w:val="00807D1B"/>
    <w:rsid w:val="00807F40"/>
    <w:rsid w:val="008107AD"/>
    <w:rsid w:val="00810C31"/>
    <w:rsid w:val="00811231"/>
    <w:rsid w:val="00811421"/>
    <w:rsid w:val="008114A9"/>
    <w:rsid w:val="008128AB"/>
    <w:rsid w:val="00812905"/>
    <w:rsid w:val="008129C3"/>
    <w:rsid w:val="00813801"/>
    <w:rsid w:val="00813830"/>
    <w:rsid w:val="00813847"/>
    <w:rsid w:val="00813F1D"/>
    <w:rsid w:val="00813FB9"/>
    <w:rsid w:val="008140CC"/>
    <w:rsid w:val="0081416F"/>
    <w:rsid w:val="008142D4"/>
    <w:rsid w:val="00814453"/>
    <w:rsid w:val="008147D1"/>
    <w:rsid w:val="00814926"/>
    <w:rsid w:val="00814BF6"/>
    <w:rsid w:val="00814FAB"/>
    <w:rsid w:val="00815113"/>
    <w:rsid w:val="008156B0"/>
    <w:rsid w:val="00815BD2"/>
    <w:rsid w:val="00815C6F"/>
    <w:rsid w:val="00816A5D"/>
    <w:rsid w:val="00816C1C"/>
    <w:rsid w:val="008174F9"/>
    <w:rsid w:val="008177DC"/>
    <w:rsid w:val="00817937"/>
    <w:rsid w:val="00817DB6"/>
    <w:rsid w:val="00817DD3"/>
    <w:rsid w:val="00817F1A"/>
    <w:rsid w:val="00817F21"/>
    <w:rsid w:val="008204E5"/>
    <w:rsid w:val="00820A1F"/>
    <w:rsid w:val="00820C1C"/>
    <w:rsid w:val="00820C25"/>
    <w:rsid w:val="00821199"/>
    <w:rsid w:val="00821990"/>
    <w:rsid w:val="0082268A"/>
    <w:rsid w:val="00822E7F"/>
    <w:rsid w:val="00823760"/>
    <w:rsid w:val="00823C7F"/>
    <w:rsid w:val="008242A0"/>
    <w:rsid w:val="008246BE"/>
    <w:rsid w:val="00824EB0"/>
    <w:rsid w:val="00825198"/>
    <w:rsid w:val="008251F9"/>
    <w:rsid w:val="008252D4"/>
    <w:rsid w:val="00825311"/>
    <w:rsid w:val="008253F1"/>
    <w:rsid w:val="00825A14"/>
    <w:rsid w:val="00825B8D"/>
    <w:rsid w:val="00825C56"/>
    <w:rsid w:val="00825E8D"/>
    <w:rsid w:val="0082600C"/>
    <w:rsid w:val="00826117"/>
    <w:rsid w:val="00826A30"/>
    <w:rsid w:val="00826C1D"/>
    <w:rsid w:val="00826D94"/>
    <w:rsid w:val="00826EC6"/>
    <w:rsid w:val="0082702C"/>
    <w:rsid w:val="0082721F"/>
    <w:rsid w:val="008272EA"/>
    <w:rsid w:val="00827553"/>
    <w:rsid w:val="00827A0C"/>
    <w:rsid w:val="00827DC0"/>
    <w:rsid w:val="00830583"/>
    <w:rsid w:val="00830B3D"/>
    <w:rsid w:val="00830C89"/>
    <w:rsid w:val="00830F04"/>
    <w:rsid w:val="00830F96"/>
    <w:rsid w:val="00831109"/>
    <w:rsid w:val="008312F1"/>
    <w:rsid w:val="00831907"/>
    <w:rsid w:val="00831C3D"/>
    <w:rsid w:val="00832124"/>
    <w:rsid w:val="008321B7"/>
    <w:rsid w:val="008322C9"/>
    <w:rsid w:val="00832430"/>
    <w:rsid w:val="0083271F"/>
    <w:rsid w:val="00832D8D"/>
    <w:rsid w:val="0083337E"/>
    <w:rsid w:val="008337CA"/>
    <w:rsid w:val="00833ACD"/>
    <w:rsid w:val="00833CA0"/>
    <w:rsid w:val="00833DAC"/>
    <w:rsid w:val="00835082"/>
    <w:rsid w:val="00835678"/>
    <w:rsid w:val="00835751"/>
    <w:rsid w:val="00835812"/>
    <w:rsid w:val="00835C32"/>
    <w:rsid w:val="00836D97"/>
    <w:rsid w:val="008372E2"/>
    <w:rsid w:val="008400ED"/>
    <w:rsid w:val="00840345"/>
    <w:rsid w:val="008408C5"/>
    <w:rsid w:val="00840B95"/>
    <w:rsid w:val="00840DAC"/>
    <w:rsid w:val="00841091"/>
    <w:rsid w:val="00841B7F"/>
    <w:rsid w:val="00841FF3"/>
    <w:rsid w:val="008421CA"/>
    <w:rsid w:val="008424AF"/>
    <w:rsid w:val="00842627"/>
    <w:rsid w:val="008427D0"/>
    <w:rsid w:val="00842BF2"/>
    <w:rsid w:val="00842FCA"/>
    <w:rsid w:val="008435CD"/>
    <w:rsid w:val="00843A31"/>
    <w:rsid w:val="00844009"/>
    <w:rsid w:val="0084404F"/>
    <w:rsid w:val="008444BB"/>
    <w:rsid w:val="0084463B"/>
    <w:rsid w:val="00844C50"/>
    <w:rsid w:val="00845617"/>
    <w:rsid w:val="008456A2"/>
    <w:rsid w:val="00845E76"/>
    <w:rsid w:val="008460D4"/>
    <w:rsid w:val="00846877"/>
    <w:rsid w:val="00846D61"/>
    <w:rsid w:val="00847131"/>
    <w:rsid w:val="00847600"/>
    <w:rsid w:val="0084795C"/>
    <w:rsid w:val="00847E54"/>
    <w:rsid w:val="00847F5E"/>
    <w:rsid w:val="008502F0"/>
    <w:rsid w:val="00850472"/>
    <w:rsid w:val="0085080A"/>
    <w:rsid w:val="00851273"/>
    <w:rsid w:val="008512AA"/>
    <w:rsid w:val="008513F7"/>
    <w:rsid w:val="00851C9C"/>
    <w:rsid w:val="00851CD2"/>
    <w:rsid w:val="0085239E"/>
    <w:rsid w:val="00853036"/>
    <w:rsid w:val="00853258"/>
    <w:rsid w:val="008535B5"/>
    <w:rsid w:val="00853619"/>
    <w:rsid w:val="008539BE"/>
    <w:rsid w:val="00854428"/>
    <w:rsid w:val="00854E06"/>
    <w:rsid w:val="00855017"/>
    <w:rsid w:val="0085513A"/>
    <w:rsid w:val="008552C7"/>
    <w:rsid w:val="00855369"/>
    <w:rsid w:val="0085593A"/>
    <w:rsid w:val="00855ECB"/>
    <w:rsid w:val="00856231"/>
    <w:rsid w:val="008568BF"/>
    <w:rsid w:val="00856B5D"/>
    <w:rsid w:val="00857457"/>
    <w:rsid w:val="008575C4"/>
    <w:rsid w:val="008577B6"/>
    <w:rsid w:val="00857F59"/>
    <w:rsid w:val="008602A0"/>
    <w:rsid w:val="008606B8"/>
    <w:rsid w:val="00860734"/>
    <w:rsid w:val="008608C8"/>
    <w:rsid w:val="008610CF"/>
    <w:rsid w:val="00861238"/>
    <w:rsid w:val="008612CA"/>
    <w:rsid w:val="008614CB"/>
    <w:rsid w:val="0086151F"/>
    <w:rsid w:val="008615CA"/>
    <w:rsid w:val="0086163E"/>
    <w:rsid w:val="00861A48"/>
    <w:rsid w:val="008624A6"/>
    <w:rsid w:val="00862538"/>
    <w:rsid w:val="0086254C"/>
    <w:rsid w:val="0086268D"/>
    <w:rsid w:val="00862D7A"/>
    <w:rsid w:val="00863BA1"/>
    <w:rsid w:val="00864689"/>
    <w:rsid w:val="00864718"/>
    <w:rsid w:val="00864C01"/>
    <w:rsid w:val="00864CA6"/>
    <w:rsid w:val="00865319"/>
    <w:rsid w:val="0086576B"/>
    <w:rsid w:val="00866150"/>
    <w:rsid w:val="0086664C"/>
    <w:rsid w:val="00866721"/>
    <w:rsid w:val="00866D69"/>
    <w:rsid w:val="00866FD0"/>
    <w:rsid w:val="008670AE"/>
    <w:rsid w:val="0086756B"/>
    <w:rsid w:val="008700B0"/>
    <w:rsid w:val="008708F7"/>
    <w:rsid w:val="008709D2"/>
    <w:rsid w:val="00870EC7"/>
    <w:rsid w:val="0087100B"/>
    <w:rsid w:val="00871015"/>
    <w:rsid w:val="0087107E"/>
    <w:rsid w:val="008710C9"/>
    <w:rsid w:val="00871373"/>
    <w:rsid w:val="00871828"/>
    <w:rsid w:val="008718EF"/>
    <w:rsid w:val="008722C5"/>
    <w:rsid w:val="00872646"/>
    <w:rsid w:val="00872D23"/>
    <w:rsid w:val="00873723"/>
    <w:rsid w:val="00873B01"/>
    <w:rsid w:val="00873DAF"/>
    <w:rsid w:val="008752FD"/>
    <w:rsid w:val="00875673"/>
    <w:rsid w:val="0087605E"/>
    <w:rsid w:val="008761EF"/>
    <w:rsid w:val="00876503"/>
    <w:rsid w:val="00876A13"/>
    <w:rsid w:val="0087723E"/>
    <w:rsid w:val="0087747C"/>
    <w:rsid w:val="0087768C"/>
    <w:rsid w:val="00880658"/>
    <w:rsid w:val="00880B20"/>
    <w:rsid w:val="0088164F"/>
    <w:rsid w:val="0088175E"/>
    <w:rsid w:val="008818E0"/>
    <w:rsid w:val="00881A24"/>
    <w:rsid w:val="00882195"/>
    <w:rsid w:val="008826AF"/>
    <w:rsid w:val="008827DA"/>
    <w:rsid w:val="00882BB6"/>
    <w:rsid w:val="00882DAD"/>
    <w:rsid w:val="00882E11"/>
    <w:rsid w:val="00883239"/>
    <w:rsid w:val="0088338F"/>
    <w:rsid w:val="00883A1A"/>
    <w:rsid w:val="00884A77"/>
    <w:rsid w:val="0088509E"/>
    <w:rsid w:val="0088519F"/>
    <w:rsid w:val="00885756"/>
    <w:rsid w:val="00885B68"/>
    <w:rsid w:val="00885EC0"/>
    <w:rsid w:val="0088659E"/>
    <w:rsid w:val="008903CD"/>
    <w:rsid w:val="008908FF"/>
    <w:rsid w:val="00891408"/>
    <w:rsid w:val="00891476"/>
    <w:rsid w:val="00892163"/>
    <w:rsid w:val="008921B3"/>
    <w:rsid w:val="00892296"/>
    <w:rsid w:val="00892577"/>
    <w:rsid w:val="00892BD0"/>
    <w:rsid w:val="00892D17"/>
    <w:rsid w:val="00893487"/>
    <w:rsid w:val="00893533"/>
    <w:rsid w:val="00893593"/>
    <w:rsid w:val="00893807"/>
    <w:rsid w:val="0089392C"/>
    <w:rsid w:val="00893F02"/>
    <w:rsid w:val="0089403A"/>
    <w:rsid w:val="0089409D"/>
    <w:rsid w:val="008940F9"/>
    <w:rsid w:val="0089484E"/>
    <w:rsid w:val="00894A47"/>
    <w:rsid w:val="00894D5F"/>
    <w:rsid w:val="008955C2"/>
    <w:rsid w:val="00895822"/>
    <w:rsid w:val="00895BA4"/>
    <w:rsid w:val="00895E63"/>
    <w:rsid w:val="008965D7"/>
    <w:rsid w:val="008965DD"/>
    <w:rsid w:val="00896AA2"/>
    <w:rsid w:val="00896AD8"/>
    <w:rsid w:val="00896D4C"/>
    <w:rsid w:val="00896F11"/>
    <w:rsid w:val="0089750B"/>
    <w:rsid w:val="008976ED"/>
    <w:rsid w:val="008978C4"/>
    <w:rsid w:val="00897A7A"/>
    <w:rsid w:val="008A0157"/>
    <w:rsid w:val="008A02FA"/>
    <w:rsid w:val="008A0750"/>
    <w:rsid w:val="008A0871"/>
    <w:rsid w:val="008A0F48"/>
    <w:rsid w:val="008A13C3"/>
    <w:rsid w:val="008A14E2"/>
    <w:rsid w:val="008A1770"/>
    <w:rsid w:val="008A1869"/>
    <w:rsid w:val="008A1FBC"/>
    <w:rsid w:val="008A206B"/>
    <w:rsid w:val="008A20BC"/>
    <w:rsid w:val="008A2149"/>
    <w:rsid w:val="008A2813"/>
    <w:rsid w:val="008A31FB"/>
    <w:rsid w:val="008A3354"/>
    <w:rsid w:val="008A3473"/>
    <w:rsid w:val="008A3655"/>
    <w:rsid w:val="008A3E60"/>
    <w:rsid w:val="008A4234"/>
    <w:rsid w:val="008A4270"/>
    <w:rsid w:val="008A4365"/>
    <w:rsid w:val="008A4A1A"/>
    <w:rsid w:val="008A527C"/>
    <w:rsid w:val="008A5324"/>
    <w:rsid w:val="008A56DD"/>
    <w:rsid w:val="008A5C09"/>
    <w:rsid w:val="008A5C2D"/>
    <w:rsid w:val="008A5DA4"/>
    <w:rsid w:val="008A5DBB"/>
    <w:rsid w:val="008A621B"/>
    <w:rsid w:val="008A63DD"/>
    <w:rsid w:val="008A645A"/>
    <w:rsid w:val="008A661B"/>
    <w:rsid w:val="008A66D5"/>
    <w:rsid w:val="008A6A00"/>
    <w:rsid w:val="008A6DF4"/>
    <w:rsid w:val="008A70A6"/>
    <w:rsid w:val="008A747C"/>
    <w:rsid w:val="008A7599"/>
    <w:rsid w:val="008A775D"/>
    <w:rsid w:val="008A781D"/>
    <w:rsid w:val="008A7999"/>
    <w:rsid w:val="008A79A7"/>
    <w:rsid w:val="008A7D85"/>
    <w:rsid w:val="008B01AC"/>
    <w:rsid w:val="008B0B2D"/>
    <w:rsid w:val="008B10A6"/>
    <w:rsid w:val="008B1B62"/>
    <w:rsid w:val="008B367A"/>
    <w:rsid w:val="008B3897"/>
    <w:rsid w:val="008B3AFA"/>
    <w:rsid w:val="008B433D"/>
    <w:rsid w:val="008B4982"/>
    <w:rsid w:val="008B4A9B"/>
    <w:rsid w:val="008B4C1B"/>
    <w:rsid w:val="008B54AE"/>
    <w:rsid w:val="008B5A4E"/>
    <w:rsid w:val="008B6513"/>
    <w:rsid w:val="008B6E3D"/>
    <w:rsid w:val="008B72F5"/>
    <w:rsid w:val="008B7649"/>
    <w:rsid w:val="008B7899"/>
    <w:rsid w:val="008B796D"/>
    <w:rsid w:val="008B7AFD"/>
    <w:rsid w:val="008B7E4C"/>
    <w:rsid w:val="008C08C6"/>
    <w:rsid w:val="008C08FF"/>
    <w:rsid w:val="008C0C08"/>
    <w:rsid w:val="008C0E4B"/>
    <w:rsid w:val="008C124B"/>
    <w:rsid w:val="008C187A"/>
    <w:rsid w:val="008C1DA7"/>
    <w:rsid w:val="008C26AE"/>
    <w:rsid w:val="008C26B4"/>
    <w:rsid w:val="008C26FF"/>
    <w:rsid w:val="008C3051"/>
    <w:rsid w:val="008C3896"/>
    <w:rsid w:val="008C3DDF"/>
    <w:rsid w:val="008C4206"/>
    <w:rsid w:val="008C4405"/>
    <w:rsid w:val="008C4B56"/>
    <w:rsid w:val="008C4E32"/>
    <w:rsid w:val="008C55BB"/>
    <w:rsid w:val="008C56A4"/>
    <w:rsid w:val="008C595D"/>
    <w:rsid w:val="008C5A11"/>
    <w:rsid w:val="008C60D0"/>
    <w:rsid w:val="008C6257"/>
    <w:rsid w:val="008C62A0"/>
    <w:rsid w:val="008C688D"/>
    <w:rsid w:val="008C6E3F"/>
    <w:rsid w:val="008C7444"/>
    <w:rsid w:val="008C74F3"/>
    <w:rsid w:val="008C78AF"/>
    <w:rsid w:val="008C7B97"/>
    <w:rsid w:val="008D00E0"/>
    <w:rsid w:val="008D0393"/>
    <w:rsid w:val="008D08C3"/>
    <w:rsid w:val="008D0A3C"/>
    <w:rsid w:val="008D1097"/>
    <w:rsid w:val="008D1CD7"/>
    <w:rsid w:val="008D1E82"/>
    <w:rsid w:val="008D218F"/>
    <w:rsid w:val="008D263C"/>
    <w:rsid w:val="008D2691"/>
    <w:rsid w:val="008D2EBD"/>
    <w:rsid w:val="008D31A7"/>
    <w:rsid w:val="008D3665"/>
    <w:rsid w:val="008D36CB"/>
    <w:rsid w:val="008D383A"/>
    <w:rsid w:val="008D3D7E"/>
    <w:rsid w:val="008D4078"/>
    <w:rsid w:val="008D40A4"/>
    <w:rsid w:val="008D4321"/>
    <w:rsid w:val="008D4AB5"/>
    <w:rsid w:val="008D4B10"/>
    <w:rsid w:val="008D4BAF"/>
    <w:rsid w:val="008D4DA8"/>
    <w:rsid w:val="008D5115"/>
    <w:rsid w:val="008D593D"/>
    <w:rsid w:val="008D5B85"/>
    <w:rsid w:val="008D5EA4"/>
    <w:rsid w:val="008D66DA"/>
    <w:rsid w:val="008D6857"/>
    <w:rsid w:val="008D6BC0"/>
    <w:rsid w:val="008D72B5"/>
    <w:rsid w:val="008D7323"/>
    <w:rsid w:val="008D7574"/>
    <w:rsid w:val="008D7CD5"/>
    <w:rsid w:val="008E019D"/>
    <w:rsid w:val="008E02AC"/>
    <w:rsid w:val="008E04FD"/>
    <w:rsid w:val="008E093F"/>
    <w:rsid w:val="008E0DC4"/>
    <w:rsid w:val="008E0E60"/>
    <w:rsid w:val="008E1125"/>
    <w:rsid w:val="008E1761"/>
    <w:rsid w:val="008E1874"/>
    <w:rsid w:val="008E18A8"/>
    <w:rsid w:val="008E2319"/>
    <w:rsid w:val="008E288E"/>
    <w:rsid w:val="008E324C"/>
    <w:rsid w:val="008E335E"/>
    <w:rsid w:val="008E34CD"/>
    <w:rsid w:val="008E4040"/>
    <w:rsid w:val="008E441C"/>
    <w:rsid w:val="008E48EE"/>
    <w:rsid w:val="008E4CE4"/>
    <w:rsid w:val="008E4E8F"/>
    <w:rsid w:val="008E52E0"/>
    <w:rsid w:val="008E6040"/>
    <w:rsid w:val="008E623D"/>
    <w:rsid w:val="008E6FEF"/>
    <w:rsid w:val="008E7BDE"/>
    <w:rsid w:val="008E7EC0"/>
    <w:rsid w:val="008F0140"/>
    <w:rsid w:val="008F02FA"/>
    <w:rsid w:val="008F0778"/>
    <w:rsid w:val="008F0803"/>
    <w:rsid w:val="008F0841"/>
    <w:rsid w:val="008F0913"/>
    <w:rsid w:val="008F0D34"/>
    <w:rsid w:val="008F12F5"/>
    <w:rsid w:val="008F1408"/>
    <w:rsid w:val="008F1555"/>
    <w:rsid w:val="008F1747"/>
    <w:rsid w:val="008F258B"/>
    <w:rsid w:val="008F2749"/>
    <w:rsid w:val="008F2857"/>
    <w:rsid w:val="008F302E"/>
    <w:rsid w:val="008F3422"/>
    <w:rsid w:val="008F347C"/>
    <w:rsid w:val="008F37AE"/>
    <w:rsid w:val="008F3DF8"/>
    <w:rsid w:val="008F3F19"/>
    <w:rsid w:val="008F3F44"/>
    <w:rsid w:val="008F415C"/>
    <w:rsid w:val="008F44A5"/>
    <w:rsid w:val="008F494F"/>
    <w:rsid w:val="008F4CB4"/>
    <w:rsid w:val="008F4E30"/>
    <w:rsid w:val="008F4F68"/>
    <w:rsid w:val="008F4FE9"/>
    <w:rsid w:val="008F5B36"/>
    <w:rsid w:val="008F5E39"/>
    <w:rsid w:val="008F64CD"/>
    <w:rsid w:val="008F6676"/>
    <w:rsid w:val="008F6B16"/>
    <w:rsid w:val="008F6DC5"/>
    <w:rsid w:val="008F6FEF"/>
    <w:rsid w:val="008F7543"/>
    <w:rsid w:val="008F757B"/>
    <w:rsid w:val="008F75EE"/>
    <w:rsid w:val="008F7C83"/>
    <w:rsid w:val="009003E6"/>
    <w:rsid w:val="0090096A"/>
    <w:rsid w:val="00900A42"/>
    <w:rsid w:val="00900EB0"/>
    <w:rsid w:val="00900F7C"/>
    <w:rsid w:val="0090165C"/>
    <w:rsid w:val="00901A3D"/>
    <w:rsid w:val="00901F4D"/>
    <w:rsid w:val="009020BE"/>
    <w:rsid w:val="00902691"/>
    <w:rsid w:val="0090269A"/>
    <w:rsid w:val="00902CB7"/>
    <w:rsid w:val="00902F64"/>
    <w:rsid w:val="00903313"/>
    <w:rsid w:val="009035E3"/>
    <w:rsid w:val="0090365F"/>
    <w:rsid w:val="0090377B"/>
    <w:rsid w:val="00903784"/>
    <w:rsid w:val="00903DA0"/>
    <w:rsid w:val="00904639"/>
    <w:rsid w:val="00904AEC"/>
    <w:rsid w:val="00904D71"/>
    <w:rsid w:val="00905303"/>
    <w:rsid w:val="009053EC"/>
    <w:rsid w:val="009054ED"/>
    <w:rsid w:val="00905751"/>
    <w:rsid w:val="0090595B"/>
    <w:rsid w:val="00905A5C"/>
    <w:rsid w:val="00905DB1"/>
    <w:rsid w:val="00905FDB"/>
    <w:rsid w:val="009060A6"/>
    <w:rsid w:val="009064CD"/>
    <w:rsid w:val="0090798B"/>
    <w:rsid w:val="00910869"/>
    <w:rsid w:val="009109F4"/>
    <w:rsid w:val="00910C26"/>
    <w:rsid w:val="00910F28"/>
    <w:rsid w:val="0091162C"/>
    <w:rsid w:val="00911C45"/>
    <w:rsid w:val="00911D70"/>
    <w:rsid w:val="0091228C"/>
    <w:rsid w:val="009127E7"/>
    <w:rsid w:val="00912928"/>
    <w:rsid w:val="00912BD6"/>
    <w:rsid w:val="00912F61"/>
    <w:rsid w:val="0091369B"/>
    <w:rsid w:val="0091409E"/>
    <w:rsid w:val="009141A3"/>
    <w:rsid w:val="00914615"/>
    <w:rsid w:val="00914847"/>
    <w:rsid w:val="00915706"/>
    <w:rsid w:val="00915887"/>
    <w:rsid w:val="00915BF5"/>
    <w:rsid w:val="00915C49"/>
    <w:rsid w:val="00915CE0"/>
    <w:rsid w:val="0091626D"/>
    <w:rsid w:val="0091637F"/>
    <w:rsid w:val="00916579"/>
    <w:rsid w:val="009167F6"/>
    <w:rsid w:val="009174D7"/>
    <w:rsid w:val="00917CB4"/>
    <w:rsid w:val="00920746"/>
    <w:rsid w:val="009208E7"/>
    <w:rsid w:val="00920E86"/>
    <w:rsid w:val="00921987"/>
    <w:rsid w:val="00921AC0"/>
    <w:rsid w:val="00921AF2"/>
    <w:rsid w:val="009222C8"/>
    <w:rsid w:val="009223CD"/>
    <w:rsid w:val="00923171"/>
    <w:rsid w:val="00924359"/>
    <w:rsid w:val="00924679"/>
    <w:rsid w:val="00924783"/>
    <w:rsid w:val="00925439"/>
    <w:rsid w:val="009254B7"/>
    <w:rsid w:val="00925D25"/>
    <w:rsid w:val="00926319"/>
    <w:rsid w:val="00927203"/>
    <w:rsid w:val="009272A4"/>
    <w:rsid w:val="00927308"/>
    <w:rsid w:val="0092730B"/>
    <w:rsid w:val="00927560"/>
    <w:rsid w:val="00927851"/>
    <w:rsid w:val="009302DB"/>
    <w:rsid w:val="00930880"/>
    <w:rsid w:val="00930D99"/>
    <w:rsid w:val="00930EFC"/>
    <w:rsid w:val="00930F88"/>
    <w:rsid w:val="009312EF"/>
    <w:rsid w:val="00931521"/>
    <w:rsid w:val="00931637"/>
    <w:rsid w:val="009317A9"/>
    <w:rsid w:val="009319F5"/>
    <w:rsid w:val="00931A5A"/>
    <w:rsid w:val="00931E5D"/>
    <w:rsid w:val="0093216A"/>
    <w:rsid w:val="009327EA"/>
    <w:rsid w:val="00932AF1"/>
    <w:rsid w:val="00932CDD"/>
    <w:rsid w:val="00933418"/>
    <w:rsid w:val="009335D3"/>
    <w:rsid w:val="00933A0B"/>
    <w:rsid w:val="00934009"/>
    <w:rsid w:val="00934761"/>
    <w:rsid w:val="009348C1"/>
    <w:rsid w:val="00934923"/>
    <w:rsid w:val="00934B36"/>
    <w:rsid w:val="00935019"/>
    <w:rsid w:val="00935379"/>
    <w:rsid w:val="00936349"/>
    <w:rsid w:val="00936371"/>
    <w:rsid w:val="0093686B"/>
    <w:rsid w:val="009369E0"/>
    <w:rsid w:val="00936B45"/>
    <w:rsid w:val="00937689"/>
    <w:rsid w:val="00937826"/>
    <w:rsid w:val="00937968"/>
    <w:rsid w:val="009379D8"/>
    <w:rsid w:val="00937EDB"/>
    <w:rsid w:val="00940314"/>
    <w:rsid w:val="009403B9"/>
    <w:rsid w:val="0094084A"/>
    <w:rsid w:val="00940D51"/>
    <w:rsid w:val="00940E99"/>
    <w:rsid w:val="00941296"/>
    <w:rsid w:val="00941B68"/>
    <w:rsid w:val="00941BC0"/>
    <w:rsid w:val="009420E1"/>
    <w:rsid w:val="0094282B"/>
    <w:rsid w:val="0094313C"/>
    <w:rsid w:val="009435B4"/>
    <w:rsid w:val="00943AA4"/>
    <w:rsid w:val="00943B18"/>
    <w:rsid w:val="00943B6A"/>
    <w:rsid w:val="00943E69"/>
    <w:rsid w:val="00944644"/>
    <w:rsid w:val="0094465B"/>
    <w:rsid w:val="00944868"/>
    <w:rsid w:val="00944875"/>
    <w:rsid w:val="00944883"/>
    <w:rsid w:val="009448C3"/>
    <w:rsid w:val="00944C05"/>
    <w:rsid w:val="00944D8F"/>
    <w:rsid w:val="0094549A"/>
    <w:rsid w:val="009455AB"/>
    <w:rsid w:val="00945A27"/>
    <w:rsid w:val="00945DC4"/>
    <w:rsid w:val="00946047"/>
    <w:rsid w:val="00946193"/>
    <w:rsid w:val="00946850"/>
    <w:rsid w:val="009469EE"/>
    <w:rsid w:val="00946DBE"/>
    <w:rsid w:val="009474A3"/>
    <w:rsid w:val="009503D9"/>
    <w:rsid w:val="009503ED"/>
    <w:rsid w:val="00950F76"/>
    <w:rsid w:val="00951208"/>
    <w:rsid w:val="0095176A"/>
    <w:rsid w:val="00951DA8"/>
    <w:rsid w:val="00952120"/>
    <w:rsid w:val="009527B2"/>
    <w:rsid w:val="009527F7"/>
    <w:rsid w:val="00952E73"/>
    <w:rsid w:val="00952FA4"/>
    <w:rsid w:val="00953073"/>
    <w:rsid w:val="00953167"/>
    <w:rsid w:val="00953300"/>
    <w:rsid w:val="009543FA"/>
    <w:rsid w:val="009546E0"/>
    <w:rsid w:val="009548A4"/>
    <w:rsid w:val="00954F6F"/>
    <w:rsid w:val="009554CF"/>
    <w:rsid w:val="00955567"/>
    <w:rsid w:val="00955A26"/>
    <w:rsid w:val="00956341"/>
    <w:rsid w:val="0095659F"/>
    <w:rsid w:val="009566F7"/>
    <w:rsid w:val="00956FCC"/>
    <w:rsid w:val="0096028C"/>
    <w:rsid w:val="00960D5C"/>
    <w:rsid w:val="00961554"/>
    <w:rsid w:val="00961BDE"/>
    <w:rsid w:val="0096235C"/>
    <w:rsid w:val="00962549"/>
    <w:rsid w:val="00962EAE"/>
    <w:rsid w:val="00963482"/>
    <w:rsid w:val="0096370A"/>
    <w:rsid w:val="009640EA"/>
    <w:rsid w:val="0096414E"/>
    <w:rsid w:val="00964835"/>
    <w:rsid w:val="00964911"/>
    <w:rsid w:val="00965008"/>
    <w:rsid w:val="00965D8C"/>
    <w:rsid w:val="00966021"/>
    <w:rsid w:val="00966195"/>
    <w:rsid w:val="009662EE"/>
    <w:rsid w:val="00966584"/>
    <w:rsid w:val="009668CC"/>
    <w:rsid w:val="00966B02"/>
    <w:rsid w:val="00967382"/>
    <w:rsid w:val="00967421"/>
    <w:rsid w:val="00967FB3"/>
    <w:rsid w:val="009708B4"/>
    <w:rsid w:val="00970937"/>
    <w:rsid w:val="00970A68"/>
    <w:rsid w:val="00970D06"/>
    <w:rsid w:val="0097142C"/>
    <w:rsid w:val="009722D9"/>
    <w:rsid w:val="00972376"/>
    <w:rsid w:val="009726C9"/>
    <w:rsid w:val="00972866"/>
    <w:rsid w:val="00972A16"/>
    <w:rsid w:val="009731BF"/>
    <w:rsid w:val="00973273"/>
    <w:rsid w:val="00973307"/>
    <w:rsid w:val="009733CF"/>
    <w:rsid w:val="00973E98"/>
    <w:rsid w:val="009746FF"/>
    <w:rsid w:val="00974AC0"/>
    <w:rsid w:val="00974E1F"/>
    <w:rsid w:val="0097526F"/>
    <w:rsid w:val="00975589"/>
    <w:rsid w:val="0097570A"/>
    <w:rsid w:val="00975AFB"/>
    <w:rsid w:val="00975E32"/>
    <w:rsid w:val="009763BE"/>
    <w:rsid w:val="009766DA"/>
    <w:rsid w:val="009767CC"/>
    <w:rsid w:val="00977353"/>
    <w:rsid w:val="0097796A"/>
    <w:rsid w:val="00977DDF"/>
    <w:rsid w:val="00977EEC"/>
    <w:rsid w:val="0098005C"/>
    <w:rsid w:val="00980565"/>
    <w:rsid w:val="009809A9"/>
    <w:rsid w:val="00981477"/>
    <w:rsid w:val="00981677"/>
    <w:rsid w:val="0098170E"/>
    <w:rsid w:val="00981E7D"/>
    <w:rsid w:val="00981FB2"/>
    <w:rsid w:val="00982806"/>
    <w:rsid w:val="00982A8B"/>
    <w:rsid w:val="00983024"/>
    <w:rsid w:val="0098395A"/>
    <w:rsid w:val="009845D6"/>
    <w:rsid w:val="00984791"/>
    <w:rsid w:val="00984A45"/>
    <w:rsid w:val="00984B66"/>
    <w:rsid w:val="00984E5F"/>
    <w:rsid w:val="009853DA"/>
    <w:rsid w:val="009856F2"/>
    <w:rsid w:val="0098575E"/>
    <w:rsid w:val="0098580B"/>
    <w:rsid w:val="00985A7B"/>
    <w:rsid w:val="0098723A"/>
    <w:rsid w:val="00987712"/>
    <w:rsid w:val="0098795A"/>
    <w:rsid w:val="009879F0"/>
    <w:rsid w:val="00987C3F"/>
    <w:rsid w:val="0099077D"/>
    <w:rsid w:val="00990F4D"/>
    <w:rsid w:val="00991361"/>
    <w:rsid w:val="00992656"/>
    <w:rsid w:val="00992906"/>
    <w:rsid w:val="00992E4D"/>
    <w:rsid w:val="009930C9"/>
    <w:rsid w:val="0099367E"/>
    <w:rsid w:val="009937FD"/>
    <w:rsid w:val="00993A6D"/>
    <w:rsid w:val="00993CFC"/>
    <w:rsid w:val="009947B2"/>
    <w:rsid w:val="00994BF0"/>
    <w:rsid w:val="00994E42"/>
    <w:rsid w:val="009952B9"/>
    <w:rsid w:val="009952C2"/>
    <w:rsid w:val="00995618"/>
    <w:rsid w:val="009956CD"/>
    <w:rsid w:val="009956F0"/>
    <w:rsid w:val="00995802"/>
    <w:rsid w:val="00995A0F"/>
    <w:rsid w:val="00995D35"/>
    <w:rsid w:val="0099632A"/>
    <w:rsid w:val="00996934"/>
    <w:rsid w:val="00996C6E"/>
    <w:rsid w:val="009970C5"/>
    <w:rsid w:val="00997B52"/>
    <w:rsid w:val="00997B55"/>
    <w:rsid w:val="00997BA3"/>
    <w:rsid w:val="00997E78"/>
    <w:rsid w:val="009A00D4"/>
    <w:rsid w:val="009A02C1"/>
    <w:rsid w:val="009A06B2"/>
    <w:rsid w:val="009A134E"/>
    <w:rsid w:val="009A1383"/>
    <w:rsid w:val="009A1588"/>
    <w:rsid w:val="009A16B4"/>
    <w:rsid w:val="009A1774"/>
    <w:rsid w:val="009A19FA"/>
    <w:rsid w:val="009A1E92"/>
    <w:rsid w:val="009A26F6"/>
    <w:rsid w:val="009A2700"/>
    <w:rsid w:val="009A2C0A"/>
    <w:rsid w:val="009A310D"/>
    <w:rsid w:val="009A3A0F"/>
    <w:rsid w:val="009A3AB7"/>
    <w:rsid w:val="009A3BC9"/>
    <w:rsid w:val="009A3FB9"/>
    <w:rsid w:val="009A4125"/>
    <w:rsid w:val="009A431B"/>
    <w:rsid w:val="009A43DE"/>
    <w:rsid w:val="009A4867"/>
    <w:rsid w:val="009A48D9"/>
    <w:rsid w:val="009A4B56"/>
    <w:rsid w:val="009A56EB"/>
    <w:rsid w:val="009A5868"/>
    <w:rsid w:val="009A593D"/>
    <w:rsid w:val="009A5D1C"/>
    <w:rsid w:val="009A6172"/>
    <w:rsid w:val="009A67DE"/>
    <w:rsid w:val="009A76CF"/>
    <w:rsid w:val="009A7E07"/>
    <w:rsid w:val="009B000D"/>
    <w:rsid w:val="009B0058"/>
    <w:rsid w:val="009B01F6"/>
    <w:rsid w:val="009B0604"/>
    <w:rsid w:val="009B0633"/>
    <w:rsid w:val="009B0724"/>
    <w:rsid w:val="009B0CE8"/>
    <w:rsid w:val="009B0F21"/>
    <w:rsid w:val="009B1884"/>
    <w:rsid w:val="009B18F9"/>
    <w:rsid w:val="009B1A5C"/>
    <w:rsid w:val="009B24F5"/>
    <w:rsid w:val="009B25DC"/>
    <w:rsid w:val="009B2943"/>
    <w:rsid w:val="009B2A28"/>
    <w:rsid w:val="009B33E8"/>
    <w:rsid w:val="009B34D9"/>
    <w:rsid w:val="009B3549"/>
    <w:rsid w:val="009B3677"/>
    <w:rsid w:val="009B3A01"/>
    <w:rsid w:val="009B3C3A"/>
    <w:rsid w:val="009B437D"/>
    <w:rsid w:val="009B480A"/>
    <w:rsid w:val="009B4898"/>
    <w:rsid w:val="009B49CF"/>
    <w:rsid w:val="009B4CD7"/>
    <w:rsid w:val="009B4E8E"/>
    <w:rsid w:val="009B5291"/>
    <w:rsid w:val="009B564E"/>
    <w:rsid w:val="009B57E1"/>
    <w:rsid w:val="009B5B6C"/>
    <w:rsid w:val="009B64CF"/>
    <w:rsid w:val="009B64E7"/>
    <w:rsid w:val="009B681B"/>
    <w:rsid w:val="009B6983"/>
    <w:rsid w:val="009B69A7"/>
    <w:rsid w:val="009B7274"/>
    <w:rsid w:val="009B7DC7"/>
    <w:rsid w:val="009B7F77"/>
    <w:rsid w:val="009C006F"/>
    <w:rsid w:val="009C05A1"/>
    <w:rsid w:val="009C0695"/>
    <w:rsid w:val="009C0BDB"/>
    <w:rsid w:val="009C0CE7"/>
    <w:rsid w:val="009C0DE4"/>
    <w:rsid w:val="009C1099"/>
    <w:rsid w:val="009C2250"/>
    <w:rsid w:val="009C22DF"/>
    <w:rsid w:val="009C2478"/>
    <w:rsid w:val="009C37B3"/>
    <w:rsid w:val="009C3B7D"/>
    <w:rsid w:val="009C43F6"/>
    <w:rsid w:val="009C4641"/>
    <w:rsid w:val="009C4E19"/>
    <w:rsid w:val="009C54AF"/>
    <w:rsid w:val="009C576F"/>
    <w:rsid w:val="009C579F"/>
    <w:rsid w:val="009C5BB6"/>
    <w:rsid w:val="009C5E82"/>
    <w:rsid w:val="009C607E"/>
    <w:rsid w:val="009C6195"/>
    <w:rsid w:val="009C6A04"/>
    <w:rsid w:val="009C6BA0"/>
    <w:rsid w:val="009C701B"/>
    <w:rsid w:val="009C70A8"/>
    <w:rsid w:val="009C77CE"/>
    <w:rsid w:val="009C794C"/>
    <w:rsid w:val="009C7FFE"/>
    <w:rsid w:val="009D0115"/>
    <w:rsid w:val="009D04DC"/>
    <w:rsid w:val="009D0521"/>
    <w:rsid w:val="009D060D"/>
    <w:rsid w:val="009D07CC"/>
    <w:rsid w:val="009D09F8"/>
    <w:rsid w:val="009D0B2A"/>
    <w:rsid w:val="009D0BCB"/>
    <w:rsid w:val="009D0C2A"/>
    <w:rsid w:val="009D0C48"/>
    <w:rsid w:val="009D0CA9"/>
    <w:rsid w:val="009D1196"/>
    <w:rsid w:val="009D1B0E"/>
    <w:rsid w:val="009D1D02"/>
    <w:rsid w:val="009D1D4B"/>
    <w:rsid w:val="009D1DE6"/>
    <w:rsid w:val="009D203A"/>
    <w:rsid w:val="009D2179"/>
    <w:rsid w:val="009D25C2"/>
    <w:rsid w:val="009D383A"/>
    <w:rsid w:val="009D384D"/>
    <w:rsid w:val="009D3955"/>
    <w:rsid w:val="009D3B03"/>
    <w:rsid w:val="009D3F81"/>
    <w:rsid w:val="009D4E57"/>
    <w:rsid w:val="009D4FFA"/>
    <w:rsid w:val="009D501A"/>
    <w:rsid w:val="009D533B"/>
    <w:rsid w:val="009D6742"/>
    <w:rsid w:val="009D68C0"/>
    <w:rsid w:val="009D69B9"/>
    <w:rsid w:val="009D6A49"/>
    <w:rsid w:val="009D6C30"/>
    <w:rsid w:val="009D7390"/>
    <w:rsid w:val="009D7B6D"/>
    <w:rsid w:val="009E0187"/>
    <w:rsid w:val="009E0483"/>
    <w:rsid w:val="009E099C"/>
    <w:rsid w:val="009E0B53"/>
    <w:rsid w:val="009E13E3"/>
    <w:rsid w:val="009E1519"/>
    <w:rsid w:val="009E1530"/>
    <w:rsid w:val="009E1730"/>
    <w:rsid w:val="009E1A36"/>
    <w:rsid w:val="009E1BDB"/>
    <w:rsid w:val="009E1E15"/>
    <w:rsid w:val="009E2120"/>
    <w:rsid w:val="009E27FD"/>
    <w:rsid w:val="009E2873"/>
    <w:rsid w:val="009E298F"/>
    <w:rsid w:val="009E29F8"/>
    <w:rsid w:val="009E2FCD"/>
    <w:rsid w:val="009E3354"/>
    <w:rsid w:val="009E3830"/>
    <w:rsid w:val="009E3A71"/>
    <w:rsid w:val="009E3A94"/>
    <w:rsid w:val="009E409F"/>
    <w:rsid w:val="009E4B46"/>
    <w:rsid w:val="009E5FCB"/>
    <w:rsid w:val="009E6662"/>
    <w:rsid w:val="009E67DA"/>
    <w:rsid w:val="009E67F0"/>
    <w:rsid w:val="009E6C3C"/>
    <w:rsid w:val="009E6C7A"/>
    <w:rsid w:val="009E7DA2"/>
    <w:rsid w:val="009F0335"/>
    <w:rsid w:val="009F0348"/>
    <w:rsid w:val="009F0778"/>
    <w:rsid w:val="009F088D"/>
    <w:rsid w:val="009F0AF0"/>
    <w:rsid w:val="009F0B6D"/>
    <w:rsid w:val="009F1EED"/>
    <w:rsid w:val="009F20BE"/>
    <w:rsid w:val="009F216F"/>
    <w:rsid w:val="009F26D5"/>
    <w:rsid w:val="009F32D3"/>
    <w:rsid w:val="009F334D"/>
    <w:rsid w:val="009F352A"/>
    <w:rsid w:val="009F3E05"/>
    <w:rsid w:val="009F4399"/>
    <w:rsid w:val="009F44E6"/>
    <w:rsid w:val="009F45D6"/>
    <w:rsid w:val="009F45E3"/>
    <w:rsid w:val="009F4C5D"/>
    <w:rsid w:val="009F4D66"/>
    <w:rsid w:val="009F4F15"/>
    <w:rsid w:val="009F54E3"/>
    <w:rsid w:val="009F58E7"/>
    <w:rsid w:val="009F5ED7"/>
    <w:rsid w:val="009F6181"/>
    <w:rsid w:val="009F61E2"/>
    <w:rsid w:val="009F6A11"/>
    <w:rsid w:val="009F6D9E"/>
    <w:rsid w:val="009F6F4D"/>
    <w:rsid w:val="009F744D"/>
    <w:rsid w:val="009F76AF"/>
    <w:rsid w:val="009F777C"/>
    <w:rsid w:val="009F78BD"/>
    <w:rsid w:val="00A001D1"/>
    <w:rsid w:val="00A0046F"/>
    <w:rsid w:val="00A00678"/>
    <w:rsid w:val="00A01782"/>
    <w:rsid w:val="00A01C72"/>
    <w:rsid w:val="00A020D2"/>
    <w:rsid w:val="00A0253E"/>
    <w:rsid w:val="00A02568"/>
    <w:rsid w:val="00A02B32"/>
    <w:rsid w:val="00A02B3A"/>
    <w:rsid w:val="00A02F50"/>
    <w:rsid w:val="00A03336"/>
    <w:rsid w:val="00A0336C"/>
    <w:rsid w:val="00A034CD"/>
    <w:rsid w:val="00A03828"/>
    <w:rsid w:val="00A03A1E"/>
    <w:rsid w:val="00A04022"/>
    <w:rsid w:val="00A041A1"/>
    <w:rsid w:val="00A0473E"/>
    <w:rsid w:val="00A047F8"/>
    <w:rsid w:val="00A04941"/>
    <w:rsid w:val="00A04AA4"/>
    <w:rsid w:val="00A04ABF"/>
    <w:rsid w:val="00A04D7D"/>
    <w:rsid w:val="00A04D8B"/>
    <w:rsid w:val="00A04DF2"/>
    <w:rsid w:val="00A0533A"/>
    <w:rsid w:val="00A0574E"/>
    <w:rsid w:val="00A058F9"/>
    <w:rsid w:val="00A05E75"/>
    <w:rsid w:val="00A05F7F"/>
    <w:rsid w:val="00A0618A"/>
    <w:rsid w:val="00A06236"/>
    <w:rsid w:val="00A064C5"/>
    <w:rsid w:val="00A06BA3"/>
    <w:rsid w:val="00A06F53"/>
    <w:rsid w:val="00A070C0"/>
    <w:rsid w:val="00A07559"/>
    <w:rsid w:val="00A079B5"/>
    <w:rsid w:val="00A07E9E"/>
    <w:rsid w:val="00A07EF2"/>
    <w:rsid w:val="00A10974"/>
    <w:rsid w:val="00A10F35"/>
    <w:rsid w:val="00A115F6"/>
    <w:rsid w:val="00A1176A"/>
    <w:rsid w:val="00A11B27"/>
    <w:rsid w:val="00A11BD5"/>
    <w:rsid w:val="00A11FC1"/>
    <w:rsid w:val="00A125C8"/>
    <w:rsid w:val="00A127F0"/>
    <w:rsid w:val="00A1281C"/>
    <w:rsid w:val="00A12B3F"/>
    <w:rsid w:val="00A13366"/>
    <w:rsid w:val="00A1338E"/>
    <w:rsid w:val="00A143D4"/>
    <w:rsid w:val="00A14889"/>
    <w:rsid w:val="00A14DFA"/>
    <w:rsid w:val="00A14EE6"/>
    <w:rsid w:val="00A15363"/>
    <w:rsid w:val="00A156A8"/>
    <w:rsid w:val="00A157C9"/>
    <w:rsid w:val="00A15CC8"/>
    <w:rsid w:val="00A16438"/>
    <w:rsid w:val="00A16AFD"/>
    <w:rsid w:val="00A16C3E"/>
    <w:rsid w:val="00A16D02"/>
    <w:rsid w:val="00A17197"/>
    <w:rsid w:val="00A1758B"/>
    <w:rsid w:val="00A177F8"/>
    <w:rsid w:val="00A17B96"/>
    <w:rsid w:val="00A17BA4"/>
    <w:rsid w:val="00A17F10"/>
    <w:rsid w:val="00A2031F"/>
    <w:rsid w:val="00A20701"/>
    <w:rsid w:val="00A20A90"/>
    <w:rsid w:val="00A20E2B"/>
    <w:rsid w:val="00A212EA"/>
    <w:rsid w:val="00A213F7"/>
    <w:rsid w:val="00A21466"/>
    <w:rsid w:val="00A21717"/>
    <w:rsid w:val="00A22107"/>
    <w:rsid w:val="00A224F1"/>
    <w:rsid w:val="00A2250B"/>
    <w:rsid w:val="00A2260D"/>
    <w:rsid w:val="00A2261B"/>
    <w:rsid w:val="00A2291C"/>
    <w:rsid w:val="00A229FD"/>
    <w:rsid w:val="00A230DF"/>
    <w:rsid w:val="00A235F3"/>
    <w:rsid w:val="00A236AC"/>
    <w:rsid w:val="00A23985"/>
    <w:rsid w:val="00A24096"/>
    <w:rsid w:val="00A24AC6"/>
    <w:rsid w:val="00A24C85"/>
    <w:rsid w:val="00A24D38"/>
    <w:rsid w:val="00A25019"/>
    <w:rsid w:val="00A2577D"/>
    <w:rsid w:val="00A25D10"/>
    <w:rsid w:val="00A26334"/>
    <w:rsid w:val="00A26506"/>
    <w:rsid w:val="00A26953"/>
    <w:rsid w:val="00A26DD8"/>
    <w:rsid w:val="00A27359"/>
    <w:rsid w:val="00A27862"/>
    <w:rsid w:val="00A27944"/>
    <w:rsid w:val="00A27ACD"/>
    <w:rsid w:val="00A27B8B"/>
    <w:rsid w:val="00A27E1C"/>
    <w:rsid w:val="00A30473"/>
    <w:rsid w:val="00A306A6"/>
    <w:rsid w:val="00A306C7"/>
    <w:rsid w:val="00A30A04"/>
    <w:rsid w:val="00A30AE2"/>
    <w:rsid w:val="00A30F30"/>
    <w:rsid w:val="00A31E2D"/>
    <w:rsid w:val="00A3305F"/>
    <w:rsid w:val="00A3310C"/>
    <w:rsid w:val="00A3386B"/>
    <w:rsid w:val="00A33888"/>
    <w:rsid w:val="00A33B8A"/>
    <w:rsid w:val="00A344FE"/>
    <w:rsid w:val="00A34503"/>
    <w:rsid w:val="00A349C7"/>
    <w:rsid w:val="00A35171"/>
    <w:rsid w:val="00A353CE"/>
    <w:rsid w:val="00A3557C"/>
    <w:rsid w:val="00A36C9A"/>
    <w:rsid w:val="00A36CB4"/>
    <w:rsid w:val="00A36E26"/>
    <w:rsid w:val="00A37667"/>
    <w:rsid w:val="00A378B2"/>
    <w:rsid w:val="00A37BC7"/>
    <w:rsid w:val="00A37CDA"/>
    <w:rsid w:val="00A37D92"/>
    <w:rsid w:val="00A40284"/>
    <w:rsid w:val="00A4076D"/>
    <w:rsid w:val="00A4093A"/>
    <w:rsid w:val="00A40B8E"/>
    <w:rsid w:val="00A41195"/>
    <w:rsid w:val="00A4175A"/>
    <w:rsid w:val="00A417BA"/>
    <w:rsid w:val="00A41ADD"/>
    <w:rsid w:val="00A41FFA"/>
    <w:rsid w:val="00A4217E"/>
    <w:rsid w:val="00A42554"/>
    <w:rsid w:val="00A42678"/>
    <w:rsid w:val="00A4289B"/>
    <w:rsid w:val="00A42DF7"/>
    <w:rsid w:val="00A42F85"/>
    <w:rsid w:val="00A43301"/>
    <w:rsid w:val="00A43357"/>
    <w:rsid w:val="00A43ACA"/>
    <w:rsid w:val="00A44012"/>
    <w:rsid w:val="00A44324"/>
    <w:rsid w:val="00A44474"/>
    <w:rsid w:val="00A45083"/>
    <w:rsid w:val="00A450F4"/>
    <w:rsid w:val="00A45369"/>
    <w:rsid w:val="00A45463"/>
    <w:rsid w:val="00A45FF0"/>
    <w:rsid w:val="00A46168"/>
    <w:rsid w:val="00A46C1D"/>
    <w:rsid w:val="00A47218"/>
    <w:rsid w:val="00A47286"/>
    <w:rsid w:val="00A473B2"/>
    <w:rsid w:val="00A47798"/>
    <w:rsid w:val="00A47A6D"/>
    <w:rsid w:val="00A47D5F"/>
    <w:rsid w:val="00A47FE0"/>
    <w:rsid w:val="00A47FEF"/>
    <w:rsid w:val="00A502C7"/>
    <w:rsid w:val="00A506CC"/>
    <w:rsid w:val="00A51597"/>
    <w:rsid w:val="00A51BFC"/>
    <w:rsid w:val="00A51C45"/>
    <w:rsid w:val="00A51C73"/>
    <w:rsid w:val="00A51D85"/>
    <w:rsid w:val="00A51E12"/>
    <w:rsid w:val="00A52228"/>
    <w:rsid w:val="00A52285"/>
    <w:rsid w:val="00A524AD"/>
    <w:rsid w:val="00A525FE"/>
    <w:rsid w:val="00A526DC"/>
    <w:rsid w:val="00A52D08"/>
    <w:rsid w:val="00A52F89"/>
    <w:rsid w:val="00A53087"/>
    <w:rsid w:val="00A532B0"/>
    <w:rsid w:val="00A53492"/>
    <w:rsid w:val="00A534C1"/>
    <w:rsid w:val="00A53867"/>
    <w:rsid w:val="00A5397C"/>
    <w:rsid w:val="00A544EA"/>
    <w:rsid w:val="00A549E1"/>
    <w:rsid w:val="00A55B4A"/>
    <w:rsid w:val="00A55EC4"/>
    <w:rsid w:val="00A562AA"/>
    <w:rsid w:val="00A568AE"/>
    <w:rsid w:val="00A56DDA"/>
    <w:rsid w:val="00A56E7B"/>
    <w:rsid w:val="00A56F77"/>
    <w:rsid w:val="00A572F4"/>
    <w:rsid w:val="00A575BB"/>
    <w:rsid w:val="00A579B2"/>
    <w:rsid w:val="00A57A5D"/>
    <w:rsid w:val="00A57B4E"/>
    <w:rsid w:val="00A6007B"/>
    <w:rsid w:val="00A608DF"/>
    <w:rsid w:val="00A60DCA"/>
    <w:rsid w:val="00A60EFB"/>
    <w:rsid w:val="00A610E7"/>
    <w:rsid w:val="00A616F9"/>
    <w:rsid w:val="00A61B89"/>
    <w:rsid w:val="00A61CCB"/>
    <w:rsid w:val="00A6218D"/>
    <w:rsid w:val="00A62B53"/>
    <w:rsid w:val="00A62FD7"/>
    <w:rsid w:val="00A630C0"/>
    <w:rsid w:val="00A63114"/>
    <w:rsid w:val="00A63902"/>
    <w:rsid w:val="00A63E3D"/>
    <w:rsid w:val="00A63F46"/>
    <w:rsid w:val="00A6461C"/>
    <w:rsid w:val="00A64894"/>
    <w:rsid w:val="00A648F7"/>
    <w:rsid w:val="00A64A9A"/>
    <w:rsid w:val="00A64D93"/>
    <w:rsid w:val="00A64E9A"/>
    <w:rsid w:val="00A650A2"/>
    <w:rsid w:val="00A6510F"/>
    <w:rsid w:val="00A65B6A"/>
    <w:rsid w:val="00A65D3A"/>
    <w:rsid w:val="00A664E5"/>
    <w:rsid w:val="00A6697D"/>
    <w:rsid w:val="00A66CE3"/>
    <w:rsid w:val="00A67560"/>
    <w:rsid w:val="00A67945"/>
    <w:rsid w:val="00A67F96"/>
    <w:rsid w:val="00A700A5"/>
    <w:rsid w:val="00A702E6"/>
    <w:rsid w:val="00A7059B"/>
    <w:rsid w:val="00A70660"/>
    <w:rsid w:val="00A70B47"/>
    <w:rsid w:val="00A70E75"/>
    <w:rsid w:val="00A71313"/>
    <w:rsid w:val="00A71D4F"/>
    <w:rsid w:val="00A71DC1"/>
    <w:rsid w:val="00A71EDB"/>
    <w:rsid w:val="00A71F77"/>
    <w:rsid w:val="00A72A79"/>
    <w:rsid w:val="00A72FBA"/>
    <w:rsid w:val="00A72FD5"/>
    <w:rsid w:val="00A72FE3"/>
    <w:rsid w:val="00A7353D"/>
    <w:rsid w:val="00A7373C"/>
    <w:rsid w:val="00A73CEA"/>
    <w:rsid w:val="00A7401A"/>
    <w:rsid w:val="00A743B8"/>
    <w:rsid w:val="00A746C6"/>
    <w:rsid w:val="00A74784"/>
    <w:rsid w:val="00A747DB"/>
    <w:rsid w:val="00A74CA7"/>
    <w:rsid w:val="00A74DC7"/>
    <w:rsid w:val="00A7522C"/>
    <w:rsid w:val="00A7552E"/>
    <w:rsid w:val="00A75A5A"/>
    <w:rsid w:val="00A75C38"/>
    <w:rsid w:val="00A765F6"/>
    <w:rsid w:val="00A766B4"/>
    <w:rsid w:val="00A766FA"/>
    <w:rsid w:val="00A76943"/>
    <w:rsid w:val="00A76F37"/>
    <w:rsid w:val="00A7705F"/>
    <w:rsid w:val="00A772A0"/>
    <w:rsid w:val="00A77AA1"/>
    <w:rsid w:val="00A77E54"/>
    <w:rsid w:val="00A801A1"/>
    <w:rsid w:val="00A80863"/>
    <w:rsid w:val="00A80ABC"/>
    <w:rsid w:val="00A81552"/>
    <w:rsid w:val="00A818CE"/>
    <w:rsid w:val="00A81BB6"/>
    <w:rsid w:val="00A81EE4"/>
    <w:rsid w:val="00A81F9C"/>
    <w:rsid w:val="00A823EA"/>
    <w:rsid w:val="00A824EC"/>
    <w:rsid w:val="00A8252C"/>
    <w:rsid w:val="00A8256F"/>
    <w:rsid w:val="00A82625"/>
    <w:rsid w:val="00A8265A"/>
    <w:rsid w:val="00A82F7F"/>
    <w:rsid w:val="00A831C3"/>
    <w:rsid w:val="00A832C7"/>
    <w:rsid w:val="00A84924"/>
    <w:rsid w:val="00A84A1F"/>
    <w:rsid w:val="00A84C0D"/>
    <w:rsid w:val="00A84DBF"/>
    <w:rsid w:val="00A84F08"/>
    <w:rsid w:val="00A853D3"/>
    <w:rsid w:val="00A85849"/>
    <w:rsid w:val="00A85F2B"/>
    <w:rsid w:val="00A86154"/>
    <w:rsid w:val="00A86159"/>
    <w:rsid w:val="00A86906"/>
    <w:rsid w:val="00A86C6C"/>
    <w:rsid w:val="00A86E98"/>
    <w:rsid w:val="00A8709C"/>
    <w:rsid w:val="00A870F4"/>
    <w:rsid w:val="00A87230"/>
    <w:rsid w:val="00A87308"/>
    <w:rsid w:val="00A874C6"/>
    <w:rsid w:val="00A87C39"/>
    <w:rsid w:val="00A87E06"/>
    <w:rsid w:val="00A90078"/>
    <w:rsid w:val="00A90AB5"/>
    <w:rsid w:val="00A90C47"/>
    <w:rsid w:val="00A9135B"/>
    <w:rsid w:val="00A916FA"/>
    <w:rsid w:val="00A91BEA"/>
    <w:rsid w:val="00A91FB3"/>
    <w:rsid w:val="00A92589"/>
    <w:rsid w:val="00A92654"/>
    <w:rsid w:val="00A92699"/>
    <w:rsid w:val="00A928EB"/>
    <w:rsid w:val="00A92D7E"/>
    <w:rsid w:val="00A92DC0"/>
    <w:rsid w:val="00A92F09"/>
    <w:rsid w:val="00A933D1"/>
    <w:rsid w:val="00A934C0"/>
    <w:rsid w:val="00A93C6A"/>
    <w:rsid w:val="00A93D1A"/>
    <w:rsid w:val="00A93DEC"/>
    <w:rsid w:val="00A94792"/>
    <w:rsid w:val="00A9492B"/>
    <w:rsid w:val="00A94B50"/>
    <w:rsid w:val="00A94BB9"/>
    <w:rsid w:val="00A95886"/>
    <w:rsid w:val="00A95BCD"/>
    <w:rsid w:val="00A95D97"/>
    <w:rsid w:val="00A95E86"/>
    <w:rsid w:val="00A95EBF"/>
    <w:rsid w:val="00A96932"/>
    <w:rsid w:val="00A979C2"/>
    <w:rsid w:val="00A97DD0"/>
    <w:rsid w:val="00AA0299"/>
    <w:rsid w:val="00AA06C6"/>
    <w:rsid w:val="00AA0ABA"/>
    <w:rsid w:val="00AA0E06"/>
    <w:rsid w:val="00AA120F"/>
    <w:rsid w:val="00AA170A"/>
    <w:rsid w:val="00AA171A"/>
    <w:rsid w:val="00AA1839"/>
    <w:rsid w:val="00AA19D3"/>
    <w:rsid w:val="00AA1AD9"/>
    <w:rsid w:val="00AA1DE1"/>
    <w:rsid w:val="00AA20B6"/>
    <w:rsid w:val="00AA21C8"/>
    <w:rsid w:val="00AA2B9D"/>
    <w:rsid w:val="00AA301D"/>
    <w:rsid w:val="00AA359B"/>
    <w:rsid w:val="00AA3825"/>
    <w:rsid w:val="00AA4125"/>
    <w:rsid w:val="00AA4494"/>
    <w:rsid w:val="00AA47E4"/>
    <w:rsid w:val="00AA495E"/>
    <w:rsid w:val="00AA4A07"/>
    <w:rsid w:val="00AA4ACC"/>
    <w:rsid w:val="00AA54E4"/>
    <w:rsid w:val="00AA552D"/>
    <w:rsid w:val="00AA556B"/>
    <w:rsid w:val="00AA58B1"/>
    <w:rsid w:val="00AA6043"/>
    <w:rsid w:val="00AA6253"/>
    <w:rsid w:val="00AA6C5E"/>
    <w:rsid w:val="00AA6E0A"/>
    <w:rsid w:val="00AA7362"/>
    <w:rsid w:val="00AA74E9"/>
    <w:rsid w:val="00AA7E80"/>
    <w:rsid w:val="00AB0227"/>
    <w:rsid w:val="00AB0244"/>
    <w:rsid w:val="00AB07B2"/>
    <w:rsid w:val="00AB10D0"/>
    <w:rsid w:val="00AB13C8"/>
    <w:rsid w:val="00AB1736"/>
    <w:rsid w:val="00AB19A4"/>
    <w:rsid w:val="00AB2830"/>
    <w:rsid w:val="00AB2DB1"/>
    <w:rsid w:val="00AB2DF2"/>
    <w:rsid w:val="00AB3072"/>
    <w:rsid w:val="00AB37D4"/>
    <w:rsid w:val="00AB40F2"/>
    <w:rsid w:val="00AB44F6"/>
    <w:rsid w:val="00AB4A15"/>
    <w:rsid w:val="00AB4E4F"/>
    <w:rsid w:val="00AB5212"/>
    <w:rsid w:val="00AB5FB7"/>
    <w:rsid w:val="00AB6734"/>
    <w:rsid w:val="00AB676F"/>
    <w:rsid w:val="00AB6E19"/>
    <w:rsid w:val="00AB7D5D"/>
    <w:rsid w:val="00AC04DB"/>
    <w:rsid w:val="00AC1059"/>
    <w:rsid w:val="00AC1595"/>
    <w:rsid w:val="00AC1E5B"/>
    <w:rsid w:val="00AC2274"/>
    <w:rsid w:val="00AC29F7"/>
    <w:rsid w:val="00AC2BC6"/>
    <w:rsid w:val="00AC3148"/>
    <w:rsid w:val="00AC31CC"/>
    <w:rsid w:val="00AC3361"/>
    <w:rsid w:val="00AC37FD"/>
    <w:rsid w:val="00AC421B"/>
    <w:rsid w:val="00AC44CB"/>
    <w:rsid w:val="00AC45AD"/>
    <w:rsid w:val="00AC4B7E"/>
    <w:rsid w:val="00AC4FB9"/>
    <w:rsid w:val="00AC5476"/>
    <w:rsid w:val="00AC5593"/>
    <w:rsid w:val="00AC56A2"/>
    <w:rsid w:val="00AC57C5"/>
    <w:rsid w:val="00AC5BB1"/>
    <w:rsid w:val="00AC5BBE"/>
    <w:rsid w:val="00AC5DF3"/>
    <w:rsid w:val="00AC5FD5"/>
    <w:rsid w:val="00AC636A"/>
    <w:rsid w:val="00AC63F5"/>
    <w:rsid w:val="00AC6A52"/>
    <w:rsid w:val="00AC6B7C"/>
    <w:rsid w:val="00AC71B4"/>
    <w:rsid w:val="00AC764A"/>
    <w:rsid w:val="00AC7BD4"/>
    <w:rsid w:val="00AC7BFF"/>
    <w:rsid w:val="00AC7C87"/>
    <w:rsid w:val="00AC7D3F"/>
    <w:rsid w:val="00AC7E26"/>
    <w:rsid w:val="00AD00DA"/>
    <w:rsid w:val="00AD04E6"/>
    <w:rsid w:val="00AD055C"/>
    <w:rsid w:val="00AD0618"/>
    <w:rsid w:val="00AD0CEE"/>
    <w:rsid w:val="00AD0DBC"/>
    <w:rsid w:val="00AD0EAB"/>
    <w:rsid w:val="00AD17B0"/>
    <w:rsid w:val="00AD18C1"/>
    <w:rsid w:val="00AD1A4E"/>
    <w:rsid w:val="00AD1D7E"/>
    <w:rsid w:val="00AD1E9D"/>
    <w:rsid w:val="00AD2B3A"/>
    <w:rsid w:val="00AD2FBB"/>
    <w:rsid w:val="00AD3044"/>
    <w:rsid w:val="00AD37D4"/>
    <w:rsid w:val="00AD3DFD"/>
    <w:rsid w:val="00AD4F1F"/>
    <w:rsid w:val="00AD56D7"/>
    <w:rsid w:val="00AD5C3E"/>
    <w:rsid w:val="00AD5FB1"/>
    <w:rsid w:val="00AD60CB"/>
    <w:rsid w:val="00AD6206"/>
    <w:rsid w:val="00AD62B9"/>
    <w:rsid w:val="00AD649A"/>
    <w:rsid w:val="00AD6C6B"/>
    <w:rsid w:val="00AD6E5E"/>
    <w:rsid w:val="00AD6F38"/>
    <w:rsid w:val="00AD709E"/>
    <w:rsid w:val="00AD79E9"/>
    <w:rsid w:val="00AD7A31"/>
    <w:rsid w:val="00AE0186"/>
    <w:rsid w:val="00AE04BA"/>
    <w:rsid w:val="00AE08BD"/>
    <w:rsid w:val="00AE0B40"/>
    <w:rsid w:val="00AE1129"/>
    <w:rsid w:val="00AE1496"/>
    <w:rsid w:val="00AE164C"/>
    <w:rsid w:val="00AE19A7"/>
    <w:rsid w:val="00AE1EAF"/>
    <w:rsid w:val="00AE20FA"/>
    <w:rsid w:val="00AE222A"/>
    <w:rsid w:val="00AE252E"/>
    <w:rsid w:val="00AE25DA"/>
    <w:rsid w:val="00AE2692"/>
    <w:rsid w:val="00AE2AD0"/>
    <w:rsid w:val="00AE2E5A"/>
    <w:rsid w:val="00AE2EDF"/>
    <w:rsid w:val="00AE3895"/>
    <w:rsid w:val="00AE38B0"/>
    <w:rsid w:val="00AE3922"/>
    <w:rsid w:val="00AE44E1"/>
    <w:rsid w:val="00AE45BB"/>
    <w:rsid w:val="00AE48F4"/>
    <w:rsid w:val="00AE4DC6"/>
    <w:rsid w:val="00AE57E0"/>
    <w:rsid w:val="00AE5ABA"/>
    <w:rsid w:val="00AE5D2F"/>
    <w:rsid w:val="00AE5F9A"/>
    <w:rsid w:val="00AE6840"/>
    <w:rsid w:val="00AE6C31"/>
    <w:rsid w:val="00AE7729"/>
    <w:rsid w:val="00AF057E"/>
    <w:rsid w:val="00AF06A0"/>
    <w:rsid w:val="00AF0831"/>
    <w:rsid w:val="00AF0908"/>
    <w:rsid w:val="00AF0ACF"/>
    <w:rsid w:val="00AF11E2"/>
    <w:rsid w:val="00AF1523"/>
    <w:rsid w:val="00AF1657"/>
    <w:rsid w:val="00AF1835"/>
    <w:rsid w:val="00AF1BC5"/>
    <w:rsid w:val="00AF1E08"/>
    <w:rsid w:val="00AF2732"/>
    <w:rsid w:val="00AF277A"/>
    <w:rsid w:val="00AF2D58"/>
    <w:rsid w:val="00AF2EB2"/>
    <w:rsid w:val="00AF33B6"/>
    <w:rsid w:val="00AF3883"/>
    <w:rsid w:val="00AF3AE7"/>
    <w:rsid w:val="00AF427B"/>
    <w:rsid w:val="00AF4EB2"/>
    <w:rsid w:val="00AF5763"/>
    <w:rsid w:val="00AF5773"/>
    <w:rsid w:val="00AF57C2"/>
    <w:rsid w:val="00AF5C75"/>
    <w:rsid w:val="00AF5E5E"/>
    <w:rsid w:val="00AF621B"/>
    <w:rsid w:val="00AF645D"/>
    <w:rsid w:val="00AF674D"/>
    <w:rsid w:val="00AF682A"/>
    <w:rsid w:val="00AF694D"/>
    <w:rsid w:val="00AF70B8"/>
    <w:rsid w:val="00AF799A"/>
    <w:rsid w:val="00AF7B31"/>
    <w:rsid w:val="00AF7D50"/>
    <w:rsid w:val="00B002E2"/>
    <w:rsid w:val="00B0041D"/>
    <w:rsid w:val="00B00BA0"/>
    <w:rsid w:val="00B00D07"/>
    <w:rsid w:val="00B01005"/>
    <w:rsid w:val="00B01155"/>
    <w:rsid w:val="00B0159F"/>
    <w:rsid w:val="00B01D66"/>
    <w:rsid w:val="00B02B4A"/>
    <w:rsid w:val="00B02C3D"/>
    <w:rsid w:val="00B030C9"/>
    <w:rsid w:val="00B032FF"/>
    <w:rsid w:val="00B03894"/>
    <w:rsid w:val="00B04264"/>
    <w:rsid w:val="00B049AB"/>
    <w:rsid w:val="00B04B7B"/>
    <w:rsid w:val="00B057E5"/>
    <w:rsid w:val="00B05C0A"/>
    <w:rsid w:val="00B05C53"/>
    <w:rsid w:val="00B05D04"/>
    <w:rsid w:val="00B05E7C"/>
    <w:rsid w:val="00B062C5"/>
    <w:rsid w:val="00B0651C"/>
    <w:rsid w:val="00B06736"/>
    <w:rsid w:val="00B06748"/>
    <w:rsid w:val="00B06CAA"/>
    <w:rsid w:val="00B06CC2"/>
    <w:rsid w:val="00B06D65"/>
    <w:rsid w:val="00B0713F"/>
    <w:rsid w:val="00B07670"/>
    <w:rsid w:val="00B078EF"/>
    <w:rsid w:val="00B07A7D"/>
    <w:rsid w:val="00B07C0E"/>
    <w:rsid w:val="00B07DD4"/>
    <w:rsid w:val="00B1002E"/>
    <w:rsid w:val="00B10A9A"/>
    <w:rsid w:val="00B10ACE"/>
    <w:rsid w:val="00B10FB3"/>
    <w:rsid w:val="00B11556"/>
    <w:rsid w:val="00B11846"/>
    <w:rsid w:val="00B122EE"/>
    <w:rsid w:val="00B1250F"/>
    <w:rsid w:val="00B12D19"/>
    <w:rsid w:val="00B12DD8"/>
    <w:rsid w:val="00B12EC0"/>
    <w:rsid w:val="00B13517"/>
    <w:rsid w:val="00B13BE5"/>
    <w:rsid w:val="00B13BF2"/>
    <w:rsid w:val="00B13DBF"/>
    <w:rsid w:val="00B13E70"/>
    <w:rsid w:val="00B13FCC"/>
    <w:rsid w:val="00B14338"/>
    <w:rsid w:val="00B14C68"/>
    <w:rsid w:val="00B14DCA"/>
    <w:rsid w:val="00B14E60"/>
    <w:rsid w:val="00B14F32"/>
    <w:rsid w:val="00B14F90"/>
    <w:rsid w:val="00B157B0"/>
    <w:rsid w:val="00B15A26"/>
    <w:rsid w:val="00B160B8"/>
    <w:rsid w:val="00B165A3"/>
    <w:rsid w:val="00B167DE"/>
    <w:rsid w:val="00B16CDA"/>
    <w:rsid w:val="00B171DC"/>
    <w:rsid w:val="00B172DE"/>
    <w:rsid w:val="00B20447"/>
    <w:rsid w:val="00B20743"/>
    <w:rsid w:val="00B2096C"/>
    <w:rsid w:val="00B212E9"/>
    <w:rsid w:val="00B21580"/>
    <w:rsid w:val="00B217E5"/>
    <w:rsid w:val="00B21C06"/>
    <w:rsid w:val="00B222E7"/>
    <w:rsid w:val="00B22624"/>
    <w:rsid w:val="00B2264C"/>
    <w:rsid w:val="00B2274D"/>
    <w:rsid w:val="00B228CF"/>
    <w:rsid w:val="00B22C31"/>
    <w:rsid w:val="00B230D8"/>
    <w:rsid w:val="00B233FD"/>
    <w:rsid w:val="00B2342F"/>
    <w:rsid w:val="00B236D8"/>
    <w:rsid w:val="00B23756"/>
    <w:rsid w:val="00B23839"/>
    <w:rsid w:val="00B23C80"/>
    <w:rsid w:val="00B23CFF"/>
    <w:rsid w:val="00B24B18"/>
    <w:rsid w:val="00B25226"/>
    <w:rsid w:val="00B257D1"/>
    <w:rsid w:val="00B25B50"/>
    <w:rsid w:val="00B26659"/>
    <w:rsid w:val="00B26E0F"/>
    <w:rsid w:val="00B27503"/>
    <w:rsid w:val="00B30197"/>
    <w:rsid w:val="00B301C4"/>
    <w:rsid w:val="00B308B5"/>
    <w:rsid w:val="00B30AAE"/>
    <w:rsid w:val="00B30FBB"/>
    <w:rsid w:val="00B31A3B"/>
    <w:rsid w:val="00B320E3"/>
    <w:rsid w:val="00B3277B"/>
    <w:rsid w:val="00B32978"/>
    <w:rsid w:val="00B331DB"/>
    <w:rsid w:val="00B332BB"/>
    <w:rsid w:val="00B332CC"/>
    <w:rsid w:val="00B33728"/>
    <w:rsid w:val="00B33BC2"/>
    <w:rsid w:val="00B33C19"/>
    <w:rsid w:val="00B33F7A"/>
    <w:rsid w:val="00B34007"/>
    <w:rsid w:val="00B34245"/>
    <w:rsid w:val="00B342BB"/>
    <w:rsid w:val="00B3455C"/>
    <w:rsid w:val="00B346FD"/>
    <w:rsid w:val="00B3479F"/>
    <w:rsid w:val="00B34951"/>
    <w:rsid w:val="00B35124"/>
    <w:rsid w:val="00B351B5"/>
    <w:rsid w:val="00B352D1"/>
    <w:rsid w:val="00B355A6"/>
    <w:rsid w:val="00B35625"/>
    <w:rsid w:val="00B362DC"/>
    <w:rsid w:val="00B36420"/>
    <w:rsid w:val="00B3654B"/>
    <w:rsid w:val="00B365C9"/>
    <w:rsid w:val="00B3667F"/>
    <w:rsid w:val="00B36B27"/>
    <w:rsid w:val="00B36ED2"/>
    <w:rsid w:val="00B37173"/>
    <w:rsid w:val="00B37812"/>
    <w:rsid w:val="00B40136"/>
    <w:rsid w:val="00B40F04"/>
    <w:rsid w:val="00B411F6"/>
    <w:rsid w:val="00B412BC"/>
    <w:rsid w:val="00B41404"/>
    <w:rsid w:val="00B41B56"/>
    <w:rsid w:val="00B41E2A"/>
    <w:rsid w:val="00B420EA"/>
    <w:rsid w:val="00B42F64"/>
    <w:rsid w:val="00B42FC7"/>
    <w:rsid w:val="00B435A9"/>
    <w:rsid w:val="00B438E0"/>
    <w:rsid w:val="00B4482E"/>
    <w:rsid w:val="00B44BFE"/>
    <w:rsid w:val="00B44DAD"/>
    <w:rsid w:val="00B44EC5"/>
    <w:rsid w:val="00B44F86"/>
    <w:rsid w:val="00B45400"/>
    <w:rsid w:val="00B454A6"/>
    <w:rsid w:val="00B4556D"/>
    <w:rsid w:val="00B456E6"/>
    <w:rsid w:val="00B45A84"/>
    <w:rsid w:val="00B45F0A"/>
    <w:rsid w:val="00B461B0"/>
    <w:rsid w:val="00B4635A"/>
    <w:rsid w:val="00B46513"/>
    <w:rsid w:val="00B4689F"/>
    <w:rsid w:val="00B46B26"/>
    <w:rsid w:val="00B47375"/>
    <w:rsid w:val="00B477DE"/>
    <w:rsid w:val="00B4782A"/>
    <w:rsid w:val="00B478C8"/>
    <w:rsid w:val="00B47AAD"/>
    <w:rsid w:val="00B47E16"/>
    <w:rsid w:val="00B5013F"/>
    <w:rsid w:val="00B50704"/>
    <w:rsid w:val="00B50B14"/>
    <w:rsid w:val="00B50FBA"/>
    <w:rsid w:val="00B5100F"/>
    <w:rsid w:val="00B51220"/>
    <w:rsid w:val="00B51389"/>
    <w:rsid w:val="00B51E52"/>
    <w:rsid w:val="00B51EDF"/>
    <w:rsid w:val="00B520EB"/>
    <w:rsid w:val="00B521A2"/>
    <w:rsid w:val="00B52C65"/>
    <w:rsid w:val="00B531C8"/>
    <w:rsid w:val="00B53207"/>
    <w:rsid w:val="00B53291"/>
    <w:rsid w:val="00B535F4"/>
    <w:rsid w:val="00B538FD"/>
    <w:rsid w:val="00B53F78"/>
    <w:rsid w:val="00B541FA"/>
    <w:rsid w:val="00B543E3"/>
    <w:rsid w:val="00B54C85"/>
    <w:rsid w:val="00B54D86"/>
    <w:rsid w:val="00B54DD5"/>
    <w:rsid w:val="00B54EAD"/>
    <w:rsid w:val="00B54FB7"/>
    <w:rsid w:val="00B5580A"/>
    <w:rsid w:val="00B55CDB"/>
    <w:rsid w:val="00B56210"/>
    <w:rsid w:val="00B5644F"/>
    <w:rsid w:val="00B56778"/>
    <w:rsid w:val="00B56B63"/>
    <w:rsid w:val="00B57034"/>
    <w:rsid w:val="00B57116"/>
    <w:rsid w:val="00B571A3"/>
    <w:rsid w:val="00B572B9"/>
    <w:rsid w:val="00B57362"/>
    <w:rsid w:val="00B57687"/>
    <w:rsid w:val="00B57E90"/>
    <w:rsid w:val="00B60327"/>
    <w:rsid w:val="00B60372"/>
    <w:rsid w:val="00B6068C"/>
    <w:rsid w:val="00B60AAA"/>
    <w:rsid w:val="00B60D6B"/>
    <w:rsid w:val="00B61634"/>
    <w:rsid w:val="00B6185F"/>
    <w:rsid w:val="00B619A2"/>
    <w:rsid w:val="00B61C04"/>
    <w:rsid w:val="00B61D0B"/>
    <w:rsid w:val="00B61FB8"/>
    <w:rsid w:val="00B62212"/>
    <w:rsid w:val="00B6231E"/>
    <w:rsid w:val="00B629CE"/>
    <w:rsid w:val="00B62A57"/>
    <w:rsid w:val="00B62C40"/>
    <w:rsid w:val="00B62E7A"/>
    <w:rsid w:val="00B63250"/>
    <w:rsid w:val="00B6347A"/>
    <w:rsid w:val="00B63A3A"/>
    <w:rsid w:val="00B63C7E"/>
    <w:rsid w:val="00B63E38"/>
    <w:rsid w:val="00B640D2"/>
    <w:rsid w:val="00B641D7"/>
    <w:rsid w:val="00B64676"/>
    <w:rsid w:val="00B64710"/>
    <w:rsid w:val="00B652CC"/>
    <w:rsid w:val="00B658E2"/>
    <w:rsid w:val="00B659AC"/>
    <w:rsid w:val="00B65AF7"/>
    <w:rsid w:val="00B65DEA"/>
    <w:rsid w:val="00B65E52"/>
    <w:rsid w:val="00B6612D"/>
    <w:rsid w:val="00B663F7"/>
    <w:rsid w:val="00B6644A"/>
    <w:rsid w:val="00B66466"/>
    <w:rsid w:val="00B66D82"/>
    <w:rsid w:val="00B672B8"/>
    <w:rsid w:val="00B67792"/>
    <w:rsid w:val="00B679B0"/>
    <w:rsid w:val="00B70A9D"/>
    <w:rsid w:val="00B70B50"/>
    <w:rsid w:val="00B70BA9"/>
    <w:rsid w:val="00B71580"/>
    <w:rsid w:val="00B7188E"/>
    <w:rsid w:val="00B71A33"/>
    <w:rsid w:val="00B71E62"/>
    <w:rsid w:val="00B72116"/>
    <w:rsid w:val="00B723F3"/>
    <w:rsid w:val="00B725D5"/>
    <w:rsid w:val="00B72F8B"/>
    <w:rsid w:val="00B7337D"/>
    <w:rsid w:val="00B73C55"/>
    <w:rsid w:val="00B74826"/>
    <w:rsid w:val="00B74F79"/>
    <w:rsid w:val="00B7526B"/>
    <w:rsid w:val="00B756F5"/>
    <w:rsid w:val="00B7577E"/>
    <w:rsid w:val="00B75C15"/>
    <w:rsid w:val="00B75CC0"/>
    <w:rsid w:val="00B7616F"/>
    <w:rsid w:val="00B76866"/>
    <w:rsid w:val="00B76BF0"/>
    <w:rsid w:val="00B76C38"/>
    <w:rsid w:val="00B7755B"/>
    <w:rsid w:val="00B7767A"/>
    <w:rsid w:val="00B77D3C"/>
    <w:rsid w:val="00B8067A"/>
    <w:rsid w:val="00B807A5"/>
    <w:rsid w:val="00B80B27"/>
    <w:rsid w:val="00B80EFA"/>
    <w:rsid w:val="00B81095"/>
    <w:rsid w:val="00B817D4"/>
    <w:rsid w:val="00B819A2"/>
    <w:rsid w:val="00B82217"/>
    <w:rsid w:val="00B82288"/>
    <w:rsid w:val="00B82573"/>
    <w:rsid w:val="00B827B6"/>
    <w:rsid w:val="00B82F9A"/>
    <w:rsid w:val="00B8311A"/>
    <w:rsid w:val="00B8319A"/>
    <w:rsid w:val="00B832B1"/>
    <w:rsid w:val="00B83570"/>
    <w:rsid w:val="00B83892"/>
    <w:rsid w:val="00B838AE"/>
    <w:rsid w:val="00B839DD"/>
    <w:rsid w:val="00B83B27"/>
    <w:rsid w:val="00B84307"/>
    <w:rsid w:val="00B845F2"/>
    <w:rsid w:val="00B84A28"/>
    <w:rsid w:val="00B84CFF"/>
    <w:rsid w:val="00B84DBF"/>
    <w:rsid w:val="00B852C2"/>
    <w:rsid w:val="00B85F01"/>
    <w:rsid w:val="00B862A2"/>
    <w:rsid w:val="00B864BA"/>
    <w:rsid w:val="00B864BE"/>
    <w:rsid w:val="00B86886"/>
    <w:rsid w:val="00B86A53"/>
    <w:rsid w:val="00B86DA0"/>
    <w:rsid w:val="00B877A5"/>
    <w:rsid w:val="00B8795F"/>
    <w:rsid w:val="00B87A63"/>
    <w:rsid w:val="00B87A68"/>
    <w:rsid w:val="00B87D36"/>
    <w:rsid w:val="00B87D72"/>
    <w:rsid w:val="00B87F84"/>
    <w:rsid w:val="00B902BE"/>
    <w:rsid w:val="00B909FD"/>
    <w:rsid w:val="00B90A2F"/>
    <w:rsid w:val="00B90EFA"/>
    <w:rsid w:val="00B914BB"/>
    <w:rsid w:val="00B91DEC"/>
    <w:rsid w:val="00B91DF4"/>
    <w:rsid w:val="00B91E85"/>
    <w:rsid w:val="00B91FE2"/>
    <w:rsid w:val="00B920C3"/>
    <w:rsid w:val="00B92239"/>
    <w:rsid w:val="00B9224C"/>
    <w:rsid w:val="00B922F7"/>
    <w:rsid w:val="00B929CC"/>
    <w:rsid w:val="00B92B5A"/>
    <w:rsid w:val="00B93202"/>
    <w:rsid w:val="00B93F03"/>
    <w:rsid w:val="00B941D8"/>
    <w:rsid w:val="00B943BF"/>
    <w:rsid w:val="00B943FA"/>
    <w:rsid w:val="00B94A1D"/>
    <w:rsid w:val="00B94AA7"/>
    <w:rsid w:val="00B94BC9"/>
    <w:rsid w:val="00B951A0"/>
    <w:rsid w:val="00B95640"/>
    <w:rsid w:val="00B9579A"/>
    <w:rsid w:val="00B95BD3"/>
    <w:rsid w:val="00B95E2B"/>
    <w:rsid w:val="00B95E88"/>
    <w:rsid w:val="00B95EB5"/>
    <w:rsid w:val="00B95EFC"/>
    <w:rsid w:val="00B96AA4"/>
    <w:rsid w:val="00B96F9B"/>
    <w:rsid w:val="00B9715D"/>
    <w:rsid w:val="00BA05A3"/>
    <w:rsid w:val="00BA06B5"/>
    <w:rsid w:val="00BA09C2"/>
    <w:rsid w:val="00BA0B55"/>
    <w:rsid w:val="00BA0EF8"/>
    <w:rsid w:val="00BA11A6"/>
    <w:rsid w:val="00BA1ACA"/>
    <w:rsid w:val="00BA1F49"/>
    <w:rsid w:val="00BA1F4E"/>
    <w:rsid w:val="00BA246A"/>
    <w:rsid w:val="00BA24A0"/>
    <w:rsid w:val="00BA267C"/>
    <w:rsid w:val="00BA32F9"/>
    <w:rsid w:val="00BA34C7"/>
    <w:rsid w:val="00BA375F"/>
    <w:rsid w:val="00BA43F5"/>
    <w:rsid w:val="00BA4431"/>
    <w:rsid w:val="00BA49C4"/>
    <w:rsid w:val="00BA4D78"/>
    <w:rsid w:val="00BA6165"/>
    <w:rsid w:val="00BA6A08"/>
    <w:rsid w:val="00BA73A4"/>
    <w:rsid w:val="00BA7456"/>
    <w:rsid w:val="00BA7978"/>
    <w:rsid w:val="00BA79B3"/>
    <w:rsid w:val="00BA7C9A"/>
    <w:rsid w:val="00BB01FE"/>
    <w:rsid w:val="00BB0BD3"/>
    <w:rsid w:val="00BB0EBD"/>
    <w:rsid w:val="00BB0F98"/>
    <w:rsid w:val="00BB1010"/>
    <w:rsid w:val="00BB1304"/>
    <w:rsid w:val="00BB1C53"/>
    <w:rsid w:val="00BB1FB3"/>
    <w:rsid w:val="00BB222E"/>
    <w:rsid w:val="00BB24B0"/>
    <w:rsid w:val="00BB2805"/>
    <w:rsid w:val="00BB282B"/>
    <w:rsid w:val="00BB3AED"/>
    <w:rsid w:val="00BB3B63"/>
    <w:rsid w:val="00BB3CBF"/>
    <w:rsid w:val="00BB3FE8"/>
    <w:rsid w:val="00BB4081"/>
    <w:rsid w:val="00BB429B"/>
    <w:rsid w:val="00BB47D5"/>
    <w:rsid w:val="00BB4BBD"/>
    <w:rsid w:val="00BB4C52"/>
    <w:rsid w:val="00BB50F1"/>
    <w:rsid w:val="00BB5135"/>
    <w:rsid w:val="00BB5D3C"/>
    <w:rsid w:val="00BB6444"/>
    <w:rsid w:val="00BB65D0"/>
    <w:rsid w:val="00BB69DD"/>
    <w:rsid w:val="00BB7655"/>
    <w:rsid w:val="00BB7967"/>
    <w:rsid w:val="00BB7B04"/>
    <w:rsid w:val="00BB7B92"/>
    <w:rsid w:val="00BB7CE4"/>
    <w:rsid w:val="00BC017E"/>
    <w:rsid w:val="00BC018F"/>
    <w:rsid w:val="00BC03C1"/>
    <w:rsid w:val="00BC05AE"/>
    <w:rsid w:val="00BC070E"/>
    <w:rsid w:val="00BC0CDD"/>
    <w:rsid w:val="00BC1008"/>
    <w:rsid w:val="00BC1FE6"/>
    <w:rsid w:val="00BC2475"/>
    <w:rsid w:val="00BC2618"/>
    <w:rsid w:val="00BC2936"/>
    <w:rsid w:val="00BC38C7"/>
    <w:rsid w:val="00BC38D0"/>
    <w:rsid w:val="00BC3B6B"/>
    <w:rsid w:val="00BC3D02"/>
    <w:rsid w:val="00BC3E5A"/>
    <w:rsid w:val="00BC4021"/>
    <w:rsid w:val="00BC406E"/>
    <w:rsid w:val="00BC41EE"/>
    <w:rsid w:val="00BC42D5"/>
    <w:rsid w:val="00BC44A6"/>
    <w:rsid w:val="00BC4DCB"/>
    <w:rsid w:val="00BC530A"/>
    <w:rsid w:val="00BC53DF"/>
    <w:rsid w:val="00BC5449"/>
    <w:rsid w:val="00BC54EE"/>
    <w:rsid w:val="00BC5C27"/>
    <w:rsid w:val="00BC5EB2"/>
    <w:rsid w:val="00BC614B"/>
    <w:rsid w:val="00BC65C1"/>
    <w:rsid w:val="00BC6B0C"/>
    <w:rsid w:val="00BC6FD3"/>
    <w:rsid w:val="00BC7054"/>
    <w:rsid w:val="00BC74FA"/>
    <w:rsid w:val="00BC76E4"/>
    <w:rsid w:val="00BC7A4F"/>
    <w:rsid w:val="00BD0240"/>
    <w:rsid w:val="00BD02BB"/>
    <w:rsid w:val="00BD02BF"/>
    <w:rsid w:val="00BD06A2"/>
    <w:rsid w:val="00BD13CC"/>
    <w:rsid w:val="00BD1D51"/>
    <w:rsid w:val="00BD21E3"/>
    <w:rsid w:val="00BD25A7"/>
    <w:rsid w:val="00BD273A"/>
    <w:rsid w:val="00BD27A9"/>
    <w:rsid w:val="00BD2924"/>
    <w:rsid w:val="00BD2A32"/>
    <w:rsid w:val="00BD2B16"/>
    <w:rsid w:val="00BD37EB"/>
    <w:rsid w:val="00BD4493"/>
    <w:rsid w:val="00BD464A"/>
    <w:rsid w:val="00BD477D"/>
    <w:rsid w:val="00BD4A6B"/>
    <w:rsid w:val="00BD5209"/>
    <w:rsid w:val="00BD56B2"/>
    <w:rsid w:val="00BD5B1F"/>
    <w:rsid w:val="00BD5DE2"/>
    <w:rsid w:val="00BD607A"/>
    <w:rsid w:val="00BD615A"/>
    <w:rsid w:val="00BD61E1"/>
    <w:rsid w:val="00BD67E8"/>
    <w:rsid w:val="00BD6D25"/>
    <w:rsid w:val="00BD6EAE"/>
    <w:rsid w:val="00BD7004"/>
    <w:rsid w:val="00BD703B"/>
    <w:rsid w:val="00BD710F"/>
    <w:rsid w:val="00BD718B"/>
    <w:rsid w:val="00BD73D0"/>
    <w:rsid w:val="00BD7E02"/>
    <w:rsid w:val="00BE03EC"/>
    <w:rsid w:val="00BE04A6"/>
    <w:rsid w:val="00BE054D"/>
    <w:rsid w:val="00BE0553"/>
    <w:rsid w:val="00BE075F"/>
    <w:rsid w:val="00BE08D0"/>
    <w:rsid w:val="00BE10FE"/>
    <w:rsid w:val="00BE14A0"/>
    <w:rsid w:val="00BE1995"/>
    <w:rsid w:val="00BE19E4"/>
    <w:rsid w:val="00BE1A75"/>
    <w:rsid w:val="00BE1AA0"/>
    <w:rsid w:val="00BE1BD2"/>
    <w:rsid w:val="00BE1EEB"/>
    <w:rsid w:val="00BE239E"/>
    <w:rsid w:val="00BE289C"/>
    <w:rsid w:val="00BE2CB5"/>
    <w:rsid w:val="00BE2F12"/>
    <w:rsid w:val="00BE3256"/>
    <w:rsid w:val="00BE34C5"/>
    <w:rsid w:val="00BE361B"/>
    <w:rsid w:val="00BE3B84"/>
    <w:rsid w:val="00BE409E"/>
    <w:rsid w:val="00BE40C3"/>
    <w:rsid w:val="00BE4351"/>
    <w:rsid w:val="00BE46D3"/>
    <w:rsid w:val="00BE4C59"/>
    <w:rsid w:val="00BE4D40"/>
    <w:rsid w:val="00BE51AC"/>
    <w:rsid w:val="00BE51BA"/>
    <w:rsid w:val="00BE59F2"/>
    <w:rsid w:val="00BE5B44"/>
    <w:rsid w:val="00BE6741"/>
    <w:rsid w:val="00BE68AF"/>
    <w:rsid w:val="00BE6A19"/>
    <w:rsid w:val="00BE7336"/>
    <w:rsid w:val="00BE737F"/>
    <w:rsid w:val="00BE743C"/>
    <w:rsid w:val="00BE7580"/>
    <w:rsid w:val="00BF03FD"/>
    <w:rsid w:val="00BF0552"/>
    <w:rsid w:val="00BF061C"/>
    <w:rsid w:val="00BF0C05"/>
    <w:rsid w:val="00BF2103"/>
    <w:rsid w:val="00BF2D29"/>
    <w:rsid w:val="00BF3223"/>
    <w:rsid w:val="00BF3863"/>
    <w:rsid w:val="00BF38AE"/>
    <w:rsid w:val="00BF3A41"/>
    <w:rsid w:val="00BF4397"/>
    <w:rsid w:val="00BF46CE"/>
    <w:rsid w:val="00BF471E"/>
    <w:rsid w:val="00BF4CAC"/>
    <w:rsid w:val="00BF4E13"/>
    <w:rsid w:val="00BF5394"/>
    <w:rsid w:val="00BF554D"/>
    <w:rsid w:val="00BF5567"/>
    <w:rsid w:val="00BF56D7"/>
    <w:rsid w:val="00BF5915"/>
    <w:rsid w:val="00BF5D11"/>
    <w:rsid w:val="00BF6104"/>
    <w:rsid w:val="00BF635B"/>
    <w:rsid w:val="00BF6496"/>
    <w:rsid w:val="00BF70B3"/>
    <w:rsid w:val="00BF7871"/>
    <w:rsid w:val="00BF79C4"/>
    <w:rsid w:val="00BF7B29"/>
    <w:rsid w:val="00C00147"/>
    <w:rsid w:val="00C002E2"/>
    <w:rsid w:val="00C00AFC"/>
    <w:rsid w:val="00C00E5C"/>
    <w:rsid w:val="00C01AEA"/>
    <w:rsid w:val="00C01B25"/>
    <w:rsid w:val="00C01CA3"/>
    <w:rsid w:val="00C0274B"/>
    <w:rsid w:val="00C02976"/>
    <w:rsid w:val="00C031E2"/>
    <w:rsid w:val="00C03772"/>
    <w:rsid w:val="00C03794"/>
    <w:rsid w:val="00C03F4A"/>
    <w:rsid w:val="00C04259"/>
    <w:rsid w:val="00C061D8"/>
    <w:rsid w:val="00C061DA"/>
    <w:rsid w:val="00C06838"/>
    <w:rsid w:val="00C06B47"/>
    <w:rsid w:val="00C06EAB"/>
    <w:rsid w:val="00C07F72"/>
    <w:rsid w:val="00C10095"/>
    <w:rsid w:val="00C103B9"/>
    <w:rsid w:val="00C10682"/>
    <w:rsid w:val="00C10C82"/>
    <w:rsid w:val="00C10FD5"/>
    <w:rsid w:val="00C11092"/>
    <w:rsid w:val="00C1162C"/>
    <w:rsid w:val="00C11842"/>
    <w:rsid w:val="00C11985"/>
    <w:rsid w:val="00C11D7A"/>
    <w:rsid w:val="00C12C6F"/>
    <w:rsid w:val="00C12E89"/>
    <w:rsid w:val="00C130C6"/>
    <w:rsid w:val="00C14318"/>
    <w:rsid w:val="00C14503"/>
    <w:rsid w:val="00C14869"/>
    <w:rsid w:val="00C14F9B"/>
    <w:rsid w:val="00C1510B"/>
    <w:rsid w:val="00C151AF"/>
    <w:rsid w:val="00C15A25"/>
    <w:rsid w:val="00C15A3D"/>
    <w:rsid w:val="00C15BA7"/>
    <w:rsid w:val="00C15DA8"/>
    <w:rsid w:val="00C15E1D"/>
    <w:rsid w:val="00C164B8"/>
    <w:rsid w:val="00C16844"/>
    <w:rsid w:val="00C174A7"/>
    <w:rsid w:val="00C174FA"/>
    <w:rsid w:val="00C17964"/>
    <w:rsid w:val="00C17BA8"/>
    <w:rsid w:val="00C17E41"/>
    <w:rsid w:val="00C206B7"/>
    <w:rsid w:val="00C20946"/>
    <w:rsid w:val="00C209BC"/>
    <w:rsid w:val="00C20BA7"/>
    <w:rsid w:val="00C20F13"/>
    <w:rsid w:val="00C215C4"/>
    <w:rsid w:val="00C217FE"/>
    <w:rsid w:val="00C219B0"/>
    <w:rsid w:val="00C219D0"/>
    <w:rsid w:val="00C21C9F"/>
    <w:rsid w:val="00C224C0"/>
    <w:rsid w:val="00C226DB"/>
    <w:rsid w:val="00C2281A"/>
    <w:rsid w:val="00C22A17"/>
    <w:rsid w:val="00C22A3A"/>
    <w:rsid w:val="00C23BE0"/>
    <w:rsid w:val="00C23D7D"/>
    <w:rsid w:val="00C23DB5"/>
    <w:rsid w:val="00C24E64"/>
    <w:rsid w:val="00C24E7A"/>
    <w:rsid w:val="00C25447"/>
    <w:rsid w:val="00C2585A"/>
    <w:rsid w:val="00C25863"/>
    <w:rsid w:val="00C25AD7"/>
    <w:rsid w:val="00C25BDF"/>
    <w:rsid w:val="00C262CE"/>
    <w:rsid w:val="00C2642B"/>
    <w:rsid w:val="00C26AAF"/>
    <w:rsid w:val="00C2734D"/>
    <w:rsid w:val="00C27D27"/>
    <w:rsid w:val="00C30E44"/>
    <w:rsid w:val="00C31106"/>
    <w:rsid w:val="00C31F73"/>
    <w:rsid w:val="00C32678"/>
    <w:rsid w:val="00C33321"/>
    <w:rsid w:val="00C3465B"/>
    <w:rsid w:val="00C347DB"/>
    <w:rsid w:val="00C350B1"/>
    <w:rsid w:val="00C35F5D"/>
    <w:rsid w:val="00C36245"/>
    <w:rsid w:val="00C36315"/>
    <w:rsid w:val="00C364DA"/>
    <w:rsid w:val="00C36930"/>
    <w:rsid w:val="00C36A3C"/>
    <w:rsid w:val="00C36F61"/>
    <w:rsid w:val="00C372C0"/>
    <w:rsid w:val="00C37928"/>
    <w:rsid w:val="00C40FA1"/>
    <w:rsid w:val="00C412CC"/>
    <w:rsid w:val="00C419A8"/>
    <w:rsid w:val="00C41A96"/>
    <w:rsid w:val="00C41EEA"/>
    <w:rsid w:val="00C42F3C"/>
    <w:rsid w:val="00C43147"/>
    <w:rsid w:val="00C43616"/>
    <w:rsid w:val="00C43E5B"/>
    <w:rsid w:val="00C44437"/>
    <w:rsid w:val="00C444E1"/>
    <w:rsid w:val="00C445C8"/>
    <w:rsid w:val="00C44B02"/>
    <w:rsid w:val="00C45545"/>
    <w:rsid w:val="00C4573A"/>
    <w:rsid w:val="00C45B44"/>
    <w:rsid w:val="00C45CD8"/>
    <w:rsid w:val="00C45D40"/>
    <w:rsid w:val="00C46495"/>
    <w:rsid w:val="00C46A35"/>
    <w:rsid w:val="00C46A83"/>
    <w:rsid w:val="00C46B6E"/>
    <w:rsid w:val="00C470A9"/>
    <w:rsid w:val="00C47A0F"/>
    <w:rsid w:val="00C50130"/>
    <w:rsid w:val="00C502EB"/>
    <w:rsid w:val="00C50634"/>
    <w:rsid w:val="00C50A6E"/>
    <w:rsid w:val="00C50AB6"/>
    <w:rsid w:val="00C50C7B"/>
    <w:rsid w:val="00C517A4"/>
    <w:rsid w:val="00C51CDF"/>
    <w:rsid w:val="00C51E37"/>
    <w:rsid w:val="00C5218B"/>
    <w:rsid w:val="00C522C7"/>
    <w:rsid w:val="00C52528"/>
    <w:rsid w:val="00C525B2"/>
    <w:rsid w:val="00C52A63"/>
    <w:rsid w:val="00C52B32"/>
    <w:rsid w:val="00C52EAD"/>
    <w:rsid w:val="00C534DC"/>
    <w:rsid w:val="00C5353B"/>
    <w:rsid w:val="00C53A2F"/>
    <w:rsid w:val="00C53AC8"/>
    <w:rsid w:val="00C53D40"/>
    <w:rsid w:val="00C547A3"/>
    <w:rsid w:val="00C556BC"/>
    <w:rsid w:val="00C56693"/>
    <w:rsid w:val="00C5675D"/>
    <w:rsid w:val="00C5682D"/>
    <w:rsid w:val="00C56C48"/>
    <w:rsid w:val="00C56D1B"/>
    <w:rsid w:val="00C56F7F"/>
    <w:rsid w:val="00C56FC3"/>
    <w:rsid w:val="00C5705C"/>
    <w:rsid w:val="00C57086"/>
    <w:rsid w:val="00C57313"/>
    <w:rsid w:val="00C573B6"/>
    <w:rsid w:val="00C57CD5"/>
    <w:rsid w:val="00C57E52"/>
    <w:rsid w:val="00C60366"/>
    <w:rsid w:val="00C60667"/>
    <w:rsid w:val="00C6116F"/>
    <w:rsid w:val="00C61275"/>
    <w:rsid w:val="00C61450"/>
    <w:rsid w:val="00C61606"/>
    <w:rsid w:val="00C6195E"/>
    <w:rsid w:val="00C61DAF"/>
    <w:rsid w:val="00C62011"/>
    <w:rsid w:val="00C6311A"/>
    <w:rsid w:val="00C63F12"/>
    <w:rsid w:val="00C63F43"/>
    <w:rsid w:val="00C64122"/>
    <w:rsid w:val="00C64309"/>
    <w:rsid w:val="00C647D1"/>
    <w:rsid w:val="00C64899"/>
    <w:rsid w:val="00C6500E"/>
    <w:rsid w:val="00C6509F"/>
    <w:rsid w:val="00C65380"/>
    <w:rsid w:val="00C655A3"/>
    <w:rsid w:val="00C66119"/>
    <w:rsid w:val="00C661B3"/>
    <w:rsid w:val="00C66542"/>
    <w:rsid w:val="00C66835"/>
    <w:rsid w:val="00C66923"/>
    <w:rsid w:val="00C66935"/>
    <w:rsid w:val="00C669DB"/>
    <w:rsid w:val="00C66B17"/>
    <w:rsid w:val="00C66D31"/>
    <w:rsid w:val="00C66E7E"/>
    <w:rsid w:val="00C6712E"/>
    <w:rsid w:val="00C67165"/>
    <w:rsid w:val="00C674AF"/>
    <w:rsid w:val="00C67693"/>
    <w:rsid w:val="00C70027"/>
    <w:rsid w:val="00C701A4"/>
    <w:rsid w:val="00C70501"/>
    <w:rsid w:val="00C70DA9"/>
    <w:rsid w:val="00C71287"/>
    <w:rsid w:val="00C71659"/>
    <w:rsid w:val="00C7186C"/>
    <w:rsid w:val="00C71A59"/>
    <w:rsid w:val="00C71B56"/>
    <w:rsid w:val="00C71C3E"/>
    <w:rsid w:val="00C724D2"/>
    <w:rsid w:val="00C727D8"/>
    <w:rsid w:val="00C72B98"/>
    <w:rsid w:val="00C72BA2"/>
    <w:rsid w:val="00C72D32"/>
    <w:rsid w:val="00C730A3"/>
    <w:rsid w:val="00C733C4"/>
    <w:rsid w:val="00C7365F"/>
    <w:rsid w:val="00C736E5"/>
    <w:rsid w:val="00C73DC7"/>
    <w:rsid w:val="00C73E20"/>
    <w:rsid w:val="00C74400"/>
    <w:rsid w:val="00C74553"/>
    <w:rsid w:val="00C745A7"/>
    <w:rsid w:val="00C7465F"/>
    <w:rsid w:val="00C74DB3"/>
    <w:rsid w:val="00C74E32"/>
    <w:rsid w:val="00C7503C"/>
    <w:rsid w:val="00C755DB"/>
    <w:rsid w:val="00C75FF8"/>
    <w:rsid w:val="00C75FFC"/>
    <w:rsid w:val="00C7604C"/>
    <w:rsid w:val="00C7610D"/>
    <w:rsid w:val="00C76455"/>
    <w:rsid w:val="00C7707D"/>
    <w:rsid w:val="00C77510"/>
    <w:rsid w:val="00C779C3"/>
    <w:rsid w:val="00C77B9D"/>
    <w:rsid w:val="00C77C1C"/>
    <w:rsid w:val="00C77F8E"/>
    <w:rsid w:val="00C802A6"/>
    <w:rsid w:val="00C80440"/>
    <w:rsid w:val="00C805B7"/>
    <w:rsid w:val="00C808C0"/>
    <w:rsid w:val="00C80A83"/>
    <w:rsid w:val="00C80BDF"/>
    <w:rsid w:val="00C80CB5"/>
    <w:rsid w:val="00C81234"/>
    <w:rsid w:val="00C81A47"/>
    <w:rsid w:val="00C81D87"/>
    <w:rsid w:val="00C81F20"/>
    <w:rsid w:val="00C820D7"/>
    <w:rsid w:val="00C82115"/>
    <w:rsid w:val="00C82249"/>
    <w:rsid w:val="00C82A26"/>
    <w:rsid w:val="00C82BC5"/>
    <w:rsid w:val="00C82DF8"/>
    <w:rsid w:val="00C82EB0"/>
    <w:rsid w:val="00C83CBF"/>
    <w:rsid w:val="00C83F3D"/>
    <w:rsid w:val="00C83FBC"/>
    <w:rsid w:val="00C8478C"/>
    <w:rsid w:val="00C84B26"/>
    <w:rsid w:val="00C84D01"/>
    <w:rsid w:val="00C84FE6"/>
    <w:rsid w:val="00C858D8"/>
    <w:rsid w:val="00C85C7A"/>
    <w:rsid w:val="00C85D5D"/>
    <w:rsid w:val="00C86DAC"/>
    <w:rsid w:val="00C86FEB"/>
    <w:rsid w:val="00C8723B"/>
    <w:rsid w:val="00C876D5"/>
    <w:rsid w:val="00C87D9F"/>
    <w:rsid w:val="00C87F6A"/>
    <w:rsid w:val="00C90233"/>
    <w:rsid w:val="00C90317"/>
    <w:rsid w:val="00C90675"/>
    <w:rsid w:val="00C906BE"/>
    <w:rsid w:val="00C9084F"/>
    <w:rsid w:val="00C9167E"/>
    <w:rsid w:val="00C917D0"/>
    <w:rsid w:val="00C918C7"/>
    <w:rsid w:val="00C91A89"/>
    <w:rsid w:val="00C91DDC"/>
    <w:rsid w:val="00C9200D"/>
    <w:rsid w:val="00C92BFD"/>
    <w:rsid w:val="00C92E66"/>
    <w:rsid w:val="00C92F07"/>
    <w:rsid w:val="00C937CE"/>
    <w:rsid w:val="00C93C28"/>
    <w:rsid w:val="00C93E45"/>
    <w:rsid w:val="00C947C2"/>
    <w:rsid w:val="00C94936"/>
    <w:rsid w:val="00C949C8"/>
    <w:rsid w:val="00C94A49"/>
    <w:rsid w:val="00C953E7"/>
    <w:rsid w:val="00C9630E"/>
    <w:rsid w:val="00C97979"/>
    <w:rsid w:val="00C97B57"/>
    <w:rsid w:val="00C97CBC"/>
    <w:rsid w:val="00C97E27"/>
    <w:rsid w:val="00CA0494"/>
    <w:rsid w:val="00CA09FF"/>
    <w:rsid w:val="00CA0BA8"/>
    <w:rsid w:val="00CA0C54"/>
    <w:rsid w:val="00CA0CA5"/>
    <w:rsid w:val="00CA1039"/>
    <w:rsid w:val="00CA1337"/>
    <w:rsid w:val="00CA1860"/>
    <w:rsid w:val="00CA1B70"/>
    <w:rsid w:val="00CA1BFD"/>
    <w:rsid w:val="00CA1E48"/>
    <w:rsid w:val="00CA2123"/>
    <w:rsid w:val="00CA226E"/>
    <w:rsid w:val="00CA23A4"/>
    <w:rsid w:val="00CA3318"/>
    <w:rsid w:val="00CA353C"/>
    <w:rsid w:val="00CA3817"/>
    <w:rsid w:val="00CA40BC"/>
    <w:rsid w:val="00CA40D3"/>
    <w:rsid w:val="00CA5055"/>
    <w:rsid w:val="00CA50D1"/>
    <w:rsid w:val="00CA5946"/>
    <w:rsid w:val="00CA5A2A"/>
    <w:rsid w:val="00CA60CA"/>
    <w:rsid w:val="00CA615D"/>
    <w:rsid w:val="00CA6200"/>
    <w:rsid w:val="00CA6376"/>
    <w:rsid w:val="00CA676C"/>
    <w:rsid w:val="00CA6C7B"/>
    <w:rsid w:val="00CA6F4A"/>
    <w:rsid w:val="00CA712C"/>
    <w:rsid w:val="00CA7237"/>
    <w:rsid w:val="00CA74E3"/>
    <w:rsid w:val="00CA7782"/>
    <w:rsid w:val="00CA77AC"/>
    <w:rsid w:val="00CA7B15"/>
    <w:rsid w:val="00CA7E8A"/>
    <w:rsid w:val="00CA7F85"/>
    <w:rsid w:val="00CB038D"/>
    <w:rsid w:val="00CB0B20"/>
    <w:rsid w:val="00CB105D"/>
    <w:rsid w:val="00CB1154"/>
    <w:rsid w:val="00CB2074"/>
    <w:rsid w:val="00CB214D"/>
    <w:rsid w:val="00CB21A8"/>
    <w:rsid w:val="00CB2C42"/>
    <w:rsid w:val="00CB2CC7"/>
    <w:rsid w:val="00CB3321"/>
    <w:rsid w:val="00CB3C54"/>
    <w:rsid w:val="00CB3EF4"/>
    <w:rsid w:val="00CB4D74"/>
    <w:rsid w:val="00CB5480"/>
    <w:rsid w:val="00CB5846"/>
    <w:rsid w:val="00CB5C4A"/>
    <w:rsid w:val="00CB5EBB"/>
    <w:rsid w:val="00CB677C"/>
    <w:rsid w:val="00CB6874"/>
    <w:rsid w:val="00CB6A1A"/>
    <w:rsid w:val="00CB6E82"/>
    <w:rsid w:val="00CB7B12"/>
    <w:rsid w:val="00CB7DF9"/>
    <w:rsid w:val="00CB7F66"/>
    <w:rsid w:val="00CC0054"/>
    <w:rsid w:val="00CC009B"/>
    <w:rsid w:val="00CC01EA"/>
    <w:rsid w:val="00CC032D"/>
    <w:rsid w:val="00CC034D"/>
    <w:rsid w:val="00CC0369"/>
    <w:rsid w:val="00CC096A"/>
    <w:rsid w:val="00CC0C79"/>
    <w:rsid w:val="00CC0D25"/>
    <w:rsid w:val="00CC0E70"/>
    <w:rsid w:val="00CC0E81"/>
    <w:rsid w:val="00CC13E5"/>
    <w:rsid w:val="00CC150B"/>
    <w:rsid w:val="00CC1C59"/>
    <w:rsid w:val="00CC1CED"/>
    <w:rsid w:val="00CC262A"/>
    <w:rsid w:val="00CC27FE"/>
    <w:rsid w:val="00CC2880"/>
    <w:rsid w:val="00CC2E7E"/>
    <w:rsid w:val="00CC2EC6"/>
    <w:rsid w:val="00CC3343"/>
    <w:rsid w:val="00CC36DE"/>
    <w:rsid w:val="00CC3B85"/>
    <w:rsid w:val="00CC3BF9"/>
    <w:rsid w:val="00CC3EE1"/>
    <w:rsid w:val="00CC403E"/>
    <w:rsid w:val="00CC4377"/>
    <w:rsid w:val="00CC46AC"/>
    <w:rsid w:val="00CC5801"/>
    <w:rsid w:val="00CC603F"/>
    <w:rsid w:val="00CC62A5"/>
    <w:rsid w:val="00CC6850"/>
    <w:rsid w:val="00CC753C"/>
    <w:rsid w:val="00CC7B2D"/>
    <w:rsid w:val="00CC7B7E"/>
    <w:rsid w:val="00CC7D11"/>
    <w:rsid w:val="00CC7D91"/>
    <w:rsid w:val="00CD01CE"/>
    <w:rsid w:val="00CD02E3"/>
    <w:rsid w:val="00CD02F7"/>
    <w:rsid w:val="00CD05E6"/>
    <w:rsid w:val="00CD06B7"/>
    <w:rsid w:val="00CD0BD1"/>
    <w:rsid w:val="00CD0BF8"/>
    <w:rsid w:val="00CD0E98"/>
    <w:rsid w:val="00CD0FFF"/>
    <w:rsid w:val="00CD1231"/>
    <w:rsid w:val="00CD16AB"/>
    <w:rsid w:val="00CD1A90"/>
    <w:rsid w:val="00CD1BC7"/>
    <w:rsid w:val="00CD1CB0"/>
    <w:rsid w:val="00CD239A"/>
    <w:rsid w:val="00CD2EB9"/>
    <w:rsid w:val="00CD37B1"/>
    <w:rsid w:val="00CD3914"/>
    <w:rsid w:val="00CD3FBD"/>
    <w:rsid w:val="00CD44AD"/>
    <w:rsid w:val="00CD4637"/>
    <w:rsid w:val="00CD473F"/>
    <w:rsid w:val="00CD49BE"/>
    <w:rsid w:val="00CD4D18"/>
    <w:rsid w:val="00CD4D77"/>
    <w:rsid w:val="00CD4D9F"/>
    <w:rsid w:val="00CD4E40"/>
    <w:rsid w:val="00CD5173"/>
    <w:rsid w:val="00CD5329"/>
    <w:rsid w:val="00CD56F6"/>
    <w:rsid w:val="00CD61FC"/>
    <w:rsid w:val="00CD6495"/>
    <w:rsid w:val="00CD7982"/>
    <w:rsid w:val="00CE00D5"/>
    <w:rsid w:val="00CE018A"/>
    <w:rsid w:val="00CE0211"/>
    <w:rsid w:val="00CE0B10"/>
    <w:rsid w:val="00CE0CB1"/>
    <w:rsid w:val="00CE1040"/>
    <w:rsid w:val="00CE113A"/>
    <w:rsid w:val="00CE13EF"/>
    <w:rsid w:val="00CE170A"/>
    <w:rsid w:val="00CE178A"/>
    <w:rsid w:val="00CE275A"/>
    <w:rsid w:val="00CE27E4"/>
    <w:rsid w:val="00CE295E"/>
    <w:rsid w:val="00CE2F2B"/>
    <w:rsid w:val="00CE3050"/>
    <w:rsid w:val="00CE33D1"/>
    <w:rsid w:val="00CE3527"/>
    <w:rsid w:val="00CE4434"/>
    <w:rsid w:val="00CE448A"/>
    <w:rsid w:val="00CE4A41"/>
    <w:rsid w:val="00CE4BB6"/>
    <w:rsid w:val="00CE4F90"/>
    <w:rsid w:val="00CE57C2"/>
    <w:rsid w:val="00CE5897"/>
    <w:rsid w:val="00CE5C32"/>
    <w:rsid w:val="00CE62DC"/>
    <w:rsid w:val="00CE6632"/>
    <w:rsid w:val="00CE6839"/>
    <w:rsid w:val="00CE688F"/>
    <w:rsid w:val="00CE69F0"/>
    <w:rsid w:val="00CE71F9"/>
    <w:rsid w:val="00CE7C93"/>
    <w:rsid w:val="00CE7F6E"/>
    <w:rsid w:val="00CF011D"/>
    <w:rsid w:val="00CF0162"/>
    <w:rsid w:val="00CF028B"/>
    <w:rsid w:val="00CF0347"/>
    <w:rsid w:val="00CF0AA0"/>
    <w:rsid w:val="00CF0EC1"/>
    <w:rsid w:val="00CF157E"/>
    <w:rsid w:val="00CF16CC"/>
    <w:rsid w:val="00CF17CE"/>
    <w:rsid w:val="00CF19A6"/>
    <w:rsid w:val="00CF1E6C"/>
    <w:rsid w:val="00CF265D"/>
    <w:rsid w:val="00CF2A81"/>
    <w:rsid w:val="00CF32F9"/>
    <w:rsid w:val="00CF3895"/>
    <w:rsid w:val="00CF3C78"/>
    <w:rsid w:val="00CF498A"/>
    <w:rsid w:val="00CF49C4"/>
    <w:rsid w:val="00CF4AA0"/>
    <w:rsid w:val="00CF4E87"/>
    <w:rsid w:val="00CF56C5"/>
    <w:rsid w:val="00CF56D6"/>
    <w:rsid w:val="00CF58B5"/>
    <w:rsid w:val="00CF5B44"/>
    <w:rsid w:val="00CF5F6A"/>
    <w:rsid w:val="00CF625A"/>
    <w:rsid w:val="00CF6839"/>
    <w:rsid w:val="00CF6949"/>
    <w:rsid w:val="00CF6B9E"/>
    <w:rsid w:val="00CF71B6"/>
    <w:rsid w:val="00CF72FB"/>
    <w:rsid w:val="00CF7F4D"/>
    <w:rsid w:val="00CF7F52"/>
    <w:rsid w:val="00D00280"/>
    <w:rsid w:val="00D0054C"/>
    <w:rsid w:val="00D005D9"/>
    <w:rsid w:val="00D00916"/>
    <w:rsid w:val="00D00932"/>
    <w:rsid w:val="00D00BB5"/>
    <w:rsid w:val="00D00D22"/>
    <w:rsid w:val="00D01D50"/>
    <w:rsid w:val="00D01F0B"/>
    <w:rsid w:val="00D0224D"/>
    <w:rsid w:val="00D0290E"/>
    <w:rsid w:val="00D02B2A"/>
    <w:rsid w:val="00D0318B"/>
    <w:rsid w:val="00D03364"/>
    <w:rsid w:val="00D03644"/>
    <w:rsid w:val="00D037E5"/>
    <w:rsid w:val="00D03982"/>
    <w:rsid w:val="00D039AD"/>
    <w:rsid w:val="00D03C8D"/>
    <w:rsid w:val="00D03F3B"/>
    <w:rsid w:val="00D040DA"/>
    <w:rsid w:val="00D048E3"/>
    <w:rsid w:val="00D049A2"/>
    <w:rsid w:val="00D04A10"/>
    <w:rsid w:val="00D04D0E"/>
    <w:rsid w:val="00D0570D"/>
    <w:rsid w:val="00D059CF"/>
    <w:rsid w:val="00D05A76"/>
    <w:rsid w:val="00D05AA7"/>
    <w:rsid w:val="00D05F4D"/>
    <w:rsid w:val="00D066DC"/>
    <w:rsid w:val="00D06764"/>
    <w:rsid w:val="00D067FD"/>
    <w:rsid w:val="00D068D2"/>
    <w:rsid w:val="00D06E63"/>
    <w:rsid w:val="00D070BF"/>
    <w:rsid w:val="00D072C6"/>
    <w:rsid w:val="00D07744"/>
    <w:rsid w:val="00D07768"/>
    <w:rsid w:val="00D0776B"/>
    <w:rsid w:val="00D10070"/>
    <w:rsid w:val="00D106E3"/>
    <w:rsid w:val="00D10978"/>
    <w:rsid w:val="00D11125"/>
    <w:rsid w:val="00D1113A"/>
    <w:rsid w:val="00D11534"/>
    <w:rsid w:val="00D11A8B"/>
    <w:rsid w:val="00D11B1D"/>
    <w:rsid w:val="00D11E7D"/>
    <w:rsid w:val="00D11FAA"/>
    <w:rsid w:val="00D12240"/>
    <w:rsid w:val="00D12271"/>
    <w:rsid w:val="00D12482"/>
    <w:rsid w:val="00D127D8"/>
    <w:rsid w:val="00D12B6B"/>
    <w:rsid w:val="00D12E37"/>
    <w:rsid w:val="00D13219"/>
    <w:rsid w:val="00D13477"/>
    <w:rsid w:val="00D13688"/>
    <w:rsid w:val="00D144E6"/>
    <w:rsid w:val="00D1450C"/>
    <w:rsid w:val="00D14E6D"/>
    <w:rsid w:val="00D14EAB"/>
    <w:rsid w:val="00D150CA"/>
    <w:rsid w:val="00D150E9"/>
    <w:rsid w:val="00D150F2"/>
    <w:rsid w:val="00D15885"/>
    <w:rsid w:val="00D158A3"/>
    <w:rsid w:val="00D159F1"/>
    <w:rsid w:val="00D15A16"/>
    <w:rsid w:val="00D15B77"/>
    <w:rsid w:val="00D162B6"/>
    <w:rsid w:val="00D163C6"/>
    <w:rsid w:val="00D1741F"/>
    <w:rsid w:val="00D17D93"/>
    <w:rsid w:val="00D17F14"/>
    <w:rsid w:val="00D20C9E"/>
    <w:rsid w:val="00D20FBD"/>
    <w:rsid w:val="00D2114B"/>
    <w:rsid w:val="00D21410"/>
    <w:rsid w:val="00D221E5"/>
    <w:rsid w:val="00D223C7"/>
    <w:rsid w:val="00D22888"/>
    <w:rsid w:val="00D229C2"/>
    <w:rsid w:val="00D22AD7"/>
    <w:rsid w:val="00D23400"/>
    <w:rsid w:val="00D23937"/>
    <w:rsid w:val="00D23974"/>
    <w:rsid w:val="00D23AF3"/>
    <w:rsid w:val="00D23C51"/>
    <w:rsid w:val="00D23F8B"/>
    <w:rsid w:val="00D241DD"/>
    <w:rsid w:val="00D2465C"/>
    <w:rsid w:val="00D24693"/>
    <w:rsid w:val="00D25991"/>
    <w:rsid w:val="00D25C25"/>
    <w:rsid w:val="00D262BD"/>
    <w:rsid w:val="00D26D75"/>
    <w:rsid w:val="00D2710C"/>
    <w:rsid w:val="00D27334"/>
    <w:rsid w:val="00D27455"/>
    <w:rsid w:val="00D274B5"/>
    <w:rsid w:val="00D27503"/>
    <w:rsid w:val="00D275D5"/>
    <w:rsid w:val="00D275D8"/>
    <w:rsid w:val="00D27C06"/>
    <w:rsid w:val="00D27C96"/>
    <w:rsid w:val="00D27D46"/>
    <w:rsid w:val="00D27F4A"/>
    <w:rsid w:val="00D3065A"/>
    <w:rsid w:val="00D30784"/>
    <w:rsid w:val="00D30B61"/>
    <w:rsid w:val="00D30E4F"/>
    <w:rsid w:val="00D31186"/>
    <w:rsid w:val="00D31AE0"/>
    <w:rsid w:val="00D31FC1"/>
    <w:rsid w:val="00D31FEE"/>
    <w:rsid w:val="00D32BAD"/>
    <w:rsid w:val="00D330BC"/>
    <w:rsid w:val="00D332B2"/>
    <w:rsid w:val="00D33455"/>
    <w:rsid w:val="00D338D4"/>
    <w:rsid w:val="00D33AC1"/>
    <w:rsid w:val="00D33F2A"/>
    <w:rsid w:val="00D340E2"/>
    <w:rsid w:val="00D34B0F"/>
    <w:rsid w:val="00D352C3"/>
    <w:rsid w:val="00D3535A"/>
    <w:rsid w:val="00D353F9"/>
    <w:rsid w:val="00D35410"/>
    <w:rsid w:val="00D35600"/>
    <w:rsid w:val="00D35834"/>
    <w:rsid w:val="00D358D7"/>
    <w:rsid w:val="00D365ED"/>
    <w:rsid w:val="00D36606"/>
    <w:rsid w:val="00D36A20"/>
    <w:rsid w:val="00D36D53"/>
    <w:rsid w:val="00D36EBD"/>
    <w:rsid w:val="00D36F07"/>
    <w:rsid w:val="00D36F0A"/>
    <w:rsid w:val="00D371B5"/>
    <w:rsid w:val="00D3723A"/>
    <w:rsid w:val="00D37348"/>
    <w:rsid w:val="00D376F6"/>
    <w:rsid w:val="00D37F21"/>
    <w:rsid w:val="00D37F4E"/>
    <w:rsid w:val="00D40260"/>
    <w:rsid w:val="00D405FC"/>
    <w:rsid w:val="00D418C0"/>
    <w:rsid w:val="00D41986"/>
    <w:rsid w:val="00D41B79"/>
    <w:rsid w:val="00D41CC5"/>
    <w:rsid w:val="00D41F90"/>
    <w:rsid w:val="00D42052"/>
    <w:rsid w:val="00D42471"/>
    <w:rsid w:val="00D42744"/>
    <w:rsid w:val="00D4293A"/>
    <w:rsid w:val="00D42EDE"/>
    <w:rsid w:val="00D42F09"/>
    <w:rsid w:val="00D43223"/>
    <w:rsid w:val="00D437D5"/>
    <w:rsid w:val="00D43A2A"/>
    <w:rsid w:val="00D43C42"/>
    <w:rsid w:val="00D43CBB"/>
    <w:rsid w:val="00D43FF5"/>
    <w:rsid w:val="00D442E2"/>
    <w:rsid w:val="00D44F62"/>
    <w:rsid w:val="00D452AA"/>
    <w:rsid w:val="00D4586F"/>
    <w:rsid w:val="00D45E78"/>
    <w:rsid w:val="00D46010"/>
    <w:rsid w:val="00D463BD"/>
    <w:rsid w:val="00D4692A"/>
    <w:rsid w:val="00D47802"/>
    <w:rsid w:val="00D4782B"/>
    <w:rsid w:val="00D47850"/>
    <w:rsid w:val="00D47B87"/>
    <w:rsid w:val="00D47B94"/>
    <w:rsid w:val="00D47F58"/>
    <w:rsid w:val="00D502E7"/>
    <w:rsid w:val="00D50486"/>
    <w:rsid w:val="00D507B5"/>
    <w:rsid w:val="00D50D7B"/>
    <w:rsid w:val="00D51242"/>
    <w:rsid w:val="00D513F2"/>
    <w:rsid w:val="00D51F83"/>
    <w:rsid w:val="00D52476"/>
    <w:rsid w:val="00D52869"/>
    <w:rsid w:val="00D52951"/>
    <w:rsid w:val="00D52BC7"/>
    <w:rsid w:val="00D53178"/>
    <w:rsid w:val="00D53814"/>
    <w:rsid w:val="00D53D56"/>
    <w:rsid w:val="00D53F96"/>
    <w:rsid w:val="00D54178"/>
    <w:rsid w:val="00D5495A"/>
    <w:rsid w:val="00D54B24"/>
    <w:rsid w:val="00D54BFC"/>
    <w:rsid w:val="00D5521D"/>
    <w:rsid w:val="00D556EA"/>
    <w:rsid w:val="00D557B7"/>
    <w:rsid w:val="00D55EC1"/>
    <w:rsid w:val="00D5634C"/>
    <w:rsid w:val="00D56429"/>
    <w:rsid w:val="00D5642D"/>
    <w:rsid w:val="00D575DC"/>
    <w:rsid w:val="00D57A0A"/>
    <w:rsid w:val="00D57C49"/>
    <w:rsid w:val="00D57DCD"/>
    <w:rsid w:val="00D60137"/>
    <w:rsid w:val="00D60268"/>
    <w:rsid w:val="00D60399"/>
    <w:rsid w:val="00D60A51"/>
    <w:rsid w:val="00D60B7D"/>
    <w:rsid w:val="00D6110D"/>
    <w:rsid w:val="00D61574"/>
    <w:rsid w:val="00D6171E"/>
    <w:rsid w:val="00D61AF9"/>
    <w:rsid w:val="00D62066"/>
    <w:rsid w:val="00D621EB"/>
    <w:rsid w:val="00D6239B"/>
    <w:rsid w:val="00D6246A"/>
    <w:rsid w:val="00D62506"/>
    <w:rsid w:val="00D62722"/>
    <w:rsid w:val="00D63CA1"/>
    <w:rsid w:val="00D63EDA"/>
    <w:rsid w:val="00D63F07"/>
    <w:rsid w:val="00D64138"/>
    <w:rsid w:val="00D641B7"/>
    <w:rsid w:val="00D64634"/>
    <w:rsid w:val="00D6466F"/>
    <w:rsid w:val="00D64AD5"/>
    <w:rsid w:val="00D655C7"/>
    <w:rsid w:val="00D656D5"/>
    <w:rsid w:val="00D6578F"/>
    <w:rsid w:val="00D664B1"/>
    <w:rsid w:val="00D66791"/>
    <w:rsid w:val="00D667F5"/>
    <w:rsid w:val="00D6691C"/>
    <w:rsid w:val="00D66ABF"/>
    <w:rsid w:val="00D66F22"/>
    <w:rsid w:val="00D6701F"/>
    <w:rsid w:val="00D6778D"/>
    <w:rsid w:val="00D6794D"/>
    <w:rsid w:val="00D67C72"/>
    <w:rsid w:val="00D67CD1"/>
    <w:rsid w:val="00D67D51"/>
    <w:rsid w:val="00D67E33"/>
    <w:rsid w:val="00D701CC"/>
    <w:rsid w:val="00D70214"/>
    <w:rsid w:val="00D70306"/>
    <w:rsid w:val="00D70476"/>
    <w:rsid w:val="00D70494"/>
    <w:rsid w:val="00D70EC4"/>
    <w:rsid w:val="00D70EDF"/>
    <w:rsid w:val="00D71576"/>
    <w:rsid w:val="00D7203C"/>
    <w:rsid w:val="00D7209B"/>
    <w:rsid w:val="00D7237B"/>
    <w:rsid w:val="00D7346A"/>
    <w:rsid w:val="00D73D09"/>
    <w:rsid w:val="00D73D2D"/>
    <w:rsid w:val="00D73F6B"/>
    <w:rsid w:val="00D742F0"/>
    <w:rsid w:val="00D746D3"/>
    <w:rsid w:val="00D74769"/>
    <w:rsid w:val="00D74FDA"/>
    <w:rsid w:val="00D752A5"/>
    <w:rsid w:val="00D753F4"/>
    <w:rsid w:val="00D75B82"/>
    <w:rsid w:val="00D75FFD"/>
    <w:rsid w:val="00D7672A"/>
    <w:rsid w:val="00D76DE7"/>
    <w:rsid w:val="00D76EB8"/>
    <w:rsid w:val="00D77519"/>
    <w:rsid w:val="00D77C64"/>
    <w:rsid w:val="00D80324"/>
    <w:rsid w:val="00D80327"/>
    <w:rsid w:val="00D8033D"/>
    <w:rsid w:val="00D80480"/>
    <w:rsid w:val="00D80884"/>
    <w:rsid w:val="00D809B6"/>
    <w:rsid w:val="00D809D9"/>
    <w:rsid w:val="00D80D51"/>
    <w:rsid w:val="00D80E2A"/>
    <w:rsid w:val="00D815A5"/>
    <w:rsid w:val="00D81F70"/>
    <w:rsid w:val="00D825E3"/>
    <w:rsid w:val="00D83130"/>
    <w:rsid w:val="00D838B9"/>
    <w:rsid w:val="00D83E2B"/>
    <w:rsid w:val="00D83F84"/>
    <w:rsid w:val="00D84691"/>
    <w:rsid w:val="00D84794"/>
    <w:rsid w:val="00D847B6"/>
    <w:rsid w:val="00D84A86"/>
    <w:rsid w:val="00D85FB8"/>
    <w:rsid w:val="00D86261"/>
    <w:rsid w:val="00D862B7"/>
    <w:rsid w:val="00D8686E"/>
    <w:rsid w:val="00D87377"/>
    <w:rsid w:val="00D8740C"/>
    <w:rsid w:val="00D87D30"/>
    <w:rsid w:val="00D87D49"/>
    <w:rsid w:val="00D87D98"/>
    <w:rsid w:val="00D9005A"/>
    <w:rsid w:val="00D90135"/>
    <w:rsid w:val="00D90187"/>
    <w:rsid w:val="00D9037F"/>
    <w:rsid w:val="00D90C0E"/>
    <w:rsid w:val="00D90DC0"/>
    <w:rsid w:val="00D90EFF"/>
    <w:rsid w:val="00D90FA8"/>
    <w:rsid w:val="00D916B5"/>
    <w:rsid w:val="00D9199C"/>
    <w:rsid w:val="00D919FD"/>
    <w:rsid w:val="00D920F7"/>
    <w:rsid w:val="00D92239"/>
    <w:rsid w:val="00D922FD"/>
    <w:rsid w:val="00D923C9"/>
    <w:rsid w:val="00D923F6"/>
    <w:rsid w:val="00D92A18"/>
    <w:rsid w:val="00D92B8B"/>
    <w:rsid w:val="00D92D52"/>
    <w:rsid w:val="00D92E46"/>
    <w:rsid w:val="00D930EF"/>
    <w:rsid w:val="00D9337C"/>
    <w:rsid w:val="00D934F3"/>
    <w:rsid w:val="00D93670"/>
    <w:rsid w:val="00D9381A"/>
    <w:rsid w:val="00D93EB4"/>
    <w:rsid w:val="00D93F69"/>
    <w:rsid w:val="00D94058"/>
    <w:rsid w:val="00D941D8"/>
    <w:rsid w:val="00D942E4"/>
    <w:rsid w:val="00D9439E"/>
    <w:rsid w:val="00D943AE"/>
    <w:rsid w:val="00D945C4"/>
    <w:rsid w:val="00D94973"/>
    <w:rsid w:val="00D94D2A"/>
    <w:rsid w:val="00D952F0"/>
    <w:rsid w:val="00D95C19"/>
    <w:rsid w:val="00D95E1D"/>
    <w:rsid w:val="00D96094"/>
    <w:rsid w:val="00D963E6"/>
    <w:rsid w:val="00D968D6"/>
    <w:rsid w:val="00D96C24"/>
    <w:rsid w:val="00D96D49"/>
    <w:rsid w:val="00D96D6F"/>
    <w:rsid w:val="00D96ED9"/>
    <w:rsid w:val="00D970EC"/>
    <w:rsid w:val="00D97752"/>
    <w:rsid w:val="00D97A36"/>
    <w:rsid w:val="00DA0528"/>
    <w:rsid w:val="00DA0F18"/>
    <w:rsid w:val="00DA162A"/>
    <w:rsid w:val="00DA1D17"/>
    <w:rsid w:val="00DA1DDC"/>
    <w:rsid w:val="00DA2807"/>
    <w:rsid w:val="00DA297E"/>
    <w:rsid w:val="00DA37D5"/>
    <w:rsid w:val="00DA38FC"/>
    <w:rsid w:val="00DA3AC2"/>
    <w:rsid w:val="00DA3B4C"/>
    <w:rsid w:val="00DA4081"/>
    <w:rsid w:val="00DA49C6"/>
    <w:rsid w:val="00DA56B0"/>
    <w:rsid w:val="00DA5A2C"/>
    <w:rsid w:val="00DA5A69"/>
    <w:rsid w:val="00DA5C6B"/>
    <w:rsid w:val="00DA5DF6"/>
    <w:rsid w:val="00DA6F12"/>
    <w:rsid w:val="00DA79EB"/>
    <w:rsid w:val="00DA7CF2"/>
    <w:rsid w:val="00DA7FC4"/>
    <w:rsid w:val="00DB01E7"/>
    <w:rsid w:val="00DB03DB"/>
    <w:rsid w:val="00DB06A7"/>
    <w:rsid w:val="00DB07CE"/>
    <w:rsid w:val="00DB09C5"/>
    <w:rsid w:val="00DB0D8C"/>
    <w:rsid w:val="00DB0E45"/>
    <w:rsid w:val="00DB199E"/>
    <w:rsid w:val="00DB1AF6"/>
    <w:rsid w:val="00DB1DFA"/>
    <w:rsid w:val="00DB23F1"/>
    <w:rsid w:val="00DB2622"/>
    <w:rsid w:val="00DB26FE"/>
    <w:rsid w:val="00DB2A7C"/>
    <w:rsid w:val="00DB2C10"/>
    <w:rsid w:val="00DB2D25"/>
    <w:rsid w:val="00DB3227"/>
    <w:rsid w:val="00DB32F0"/>
    <w:rsid w:val="00DB3409"/>
    <w:rsid w:val="00DB34AF"/>
    <w:rsid w:val="00DB35BB"/>
    <w:rsid w:val="00DB437A"/>
    <w:rsid w:val="00DB45A7"/>
    <w:rsid w:val="00DB4D0B"/>
    <w:rsid w:val="00DB4DC6"/>
    <w:rsid w:val="00DB4E5C"/>
    <w:rsid w:val="00DB4E6E"/>
    <w:rsid w:val="00DB52AA"/>
    <w:rsid w:val="00DB54A4"/>
    <w:rsid w:val="00DB55CF"/>
    <w:rsid w:val="00DB582A"/>
    <w:rsid w:val="00DB592A"/>
    <w:rsid w:val="00DB5B28"/>
    <w:rsid w:val="00DB63C9"/>
    <w:rsid w:val="00DB68C4"/>
    <w:rsid w:val="00DB6A32"/>
    <w:rsid w:val="00DB6ED2"/>
    <w:rsid w:val="00DB7857"/>
    <w:rsid w:val="00DB78C1"/>
    <w:rsid w:val="00DB7D69"/>
    <w:rsid w:val="00DB7DDE"/>
    <w:rsid w:val="00DC00F6"/>
    <w:rsid w:val="00DC0241"/>
    <w:rsid w:val="00DC036D"/>
    <w:rsid w:val="00DC0712"/>
    <w:rsid w:val="00DC08DD"/>
    <w:rsid w:val="00DC08E2"/>
    <w:rsid w:val="00DC0AE6"/>
    <w:rsid w:val="00DC0D9F"/>
    <w:rsid w:val="00DC0DF7"/>
    <w:rsid w:val="00DC189C"/>
    <w:rsid w:val="00DC1925"/>
    <w:rsid w:val="00DC1946"/>
    <w:rsid w:val="00DC1ABB"/>
    <w:rsid w:val="00DC1CAB"/>
    <w:rsid w:val="00DC1D9A"/>
    <w:rsid w:val="00DC20CF"/>
    <w:rsid w:val="00DC2287"/>
    <w:rsid w:val="00DC2315"/>
    <w:rsid w:val="00DC3B05"/>
    <w:rsid w:val="00DC3FC7"/>
    <w:rsid w:val="00DC4298"/>
    <w:rsid w:val="00DC49E4"/>
    <w:rsid w:val="00DC4E74"/>
    <w:rsid w:val="00DC509D"/>
    <w:rsid w:val="00DC568E"/>
    <w:rsid w:val="00DC5A6E"/>
    <w:rsid w:val="00DC5D5F"/>
    <w:rsid w:val="00DC5F9D"/>
    <w:rsid w:val="00DC60C3"/>
    <w:rsid w:val="00DC6309"/>
    <w:rsid w:val="00DC7882"/>
    <w:rsid w:val="00DC7D30"/>
    <w:rsid w:val="00DD0160"/>
    <w:rsid w:val="00DD03B3"/>
    <w:rsid w:val="00DD06AE"/>
    <w:rsid w:val="00DD0AC8"/>
    <w:rsid w:val="00DD0B26"/>
    <w:rsid w:val="00DD10C2"/>
    <w:rsid w:val="00DD179B"/>
    <w:rsid w:val="00DD1F45"/>
    <w:rsid w:val="00DD2D95"/>
    <w:rsid w:val="00DD2DE6"/>
    <w:rsid w:val="00DD2FD0"/>
    <w:rsid w:val="00DD3146"/>
    <w:rsid w:val="00DD34B3"/>
    <w:rsid w:val="00DD3904"/>
    <w:rsid w:val="00DD3D4D"/>
    <w:rsid w:val="00DD3F78"/>
    <w:rsid w:val="00DD40FC"/>
    <w:rsid w:val="00DD479E"/>
    <w:rsid w:val="00DD5154"/>
    <w:rsid w:val="00DD5B0E"/>
    <w:rsid w:val="00DD5CE9"/>
    <w:rsid w:val="00DD7721"/>
    <w:rsid w:val="00DD780A"/>
    <w:rsid w:val="00DD79C4"/>
    <w:rsid w:val="00DD7A75"/>
    <w:rsid w:val="00DE02C6"/>
    <w:rsid w:val="00DE05CE"/>
    <w:rsid w:val="00DE0D46"/>
    <w:rsid w:val="00DE0FA4"/>
    <w:rsid w:val="00DE1792"/>
    <w:rsid w:val="00DE1AB5"/>
    <w:rsid w:val="00DE1C3F"/>
    <w:rsid w:val="00DE31AF"/>
    <w:rsid w:val="00DE36A3"/>
    <w:rsid w:val="00DE4061"/>
    <w:rsid w:val="00DE4089"/>
    <w:rsid w:val="00DE49F2"/>
    <w:rsid w:val="00DE4BE1"/>
    <w:rsid w:val="00DE4C71"/>
    <w:rsid w:val="00DE4E8F"/>
    <w:rsid w:val="00DE5259"/>
    <w:rsid w:val="00DE529C"/>
    <w:rsid w:val="00DE57F9"/>
    <w:rsid w:val="00DE5B49"/>
    <w:rsid w:val="00DE6286"/>
    <w:rsid w:val="00DE7348"/>
    <w:rsid w:val="00DF1758"/>
    <w:rsid w:val="00DF1958"/>
    <w:rsid w:val="00DF1CFC"/>
    <w:rsid w:val="00DF1E52"/>
    <w:rsid w:val="00DF1EAA"/>
    <w:rsid w:val="00DF2992"/>
    <w:rsid w:val="00DF2A35"/>
    <w:rsid w:val="00DF2AFD"/>
    <w:rsid w:val="00DF2C35"/>
    <w:rsid w:val="00DF3826"/>
    <w:rsid w:val="00DF3AFD"/>
    <w:rsid w:val="00DF4B8E"/>
    <w:rsid w:val="00DF4D11"/>
    <w:rsid w:val="00DF4D4F"/>
    <w:rsid w:val="00DF50B8"/>
    <w:rsid w:val="00DF5802"/>
    <w:rsid w:val="00DF5B34"/>
    <w:rsid w:val="00DF5EF2"/>
    <w:rsid w:val="00DF6220"/>
    <w:rsid w:val="00DF7017"/>
    <w:rsid w:val="00DF7858"/>
    <w:rsid w:val="00DF788A"/>
    <w:rsid w:val="00E00270"/>
    <w:rsid w:val="00E0040F"/>
    <w:rsid w:val="00E006A8"/>
    <w:rsid w:val="00E00C81"/>
    <w:rsid w:val="00E0101B"/>
    <w:rsid w:val="00E0170A"/>
    <w:rsid w:val="00E01BCB"/>
    <w:rsid w:val="00E01FD3"/>
    <w:rsid w:val="00E02217"/>
    <w:rsid w:val="00E0224B"/>
    <w:rsid w:val="00E02311"/>
    <w:rsid w:val="00E02448"/>
    <w:rsid w:val="00E0248D"/>
    <w:rsid w:val="00E0252B"/>
    <w:rsid w:val="00E02B63"/>
    <w:rsid w:val="00E0323C"/>
    <w:rsid w:val="00E03297"/>
    <w:rsid w:val="00E03581"/>
    <w:rsid w:val="00E03620"/>
    <w:rsid w:val="00E038B7"/>
    <w:rsid w:val="00E03C06"/>
    <w:rsid w:val="00E03CE3"/>
    <w:rsid w:val="00E03F31"/>
    <w:rsid w:val="00E04531"/>
    <w:rsid w:val="00E04879"/>
    <w:rsid w:val="00E048D2"/>
    <w:rsid w:val="00E0515A"/>
    <w:rsid w:val="00E05190"/>
    <w:rsid w:val="00E0564C"/>
    <w:rsid w:val="00E05694"/>
    <w:rsid w:val="00E05C0B"/>
    <w:rsid w:val="00E05F51"/>
    <w:rsid w:val="00E06034"/>
    <w:rsid w:val="00E061D4"/>
    <w:rsid w:val="00E064EA"/>
    <w:rsid w:val="00E06EAD"/>
    <w:rsid w:val="00E06F24"/>
    <w:rsid w:val="00E07022"/>
    <w:rsid w:val="00E0786E"/>
    <w:rsid w:val="00E07C94"/>
    <w:rsid w:val="00E101B0"/>
    <w:rsid w:val="00E1034A"/>
    <w:rsid w:val="00E10707"/>
    <w:rsid w:val="00E10A19"/>
    <w:rsid w:val="00E10A8C"/>
    <w:rsid w:val="00E10D35"/>
    <w:rsid w:val="00E10EDE"/>
    <w:rsid w:val="00E11384"/>
    <w:rsid w:val="00E1197E"/>
    <w:rsid w:val="00E11AA4"/>
    <w:rsid w:val="00E11ADE"/>
    <w:rsid w:val="00E12253"/>
    <w:rsid w:val="00E12255"/>
    <w:rsid w:val="00E1234D"/>
    <w:rsid w:val="00E12535"/>
    <w:rsid w:val="00E12776"/>
    <w:rsid w:val="00E13292"/>
    <w:rsid w:val="00E133FA"/>
    <w:rsid w:val="00E13431"/>
    <w:rsid w:val="00E13C8C"/>
    <w:rsid w:val="00E13EA0"/>
    <w:rsid w:val="00E14546"/>
    <w:rsid w:val="00E146CA"/>
    <w:rsid w:val="00E14D2E"/>
    <w:rsid w:val="00E154BA"/>
    <w:rsid w:val="00E1598F"/>
    <w:rsid w:val="00E15A7E"/>
    <w:rsid w:val="00E15C06"/>
    <w:rsid w:val="00E15E38"/>
    <w:rsid w:val="00E164F7"/>
    <w:rsid w:val="00E167B8"/>
    <w:rsid w:val="00E16AAB"/>
    <w:rsid w:val="00E17339"/>
    <w:rsid w:val="00E17634"/>
    <w:rsid w:val="00E17706"/>
    <w:rsid w:val="00E17BE4"/>
    <w:rsid w:val="00E17DAB"/>
    <w:rsid w:val="00E20302"/>
    <w:rsid w:val="00E20A9C"/>
    <w:rsid w:val="00E20F28"/>
    <w:rsid w:val="00E216C7"/>
    <w:rsid w:val="00E216E4"/>
    <w:rsid w:val="00E21F51"/>
    <w:rsid w:val="00E2208E"/>
    <w:rsid w:val="00E220B4"/>
    <w:rsid w:val="00E2247C"/>
    <w:rsid w:val="00E22C2A"/>
    <w:rsid w:val="00E22D95"/>
    <w:rsid w:val="00E22EDC"/>
    <w:rsid w:val="00E2335C"/>
    <w:rsid w:val="00E2352D"/>
    <w:rsid w:val="00E238E6"/>
    <w:rsid w:val="00E249BA"/>
    <w:rsid w:val="00E24B23"/>
    <w:rsid w:val="00E25342"/>
    <w:rsid w:val="00E25B6E"/>
    <w:rsid w:val="00E2623D"/>
    <w:rsid w:val="00E26420"/>
    <w:rsid w:val="00E264F1"/>
    <w:rsid w:val="00E26558"/>
    <w:rsid w:val="00E2690F"/>
    <w:rsid w:val="00E269E3"/>
    <w:rsid w:val="00E26FB0"/>
    <w:rsid w:val="00E27121"/>
    <w:rsid w:val="00E27DB4"/>
    <w:rsid w:val="00E30081"/>
    <w:rsid w:val="00E302C0"/>
    <w:rsid w:val="00E309D6"/>
    <w:rsid w:val="00E30B13"/>
    <w:rsid w:val="00E311CC"/>
    <w:rsid w:val="00E31AF8"/>
    <w:rsid w:val="00E31FF9"/>
    <w:rsid w:val="00E3228B"/>
    <w:rsid w:val="00E324CE"/>
    <w:rsid w:val="00E32A3C"/>
    <w:rsid w:val="00E33080"/>
    <w:rsid w:val="00E33AFC"/>
    <w:rsid w:val="00E33CF8"/>
    <w:rsid w:val="00E33DD3"/>
    <w:rsid w:val="00E345ED"/>
    <w:rsid w:val="00E347DC"/>
    <w:rsid w:val="00E349E9"/>
    <w:rsid w:val="00E34E33"/>
    <w:rsid w:val="00E35176"/>
    <w:rsid w:val="00E35A16"/>
    <w:rsid w:val="00E35BD6"/>
    <w:rsid w:val="00E35E5E"/>
    <w:rsid w:val="00E36399"/>
    <w:rsid w:val="00E36BBA"/>
    <w:rsid w:val="00E36C4A"/>
    <w:rsid w:val="00E36CC6"/>
    <w:rsid w:val="00E36CDE"/>
    <w:rsid w:val="00E36F33"/>
    <w:rsid w:val="00E37251"/>
    <w:rsid w:val="00E37348"/>
    <w:rsid w:val="00E379A1"/>
    <w:rsid w:val="00E37D4D"/>
    <w:rsid w:val="00E4039D"/>
    <w:rsid w:val="00E404AE"/>
    <w:rsid w:val="00E40928"/>
    <w:rsid w:val="00E40954"/>
    <w:rsid w:val="00E40F68"/>
    <w:rsid w:val="00E40F71"/>
    <w:rsid w:val="00E40F91"/>
    <w:rsid w:val="00E41177"/>
    <w:rsid w:val="00E41821"/>
    <w:rsid w:val="00E4197A"/>
    <w:rsid w:val="00E41DCF"/>
    <w:rsid w:val="00E41E61"/>
    <w:rsid w:val="00E4219F"/>
    <w:rsid w:val="00E42B1B"/>
    <w:rsid w:val="00E4316F"/>
    <w:rsid w:val="00E43BE1"/>
    <w:rsid w:val="00E44993"/>
    <w:rsid w:val="00E44D13"/>
    <w:rsid w:val="00E450CF"/>
    <w:rsid w:val="00E45FBD"/>
    <w:rsid w:val="00E4607D"/>
    <w:rsid w:val="00E462BC"/>
    <w:rsid w:val="00E46655"/>
    <w:rsid w:val="00E46866"/>
    <w:rsid w:val="00E468E7"/>
    <w:rsid w:val="00E47156"/>
    <w:rsid w:val="00E47580"/>
    <w:rsid w:val="00E47593"/>
    <w:rsid w:val="00E47B77"/>
    <w:rsid w:val="00E47FEC"/>
    <w:rsid w:val="00E502AA"/>
    <w:rsid w:val="00E50C86"/>
    <w:rsid w:val="00E50FEC"/>
    <w:rsid w:val="00E512EA"/>
    <w:rsid w:val="00E51660"/>
    <w:rsid w:val="00E51E5E"/>
    <w:rsid w:val="00E52C9B"/>
    <w:rsid w:val="00E52EDE"/>
    <w:rsid w:val="00E53CFB"/>
    <w:rsid w:val="00E53EFF"/>
    <w:rsid w:val="00E546E1"/>
    <w:rsid w:val="00E549C2"/>
    <w:rsid w:val="00E54A77"/>
    <w:rsid w:val="00E563A0"/>
    <w:rsid w:val="00E56456"/>
    <w:rsid w:val="00E5681B"/>
    <w:rsid w:val="00E56862"/>
    <w:rsid w:val="00E569A3"/>
    <w:rsid w:val="00E56C92"/>
    <w:rsid w:val="00E56E2C"/>
    <w:rsid w:val="00E56EEC"/>
    <w:rsid w:val="00E56F93"/>
    <w:rsid w:val="00E57111"/>
    <w:rsid w:val="00E5716A"/>
    <w:rsid w:val="00E57177"/>
    <w:rsid w:val="00E57501"/>
    <w:rsid w:val="00E5755A"/>
    <w:rsid w:val="00E60189"/>
    <w:rsid w:val="00E60D03"/>
    <w:rsid w:val="00E60D74"/>
    <w:rsid w:val="00E60DA4"/>
    <w:rsid w:val="00E60E6E"/>
    <w:rsid w:val="00E6142E"/>
    <w:rsid w:val="00E6157A"/>
    <w:rsid w:val="00E620D3"/>
    <w:rsid w:val="00E62841"/>
    <w:rsid w:val="00E62842"/>
    <w:rsid w:val="00E62939"/>
    <w:rsid w:val="00E62A5B"/>
    <w:rsid w:val="00E631B5"/>
    <w:rsid w:val="00E6329C"/>
    <w:rsid w:val="00E634EC"/>
    <w:rsid w:val="00E637E5"/>
    <w:rsid w:val="00E63BCD"/>
    <w:rsid w:val="00E63EA2"/>
    <w:rsid w:val="00E64074"/>
    <w:rsid w:val="00E64ADC"/>
    <w:rsid w:val="00E64C24"/>
    <w:rsid w:val="00E64C2E"/>
    <w:rsid w:val="00E654A5"/>
    <w:rsid w:val="00E65797"/>
    <w:rsid w:val="00E659D4"/>
    <w:rsid w:val="00E65CB9"/>
    <w:rsid w:val="00E65EDC"/>
    <w:rsid w:val="00E65F79"/>
    <w:rsid w:val="00E66724"/>
    <w:rsid w:val="00E66C30"/>
    <w:rsid w:val="00E66C94"/>
    <w:rsid w:val="00E6704B"/>
    <w:rsid w:val="00E674BF"/>
    <w:rsid w:val="00E67755"/>
    <w:rsid w:val="00E67807"/>
    <w:rsid w:val="00E67923"/>
    <w:rsid w:val="00E67B55"/>
    <w:rsid w:val="00E67BCF"/>
    <w:rsid w:val="00E67F1B"/>
    <w:rsid w:val="00E70068"/>
    <w:rsid w:val="00E70086"/>
    <w:rsid w:val="00E70484"/>
    <w:rsid w:val="00E70A25"/>
    <w:rsid w:val="00E71077"/>
    <w:rsid w:val="00E71E3D"/>
    <w:rsid w:val="00E71F75"/>
    <w:rsid w:val="00E73FC4"/>
    <w:rsid w:val="00E7420F"/>
    <w:rsid w:val="00E75320"/>
    <w:rsid w:val="00E7537A"/>
    <w:rsid w:val="00E7537B"/>
    <w:rsid w:val="00E754C1"/>
    <w:rsid w:val="00E75E30"/>
    <w:rsid w:val="00E7618D"/>
    <w:rsid w:val="00E76CDC"/>
    <w:rsid w:val="00E773B0"/>
    <w:rsid w:val="00E775B9"/>
    <w:rsid w:val="00E77962"/>
    <w:rsid w:val="00E77D39"/>
    <w:rsid w:val="00E803EF"/>
    <w:rsid w:val="00E80B4F"/>
    <w:rsid w:val="00E80D25"/>
    <w:rsid w:val="00E819B6"/>
    <w:rsid w:val="00E819D0"/>
    <w:rsid w:val="00E81A04"/>
    <w:rsid w:val="00E825D5"/>
    <w:rsid w:val="00E829FE"/>
    <w:rsid w:val="00E835E5"/>
    <w:rsid w:val="00E8439A"/>
    <w:rsid w:val="00E84866"/>
    <w:rsid w:val="00E848A8"/>
    <w:rsid w:val="00E84FBA"/>
    <w:rsid w:val="00E85337"/>
    <w:rsid w:val="00E85437"/>
    <w:rsid w:val="00E85845"/>
    <w:rsid w:val="00E85940"/>
    <w:rsid w:val="00E85CB3"/>
    <w:rsid w:val="00E860C0"/>
    <w:rsid w:val="00E86473"/>
    <w:rsid w:val="00E864D9"/>
    <w:rsid w:val="00E8674A"/>
    <w:rsid w:val="00E86F96"/>
    <w:rsid w:val="00E870F5"/>
    <w:rsid w:val="00E87B64"/>
    <w:rsid w:val="00E87F5D"/>
    <w:rsid w:val="00E87FD8"/>
    <w:rsid w:val="00E90338"/>
    <w:rsid w:val="00E90639"/>
    <w:rsid w:val="00E9066B"/>
    <w:rsid w:val="00E90C92"/>
    <w:rsid w:val="00E90F7A"/>
    <w:rsid w:val="00E9107D"/>
    <w:rsid w:val="00E9144C"/>
    <w:rsid w:val="00E91743"/>
    <w:rsid w:val="00E9175C"/>
    <w:rsid w:val="00E923ED"/>
    <w:rsid w:val="00E9365F"/>
    <w:rsid w:val="00E93833"/>
    <w:rsid w:val="00E93948"/>
    <w:rsid w:val="00E93CC6"/>
    <w:rsid w:val="00E9415A"/>
    <w:rsid w:val="00E94459"/>
    <w:rsid w:val="00E94474"/>
    <w:rsid w:val="00E944E0"/>
    <w:rsid w:val="00E94691"/>
    <w:rsid w:val="00E95363"/>
    <w:rsid w:val="00E95492"/>
    <w:rsid w:val="00E955E8"/>
    <w:rsid w:val="00E9594A"/>
    <w:rsid w:val="00E95AC4"/>
    <w:rsid w:val="00E95D1F"/>
    <w:rsid w:val="00E95F78"/>
    <w:rsid w:val="00E96186"/>
    <w:rsid w:val="00E9629C"/>
    <w:rsid w:val="00E9668E"/>
    <w:rsid w:val="00E967C4"/>
    <w:rsid w:val="00E96ECF"/>
    <w:rsid w:val="00E97137"/>
    <w:rsid w:val="00E974D8"/>
    <w:rsid w:val="00E975CC"/>
    <w:rsid w:val="00E97860"/>
    <w:rsid w:val="00E979C8"/>
    <w:rsid w:val="00E97AF4"/>
    <w:rsid w:val="00E97D13"/>
    <w:rsid w:val="00E97DAE"/>
    <w:rsid w:val="00E97E47"/>
    <w:rsid w:val="00EA00DE"/>
    <w:rsid w:val="00EA064C"/>
    <w:rsid w:val="00EA06DC"/>
    <w:rsid w:val="00EA0AF6"/>
    <w:rsid w:val="00EA0D1B"/>
    <w:rsid w:val="00EA0D85"/>
    <w:rsid w:val="00EA1232"/>
    <w:rsid w:val="00EA154E"/>
    <w:rsid w:val="00EA164D"/>
    <w:rsid w:val="00EA178B"/>
    <w:rsid w:val="00EA1BFF"/>
    <w:rsid w:val="00EA1C26"/>
    <w:rsid w:val="00EA1DBC"/>
    <w:rsid w:val="00EA1F87"/>
    <w:rsid w:val="00EA2573"/>
    <w:rsid w:val="00EA2611"/>
    <w:rsid w:val="00EA281B"/>
    <w:rsid w:val="00EA2C7B"/>
    <w:rsid w:val="00EA2F0A"/>
    <w:rsid w:val="00EA304F"/>
    <w:rsid w:val="00EA34DB"/>
    <w:rsid w:val="00EA374E"/>
    <w:rsid w:val="00EA4FD6"/>
    <w:rsid w:val="00EA5768"/>
    <w:rsid w:val="00EA57B9"/>
    <w:rsid w:val="00EA5C46"/>
    <w:rsid w:val="00EA5F60"/>
    <w:rsid w:val="00EA5FC1"/>
    <w:rsid w:val="00EA6135"/>
    <w:rsid w:val="00EA61D4"/>
    <w:rsid w:val="00EA61F7"/>
    <w:rsid w:val="00EA65A4"/>
    <w:rsid w:val="00EA6958"/>
    <w:rsid w:val="00EA6F4D"/>
    <w:rsid w:val="00EA73C2"/>
    <w:rsid w:val="00EA7472"/>
    <w:rsid w:val="00EA7AA1"/>
    <w:rsid w:val="00EB035A"/>
    <w:rsid w:val="00EB07C9"/>
    <w:rsid w:val="00EB0857"/>
    <w:rsid w:val="00EB0DC0"/>
    <w:rsid w:val="00EB1158"/>
    <w:rsid w:val="00EB1FA2"/>
    <w:rsid w:val="00EB28EB"/>
    <w:rsid w:val="00EB2D38"/>
    <w:rsid w:val="00EB32F2"/>
    <w:rsid w:val="00EB4425"/>
    <w:rsid w:val="00EB4E54"/>
    <w:rsid w:val="00EB4FBB"/>
    <w:rsid w:val="00EB50DC"/>
    <w:rsid w:val="00EB51E3"/>
    <w:rsid w:val="00EB5658"/>
    <w:rsid w:val="00EB5809"/>
    <w:rsid w:val="00EB5DD8"/>
    <w:rsid w:val="00EB5F0D"/>
    <w:rsid w:val="00EB6395"/>
    <w:rsid w:val="00EB63AC"/>
    <w:rsid w:val="00EB6B8E"/>
    <w:rsid w:val="00EB7382"/>
    <w:rsid w:val="00EB77C1"/>
    <w:rsid w:val="00EC0B7E"/>
    <w:rsid w:val="00EC1511"/>
    <w:rsid w:val="00EC1640"/>
    <w:rsid w:val="00EC1CDC"/>
    <w:rsid w:val="00EC22F3"/>
    <w:rsid w:val="00EC26B9"/>
    <w:rsid w:val="00EC2C52"/>
    <w:rsid w:val="00EC2CAB"/>
    <w:rsid w:val="00EC2F2A"/>
    <w:rsid w:val="00EC3084"/>
    <w:rsid w:val="00EC429F"/>
    <w:rsid w:val="00EC4C03"/>
    <w:rsid w:val="00EC4EFE"/>
    <w:rsid w:val="00EC51A8"/>
    <w:rsid w:val="00EC54CE"/>
    <w:rsid w:val="00EC59D8"/>
    <w:rsid w:val="00EC59E2"/>
    <w:rsid w:val="00EC60EA"/>
    <w:rsid w:val="00EC65AD"/>
    <w:rsid w:val="00EC74CF"/>
    <w:rsid w:val="00ED005B"/>
    <w:rsid w:val="00ED01C8"/>
    <w:rsid w:val="00ED0294"/>
    <w:rsid w:val="00ED098B"/>
    <w:rsid w:val="00ED0BEC"/>
    <w:rsid w:val="00ED1152"/>
    <w:rsid w:val="00ED1505"/>
    <w:rsid w:val="00ED1964"/>
    <w:rsid w:val="00ED1B43"/>
    <w:rsid w:val="00ED26C1"/>
    <w:rsid w:val="00ED273E"/>
    <w:rsid w:val="00ED2B2D"/>
    <w:rsid w:val="00ED30E1"/>
    <w:rsid w:val="00ED3311"/>
    <w:rsid w:val="00ED3526"/>
    <w:rsid w:val="00ED3EC9"/>
    <w:rsid w:val="00ED4232"/>
    <w:rsid w:val="00ED44D0"/>
    <w:rsid w:val="00ED4585"/>
    <w:rsid w:val="00ED46DF"/>
    <w:rsid w:val="00ED56DF"/>
    <w:rsid w:val="00ED5D4E"/>
    <w:rsid w:val="00ED63D3"/>
    <w:rsid w:val="00ED6739"/>
    <w:rsid w:val="00ED67BB"/>
    <w:rsid w:val="00ED6CB1"/>
    <w:rsid w:val="00ED70E2"/>
    <w:rsid w:val="00ED74A5"/>
    <w:rsid w:val="00ED7D20"/>
    <w:rsid w:val="00ED7D9B"/>
    <w:rsid w:val="00EE066C"/>
    <w:rsid w:val="00EE0753"/>
    <w:rsid w:val="00EE168D"/>
    <w:rsid w:val="00EE1CFD"/>
    <w:rsid w:val="00EE1E6B"/>
    <w:rsid w:val="00EE2068"/>
    <w:rsid w:val="00EE25B8"/>
    <w:rsid w:val="00EE289E"/>
    <w:rsid w:val="00EE2ADB"/>
    <w:rsid w:val="00EE332B"/>
    <w:rsid w:val="00EE3955"/>
    <w:rsid w:val="00EE3BE8"/>
    <w:rsid w:val="00EE4278"/>
    <w:rsid w:val="00EE466E"/>
    <w:rsid w:val="00EE4674"/>
    <w:rsid w:val="00EE47F9"/>
    <w:rsid w:val="00EE49A2"/>
    <w:rsid w:val="00EE4A8F"/>
    <w:rsid w:val="00EE5174"/>
    <w:rsid w:val="00EE54CA"/>
    <w:rsid w:val="00EE55ED"/>
    <w:rsid w:val="00EE5B81"/>
    <w:rsid w:val="00EE5E30"/>
    <w:rsid w:val="00EE6864"/>
    <w:rsid w:val="00EE6936"/>
    <w:rsid w:val="00EE6DC0"/>
    <w:rsid w:val="00EE74CA"/>
    <w:rsid w:val="00EE755B"/>
    <w:rsid w:val="00EE774D"/>
    <w:rsid w:val="00EE77A2"/>
    <w:rsid w:val="00EE7BC2"/>
    <w:rsid w:val="00EE7DFB"/>
    <w:rsid w:val="00EE7FC5"/>
    <w:rsid w:val="00EF0740"/>
    <w:rsid w:val="00EF0905"/>
    <w:rsid w:val="00EF0ACD"/>
    <w:rsid w:val="00EF0E7A"/>
    <w:rsid w:val="00EF1626"/>
    <w:rsid w:val="00EF1964"/>
    <w:rsid w:val="00EF1B57"/>
    <w:rsid w:val="00EF1B8A"/>
    <w:rsid w:val="00EF1D69"/>
    <w:rsid w:val="00EF23D8"/>
    <w:rsid w:val="00EF270E"/>
    <w:rsid w:val="00EF2FED"/>
    <w:rsid w:val="00EF3143"/>
    <w:rsid w:val="00EF315A"/>
    <w:rsid w:val="00EF370A"/>
    <w:rsid w:val="00EF3A80"/>
    <w:rsid w:val="00EF3AC3"/>
    <w:rsid w:val="00EF3DC4"/>
    <w:rsid w:val="00EF3F88"/>
    <w:rsid w:val="00EF41FD"/>
    <w:rsid w:val="00EF4551"/>
    <w:rsid w:val="00EF48E5"/>
    <w:rsid w:val="00EF4B13"/>
    <w:rsid w:val="00EF520C"/>
    <w:rsid w:val="00EF53F3"/>
    <w:rsid w:val="00EF5402"/>
    <w:rsid w:val="00EF59C0"/>
    <w:rsid w:val="00EF5DC2"/>
    <w:rsid w:val="00EF5EF4"/>
    <w:rsid w:val="00EF65B0"/>
    <w:rsid w:val="00EF68BD"/>
    <w:rsid w:val="00EF6A6B"/>
    <w:rsid w:val="00EF7F91"/>
    <w:rsid w:val="00F00B45"/>
    <w:rsid w:val="00F00CF7"/>
    <w:rsid w:val="00F01017"/>
    <w:rsid w:val="00F010B3"/>
    <w:rsid w:val="00F012D5"/>
    <w:rsid w:val="00F01EE0"/>
    <w:rsid w:val="00F02731"/>
    <w:rsid w:val="00F02BEE"/>
    <w:rsid w:val="00F02E88"/>
    <w:rsid w:val="00F02F50"/>
    <w:rsid w:val="00F031F1"/>
    <w:rsid w:val="00F0410E"/>
    <w:rsid w:val="00F04C24"/>
    <w:rsid w:val="00F04C48"/>
    <w:rsid w:val="00F04E74"/>
    <w:rsid w:val="00F04FB3"/>
    <w:rsid w:val="00F04FDE"/>
    <w:rsid w:val="00F0562E"/>
    <w:rsid w:val="00F0577B"/>
    <w:rsid w:val="00F05DDC"/>
    <w:rsid w:val="00F068AD"/>
    <w:rsid w:val="00F06C94"/>
    <w:rsid w:val="00F06E04"/>
    <w:rsid w:val="00F0740B"/>
    <w:rsid w:val="00F0783A"/>
    <w:rsid w:val="00F07855"/>
    <w:rsid w:val="00F0786A"/>
    <w:rsid w:val="00F07A12"/>
    <w:rsid w:val="00F07E28"/>
    <w:rsid w:val="00F07E74"/>
    <w:rsid w:val="00F07F57"/>
    <w:rsid w:val="00F07FC1"/>
    <w:rsid w:val="00F10475"/>
    <w:rsid w:val="00F1098F"/>
    <w:rsid w:val="00F10BB9"/>
    <w:rsid w:val="00F10E41"/>
    <w:rsid w:val="00F11365"/>
    <w:rsid w:val="00F115B0"/>
    <w:rsid w:val="00F121EA"/>
    <w:rsid w:val="00F124FF"/>
    <w:rsid w:val="00F12685"/>
    <w:rsid w:val="00F12928"/>
    <w:rsid w:val="00F130A3"/>
    <w:rsid w:val="00F139F4"/>
    <w:rsid w:val="00F13D1A"/>
    <w:rsid w:val="00F141F3"/>
    <w:rsid w:val="00F14A85"/>
    <w:rsid w:val="00F15256"/>
    <w:rsid w:val="00F15401"/>
    <w:rsid w:val="00F1550A"/>
    <w:rsid w:val="00F159A2"/>
    <w:rsid w:val="00F15AC5"/>
    <w:rsid w:val="00F15B6E"/>
    <w:rsid w:val="00F16012"/>
    <w:rsid w:val="00F163D9"/>
    <w:rsid w:val="00F16AC2"/>
    <w:rsid w:val="00F16AFA"/>
    <w:rsid w:val="00F16E71"/>
    <w:rsid w:val="00F17E68"/>
    <w:rsid w:val="00F17F82"/>
    <w:rsid w:val="00F20102"/>
    <w:rsid w:val="00F20123"/>
    <w:rsid w:val="00F20625"/>
    <w:rsid w:val="00F2068E"/>
    <w:rsid w:val="00F20AAA"/>
    <w:rsid w:val="00F213B6"/>
    <w:rsid w:val="00F21924"/>
    <w:rsid w:val="00F21D89"/>
    <w:rsid w:val="00F221BD"/>
    <w:rsid w:val="00F2264E"/>
    <w:rsid w:val="00F2279A"/>
    <w:rsid w:val="00F22889"/>
    <w:rsid w:val="00F229A6"/>
    <w:rsid w:val="00F22AF9"/>
    <w:rsid w:val="00F230BA"/>
    <w:rsid w:val="00F23495"/>
    <w:rsid w:val="00F235EC"/>
    <w:rsid w:val="00F23645"/>
    <w:rsid w:val="00F23816"/>
    <w:rsid w:val="00F23BF7"/>
    <w:rsid w:val="00F23F15"/>
    <w:rsid w:val="00F24C94"/>
    <w:rsid w:val="00F24D46"/>
    <w:rsid w:val="00F24D83"/>
    <w:rsid w:val="00F255F7"/>
    <w:rsid w:val="00F257B8"/>
    <w:rsid w:val="00F25A2A"/>
    <w:rsid w:val="00F25AE4"/>
    <w:rsid w:val="00F261E9"/>
    <w:rsid w:val="00F262C1"/>
    <w:rsid w:val="00F268F1"/>
    <w:rsid w:val="00F26920"/>
    <w:rsid w:val="00F26E67"/>
    <w:rsid w:val="00F2740B"/>
    <w:rsid w:val="00F2776A"/>
    <w:rsid w:val="00F2788F"/>
    <w:rsid w:val="00F27922"/>
    <w:rsid w:val="00F27C0C"/>
    <w:rsid w:val="00F30892"/>
    <w:rsid w:val="00F30EF8"/>
    <w:rsid w:val="00F319AC"/>
    <w:rsid w:val="00F32A54"/>
    <w:rsid w:val="00F32CA2"/>
    <w:rsid w:val="00F33A8D"/>
    <w:rsid w:val="00F33FA0"/>
    <w:rsid w:val="00F3408E"/>
    <w:rsid w:val="00F340C3"/>
    <w:rsid w:val="00F34787"/>
    <w:rsid w:val="00F34978"/>
    <w:rsid w:val="00F34E8A"/>
    <w:rsid w:val="00F35908"/>
    <w:rsid w:val="00F35910"/>
    <w:rsid w:val="00F35D43"/>
    <w:rsid w:val="00F365FD"/>
    <w:rsid w:val="00F36815"/>
    <w:rsid w:val="00F36B5A"/>
    <w:rsid w:val="00F36ECC"/>
    <w:rsid w:val="00F36FE4"/>
    <w:rsid w:val="00F3742A"/>
    <w:rsid w:val="00F375DD"/>
    <w:rsid w:val="00F37A22"/>
    <w:rsid w:val="00F40205"/>
    <w:rsid w:val="00F403BC"/>
    <w:rsid w:val="00F404D5"/>
    <w:rsid w:val="00F40CC0"/>
    <w:rsid w:val="00F41387"/>
    <w:rsid w:val="00F413A3"/>
    <w:rsid w:val="00F41556"/>
    <w:rsid w:val="00F416F3"/>
    <w:rsid w:val="00F41851"/>
    <w:rsid w:val="00F418FB"/>
    <w:rsid w:val="00F41BA7"/>
    <w:rsid w:val="00F41E37"/>
    <w:rsid w:val="00F42562"/>
    <w:rsid w:val="00F42938"/>
    <w:rsid w:val="00F429C8"/>
    <w:rsid w:val="00F42F84"/>
    <w:rsid w:val="00F42FA6"/>
    <w:rsid w:val="00F432B8"/>
    <w:rsid w:val="00F43402"/>
    <w:rsid w:val="00F43917"/>
    <w:rsid w:val="00F4424E"/>
    <w:rsid w:val="00F443AA"/>
    <w:rsid w:val="00F4486E"/>
    <w:rsid w:val="00F44BB3"/>
    <w:rsid w:val="00F453E3"/>
    <w:rsid w:val="00F4575A"/>
    <w:rsid w:val="00F45932"/>
    <w:rsid w:val="00F460C5"/>
    <w:rsid w:val="00F4769E"/>
    <w:rsid w:val="00F47760"/>
    <w:rsid w:val="00F47875"/>
    <w:rsid w:val="00F47E96"/>
    <w:rsid w:val="00F50193"/>
    <w:rsid w:val="00F50648"/>
    <w:rsid w:val="00F508B6"/>
    <w:rsid w:val="00F51D40"/>
    <w:rsid w:val="00F52005"/>
    <w:rsid w:val="00F524C8"/>
    <w:rsid w:val="00F525B8"/>
    <w:rsid w:val="00F52D95"/>
    <w:rsid w:val="00F5313A"/>
    <w:rsid w:val="00F5330C"/>
    <w:rsid w:val="00F537E4"/>
    <w:rsid w:val="00F53843"/>
    <w:rsid w:val="00F53B72"/>
    <w:rsid w:val="00F5432B"/>
    <w:rsid w:val="00F549D0"/>
    <w:rsid w:val="00F54D4E"/>
    <w:rsid w:val="00F5547B"/>
    <w:rsid w:val="00F5553B"/>
    <w:rsid w:val="00F5556F"/>
    <w:rsid w:val="00F55B46"/>
    <w:rsid w:val="00F566CD"/>
    <w:rsid w:val="00F5681E"/>
    <w:rsid w:val="00F56964"/>
    <w:rsid w:val="00F56AF9"/>
    <w:rsid w:val="00F56FDE"/>
    <w:rsid w:val="00F57875"/>
    <w:rsid w:val="00F606BA"/>
    <w:rsid w:val="00F6080A"/>
    <w:rsid w:val="00F60883"/>
    <w:rsid w:val="00F60AE5"/>
    <w:rsid w:val="00F6113F"/>
    <w:rsid w:val="00F611B9"/>
    <w:rsid w:val="00F613B3"/>
    <w:rsid w:val="00F617F6"/>
    <w:rsid w:val="00F62FB2"/>
    <w:rsid w:val="00F63B4D"/>
    <w:rsid w:val="00F63C80"/>
    <w:rsid w:val="00F63CF2"/>
    <w:rsid w:val="00F643BA"/>
    <w:rsid w:val="00F64672"/>
    <w:rsid w:val="00F65052"/>
    <w:rsid w:val="00F6512C"/>
    <w:rsid w:val="00F6531E"/>
    <w:rsid w:val="00F65390"/>
    <w:rsid w:val="00F65455"/>
    <w:rsid w:val="00F65625"/>
    <w:rsid w:val="00F65B92"/>
    <w:rsid w:val="00F65FDE"/>
    <w:rsid w:val="00F66707"/>
    <w:rsid w:val="00F6690B"/>
    <w:rsid w:val="00F6692A"/>
    <w:rsid w:val="00F6699F"/>
    <w:rsid w:val="00F669EA"/>
    <w:rsid w:val="00F66EC2"/>
    <w:rsid w:val="00F671D4"/>
    <w:rsid w:val="00F676D0"/>
    <w:rsid w:val="00F67907"/>
    <w:rsid w:val="00F706E7"/>
    <w:rsid w:val="00F715D0"/>
    <w:rsid w:val="00F71B20"/>
    <w:rsid w:val="00F71C8C"/>
    <w:rsid w:val="00F720B7"/>
    <w:rsid w:val="00F7222A"/>
    <w:rsid w:val="00F725EF"/>
    <w:rsid w:val="00F726D7"/>
    <w:rsid w:val="00F727D2"/>
    <w:rsid w:val="00F72851"/>
    <w:rsid w:val="00F72924"/>
    <w:rsid w:val="00F72AD3"/>
    <w:rsid w:val="00F733F9"/>
    <w:rsid w:val="00F734C6"/>
    <w:rsid w:val="00F7352E"/>
    <w:rsid w:val="00F73577"/>
    <w:rsid w:val="00F73590"/>
    <w:rsid w:val="00F73653"/>
    <w:rsid w:val="00F7425F"/>
    <w:rsid w:val="00F74354"/>
    <w:rsid w:val="00F745D4"/>
    <w:rsid w:val="00F74610"/>
    <w:rsid w:val="00F74AB4"/>
    <w:rsid w:val="00F74BC3"/>
    <w:rsid w:val="00F75184"/>
    <w:rsid w:val="00F753A1"/>
    <w:rsid w:val="00F7558E"/>
    <w:rsid w:val="00F75642"/>
    <w:rsid w:val="00F7591A"/>
    <w:rsid w:val="00F75A83"/>
    <w:rsid w:val="00F75B2B"/>
    <w:rsid w:val="00F75EC6"/>
    <w:rsid w:val="00F75EF3"/>
    <w:rsid w:val="00F76099"/>
    <w:rsid w:val="00F76556"/>
    <w:rsid w:val="00F76B73"/>
    <w:rsid w:val="00F77015"/>
    <w:rsid w:val="00F77065"/>
    <w:rsid w:val="00F7732E"/>
    <w:rsid w:val="00F77E6B"/>
    <w:rsid w:val="00F80079"/>
    <w:rsid w:val="00F8022B"/>
    <w:rsid w:val="00F80A10"/>
    <w:rsid w:val="00F814D1"/>
    <w:rsid w:val="00F8154E"/>
    <w:rsid w:val="00F8194A"/>
    <w:rsid w:val="00F81DE9"/>
    <w:rsid w:val="00F826E8"/>
    <w:rsid w:val="00F8288D"/>
    <w:rsid w:val="00F82E33"/>
    <w:rsid w:val="00F831A3"/>
    <w:rsid w:val="00F835A9"/>
    <w:rsid w:val="00F83FD6"/>
    <w:rsid w:val="00F8402B"/>
    <w:rsid w:val="00F84AFB"/>
    <w:rsid w:val="00F84ED0"/>
    <w:rsid w:val="00F85279"/>
    <w:rsid w:val="00F8547D"/>
    <w:rsid w:val="00F854C6"/>
    <w:rsid w:val="00F858F4"/>
    <w:rsid w:val="00F860FA"/>
    <w:rsid w:val="00F862FF"/>
    <w:rsid w:val="00F86927"/>
    <w:rsid w:val="00F86945"/>
    <w:rsid w:val="00F86DF8"/>
    <w:rsid w:val="00F86E8F"/>
    <w:rsid w:val="00F87128"/>
    <w:rsid w:val="00F87D5B"/>
    <w:rsid w:val="00F9007C"/>
    <w:rsid w:val="00F90140"/>
    <w:rsid w:val="00F902B7"/>
    <w:rsid w:val="00F907D7"/>
    <w:rsid w:val="00F908F3"/>
    <w:rsid w:val="00F91128"/>
    <w:rsid w:val="00F9142F"/>
    <w:rsid w:val="00F918F0"/>
    <w:rsid w:val="00F91AB0"/>
    <w:rsid w:val="00F91C69"/>
    <w:rsid w:val="00F921F9"/>
    <w:rsid w:val="00F923C1"/>
    <w:rsid w:val="00F925B6"/>
    <w:rsid w:val="00F925FC"/>
    <w:rsid w:val="00F9269C"/>
    <w:rsid w:val="00F92C40"/>
    <w:rsid w:val="00F94313"/>
    <w:rsid w:val="00F947A9"/>
    <w:rsid w:val="00F9536B"/>
    <w:rsid w:val="00F957A8"/>
    <w:rsid w:val="00F95C1A"/>
    <w:rsid w:val="00F96C90"/>
    <w:rsid w:val="00F97187"/>
    <w:rsid w:val="00F9729E"/>
    <w:rsid w:val="00F9746F"/>
    <w:rsid w:val="00F97579"/>
    <w:rsid w:val="00F9763D"/>
    <w:rsid w:val="00F97C32"/>
    <w:rsid w:val="00FA0379"/>
    <w:rsid w:val="00FA0439"/>
    <w:rsid w:val="00FA043C"/>
    <w:rsid w:val="00FA0E3F"/>
    <w:rsid w:val="00FA1261"/>
    <w:rsid w:val="00FA13AC"/>
    <w:rsid w:val="00FA175D"/>
    <w:rsid w:val="00FA181B"/>
    <w:rsid w:val="00FA1AA7"/>
    <w:rsid w:val="00FA1B93"/>
    <w:rsid w:val="00FA1F5D"/>
    <w:rsid w:val="00FA238F"/>
    <w:rsid w:val="00FA261D"/>
    <w:rsid w:val="00FA2A47"/>
    <w:rsid w:val="00FA2FAC"/>
    <w:rsid w:val="00FA3100"/>
    <w:rsid w:val="00FA34C4"/>
    <w:rsid w:val="00FA34C9"/>
    <w:rsid w:val="00FA370E"/>
    <w:rsid w:val="00FA3B63"/>
    <w:rsid w:val="00FA3F02"/>
    <w:rsid w:val="00FA4466"/>
    <w:rsid w:val="00FA4989"/>
    <w:rsid w:val="00FA4C8E"/>
    <w:rsid w:val="00FA4D95"/>
    <w:rsid w:val="00FA4F58"/>
    <w:rsid w:val="00FA51FF"/>
    <w:rsid w:val="00FA5F01"/>
    <w:rsid w:val="00FA6376"/>
    <w:rsid w:val="00FA65F6"/>
    <w:rsid w:val="00FA6919"/>
    <w:rsid w:val="00FA6EAD"/>
    <w:rsid w:val="00FA73C5"/>
    <w:rsid w:val="00FA7597"/>
    <w:rsid w:val="00FA759F"/>
    <w:rsid w:val="00FA76BF"/>
    <w:rsid w:val="00FA7757"/>
    <w:rsid w:val="00FA79E2"/>
    <w:rsid w:val="00FA7BD7"/>
    <w:rsid w:val="00FB0100"/>
    <w:rsid w:val="00FB03BD"/>
    <w:rsid w:val="00FB03FC"/>
    <w:rsid w:val="00FB0668"/>
    <w:rsid w:val="00FB0811"/>
    <w:rsid w:val="00FB0C5B"/>
    <w:rsid w:val="00FB0F50"/>
    <w:rsid w:val="00FB0F5B"/>
    <w:rsid w:val="00FB0F92"/>
    <w:rsid w:val="00FB113B"/>
    <w:rsid w:val="00FB2517"/>
    <w:rsid w:val="00FB33BC"/>
    <w:rsid w:val="00FB3806"/>
    <w:rsid w:val="00FB3B6F"/>
    <w:rsid w:val="00FB4044"/>
    <w:rsid w:val="00FB47BB"/>
    <w:rsid w:val="00FB4C1C"/>
    <w:rsid w:val="00FB4C72"/>
    <w:rsid w:val="00FB58D4"/>
    <w:rsid w:val="00FB5995"/>
    <w:rsid w:val="00FB5D28"/>
    <w:rsid w:val="00FB66E7"/>
    <w:rsid w:val="00FB67C4"/>
    <w:rsid w:val="00FB6A93"/>
    <w:rsid w:val="00FB6ABE"/>
    <w:rsid w:val="00FB7169"/>
    <w:rsid w:val="00FB7530"/>
    <w:rsid w:val="00FB7F11"/>
    <w:rsid w:val="00FB7F2C"/>
    <w:rsid w:val="00FB7F65"/>
    <w:rsid w:val="00FB7F77"/>
    <w:rsid w:val="00FC0AE1"/>
    <w:rsid w:val="00FC14F0"/>
    <w:rsid w:val="00FC1603"/>
    <w:rsid w:val="00FC1637"/>
    <w:rsid w:val="00FC1934"/>
    <w:rsid w:val="00FC1A95"/>
    <w:rsid w:val="00FC1BD2"/>
    <w:rsid w:val="00FC1ED1"/>
    <w:rsid w:val="00FC226D"/>
    <w:rsid w:val="00FC27A6"/>
    <w:rsid w:val="00FC2BAF"/>
    <w:rsid w:val="00FC2F1F"/>
    <w:rsid w:val="00FC3432"/>
    <w:rsid w:val="00FC3C45"/>
    <w:rsid w:val="00FC3CCA"/>
    <w:rsid w:val="00FC3DC0"/>
    <w:rsid w:val="00FC4511"/>
    <w:rsid w:val="00FC4F74"/>
    <w:rsid w:val="00FC50E3"/>
    <w:rsid w:val="00FC5335"/>
    <w:rsid w:val="00FC55BA"/>
    <w:rsid w:val="00FC6AE4"/>
    <w:rsid w:val="00FC6C06"/>
    <w:rsid w:val="00FC6C7E"/>
    <w:rsid w:val="00FC6C83"/>
    <w:rsid w:val="00FC6D59"/>
    <w:rsid w:val="00FC725B"/>
    <w:rsid w:val="00FC77F3"/>
    <w:rsid w:val="00FC78B3"/>
    <w:rsid w:val="00FD0697"/>
    <w:rsid w:val="00FD0715"/>
    <w:rsid w:val="00FD0FC3"/>
    <w:rsid w:val="00FD172E"/>
    <w:rsid w:val="00FD17DE"/>
    <w:rsid w:val="00FD1874"/>
    <w:rsid w:val="00FD2032"/>
    <w:rsid w:val="00FD233F"/>
    <w:rsid w:val="00FD24DC"/>
    <w:rsid w:val="00FD31EA"/>
    <w:rsid w:val="00FD358B"/>
    <w:rsid w:val="00FD37E6"/>
    <w:rsid w:val="00FD4401"/>
    <w:rsid w:val="00FD47E8"/>
    <w:rsid w:val="00FD48AB"/>
    <w:rsid w:val="00FD48E0"/>
    <w:rsid w:val="00FD50BE"/>
    <w:rsid w:val="00FD540F"/>
    <w:rsid w:val="00FD5864"/>
    <w:rsid w:val="00FD58BF"/>
    <w:rsid w:val="00FD5E03"/>
    <w:rsid w:val="00FD6125"/>
    <w:rsid w:val="00FD6306"/>
    <w:rsid w:val="00FD6358"/>
    <w:rsid w:val="00FD6D08"/>
    <w:rsid w:val="00FD7291"/>
    <w:rsid w:val="00FD74EA"/>
    <w:rsid w:val="00FD7983"/>
    <w:rsid w:val="00FD7A4F"/>
    <w:rsid w:val="00FE0B0E"/>
    <w:rsid w:val="00FE14AC"/>
    <w:rsid w:val="00FE1525"/>
    <w:rsid w:val="00FE180F"/>
    <w:rsid w:val="00FE1860"/>
    <w:rsid w:val="00FE1E59"/>
    <w:rsid w:val="00FE2108"/>
    <w:rsid w:val="00FE24E0"/>
    <w:rsid w:val="00FE2559"/>
    <w:rsid w:val="00FE2779"/>
    <w:rsid w:val="00FE2901"/>
    <w:rsid w:val="00FE2B4D"/>
    <w:rsid w:val="00FE2EFE"/>
    <w:rsid w:val="00FE2FA1"/>
    <w:rsid w:val="00FE31AB"/>
    <w:rsid w:val="00FE32F0"/>
    <w:rsid w:val="00FE34A2"/>
    <w:rsid w:val="00FE3C90"/>
    <w:rsid w:val="00FE4013"/>
    <w:rsid w:val="00FE41A3"/>
    <w:rsid w:val="00FE44EA"/>
    <w:rsid w:val="00FE462D"/>
    <w:rsid w:val="00FE4932"/>
    <w:rsid w:val="00FE5215"/>
    <w:rsid w:val="00FE538C"/>
    <w:rsid w:val="00FE549D"/>
    <w:rsid w:val="00FE5640"/>
    <w:rsid w:val="00FE5D7B"/>
    <w:rsid w:val="00FE62B1"/>
    <w:rsid w:val="00FE6AD1"/>
    <w:rsid w:val="00FE6CCF"/>
    <w:rsid w:val="00FE720F"/>
    <w:rsid w:val="00FE73CE"/>
    <w:rsid w:val="00FE7CC9"/>
    <w:rsid w:val="00FF0376"/>
    <w:rsid w:val="00FF03CF"/>
    <w:rsid w:val="00FF06C5"/>
    <w:rsid w:val="00FF0A63"/>
    <w:rsid w:val="00FF0C2B"/>
    <w:rsid w:val="00FF0C9C"/>
    <w:rsid w:val="00FF0CB8"/>
    <w:rsid w:val="00FF1513"/>
    <w:rsid w:val="00FF15A2"/>
    <w:rsid w:val="00FF1A77"/>
    <w:rsid w:val="00FF1AB2"/>
    <w:rsid w:val="00FF1F0F"/>
    <w:rsid w:val="00FF395C"/>
    <w:rsid w:val="00FF3AEF"/>
    <w:rsid w:val="00FF4170"/>
    <w:rsid w:val="00FF42F8"/>
    <w:rsid w:val="00FF4477"/>
    <w:rsid w:val="00FF523F"/>
    <w:rsid w:val="00FF52AA"/>
    <w:rsid w:val="00FF5547"/>
    <w:rsid w:val="00FF5678"/>
    <w:rsid w:val="00FF5EB7"/>
    <w:rsid w:val="00FF5FA0"/>
    <w:rsid w:val="00FF65F9"/>
    <w:rsid w:val="00FF6D68"/>
    <w:rsid w:val="00FF743B"/>
    <w:rsid w:val="00FF7670"/>
    <w:rsid w:val="018A048E"/>
    <w:rsid w:val="02AB3316"/>
    <w:rsid w:val="0362BBEB"/>
    <w:rsid w:val="03773322"/>
    <w:rsid w:val="03F6F5DE"/>
    <w:rsid w:val="048B9261"/>
    <w:rsid w:val="05B943AC"/>
    <w:rsid w:val="0607F543"/>
    <w:rsid w:val="065246A6"/>
    <w:rsid w:val="06C59529"/>
    <w:rsid w:val="072FA2AD"/>
    <w:rsid w:val="07510DCF"/>
    <w:rsid w:val="0947923F"/>
    <w:rsid w:val="0A0D0385"/>
    <w:rsid w:val="0B66B978"/>
    <w:rsid w:val="0C91C8D8"/>
    <w:rsid w:val="0CF4DBD3"/>
    <w:rsid w:val="0D56429B"/>
    <w:rsid w:val="0D97E73C"/>
    <w:rsid w:val="0E2EEAE9"/>
    <w:rsid w:val="0E491A3E"/>
    <w:rsid w:val="0EBD4982"/>
    <w:rsid w:val="0FD54206"/>
    <w:rsid w:val="100931E9"/>
    <w:rsid w:val="124E4412"/>
    <w:rsid w:val="129436A0"/>
    <w:rsid w:val="131B31AB"/>
    <w:rsid w:val="1372A2FF"/>
    <w:rsid w:val="15068596"/>
    <w:rsid w:val="153DFD12"/>
    <w:rsid w:val="16180C11"/>
    <w:rsid w:val="165A3DDE"/>
    <w:rsid w:val="16A8581E"/>
    <w:rsid w:val="16CE6313"/>
    <w:rsid w:val="16D83F3D"/>
    <w:rsid w:val="178590D4"/>
    <w:rsid w:val="183706C6"/>
    <w:rsid w:val="18988229"/>
    <w:rsid w:val="1B3C7FB0"/>
    <w:rsid w:val="1C43A42C"/>
    <w:rsid w:val="1C4A38A9"/>
    <w:rsid w:val="1D1C60A9"/>
    <w:rsid w:val="1D6B3C40"/>
    <w:rsid w:val="1DCD587E"/>
    <w:rsid w:val="1DD91BD2"/>
    <w:rsid w:val="1E2B3534"/>
    <w:rsid w:val="1FA9DB7D"/>
    <w:rsid w:val="1FD1B266"/>
    <w:rsid w:val="227D59F9"/>
    <w:rsid w:val="22F6C794"/>
    <w:rsid w:val="23A85896"/>
    <w:rsid w:val="24415201"/>
    <w:rsid w:val="246F56E2"/>
    <w:rsid w:val="2518112A"/>
    <w:rsid w:val="25A02DB0"/>
    <w:rsid w:val="26102D97"/>
    <w:rsid w:val="27101DEF"/>
    <w:rsid w:val="28B764B4"/>
    <w:rsid w:val="2C99F661"/>
    <w:rsid w:val="2E494370"/>
    <w:rsid w:val="2EBBD74E"/>
    <w:rsid w:val="30F24186"/>
    <w:rsid w:val="3135CCF4"/>
    <w:rsid w:val="3304923F"/>
    <w:rsid w:val="334B4DEB"/>
    <w:rsid w:val="344F71BF"/>
    <w:rsid w:val="3527780B"/>
    <w:rsid w:val="37BA7B51"/>
    <w:rsid w:val="3858E578"/>
    <w:rsid w:val="3A38B58A"/>
    <w:rsid w:val="3BB39973"/>
    <w:rsid w:val="3D673C89"/>
    <w:rsid w:val="401F1081"/>
    <w:rsid w:val="4128056B"/>
    <w:rsid w:val="42DC71AB"/>
    <w:rsid w:val="43017B67"/>
    <w:rsid w:val="44650059"/>
    <w:rsid w:val="447ADAFE"/>
    <w:rsid w:val="4503C966"/>
    <w:rsid w:val="46C3836C"/>
    <w:rsid w:val="47C281B9"/>
    <w:rsid w:val="49013C05"/>
    <w:rsid w:val="4AEF060F"/>
    <w:rsid w:val="4BCB70B6"/>
    <w:rsid w:val="4C523E17"/>
    <w:rsid w:val="4C9ED736"/>
    <w:rsid w:val="4CD8A509"/>
    <w:rsid w:val="4DBA3725"/>
    <w:rsid w:val="4EB40ECF"/>
    <w:rsid w:val="4F37B9CB"/>
    <w:rsid w:val="5055F5F8"/>
    <w:rsid w:val="519CA686"/>
    <w:rsid w:val="52BB1BDC"/>
    <w:rsid w:val="52BEE5FA"/>
    <w:rsid w:val="53C8F070"/>
    <w:rsid w:val="54B4A7DA"/>
    <w:rsid w:val="5A627813"/>
    <w:rsid w:val="5AD931A4"/>
    <w:rsid w:val="5C9C738D"/>
    <w:rsid w:val="5CA8C23C"/>
    <w:rsid w:val="5DD2050B"/>
    <w:rsid w:val="5E53483D"/>
    <w:rsid w:val="612CCF06"/>
    <w:rsid w:val="614525E4"/>
    <w:rsid w:val="61872DA5"/>
    <w:rsid w:val="61B9F798"/>
    <w:rsid w:val="62360BC8"/>
    <w:rsid w:val="63A1F578"/>
    <w:rsid w:val="63DDFBB8"/>
    <w:rsid w:val="64C2060F"/>
    <w:rsid w:val="66E822EF"/>
    <w:rsid w:val="6738D130"/>
    <w:rsid w:val="68EFAFFC"/>
    <w:rsid w:val="6978656C"/>
    <w:rsid w:val="6978D601"/>
    <w:rsid w:val="697D2E2C"/>
    <w:rsid w:val="6B04D91D"/>
    <w:rsid w:val="6BBACC52"/>
    <w:rsid w:val="6BD1C5CD"/>
    <w:rsid w:val="6E4A5DE5"/>
    <w:rsid w:val="6FA58072"/>
    <w:rsid w:val="7180F62E"/>
    <w:rsid w:val="71E7F7CC"/>
    <w:rsid w:val="72DD3116"/>
    <w:rsid w:val="734FE8C9"/>
    <w:rsid w:val="73B4DEC9"/>
    <w:rsid w:val="76B3759A"/>
    <w:rsid w:val="773CF412"/>
    <w:rsid w:val="780522FD"/>
    <w:rsid w:val="799B5E4A"/>
    <w:rsid w:val="7A60A9F5"/>
    <w:rsid w:val="7AAC3AA6"/>
    <w:rsid w:val="7E3E6AAA"/>
    <w:rsid w:val="7FEFB52D"/>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99DB"/>
  <w15:docId w15:val="{9FD39347-3E81-4AFC-9AD9-19947B68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54C6"/>
    <w:pPr>
      <w:spacing w:after="180" w:line="264" w:lineRule="auto"/>
    </w:pPr>
    <w:rPr>
      <w:rFonts w:eastAsia="Times New Roman" w:cs="Times New Roman"/>
      <w:szCs w:val="20"/>
      <w:lang w:val="en-US"/>
    </w:rPr>
  </w:style>
  <w:style w:type="paragraph" w:styleId="Heading1">
    <w:name w:val="heading 1"/>
    <w:basedOn w:val="20MajorH1"/>
    <w:next w:val="Normal"/>
    <w:link w:val="Heading1Char"/>
    <w:uiPriority w:val="9"/>
    <w:qFormat/>
    <w:rsid w:val="00735ECA"/>
  </w:style>
  <w:style w:type="paragraph" w:styleId="Heading2">
    <w:name w:val="heading 2"/>
    <w:basedOn w:val="21MinorH2"/>
    <w:next w:val="Normal"/>
    <w:link w:val="Heading2Char"/>
    <w:uiPriority w:val="9"/>
    <w:qFormat/>
    <w:rsid w:val="00735ECA"/>
  </w:style>
  <w:style w:type="paragraph" w:styleId="Heading3">
    <w:name w:val="heading 3"/>
    <w:basedOn w:val="22Sub1H3"/>
    <w:next w:val="Normal"/>
    <w:link w:val="Heading3Char"/>
    <w:uiPriority w:val="9"/>
    <w:qFormat/>
    <w:rsid w:val="00735ECA"/>
  </w:style>
  <w:style w:type="paragraph" w:styleId="Heading4">
    <w:name w:val="heading 4"/>
    <w:basedOn w:val="22Sub2H4"/>
    <w:next w:val="Normal"/>
    <w:link w:val="Heading4Char"/>
    <w:uiPriority w:val="9"/>
    <w:qFormat/>
    <w:rsid w:val="00735ECA"/>
  </w:style>
  <w:style w:type="paragraph" w:styleId="Heading5">
    <w:name w:val="heading 5"/>
    <w:basedOn w:val="Normal"/>
    <w:next w:val="Normal"/>
    <w:link w:val="Heading5Char"/>
    <w:uiPriority w:val="9"/>
    <w:qFormat/>
    <w:rsid w:val="00735ECA"/>
    <w:pPr>
      <w:keepNext/>
      <w:keepLines/>
      <w:spacing w:before="360"/>
      <w:outlineLvl w:val="4"/>
    </w:pPr>
    <w:rPr>
      <w:b/>
      <w:sz w:val="26"/>
    </w:rPr>
  </w:style>
  <w:style w:type="paragraph" w:styleId="Heading6">
    <w:name w:val="heading 6"/>
    <w:basedOn w:val="Normal"/>
    <w:next w:val="Normal"/>
    <w:link w:val="Heading6Char"/>
    <w:uiPriority w:val="9"/>
    <w:qFormat/>
    <w:rsid w:val="00735ECA"/>
    <w:pPr>
      <w:keepNext/>
      <w:keepLines/>
      <w:spacing w:before="40" w:after="0"/>
      <w:outlineLvl w:val="5"/>
    </w:pPr>
    <w:rPr>
      <w:rFonts w:asciiTheme="majorHAnsi" w:eastAsiaTheme="majorEastAsia" w:hAnsiTheme="majorHAnsi" w:cstheme="majorBidi"/>
      <w:color w:val="020D15" w:themeColor="accent1" w:themeShade="7F"/>
    </w:rPr>
  </w:style>
  <w:style w:type="paragraph" w:styleId="Heading7">
    <w:name w:val="heading 7"/>
    <w:basedOn w:val="Normal"/>
    <w:next w:val="Normal"/>
    <w:link w:val="Heading7Char"/>
    <w:uiPriority w:val="1"/>
    <w:qFormat/>
    <w:rsid w:val="00735ECA"/>
    <w:pPr>
      <w:keepNext/>
      <w:keepLines/>
      <w:spacing w:before="40" w:after="0"/>
      <w:outlineLvl w:val="6"/>
    </w:pPr>
    <w:rPr>
      <w:rFonts w:asciiTheme="majorHAnsi" w:eastAsiaTheme="majorEastAsia" w:hAnsiTheme="majorHAnsi" w:cstheme="majorBidi"/>
      <w:i/>
      <w:iCs/>
      <w:color w:val="020D15" w:themeColor="accent1" w:themeShade="7F"/>
    </w:rPr>
  </w:style>
  <w:style w:type="paragraph" w:styleId="Heading8">
    <w:name w:val="heading 8"/>
    <w:basedOn w:val="Normal"/>
    <w:next w:val="Normal"/>
    <w:link w:val="Heading8Char"/>
    <w:uiPriority w:val="9"/>
    <w:semiHidden/>
    <w:qFormat/>
    <w:rsid w:val="00735E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735E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ECA"/>
    <w:rPr>
      <w:rFonts w:eastAsia="Times New Roman" w:cs="Times New Roman"/>
      <w:b/>
      <w:kern w:val="28"/>
      <w:sz w:val="32"/>
      <w:szCs w:val="20"/>
      <w:lang w:val="en-US"/>
    </w:rPr>
  </w:style>
  <w:style w:type="character" w:customStyle="1" w:styleId="Heading2Char">
    <w:name w:val="Heading 2 Char"/>
    <w:basedOn w:val="DefaultParagraphFont"/>
    <w:link w:val="Heading2"/>
    <w:uiPriority w:val="9"/>
    <w:rsid w:val="00735ECA"/>
    <w:rPr>
      <w:rFonts w:eastAsia="Times New Roman" w:cs="Times New Roman"/>
      <w:kern w:val="28"/>
      <w:sz w:val="28"/>
      <w:szCs w:val="20"/>
      <w:lang w:val="en-US"/>
    </w:rPr>
  </w:style>
  <w:style w:type="character" w:customStyle="1" w:styleId="Heading3Char">
    <w:name w:val="Heading 3 Char"/>
    <w:basedOn w:val="DefaultParagraphFont"/>
    <w:link w:val="Heading3"/>
    <w:uiPriority w:val="9"/>
    <w:rsid w:val="00735ECA"/>
    <w:rPr>
      <w:rFonts w:eastAsia="Times New Roman" w:cs="Times New Roman"/>
      <w:b/>
      <w:sz w:val="24"/>
      <w:szCs w:val="20"/>
      <w:lang w:val="en-US"/>
    </w:rPr>
  </w:style>
  <w:style w:type="character" w:customStyle="1" w:styleId="Heading4Char">
    <w:name w:val="Heading 4 Char"/>
    <w:basedOn w:val="DefaultParagraphFont"/>
    <w:link w:val="Heading4"/>
    <w:uiPriority w:val="9"/>
    <w:rsid w:val="00735ECA"/>
    <w:rPr>
      <w:rFonts w:eastAsia="Times New Roman" w:cs="Times New Roman"/>
      <w:kern w:val="28"/>
      <w:sz w:val="24"/>
      <w:szCs w:val="20"/>
      <w:lang w:val="en-US"/>
    </w:rPr>
  </w:style>
  <w:style w:type="character" w:customStyle="1" w:styleId="Heading5Char">
    <w:name w:val="Heading 5 Char"/>
    <w:basedOn w:val="DefaultParagraphFont"/>
    <w:link w:val="Heading5"/>
    <w:uiPriority w:val="9"/>
    <w:rsid w:val="00735ECA"/>
    <w:rPr>
      <w:rFonts w:eastAsia="Times New Roman" w:cs="Times New Roman"/>
      <w:b/>
      <w:sz w:val="26"/>
      <w:szCs w:val="20"/>
      <w:lang w:val="en-US"/>
    </w:rPr>
  </w:style>
  <w:style w:type="character" w:customStyle="1" w:styleId="Heading6Char">
    <w:name w:val="Heading 6 Char"/>
    <w:basedOn w:val="DefaultParagraphFont"/>
    <w:link w:val="Heading6"/>
    <w:uiPriority w:val="9"/>
    <w:rsid w:val="00735ECA"/>
    <w:rPr>
      <w:rFonts w:asciiTheme="majorHAnsi" w:eastAsiaTheme="majorEastAsia" w:hAnsiTheme="majorHAnsi" w:cstheme="majorBidi"/>
      <w:color w:val="020D15" w:themeColor="accent1" w:themeShade="7F"/>
      <w:szCs w:val="20"/>
      <w:lang w:val="en-US"/>
    </w:rPr>
  </w:style>
  <w:style w:type="character" w:customStyle="1" w:styleId="Heading7Char">
    <w:name w:val="Heading 7 Char"/>
    <w:basedOn w:val="DefaultParagraphFont"/>
    <w:link w:val="Heading7"/>
    <w:uiPriority w:val="1"/>
    <w:rsid w:val="00735ECA"/>
    <w:rPr>
      <w:rFonts w:asciiTheme="majorHAnsi" w:eastAsiaTheme="majorEastAsia" w:hAnsiTheme="majorHAnsi" w:cstheme="majorBidi"/>
      <w:i/>
      <w:iCs/>
      <w:color w:val="020D15" w:themeColor="accent1" w:themeShade="7F"/>
      <w:szCs w:val="20"/>
      <w:lang w:val="en-US"/>
    </w:rPr>
  </w:style>
  <w:style w:type="character" w:customStyle="1" w:styleId="Heading8Char">
    <w:name w:val="Heading 8 Char"/>
    <w:basedOn w:val="DefaultParagraphFont"/>
    <w:link w:val="Heading8"/>
    <w:uiPriority w:val="9"/>
    <w:semiHidden/>
    <w:rsid w:val="00735EC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35ECA"/>
    <w:rPr>
      <w:rFonts w:asciiTheme="majorHAnsi" w:eastAsiaTheme="majorEastAsia" w:hAnsiTheme="majorHAnsi" w:cstheme="majorBidi"/>
      <w:i/>
      <w:iCs/>
      <w:color w:val="272727" w:themeColor="text1" w:themeTint="D8"/>
      <w:sz w:val="21"/>
      <w:szCs w:val="21"/>
      <w:lang w:val="en-US"/>
    </w:rPr>
  </w:style>
  <w:style w:type="table" w:styleId="TableGrid">
    <w:name w:val="Table Grid"/>
    <w:aliases w:val="Equifax table,Header Table"/>
    <w:basedOn w:val="TableNormal"/>
    <w:uiPriority w:val="39"/>
    <w:rsid w:val="00735E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35ECA"/>
    <w:rPr>
      <w:color w:val="1F40E6"/>
      <w:u w:val="single"/>
    </w:rPr>
  </w:style>
  <w:style w:type="character" w:customStyle="1" w:styleId="UnresolvedMention1">
    <w:name w:val="Unresolved Mention1"/>
    <w:basedOn w:val="DefaultParagraphFont"/>
    <w:uiPriority w:val="99"/>
    <w:semiHidden/>
    <w:unhideWhenUsed/>
    <w:rsid w:val="000952B1"/>
    <w:rPr>
      <w:color w:val="605E5C"/>
      <w:shd w:val="clear" w:color="auto" w:fill="E1DFDD"/>
    </w:rPr>
  </w:style>
  <w:style w:type="character" w:styleId="CommentReference">
    <w:name w:val="annotation reference"/>
    <w:basedOn w:val="DefaultParagraphFont"/>
    <w:uiPriority w:val="99"/>
    <w:semiHidden/>
    <w:rsid w:val="00735ECA"/>
    <w:rPr>
      <w:sz w:val="16"/>
      <w:szCs w:val="16"/>
    </w:rPr>
  </w:style>
  <w:style w:type="paragraph" w:styleId="CommentText">
    <w:name w:val="annotation text"/>
    <w:basedOn w:val="Normal"/>
    <w:link w:val="CommentTextChar"/>
    <w:uiPriority w:val="99"/>
    <w:unhideWhenUsed/>
    <w:rsid w:val="00735ECA"/>
    <w:pPr>
      <w:spacing w:line="240" w:lineRule="auto"/>
    </w:pPr>
    <w:rPr>
      <w:sz w:val="20"/>
    </w:rPr>
  </w:style>
  <w:style w:type="character" w:customStyle="1" w:styleId="CommentTextChar">
    <w:name w:val="Comment Text Char"/>
    <w:basedOn w:val="DefaultParagraphFont"/>
    <w:link w:val="CommentText"/>
    <w:uiPriority w:val="99"/>
    <w:rsid w:val="00735ECA"/>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35ECA"/>
    <w:rPr>
      <w:b/>
      <w:bCs/>
    </w:rPr>
  </w:style>
  <w:style w:type="character" w:customStyle="1" w:styleId="CommentSubjectChar">
    <w:name w:val="Comment Subject Char"/>
    <w:basedOn w:val="CommentTextChar"/>
    <w:link w:val="CommentSubject"/>
    <w:uiPriority w:val="99"/>
    <w:semiHidden/>
    <w:rsid w:val="00735ECA"/>
    <w:rPr>
      <w:rFonts w:eastAsia="Times New Roman" w:cs="Times New Roman"/>
      <w:b/>
      <w:bCs/>
      <w:sz w:val="20"/>
      <w:szCs w:val="20"/>
      <w:lang w:val="en-US"/>
    </w:rPr>
  </w:style>
  <w:style w:type="paragraph" w:styleId="ListParagraph">
    <w:name w:val="List Paragraph"/>
    <w:aliases w:val="Citation List,TOC style,lp1,Equipment,Numbered Indented Text,Figure_name,List Paragraph1,List Paragraph Char Char,b1,Number_1,new,SGLText List Paragraph,List Paragraph11,List Paragraph2,Colorful List - Accent 11,Normal Sentence,ListPar1"/>
    <w:basedOn w:val="Normal"/>
    <w:link w:val="ListParagraphChar"/>
    <w:uiPriority w:val="34"/>
    <w:qFormat/>
    <w:rsid w:val="00735ECA"/>
    <w:pPr>
      <w:ind w:left="720"/>
    </w:pPr>
  </w:style>
  <w:style w:type="paragraph" w:styleId="Header">
    <w:name w:val="header"/>
    <w:basedOn w:val="Normal"/>
    <w:link w:val="HeaderChar"/>
    <w:uiPriority w:val="99"/>
    <w:rsid w:val="00735ECA"/>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735ECA"/>
    <w:rPr>
      <w:rFonts w:eastAsia="Times New Roman" w:cs="Times New Roman"/>
      <w:sz w:val="20"/>
      <w:szCs w:val="20"/>
      <w:lang w:val="en-US"/>
    </w:rPr>
  </w:style>
  <w:style w:type="paragraph" w:styleId="Footer">
    <w:name w:val="footer"/>
    <w:aliases w:val="rf,RF,off footer"/>
    <w:basedOn w:val="Normal"/>
    <w:link w:val="FooterChar"/>
    <w:uiPriority w:val="99"/>
    <w:rsid w:val="00735ECA"/>
    <w:pPr>
      <w:ind w:left="-1809"/>
    </w:pPr>
    <w:rPr>
      <w:sz w:val="20"/>
    </w:rPr>
  </w:style>
  <w:style w:type="character" w:customStyle="1" w:styleId="FooterChar">
    <w:name w:val="Footer Char"/>
    <w:aliases w:val="rf Char,RF Char,off footer Char"/>
    <w:basedOn w:val="DefaultParagraphFont"/>
    <w:link w:val="Footer"/>
    <w:uiPriority w:val="99"/>
    <w:rsid w:val="00735ECA"/>
    <w:rPr>
      <w:rFonts w:eastAsia="Times New Roman" w:cs="Times New Roman"/>
      <w:sz w:val="20"/>
      <w:szCs w:val="20"/>
      <w:lang w:val="en-US"/>
    </w:rPr>
  </w:style>
  <w:style w:type="paragraph" w:styleId="TOCHeading">
    <w:name w:val="TOC Heading"/>
    <w:basedOn w:val="Heading1"/>
    <w:next w:val="Normal"/>
    <w:uiPriority w:val="39"/>
    <w:unhideWhenUsed/>
    <w:qFormat/>
    <w:rsid w:val="00735ECA"/>
    <w:pPr>
      <w:spacing w:before="240" w:after="0"/>
      <w:outlineLvl w:val="9"/>
    </w:pPr>
    <w:rPr>
      <w:rFonts w:eastAsiaTheme="majorEastAsia" w:cstheme="majorBidi"/>
      <w:color w:val="031420" w:themeColor="accent1" w:themeShade="BF"/>
      <w:szCs w:val="32"/>
    </w:rPr>
  </w:style>
  <w:style w:type="paragraph" w:styleId="TOC1">
    <w:name w:val="toc 1"/>
    <w:basedOn w:val="Normal"/>
    <w:next w:val="Normal"/>
    <w:autoRedefine/>
    <w:uiPriority w:val="39"/>
    <w:unhideWhenUsed/>
    <w:qFormat/>
    <w:rsid w:val="00606E02"/>
    <w:pPr>
      <w:tabs>
        <w:tab w:val="left" w:pos="1094"/>
        <w:tab w:val="right" w:leader="dot" w:pos="8270"/>
      </w:tabs>
      <w:spacing w:after="100"/>
      <w:ind w:right="432"/>
    </w:pPr>
    <w:rPr>
      <w:b/>
    </w:rPr>
  </w:style>
  <w:style w:type="paragraph" w:styleId="TOC2">
    <w:name w:val="toc 2"/>
    <w:basedOn w:val="00Body"/>
    <w:next w:val="Normal"/>
    <w:autoRedefine/>
    <w:uiPriority w:val="39"/>
    <w:unhideWhenUsed/>
    <w:qFormat/>
    <w:rsid w:val="00735ECA"/>
    <w:pPr>
      <w:tabs>
        <w:tab w:val="right" w:leader="dot" w:pos="8266"/>
      </w:tabs>
      <w:spacing w:after="100"/>
      <w:ind w:right="432"/>
    </w:pPr>
  </w:style>
  <w:style w:type="paragraph" w:customStyle="1" w:styleId="Default">
    <w:name w:val="Default"/>
    <w:rsid w:val="000952B1"/>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735E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ECA"/>
    <w:rPr>
      <w:rFonts w:ascii="Segoe UI" w:eastAsia="Times New Roman" w:hAnsi="Segoe UI" w:cs="Segoe UI"/>
      <w:sz w:val="18"/>
      <w:szCs w:val="18"/>
      <w:lang w:val="en-US"/>
    </w:rPr>
  </w:style>
  <w:style w:type="paragraph" w:styleId="NoSpacing">
    <w:name w:val="No Spacing"/>
    <w:link w:val="NoSpacingChar"/>
    <w:uiPriority w:val="1"/>
    <w:qFormat/>
    <w:rsid w:val="00735ECA"/>
    <w:pPr>
      <w:spacing w:after="0" w:line="240" w:lineRule="auto"/>
    </w:pPr>
    <w:rPr>
      <w:rFonts w:eastAsiaTheme="minorEastAsia"/>
      <w:lang w:val="en-US"/>
    </w:rPr>
  </w:style>
  <w:style w:type="paragraph" w:styleId="BodyText">
    <w:name w:val="Body Text"/>
    <w:basedOn w:val="Normal"/>
    <w:link w:val="BodyTextChar"/>
    <w:uiPriority w:val="1"/>
    <w:unhideWhenUsed/>
    <w:qFormat/>
    <w:rsid w:val="00735ECA"/>
  </w:style>
  <w:style w:type="character" w:customStyle="1" w:styleId="BodyTextChar">
    <w:name w:val="Body Text Char"/>
    <w:basedOn w:val="DefaultParagraphFont"/>
    <w:link w:val="BodyText"/>
    <w:uiPriority w:val="1"/>
    <w:rsid w:val="00735ECA"/>
    <w:rPr>
      <w:rFonts w:eastAsia="Times New Roman" w:cs="Times New Roman"/>
      <w:szCs w:val="20"/>
      <w:lang w:val="en-US"/>
    </w:rPr>
  </w:style>
  <w:style w:type="paragraph" w:styleId="BodyText2">
    <w:name w:val="Body Text 2"/>
    <w:basedOn w:val="Normal"/>
    <w:link w:val="BodyText2Char"/>
    <w:uiPriority w:val="99"/>
    <w:unhideWhenUsed/>
    <w:rsid w:val="000952B1"/>
    <w:pPr>
      <w:spacing w:after="120" w:line="480" w:lineRule="auto"/>
    </w:pPr>
    <w:rPr>
      <w:rFonts w:ascii="Calibri" w:hAnsi="Calibri"/>
    </w:rPr>
  </w:style>
  <w:style w:type="character" w:customStyle="1" w:styleId="BodyText2Char">
    <w:name w:val="Body Text 2 Char"/>
    <w:basedOn w:val="DefaultParagraphFont"/>
    <w:link w:val="BodyText2"/>
    <w:uiPriority w:val="99"/>
    <w:rsid w:val="000952B1"/>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0952B1"/>
    <w:pPr>
      <w:spacing w:after="120" w:line="480" w:lineRule="auto"/>
      <w:ind w:left="360"/>
    </w:pPr>
    <w:rPr>
      <w:rFonts w:ascii="Calibri" w:hAnsi="Calibri"/>
    </w:rPr>
  </w:style>
  <w:style w:type="character" w:customStyle="1" w:styleId="BodyTextIndent2Char">
    <w:name w:val="Body Text Indent 2 Char"/>
    <w:basedOn w:val="DefaultParagraphFont"/>
    <w:link w:val="BodyTextIndent2"/>
    <w:uiPriority w:val="99"/>
    <w:semiHidden/>
    <w:rsid w:val="000952B1"/>
    <w:rPr>
      <w:rFonts w:ascii="Calibri" w:eastAsia="Times New Roman" w:hAnsi="Calibri" w:cs="Times New Roman"/>
    </w:rPr>
  </w:style>
  <w:style w:type="paragraph" w:styleId="BodyText3">
    <w:name w:val="Body Text 3"/>
    <w:basedOn w:val="Normal"/>
    <w:link w:val="BodyText3Char"/>
    <w:uiPriority w:val="99"/>
    <w:semiHidden/>
    <w:unhideWhenUsed/>
    <w:rsid w:val="000952B1"/>
    <w:pPr>
      <w:spacing w:after="120" w:line="276" w:lineRule="auto"/>
    </w:pPr>
    <w:rPr>
      <w:rFonts w:ascii="Calibri" w:hAnsi="Calibri"/>
      <w:sz w:val="16"/>
      <w:szCs w:val="16"/>
    </w:rPr>
  </w:style>
  <w:style w:type="character" w:customStyle="1" w:styleId="BodyText3Char">
    <w:name w:val="Body Text 3 Char"/>
    <w:basedOn w:val="DefaultParagraphFont"/>
    <w:link w:val="BodyText3"/>
    <w:uiPriority w:val="99"/>
    <w:semiHidden/>
    <w:rsid w:val="000952B1"/>
    <w:rPr>
      <w:rFonts w:ascii="Calibri" w:eastAsia="Times New Roman" w:hAnsi="Calibri" w:cs="Times New Roman"/>
      <w:sz w:val="16"/>
      <w:szCs w:val="16"/>
    </w:rPr>
  </w:style>
  <w:style w:type="character" w:customStyle="1" w:styleId="ListParagraphChar">
    <w:name w:val="List Paragraph Char"/>
    <w:aliases w:val="Citation List Char,TOC style Char,lp1 Char,Equipment Char,Numbered Indented Text Char,Figure_name Char,List Paragraph1 Char,List Paragraph Char Char Char,b1 Char,Number_1 Char,new Char,SGLText List Paragraph Char,List Paragraph2 Char"/>
    <w:link w:val="ListParagraph"/>
    <w:uiPriority w:val="34"/>
    <w:qFormat/>
    <w:rsid w:val="000952B1"/>
    <w:rPr>
      <w:rFonts w:eastAsia="Times New Roman" w:cs="Times New Roman"/>
      <w:szCs w:val="20"/>
      <w:lang w:val="en-US"/>
    </w:rPr>
  </w:style>
  <w:style w:type="paragraph" w:customStyle="1" w:styleId="Paragraph">
    <w:name w:val="Paragraph"/>
    <w:basedOn w:val="Normal"/>
    <w:next w:val="Heading3"/>
    <w:rsid w:val="000952B1"/>
    <w:pPr>
      <w:widowControl w:val="0"/>
      <w:tabs>
        <w:tab w:val="left" w:pos="360"/>
      </w:tabs>
      <w:overflowPunct w:val="0"/>
      <w:autoSpaceDE w:val="0"/>
      <w:autoSpaceDN w:val="0"/>
      <w:adjustRightInd w:val="0"/>
      <w:spacing w:before="40" w:after="40" w:line="240" w:lineRule="auto"/>
      <w:jc w:val="both"/>
      <w:textAlignment w:val="baseline"/>
    </w:pPr>
    <w:rPr>
      <w:rFonts w:ascii="Book Antiqua" w:hAnsi="Book Antiqua"/>
      <w:lang w:val="en-GB"/>
    </w:rPr>
  </w:style>
  <w:style w:type="paragraph" w:styleId="Revision">
    <w:name w:val="Revision"/>
    <w:hidden/>
    <w:uiPriority w:val="99"/>
    <w:semiHidden/>
    <w:rsid w:val="000952B1"/>
    <w:pPr>
      <w:spacing w:after="0" w:line="240" w:lineRule="auto"/>
    </w:pPr>
  </w:style>
  <w:style w:type="table" w:customStyle="1" w:styleId="TableGrid1">
    <w:name w:val="Table Grid1"/>
    <w:basedOn w:val="TableNormal"/>
    <w:next w:val="TableGrid"/>
    <w:uiPriority w:val="59"/>
    <w:rsid w:val="000952B1"/>
    <w:pPr>
      <w:widowControl w:val="0"/>
      <w:autoSpaceDE w:val="0"/>
      <w:autoSpaceDN w:val="0"/>
      <w:adjustRightInd w:val="0"/>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52B1"/>
    <w:pPr>
      <w:widowControl w:val="0"/>
      <w:autoSpaceDE w:val="0"/>
      <w:autoSpaceDN w:val="0"/>
      <w:adjustRightInd w:val="0"/>
      <w:spacing w:after="0" w:line="240" w:lineRule="auto"/>
    </w:pPr>
    <w:rPr>
      <w:rFonts w:ascii="Times New Roman" w:eastAsia="Times New Roman" w:hAnsi="Times New Roman" w:cs="Times New Roman"/>
      <w:sz w:val="20"/>
      <w:szCs w:val="20"/>
      <w:lang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952B1"/>
    <w:rPr>
      <w:color w:val="605E5C"/>
      <w:shd w:val="clear" w:color="auto" w:fill="E1DFDD"/>
    </w:rPr>
  </w:style>
  <w:style w:type="character" w:styleId="IntenseReference">
    <w:name w:val="Intense Reference"/>
    <w:basedOn w:val="DefaultParagraphFont"/>
    <w:uiPriority w:val="32"/>
    <w:qFormat/>
    <w:rsid w:val="00735ECA"/>
    <w:rPr>
      <w:b/>
      <w:bCs/>
      <w:caps w:val="0"/>
      <w:smallCaps w:val="0"/>
      <w:color w:val="051C2C" w:themeColor="accent1"/>
      <w:spacing w:val="5"/>
    </w:rPr>
  </w:style>
  <w:style w:type="paragraph" w:customStyle="1" w:styleId="TableText10Double">
    <w:name w:val="*Table Text 10 Double"/>
    <w:basedOn w:val="Normal"/>
    <w:link w:val="TableText10DoubleChar"/>
    <w:uiPriority w:val="99"/>
    <w:rsid w:val="000952B1"/>
    <w:pPr>
      <w:spacing w:before="60" w:after="60" w:line="240" w:lineRule="auto"/>
    </w:pPr>
    <w:rPr>
      <w:rFonts w:ascii="Arial" w:eastAsia="PMingLiU" w:hAnsi="Arial"/>
      <w:color w:val="000000"/>
      <w:sz w:val="20"/>
    </w:rPr>
  </w:style>
  <w:style w:type="character" w:customStyle="1" w:styleId="TableText10DoubleChar">
    <w:name w:val="*Table Text 10 Double Char"/>
    <w:basedOn w:val="DefaultParagraphFont"/>
    <w:link w:val="TableText10Double"/>
    <w:uiPriority w:val="99"/>
    <w:locked/>
    <w:rsid w:val="000952B1"/>
    <w:rPr>
      <w:rFonts w:ascii="Arial" w:eastAsia="PMingLiU" w:hAnsi="Arial" w:cs="Times New Roman"/>
      <w:color w:val="000000"/>
      <w:sz w:val="20"/>
      <w:szCs w:val="20"/>
      <w:lang w:val="en-US"/>
    </w:rPr>
  </w:style>
  <w:style w:type="paragraph" w:styleId="PlainText">
    <w:name w:val="Plain Text"/>
    <w:basedOn w:val="Normal"/>
    <w:link w:val="PlainTextChar"/>
    <w:uiPriority w:val="99"/>
    <w:unhideWhenUsed/>
    <w:rsid w:val="000952B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952B1"/>
    <w:rPr>
      <w:rFonts w:ascii="Calibri" w:hAnsi="Calibri"/>
      <w:szCs w:val="21"/>
    </w:rPr>
  </w:style>
  <w:style w:type="paragraph" w:customStyle="1" w:styleId="StyleVerdana10ptJustifiedBefore48ptAfter48ptL">
    <w:name w:val="Style Verdana 10 pt Justified Before:  4.8 pt After:  4.8 pt L..."/>
    <w:basedOn w:val="Normal"/>
    <w:link w:val="StyleVerdana10ptJustifiedBefore48ptAfter48ptLChar"/>
    <w:rsid w:val="000952B1"/>
    <w:pPr>
      <w:spacing w:before="96" w:after="96" w:line="288" w:lineRule="auto"/>
      <w:jc w:val="both"/>
    </w:pPr>
    <w:rPr>
      <w:rFonts w:ascii="Verdana" w:hAnsi="Verdana"/>
      <w:sz w:val="20"/>
    </w:rPr>
  </w:style>
  <w:style w:type="character" w:customStyle="1" w:styleId="StyleVerdana10ptJustifiedBefore48ptAfter48ptLChar">
    <w:name w:val="Style Verdana 10 pt Justified Before:  4.8 pt After:  4.8 pt L... Char"/>
    <w:link w:val="StyleVerdana10ptJustifiedBefore48ptAfter48ptL"/>
    <w:rsid w:val="000952B1"/>
    <w:rPr>
      <w:rFonts w:ascii="Verdana" w:eastAsia="Times New Roman" w:hAnsi="Verdana" w:cs="Times New Roman"/>
      <w:sz w:val="20"/>
      <w:szCs w:val="20"/>
      <w:lang w:val="en-US"/>
    </w:rPr>
  </w:style>
  <w:style w:type="paragraph" w:styleId="TOC3">
    <w:name w:val="toc 3"/>
    <w:basedOn w:val="Normal"/>
    <w:next w:val="Normal"/>
    <w:autoRedefine/>
    <w:uiPriority w:val="39"/>
    <w:unhideWhenUsed/>
    <w:qFormat/>
    <w:rsid w:val="00735ECA"/>
    <w:pPr>
      <w:tabs>
        <w:tab w:val="right" w:leader="dot" w:pos="8266"/>
      </w:tabs>
      <w:spacing w:after="100"/>
      <w:ind w:left="504" w:right="432"/>
    </w:pPr>
  </w:style>
  <w:style w:type="paragraph" w:styleId="TOC4">
    <w:name w:val="toc 4"/>
    <w:basedOn w:val="Normal"/>
    <w:next w:val="Normal"/>
    <w:autoRedefine/>
    <w:uiPriority w:val="39"/>
    <w:unhideWhenUsed/>
    <w:qFormat/>
    <w:rsid w:val="00735ECA"/>
    <w:pPr>
      <w:spacing w:after="100"/>
      <w:ind w:left="662" w:right="432"/>
    </w:pPr>
  </w:style>
  <w:style w:type="paragraph" w:styleId="TOC5">
    <w:name w:val="toc 5"/>
    <w:basedOn w:val="Normal"/>
    <w:next w:val="Normal"/>
    <w:autoRedefine/>
    <w:uiPriority w:val="39"/>
    <w:unhideWhenUsed/>
    <w:rsid w:val="00735ECA"/>
    <w:pPr>
      <w:spacing w:after="100"/>
      <w:ind w:left="878" w:right="432"/>
    </w:pPr>
  </w:style>
  <w:style w:type="paragraph" w:styleId="TOC6">
    <w:name w:val="toc 6"/>
    <w:basedOn w:val="Normal"/>
    <w:next w:val="Normal"/>
    <w:autoRedefine/>
    <w:uiPriority w:val="39"/>
    <w:unhideWhenUsed/>
    <w:rsid w:val="00735ECA"/>
    <w:pPr>
      <w:spacing w:after="0"/>
      <w:ind w:left="1094" w:right="432"/>
    </w:pPr>
    <w:rPr>
      <w:rFonts w:cstheme="minorHAnsi"/>
      <w:sz w:val="20"/>
    </w:rPr>
  </w:style>
  <w:style w:type="paragraph" w:styleId="TOC7">
    <w:name w:val="toc 7"/>
    <w:basedOn w:val="Normal"/>
    <w:next w:val="Normal"/>
    <w:autoRedefine/>
    <w:uiPriority w:val="39"/>
    <w:unhideWhenUsed/>
    <w:rsid w:val="00735ECA"/>
    <w:pPr>
      <w:spacing w:after="0"/>
      <w:ind w:left="1320"/>
    </w:pPr>
    <w:rPr>
      <w:rFonts w:cstheme="minorHAnsi"/>
      <w:sz w:val="20"/>
    </w:rPr>
  </w:style>
  <w:style w:type="paragraph" w:styleId="TOC8">
    <w:name w:val="toc 8"/>
    <w:basedOn w:val="Normal"/>
    <w:next w:val="Normal"/>
    <w:autoRedefine/>
    <w:uiPriority w:val="39"/>
    <w:unhideWhenUsed/>
    <w:rsid w:val="00735ECA"/>
    <w:pPr>
      <w:spacing w:after="0"/>
      <w:ind w:left="1540"/>
    </w:pPr>
    <w:rPr>
      <w:rFonts w:cstheme="minorHAnsi"/>
      <w:sz w:val="20"/>
    </w:rPr>
  </w:style>
  <w:style w:type="paragraph" w:styleId="TOC9">
    <w:name w:val="toc 9"/>
    <w:basedOn w:val="Normal"/>
    <w:next w:val="Normal"/>
    <w:autoRedefine/>
    <w:uiPriority w:val="39"/>
    <w:unhideWhenUsed/>
    <w:rsid w:val="00735ECA"/>
    <w:pPr>
      <w:spacing w:after="0"/>
      <w:ind w:left="1760"/>
    </w:pPr>
    <w:rPr>
      <w:rFonts w:cstheme="minorHAnsi"/>
      <w:sz w:val="20"/>
    </w:rPr>
  </w:style>
  <w:style w:type="paragraph" w:customStyle="1" w:styleId="TableParagraph">
    <w:name w:val="Table Paragraph"/>
    <w:basedOn w:val="Normal"/>
    <w:uiPriority w:val="1"/>
    <w:qFormat/>
    <w:rsid w:val="000952B1"/>
    <w:pPr>
      <w:widowControl w:val="0"/>
      <w:autoSpaceDE w:val="0"/>
      <w:autoSpaceDN w:val="0"/>
      <w:spacing w:after="0" w:line="240" w:lineRule="auto"/>
    </w:pPr>
    <w:rPr>
      <w:rFonts w:ascii="Times New Roman" w:hAnsi="Times New Roman"/>
    </w:rPr>
  </w:style>
  <w:style w:type="character" w:customStyle="1" w:styleId="UnresolvedMention3">
    <w:name w:val="Unresolved Mention3"/>
    <w:basedOn w:val="DefaultParagraphFont"/>
    <w:uiPriority w:val="99"/>
    <w:semiHidden/>
    <w:unhideWhenUsed/>
    <w:rsid w:val="000952B1"/>
    <w:rPr>
      <w:color w:val="605E5C"/>
      <w:shd w:val="clear" w:color="auto" w:fill="E1DFDD"/>
    </w:rPr>
  </w:style>
  <w:style w:type="character" w:customStyle="1" w:styleId="UnresolvedMention4">
    <w:name w:val="Unresolved Mention4"/>
    <w:basedOn w:val="DefaultParagraphFont"/>
    <w:uiPriority w:val="99"/>
    <w:semiHidden/>
    <w:unhideWhenUsed/>
    <w:rsid w:val="00CF028B"/>
    <w:rPr>
      <w:color w:val="605E5C"/>
      <w:shd w:val="clear" w:color="auto" w:fill="E1DFDD"/>
    </w:rPr>
  </w:style>
  <w:style w:type="paragraph" w:customStyle="1" w:styleId="00Body">
    <w:name w:val="00 Body"/>
    <w:basedOn w:val="Normal"/>
    <w:link w:val="00BodyChar"/>
    <w:qFormat/>
    <w:rsid w:val="00735ECA"/>
    <w:pPr>
      <w:spacing w:before="180"/>
    </w:pPr>
  </w:style>
  <w:style w:type="character" w:customStyle="1" w:styleId="00BodyChar">
    <w:name w:val="00 Body Char"/>
    <w:basedOn w:val="DefaultParagraphFont"/>
    <w:link w:val="00Body"/>
    <w:rsid w:val="00735ECA"/>
    <w:rPr>
      <w:rFonts w:eastAsia="Times New Roman" w:cs="Times New Roman"/>
      <w:szCs w:val="20"/>
      <w:lang w:val="en-US"/>
    </w:rPr>
  </w:style>
  <w:style w:type="table" w:customStyle="1" w:styleId="McKinseyTable2">
    <w:name w:val="McKinsey Table 2"/>
    <w:basedOn w:val="TableNormal"/>
    <w:uiPriority w:val="99"/>
    <w:rsid w:val="00735ECA"/>
    <w:pPr>
      <w:spacing w:after="0" w:line="240" w:lineRule="auto"/>
    </w:pPr>
    <w:rPr>
      <w:lang w:val="en-US"/>
    </w:rPr>
    <w:tblPr>
      <w:tblStyleRowBandSize w:val="1"/>
    </w:tblPr>
    <w:tblStylePr w:type="firstRow">
      <w:tblPr/>
      <w:tcPr>
        <w:tcBorders>
          <w:top w:val="nil"/>
          <w:left w:val="nil"/>
          <w:bottom w:val="single" w:sz="12" w:space="0" w:color="7F7F7F"/>
          <w:right w:val="nil"/>
          <w:insideH w:val="nil"/>
          <w:insideV w:val="nil"/>
        </w:tcBorders>
        <w:vAlign w:val="bottom"/>
      </w:tcPr>
    </w:tblStylePr>
    <w:tblStylePr w:type="lastRow">
      <w:tblPr/>
      <w:tcPr>
        <w:tcBorders>
          <w:bottom w:val="single" w:sz="12" w:space="0" w:color="7F7F7F"/>
        </w:tcBorders>
      </w:tcPr>
    </w:tblStylePr>
    <w:tblStylePr w:type="band1Horz">
      <w:tblPr/>
      <w:tcPr>
        <w:tcBorders>
          <w:bottom w:val="single" w:sz="4" w:space="0" w:color="7F7F7F"/>
        </w:tcBorders>
      </w:tcPr>
    </w:tblStylePr>
    <w:tblStylePr w:type="band2Horz">
      <w:tblPr/>
      <w:tcPr>
        <w:tcBorders>
          <w:bottom w:val="single" w:sz="4" w:space="0" w:color="7F7F7F"/>
        </w:tcBorders>
      </w:tcPr>
    </w:tblStylePr>
  </w:style>
  <w:style w:type="paragraph" w:customStyle="1" w:styleId="991Title">
    <w:name w:val="99.1 Title"/>
    <w:next w:val="00Body"/>
    <w:link w:val="991TitleChar"/>
    <w:uiPriority w:val="3"/>
    <w:rsid w:val="00735ECA"/>
    <w:pPr>
      <w:spacing w:before="100" w:beforeAutospacing="1" w:after="100" w:afterAutospacing="1" w:line="240" w:lineRule="auto"/>
    </w:pPr>
    <w:rPr>
      <w:rFonts w:asciiTheme="majorHAnsi" w:eastAsia="Times New Roman" w:hAnsiTheme="majorHAnsi" w:cs="Times New Roman"/>
      <w:b/>
      <w:kern w:val="40"/>
      <w:sz w:val="64"/>
      <w:szCs w:val="64"/>
      <w:lang w:val="en-US"/>
    </w:rPr>
  </w:style>
  <w:style w:type="paragraph" w:customStyle="1" w:styleId="TitlePageDisclaimer">
    <w:name w:val="Title Page Disclaimer"/>
    <w:basedOn w:val="Normal"/>
    <w:link w:val="TitlePageDisclaimerChar"/>
    <w:semiHidden/>
    <w:locked/>
    <w:rsid w:val="00735ECA"/>
    <w:pPr>
      <w:spacing w:after="0" w:line="240" w:lineRule="auto"/>
    </w:pPr>
    <w:rPr>
      <w:rFonts w:ascii="Arial" w:hAnsi="Arial"/>
      <w:color w:val="000000"/>
      <w:sz w:val="20"/>
    </w:rPr>
  </w:style>
  <w:style w:type="character" w:customStyle="1" w:styleId="TitlePageDisclaimerChar">
    <w:name w:val="Title Page Disclaimer Char"/>
    <w:basedOn w:val="DefaultParagraphFont"/>
    <w:link w:val="TitlePageDisclaimer"/>
    <w:semiHidden/>
    <w:rsid w:val="00735ECA"/>
    <w:rPr>
      <w:rFonts w:ascii="Arial" w:eastAsia="Times New Roman" w:hAnsi="Arial" w:cs="Times New Roman"/>
      <w:color w:val="000000"/>
      <w:sz w:val="20"/>
      <w:szCs w:val="20"/>
      <w:lang w:val="en-US"/>
    </w:rPr>
  </w:style>
  <w:style w:type="character" w:customStyle="1" w:styleId="991TitleChar">
    <w:name w:val="99.1 Title Char"/>
    <w:basedOn w:val="DefaultParagraphFont"/>
    <w:link w:val="991Title"/>
    <w:uiPriority w:val="3"/>
    <w:rsid w:val="00735ECA"/>
    <w:rPr>
      <w:rFonts w:asciiTheme="majorHAnsi" w:eastAsia="Times New Roman" w:hAnsiTheme="majorHAnsi" w:cs="Times New Roman"/>
      <w:b/>
      <w:kern w:val="40"/>
      <w:sz w:val="64"/>
      <w:szCs w:val="64"/>
      <w:lang w:val="en-US"/>
    </w:rPr>
  </w:style>
  <w:style w:type="character" w:styleId="EndnoteReference">
    <w:name w:val="endnote reference"/>
    <w:basedOn w:val="EndnoteTextChar"/>
    <w:semiHidden/>
    <w:rsid w:val="00735ECA"/>
    <w:rPr>
      <w:rFonts w:ascii="Theinhardt Pan Light" w:eastAsia="Times New Roman" w:hAnsi="Theinhardt Pan Light" w:cs="Times New Roman"/>
      <w:caps w:val="0"/>
      <w:smallCaps w:val="0"/>
      <w:strike w:val="0"/>
      <w:dstrike w:val="0"/>
      <w:vanish w:val="0"/>
      <w:sz w:val="20"/>
      <w:szCs w:val="20"/>
      <w:vertAlign w:val="superscript"/>
      <w:lang w:val="en-US"/>
    </w:rPr>
  </w:style>
  <w:style w:type="paragraph" w:customStyle="1" w:styleId="993Eyebrow">
    <w:name w:val="99.3 Eyebrow"/>
    <w:basedOn w:val="Normal"/>
    <w:next w:val="991Title"/>
    <w:uiPriority w:val="3"/>
    <w:rsid w:val="00735ECA"/>
    <w:pPr>
      <w:spacing w:before="360" w:after="60"/>
    </w:pPr>
    <w:rPr>
      <w:rFonts w:cs="Theinhardt Medium"/>
      <w:b/>
      <w:sz w:val="24"/>
      <w:szCs w:val="24"/>
    </w:rPr>
  </w:style>
  <w:style w:type="paragraph" w:customStyle="1" w:styleId="992Subtitle">
    <w:name w:val="99.2 Subtitle"/>
    <w:basedOn w:val="Normal"/>
    <w:uiPriority w:val="2"/>
    <w:rsid w:val="00735ECA"/>
    <w:pPr>
      <w:spacing w:before="60"/>
    </w:pPr>
    <w:rPr>
      <w:sz w:val="32"/>
    </w:rPr>
  </w:style>
  <w:style w:type="paragraph" w:styleId="Title">
    <w:name w:val="Title"/>
    <w:basedOn w:val="991Title"/>
    <w:next w:val="Normal"/>
    <w:link w:val="TitleChar"/>
    <w:uiPriority w:val="10"/>
    <w:qFormat/>
    <w:rsid w:val="00735ECA"/>
  </w:style>
  <w:style w:type="character" w:customStyle="1" w:styleId="TitleChar">
    <w:name w:val="Title Char"/>
    <w:basedOn w:val="DefaultParagraphFont"/>
    <w:link w:val="Title"/>
    <w:uiPriority w:val="10"/>
    <w:rsid w:val="00735ECA"/>
    <w:rPr>
      <w:rFonts w:asciiTheme="majorHAnsi" w:eastAsia="Times New Roman" w:hAnsiTheme="majorHAnsi" w:cs="Times New Roman"/>
      <w:b/>
      <w:kern w:val="40"/>
      <w:sz w:val="64"/>
      <w:szCs w:val="64"/>
      <w:lang w:val="en-US"/>
    </w:rPr>
  </w:style>
  <w:style w:type="paragraph" w:customStyle="1" w:styleId="27TBStat">
    <w:name w:val="27 TB Stat"/>
    <w:next w:val="28TBText"/>
    <w:rsid w:val="00735ECA"/>
    <w:pPr>
      <w:spacing w:after="60" w:line="216" w:lineRule="auto"/>
    </w:pPr>
    <w:rPr>
      <w:rFonts w:asciiTheme="majorHAnsi" w:eastAsia="Times New Roman" w:hAnsiTheme="majorHAnsi" w:cs="Times New Roman"/>
      <w:b/>
      <w:color w:val="000000"/>
      <w:kern w:val="40"/>
      <w:sz w:val="72"/>
      <w:szCs w:val="88"/>
      <w:lang w:val="en-US"/>
    </w:rPr>
  </w:style>
  <w:style w:type="paragraph" w:styleId="EndnoteText">
    <w:name w:val="endnote text"/>
    <w:basedOn w:val="Normal"/>
    <w:link w:val="EndnoteTextChar"/>
    <w:uiPriority w:val="99"/>
    <w:semiHidden/>
    <w:rsid w:val="00735ECA"/>
    <w:pPr>
      <w:spacing w:line="240" w:lineRule="auto"/>
      <w:ind w:left="216" w:hanging="216"/>
    </w:pPr>
    <w:rPr>
      <w:sz w:val="20"/>
    </w:rPr>
  </w:style>
  <w:style w:type="character" w:customStyle="1" w:styleId="EndnoteTextChar">
    <w:name w:val="Endnote Text Char"/>
    <w:basedOn w:val="DefaultParagraphFont"/>
    <w:link w:val="EndnoteText"/>
    <w:uiPriority w:val="99"/>
    <w:semiHidden/>
    <w:rsid w:val="00735ECA"/>
    <w:rPr>
      <w:rFonts w:eastAsia="Times New Roman" w:cs="Times New Roman"/>
      <w:sz w:val="20"/>
      <w:szCs w:val="20"/>
      <w:lang w:val="en-US"/>
    </w:rPr>
  </w:style>
  <w:style w:type="paragraph" w:styleId="FootnoteText">
    <w:name w:val="footnote text"/>
    <w:basedOn w:val="Normal"/>
    <w:link w:val="FootnoteTextChar"/>
    <w:uiPriority w:val="99"/>
    <w:semiHidden/>
    <w:rsid w:val="00735ECA"/>
    <w:pPr>
      <w:spacing w:line="240" w:lineRule="auto"/>
      <w:ind w:left="126" w:hanging="126"/>
    </w:pPr>
    <w:rPr>
      <w:sz w:val="20"/>
    </w:rPr>
  </w:style>
  <w:style w:type="character" w:customStyle="1" w:styleId="FootnoteTextChar">
    <w:name w:val="Footnote Text Char"/>
    <w:basedOn w:val="DefaultParagraphFont"/>
    <w:link w:val="FootnoteText"/>
    <w:uiPriority w:val="99"/>
    <w:semiHidden/>
    <w:rsid w:val="00735ECA"/>
    <w:rPr>
      <w:rFonts w:eastAsia="Times New Roman" w:cs="Times New Roman"/>
      <w:sz w:val="20"/>
      <w:szCs w:val="20"/>
      <w:lang w:val="en-US"/>
    </w:rPr>
  </w:style>
  <w:style w:type="paragraph" w:customStyle="1" w:styleId="20MajorH1">
    <w:name w:val="20 Major H1"/>
    <w:basedOn w:val="Normal"/>
    <w:next w:val="00Body"/>
    <w:link w:val="20MajorH1Char"/>
    <w:uiPriority w:val="2"/>
    <w:qFormat/>
    <w:rsid w:val="00735ECA"/>
    <w:pPr>
      <w:keepNext/>
      <w:keepLines/>
      <w:spacing w:before="480"/>
      <w:outlineLvl w:val="0"/>
    </w:pPr>
    <w:rPr>
      <w:b/>
      <w:kern w:val="28"/>
      <w:sz w:val="32"/>
    </w:rPr>
  </w:style>
  <w:style w:type="paragraph" w:customStyle="1" w:styleId="21MinorH2">
    <w:name w:val="21 Minor H2"/>
    <w:basedOn w:val="Normal"/>
    <w:next w:val="00Body"/>
    <w:link w:val="21MinorH2Char"/>
    <w:uiPriority w:val="3"/>
    <w:qFormat/>
    <w:rsid w:val="00735ECA"/>
    <w:pPr>
      <w:keepNext/>
      <w:keepLines/>
      <w:spacing w:before="360"/>
      <w:outlineLvl w:val="1"/>
    </w:pPr>
    <w:rPr>
      <w:kern w:val="28"/>
      <w:sz w:val="28"/>
    </w:rPr>
  </w:style>
  <w:style w:type="character" w:customStyle="1" w:styleId="20MajorH1Char">
    <w:name w:val="20 Major H1 Char"/>
    <w:basedOn w:val="DefaultParagraphFont"/>
    <w:link w:val="20MajorH1"/>
    <w:uiPriority w:val="2"/>
    <w:rsid w:val="00735ECA"/>
    <w:rPr>
      <w:rFonts w:eastAsia="Times New Roman" w:cs="Times New Roman"/>
      <w:b/>
      <w:kern w:val="28"/>
      <w:sz w:val="32"/>
      <w:szCs w:val="20"/>
      <w:lang w:val="en-US"/>
    </w:rPr>
  </w:style>
  <w:style w:type="paragraph" w:customStyle="1" w:styleId="993-Square">
    <w:name w:val="99 3-Square"/>
    <w:basedOn w:val="Normal"/>
    <w:next w:val="00Body"/>
    <w:uiPriority w:val="2"/>
    <w:rsid w:val="00735ECA"/>
    <w:pPr>
      <w:spacing w:line="240" w:lineRule="auto"/>
      <w:jc w:val="center"/>
    </w:pPr>
  </w:style>
  <w:style w:type="character" w:customStyle="1" w:styleId="21MinorH2Char">
    <w:name w:val="21 Minor H2 Char"/>
    <w:basedOn w:val="DefaultParagraphFont"/>
    <w:link w:val="21MinorH2"/>
    <w:uiPriority w:val="3"/>
    <w:rsid w:val="00735ECA"/>
    <w:rPr>
      <w:rFonts w:eastAsia="Times New Roman" w:cs="Times New Roman"/>
      <w:kern w:val="28"/>
      <w:sz w:val="28"/>
      <w:szCs w:val="20"/>
      <w:lang w:val="en-US"/>
    </w:rPr>
  </w:style>
  <w:style w:type="paragraph" w:customStyle="1" w:styleId="99EndDate">
    <w:name w:val="99 End Date"/>
    <w:basedOn w:val="00Body"/>
    <w:uiPriority w:val="1"/>
    <w:rsid w:val="00735ECA"/>
    <w:pPr>
      <w:spacing w:before="300" w:line="276" w:lineRule="auto"/>
      <w:jc w:val="right"/>
    </w:pPr>
    <w:rPr>
      <w:b/>
      <w:i/>
      <w:iCs/>
      <w:sz w:val="20"/>
    </w:rPr>
  </w:style>
  <w:style w:type="paragraph" w:styleId="TOAHeading">
    <w:name w:val="toa heading"/>
    <w:basedOn w:val="20MajorH1"/>
    <w:next w:val="Normal"/>
    <w:uiPriority w:val="99"/>
    <w:unhideWhenUsed/>
    <w:rsid w:val="00735ECA"/>
    <w:pPr>
      <w:outlineLvl w:val="9"/>
    </w:pPr>
    <w:rPr>
      <w:lang w:val="ru-RU"/>
    </w:rPr>
  </w:style>
  <w:style w:type="paragraph" w:customStyle="1" w:styleId="10TableBody">
    <w:name w:val="10 Table Body"/>
    <w:basedOn w:val="Normal"/>
    <w:next w:val="00Body"/>
    <w:uiPriority w:val="2"/>
    <w:rsid w:val="00735ECA"/>
    <w:rPr>
      <w:rFonts w:cstheme="minorHAnsi"/>
    </w:rPr>
  </w:style>
  <w:style w:type="paragraph" w:customStyle="1" w:styleId="22Sub1H3">
    <w:name w:val="22 Sub 1 H3"/>
    <w:basedOn w:val="Normal"/>
    <w:next w:val="00Body"/>
    <w:link w:val="22Sub1H3Char"/>
    <w:uiPriority w:val="4"/>
    <w:qFormat/>
    <w:rsid w:val="00735ECA"/>
    <w:pPr>
      <w:keepNext/>
      <w:keepLines/>
      <w:spacing w:before="360"/>
      <w:outlineLvl w:val="2"/>
    </w:pPr>
    <w:rPr>
      <w:b/>
      <w:sz w:val="24"/>
    </w:rPr>
  </w:style>
  <w:style w:type="paragraph" w:customStyle="1" w:styleId="304Sub2H4">
    <w:name w:val="30.4 #Sub 2 H4"/>
    <w:basedOn w:val="22Sub2H4"/>
    <w:next w:val="00Body"/>
    <w:rsid w:val="00735ECA"/>
    <w:pPr>
      <w:numPr>
        <w:ilvl w:val="3"/>
        <w:numId w:val="2"/>
      </w:numPr>
    </w:pPr>
  </w:style>
  <w:style w:type="character" w:customStyle="1" w:styleId="22Sub1H3Char">
    <w:name w:val="22 Sub 1 H3 Char"/>
    <w:basedOn w:val="DefaultParagraphFont"/>
    <w:link w:val="22Sub1H3"/>
    <w:uiPriority w:val="4"/>
    <w:rsid w:val="00735ECA"/>
    <w:rPr>
      <w:rFonts w:eastAsia="Times New Roman" w:cs="Times New Roman"/>
      <w:b/>
      <w:sz w:val="24"/>
      <w:szCs w:val="20"/>
      <w:lang w:val="en-US"/>
    </w:rPr>
  </w:style>
  <w:style w:type="paragraph" w:customStyle="1" w:styleId="01B1Dot">
    <w:name w:val="01 B1 Dot"/>
    <w:basedOn w:val="Normal"/>
    <w:link w:val="01B1DotChar"/>
    <w:uiPriority w:val="7"/>
    <w:qFormat/>
    <w:rsid w:val="00735ECA"/>
    <w:pPr>
      <w:numPr>
        <w:numId w:val="1"/>
      </w:numPr>
      <w:spacing w:after="120"/>
    </w:pPr>
  </w:style>
  <w:style w:type="paragraph" w:styleId="ListBullet3">
    <w:name w:val="List Bullet 3"/>
    <w:basedOn w:val="01B3Chevron"/>
    <w:uiPriority w:val="99"/>
    <w:semiHidden/>
    <w:rsid w:val="00735ECA"/>
  </w:style>
  <w:style w:type="paragraph" w:styleId="E-mailSignature">
    <w:name w:val="E-mail Signature"/>
    <w:basedOn w:val="Normal"/>
    <w:link w:val="E-mailSignatureChar"/>
    <w:uiPriority w:val="99"/>
    <w:semiHidden/>
    <w:unhideWhenUsed/>
    <w:rsid w:val="00735ECA"/>
    <w:pPr>
      <w:spacing w:after="0" w:line="240" w:lineRule="auto"/>
    </w:pPr>
  </w:style>
  <w:style w:type="character" w:customStyle="1" w:styleId="E-mailSignatureChar">
    <w:name w:val="E-mail Signature Char"/>
    <w:basedOn w:val="DefaultParagraphFont"/>
    <w:link w:val="E-mailSignature"/>
    <w:uiPriority w:val="99"/>
    <w:semiHidden/>
    <w:rsid w:val="00735ECA"/>
    <w:rPr>
      <w:rFonts w:eastAsia="Times New Roman" w:cs="Times New Roman"/>
      <w:szCs w:val="20"/>
      <w:lang w:val="en-US"/>
    </w:rPr>
  </w:style>
  <w:style w:type="character" w:styleId="FootnoteReference">
    <w:name w:val="footnote reference"/>
    <w:basedOn w:val="DefaultParagraphFont"/>
    <w:uiPriority w:val="99"/>
    <w:semiHidden/>
    <w:rsid w:val="00735ECA"/>
    <w:rPr>
      <w:b/>
      <w:vertAlign w:val="superscript"/>
    </w:rPr>
  </w:style>
  <w:style w:type="paragraph" w:customStyle="1" w:styleId="61ExhImg">
    <w:name w:val="61 Exh Img"/>
    <w:next w:val="62ExhSource"/>
    <w:rsid w:val="00735ECA"/>
    <w:pPr>
      <w:spacing w:after="240" w:line="240" w:lineRule="auto"/>
    </w:pPr>
    <w:rPr>
      <w:rFonts w:eastAsia="Times New Roman" w:cs="Times New Roman"/>
      <w:sz w:val="20"/>
      <w:szCs w:val="20"/>
      <w:lang w:val="en-US"/>
    </w:rPr>
  </w:style>
  <w:style w:type="paragraph" w:customStyle="1" w:styleId="11TableHeading">
    <w:name w:val="11 Table Heading"/>
    <w:basedOn w:val="Normal"/>
    <w:uiPriority w:val="2"/>
    <w:rsid w:val="00735ECA"/>
    <w:rPr>
      <w:b/>
    </w:rPr>
  </w:style>
  <w:style w:type="character" w:customStyle="1" w:styleId="01B1DotChar">
    <w:name w:val="01 B1 Dot Char"/>
    <w:basedOn w:val="00BodyChar"/>
    <w:link w:val="01B1Dot"/>
    <w:uiPriority w:val="7"/>
    <w:rsid w:val="00735ECA"/>
    <w:rPr>
      <w:rFonts w:eastAsia="Times New Roman" w:cs="Times New Roman"/>
      <w:szCs w:val="20"/>
      <w:lang w:val="en-US"/>
    </w:rPr>
  </w:style>
  <w:style w:type="paragraph" w:customStyle="1" w:styleId="19ChapterTitle">
    <w:name w:val="19 Chapter Title"/>
    <w:basedOn w:val="Normal"/>
    <w:next w:val="00Body"/>
    <w:uiPriority w:val="1"/>
    <w:qFormat/>
    <w:rsid w:val="00735ECA"/>
    <w:pPr>
      <w:keepNext/>
      <w:keepLines/>
      <w:pageBreakBefore/>
      <w:suppressAutoHyphens/>
      <w:spacing w:after="360"/>
      <w:outlineLvl w:val="0"/>
    </w:pPr>
    <w:rPr>
      <w:rFonts w:asciiTheme="majorHAnsi" w:hAnsiTheme="majorHAnsi"/>
      <w:b/>
      <w:kern w:val="28"/>
      <w:sz w:val="60"/>
    </w:rPr>
  </w:style>
  <w:style w:type="paragraph" w:customStyle="1" w:styleId="69TOCTitle">
    <w:name w:val="69 TOC Title"/>
    <w:basedOn w:val="20MajorH1"/>
    <w:uiPriority w:val="3"/>
    <w:rsid w:val="00735ECA"/>
    <w:pPr>
      <w:outlineLvl w:val="9"/>
    </w:pPr>
  </w:style>
  <w:style w:type="paragraph" w:customStyle="1" w:styleId="25PullQuote">
    <w:name w:val="25 Pull Quote"/>
    <w:next w:val="00Body"/>
    <w:uiPriority w:val="9"/>
    <w:qFormat/>
    <w:rsid w:val="00735ECA"/>
    <w:pPr>
      <w:keepNext/>
      <w:spacing w:before="300" w:after="300" w:line="264" w:lineRule="auto"/>
      <w:ind w:left="432" w:right="432"/>
    </w:pPr>
    <w:rPr>
      <w:rFonts w:asciiTheme="majorHAnsi" w:eastAsia="Times New Roman" w:hAnsiTheme="majorHAnsi" w:cs="Times New Roman"/>
      <w:b/>
      <w:kern w:val="40"/>
      <w:sz w:val="40"/>
      <w:szCs w:val="20"/>
      <w:lang w:val="en-US"/>
    </w:rPr>
  </w:style>
  <w:style w:type="paragraph" w:customStyle="1" w:styleId="64CVName">
    <w:name w:val="64 CVName"/>
    <w:basedOn w:val="20MajorH1"/>
    <w:rsid w:val="00735ECA"/>
    <w:pPr>
      <w:spacing w:before="0"/>
      <w:outlineLvl w:val="9"/>
    </w:pPr>
  </w:style>
  <w:style w:type="paragraph" w:customStyle="1" w:styleId="28TBText">
    <w:name w:val="28 TB Text"/>
    <w:basedOn w:val="Normal"/>
    <w:rsid w:val="00735ECA"/>
    <w:rPr>
      <w:rFonts w:cstheme="minorHAnsi"/>
      <w:sz w:val="28"/>
      <w:szCs w:val="28"/>
    </w:rPr>
  </w:style>
  <w:style w:type="paragraph" w:customStyle="1" w:styleId="68RefTitle">
    <w:name w:val="68 Ref Title"/>
    <w:basedOn w:val="20MajorH1"/>
    <w:rsid w:val="00735ECA"/>
  </w:style>
  <w:style w:type="paragraph" w:customStyle="1" w:styleId="22Sub2H4">
    <w:name w:val="22 Sub 2 H4"/>
    <w:next w:val="00Body"/>
    <w:uiPriority w:val="5"/>
    <w:qFormat/>
    <w:rsid w:val="00735ECA"/>
    <w:pPr>
      <w:keepNext/>
      <w:keepLines/>
      <w:spacing w:before="360" w:after="180" w:line="264" w:lineRule="auto"/>
      <w:outlineLvl w:val="3"/>
    </w:pPr>
    <w:rPr>
      <w:rFonts w:eastAsia="Times New Roman" w:cs="Times New Roman"/>
      <w:kern w:val="28"/>
      <w:sz w:val="24"/>
      <w:szCs w:val="20"/>
      <w:lang w:val="en-US"/>
    </w:rPr>
  </w:style>
  <w:style w:type="table" w:customStyle="1" w:styleId="McKinseyTable1">
    <w:name w:val="McKinsey Table 1"/>
    <w:basedOn w:val="TableNormal"/>
    <w:uiPriority w:val="99"/>
    <w:rsid w:val="00735ECA"/>
    <w:pPr>
      <w:spacing w:after="0" w:line="240" w:lineRule="auto"/>
    </w:pPr>
    <w:rPr>
      <w:lang w:val="en-US"/>
    </w:rPr>
    <w:tblPr/>
    <w:tblStylePr w:type="firstRow">
      <w:tblPr/>
      <w:tcPr>
        <w:tcBorders>
          <w:bottom w:val="single" w:sz="12" w:space="0" w:color="7F7F7F"/>
        </w:tcBorders>
        <w:vAlign w:val="bottom"/>
      </w:tcPr>
    </w:tblStylePr>
  </w:style>
  <w:style w:type="paragraph" w:customStyle="1" w:styleId="65CVRole">
    <w:name w:val="65 CVRole"/>
    <w:basedOn w:val="21MinorH2"/>
    <w:rsid w:val="00735ECA"/>
    <w:pPr>
      <w:spacing w:before="120"/>
      <w:outlineLvl w:val="4"/>
    </w:pPr>
  </w:style>
  <w:style w:type="paragraph" w:customStyle="1" w:styleId="66CVOffice">
    <w:name w:val="66 CVOffice"/>
    <w:basedOn w:val="Normal"/>
    <w:rsid w:val="00735ECA"/>
    <w:pPr>
      <w:keepNext/>
      <w:keepLines/>
      <w:spacing w:before="120"/>
      <w:outlineLvl w:val="4"/>
    </w:pPr>
    <w:rPr>
      <w:rFonts w:cstheme="minorHAnsi"/>
      <w:i/>
      <w:sz w:val="26"/>
    </w:rPr>
  </w:style>
  <w:style w:type="paragraph" w:customStyle="1" w:styleId="40Address">
    <w:name w:val="40 Address"/>
    <w:basedOn w:val="00Body"/>
    <w:uiPriority w:val="2"/>
    <w:rsid w:val="00735ECA"/>
    <w:pPr>
      <w:spacing w:before="120" w:after="0"/>
      <w:contextualSpacing/>
    </w:pPr>
  </w:style>
  <w:style w:type="paragraph" w:customStyle="1" w:styleId="38LetterDate">
    <w:name w:val="38 Letter Date"/>
    <w:basedOn w:val="40Address"/>
    <w:uiPriority w:val="2"/>
    <w:rsid w:val="00735ECA"/>
    <w:pPr>
      <w:spacing w:before="1200" w:after="60"/>
    </w:pPr>
  </w:style>
  <w:style w:type="character" w:customStyle="1" w:styleId="NoSpacingChar">
    <w:name w:val="No Spacing Char"/>
    <w:basedOn w:val="DefaultParagraphFont"/>
    <w:link w:val="NoSpacing"/>
    <w:uiPriority w:val="1"/>
    <w:rsid w:val="00735ECA"/>
    <w:rPr>
      <w:rFonts w:eastAsiaTheme="minorEastAsia"/>
      <w:lang w:val="en-US"/>
    </w:rPr>
  </w:style>
  <w:style w:type="paragraph" w:customStyle="1" w:styleId="01B2Dash">
    <w:name w:val="01 B2 Dash"/>
    <w:basedOn w:val="01B1Dot"/>
    <w:uiPriority w:val="1"/>
    <w:rsid w:val="00735ECA"/>
    <w:pPr>
      <w:numPr>
        <w:ilvl w:val="1"/>
      </w:numPr>
      <w:ind w:left="720" w:hanging="360"/>
    </w:pPr>
    <w:rPr>
      <w:rFonts w:eastAsiaTheme="minorHAnsi"/>
    </w:rPr>
  </w:style>
  <w:style w:type="paragraph" w:customStyle="1" w:styleId="01B3Chevron">
    <w:name w:val="01 B3 Chevron"/>
    <w:basedOn w:val="01B1Dot"/>
    <w:uiPriority w:val="1"/>
    <w:rsid w:val="00735ECA"/>
    <w:pPr>
      <w:numPr>
        <w:ilvl w:val="2"/>
      </w:numPr>
      <w:ind w:left="1008"/>
    </w:pPr>
    <w:rPr>
      <w:rFonts w:eastAsiaTheme="minorHAnsi"/>
    </w:rPr>
  </w:style>
  <w:style w:type="paragraph" w:customStyle="1" w:styleId="01B4Chevron">
    <w:name w:val="01 B4 Chevron"/>
    <w:basedOn w:val="01B1Dot"/>
    <w:uiPriority w:val="1"/>
    <w:rsid w:val="00735ECA"/>
    <w:pPr>
      <w:numPr>
        <w:ilvl w:val="3"/>
      </w:numPr>
      <w:ind w:left="1310"/>
    </w:pPr>
    <w:rPr>
      <w:rFonts w:eastAsiaTheme="minorHAnsi"/>
    </w:rPr>
  </w:style>
  <w:style w:type="paragraph" w:customStyle="1" w:styleId="01B5Square">
    <w:name w:val="01 B5 Square"/>
    <w:basedOn w:val="01B1Dot"/>
    <w:uiPriority w:val="1"/>
    <w:rsid w:val="00735ECA"/>
    <w:pPr>
      <w:numPr>
        <w:ilvl w:val="4"/>
      </w:numPr>
      <w:ind w:left="1613"/>
    </w:pPr>
    <w:rPr>
      <w:rFonts w:eastAsiaTheme="minorHAnsi"/>
    </w:rPr>
  </w:style>
  <w:style w:type="paragraph" w:customStyle="1" w:styleId="301MajorH1">
    <w:name w:val="30.1 #Major H1"/>
    <w:basedOn w:val="20MajorH1"/>
    <w:next w:val="00Body"/>
    <w:rsid w:val="00735ECA"/>
    <w:pPr>
      <w:numPr>
        <w:numId w:val="2"/>
      </w:numPr>
    </w:pPr>
  </w:style>
  <w:style w:type="paragraph" w:customStyle="1" w:styleId="302MinH2">
    <w:name w:val="30.2 #Min H2"/>
    <w:basedOn w:val="21MinorH2"/>
    <w:next w:val="00Body"/>
    <w:rsid w:val="00735ECA"/>
    <w:pPr>
      <w:numPr>
        <w:ilvl w:val="1"/>
        <w:numId w:val="2"/>
      </w:numPr>
    </w:pPr>
  </w:style>
  <w:style w:type="paragraph" w:customStyle="1" w:styleId="303Sub1H3">
    <w:name w:val="30.3 #Sub 1 H3"/>
    <w:basedOn w:val="22Sub1H3"/>
    <w:next w:val="00Body"/>
    <w:rsid w:val="00735ECA"/>
    <w:pPr>
      <w:numPr>
        <w:ilvl w:val="2"/>
        <w:numId w:val="2"/>
      </w:numPr>
    </w:pPr>
  </w:style>
  <w:style w:type="paragraph" w:customStyle="1" w:styleId="05L1">
    <w:name w:val="05 #L1"/>
    <w:basedOn w:val="01B1Dot"/>
    <w:uiPriority w:val="8"/>
    <w:qFormat/>
    <w:rsid w:val="00735ECA"/>
    <w:pPr>
      <w:numPr>
        <w:numId w:val="3"/>
      </w:numPr>
    </w:pPr>
  </w:style>
  <w:style w:type="paragraph" w:customStyle="1" w:styleId="05L2">
    <w:name w:val="05 #L2"/>
    <w:basedOn w:val="01B2Dash"/>
    <w:uiPriority w:val="1"/>
    <w:rsid w:val="00735ECA"/>
    <w:pPr>
      <w:numPr>
        <w:numId w:val="3"/>
      </w:numPr>
      <w:ind w:left="720" w:hanging="360"/>
    </w:pPr>
  </w:style>
  <w:style w:type="paragraph" w:customStyle="1" w:styleId="05L3">
    <w:name w:val="05 #L3"/>
    <w:basedOn w:val="01B3Chevron"/>
    <w:uiPriority w:val="1"/>
    <w:rsid w:val="00735ECA"/>
    <w:pPr>
      <w:numPr>
        <w:numId w:val="3"/>
      </w:numPr>
      <w:ind w:left="1008" w:hanging="288"/>
    </w:pPr>
  </w:style>
  <w:style w:type="paragraph" w:customStyle="1" w:styleId="05L4">
    <w:name w:val="05 #L4"/>
    <w:basedOn w:val="01B4Chevron"/>
    <w:uiPriority w:val="1"/>
    <w:rsid w:val="00735ECA"/>
    <w:pPr>
      <w:numPr>
        <w:numId w:val="3"/>
      </w:numPr>
      <w:ind w:left="1296" w:hanging="288"/>
    </w:pPr>
  </w:style>
  <w:style w:type="paragraph" w:styleId="Salutation">
    <w:name w:val="Salutation"/>
    <w:basedOn w:val="Normal"/>
    <w:next w:val="Normal"/>
    <w:link w:val="SalutationChar"/>
    <w:uiPriority w:val="99"/>
    <w:semiHidden/>
    <w:rsid w:val="00735ECA"/>
    <w:pPr>
      <w:spacing w:before="640"/>
    </w:pPr>
  </w:style>
  <w:style w:type="character" w:customStyle="1" w:styleId="SalutationChar">
    <w:name w:val="Salutation Char"/>
    <w:basedOn w:val="DefaultParagraphFont"/>
    <w:link w:val="Salutation"/>
    <w:uiPriority w:val="99"/>
    <w:semiHidden/>
    <w:rsid w:val="00735ECA"/>
    <w:rPr>
      <w:rFonts w:eastAsia="Times New Roman" w:cs="Times New Roman"/>
      <w:szCs w:val="20"/>
      <w:lang w:val="en-US"/>
    </w:rPr>
  </w:style>
  <w:style w:type="paragraph" w:customStyle="1" w:styleId="60ExhNormal">
    <w:name w:val="60 Exh Normal"/>
    <w:basedOn w:val="EndnoteText"/>
    <w:uiPriority w:val="1"/>
    <w:rsid w:val="00735ECA"/>
    <w:pPr>
      <w:keepNext/>
      <w:keepLines/>
      <w:spacing w:before="480" w:after="60"/>
      <w:ind w:left="0" w:firstLine="0"/>
    </w:pPr>
  </w:style>
  <w:style w:type="paragraph" w:customStyle="1" w:styleId="42cc">
    <w:name w:val="42 cc:"/>
    <w:basedOn w:val="Normal"/>
    <w:uiPriority w:val="2"/>
    <w:rsid w:val="00735ECA"/>
    <w:pPr>
      <w:spacing w:before="180" w:after="60"/>
      <w:ind w:left="544" w:hanging="544"/>
    </w:pPr>
    <w:rPr>
      <w:sz w:val="24"/>
    </w:rPr>
  </w:style>
  <w:style w:type="paragraph" w:customStyle="1" w:styleId="StyleArialLeft-2cmAfter0pt">
    <w:name w:val="Style Arial Left:  -2 cm After:  0 pt"/>
    <w:basedOn w:val="Normal"/>
    <w:semiHidden/>
    <w:rsid w:val="00735ECA"/>
    <w:pPr>
      <w:spacing w:before="180" w:after="0"/>
      <w:ind w:left="-1134"/>
    </w:pPr>
    <w:rPr>
      <w:rFonts w:ascii="Arial" w:hAnsi="Arial"/>
      <w:sz w:val="24"/>
    </w:rPr>
  </w:style>
  <w:style w:type="paragraph" w:customStyle="1" w:styleId="39RestrictiveNote">
    <w:name w:val="39 Restrictive Note"/>
    <w:basedOn w:val="NormalWeb"/>
    <w:uiPriority w:val="2"/>
    <w:rsid w:val="00735ECA"/>
    <w:rPr>
      <w:rFonts w:asciiTheme="minorHAnsi" w:hAnsiTheme="minorHAnsi"/>
      <w:b/>
      <w:color w:val="E5546C"/>
      <w:sz w:val="22"/>
    </w:rPr>
  </w:style>
  <w:style w:type="paragraph" w:styleId="NormalWeb">
    <w:name w:val="Normal (Web)"/>
    <w:basedOn w:val="Normal"/>
    <w:uiPriority w:val="99"/>
    <w:unhideWhenUsed/>
    <w:rsid w:val="00735ECA"/>
    <w:rPr>
      <w:rFonts w:ascii="Times New Roman" w:hAnsi="Times New Roman"/>
      <w:sz w:val="24"/>
      <w:szCs w:val="24"/>
    </w:rPr>
  </w:style>
  <w:style w:type="paragraph" w:customStyle="1" w:styleId="36Opener">
    <w:name w:val="36 Opener"/>
    <w:basedOn w:val="00Body"/>
    <w:uiPriority w:val="2"/>
    <w:rsid w:val="00735ECA"/>
  </w:style>
  <w:style w:type="paragraph" w:customStyle="1" w:styleId="26TBQuote">
    <w:name w:val="26 TB Quote"/>
    <w:next w:val="28TBText"/>
    <w:rsid w:val="00735ECA"/>
    <w:pPr>
      <w:spacing w:after="300" w:line="264" w:lineRule="auto"/>
    </w:pPr>
    <w:rPr>
      <w:rFonts w:asciiTheme="majorHAnsi" w:eastAsia="Times New Roman" w:hAnsiTheme="majorHAnsi" w:cs="Times New Roman"/>
      <w:b/>
      <w:kern w:val="40"/>
      <w:sz w:val="40"/>
      <w:szCs w:val="32"/>
      <w:lang w:val="en-US"/>
    </w:rPr>
  </w:style>
  <w:style w:type="character" w:styleId="FollowedHyperlink">
    <w:name w:val="FollowedHyperlink"/>
    <w:basedOn w:val="DefaultParagraphFont"/>
    <w:uiPriority w:val="99"/>
    <w:semiHidden/>
    <w:unhideWhenUsed/>
    <w:rsid w:val="00735ECA"/>
    <w:rPr>
      <w:color w:val="00A9F4" w:themeColor="followedHyperlink"/>
      <w:u w:val="single"/>
    </w:rPr>
  </w:style>
  <w:style w:type="paragraph" w:styleId="Index1">
    <w:name w:val="index 1"/>
    <w:basedOn w:val="Normal"/>
    <w:next w:val="Normal"/>
    <w:autoRedefine/>
    <w:uiPriority w:val="99"/>
    <w:semiHidden/>
    <w:unhideWhenUsed/>
    <w:rsid w:val="00735ECA"/>
    <w:pPr>
      <w:spacing w:after="0" w:line="240" w:lineRule="auto"/>
      <w:ind w:left="220" w:hanging="220"/>
    </w:pPr>
  </w:style>
  <w:style w:type="character" w:styleId="PlaceholderText">
    <w:name w:val="Placeholder Text"/>
    <w:basedOn w:val="DefaultParagraphFont"/>
    <w:uiPriority w:val="99"/>
    <w:semiHidden/>
    <w:rsid w:val="00735ECA"/>
    <w:rPr>
      <w:color w:val="808080"/>
    </w:rPr>
  </w:style>
  <w:style w:type="table" w:customStyle="1" w:styleId="McKinseyExhibit1">
    <w:name w:val="McKinsey Exhibit 1"/>
    <w:basedOn w:val="TableNormal"/>
    <w:uiPriority w:val="99"/>
    <w:rsid w:val="00735ECA"/>
    <w:pPr>
      <w:keepNext/>
      <w:keepLines/>
      <w:spacing w:after="0" w:line="240" w:lineRule="auto"/>
    </w:pPr>
    <w:rPr>
      <w:lang w:val="en-US"/>
    </w:rPr>
    <w:tblPr>
      <w:tblCellMar>
        <w:left w:w="0" w:type="dxa"/>
        <w:right w:w="0" w:type="dxa"/>
      </w:tblCellMar>
    </w:tblPr>
    <w:trPr>
      <w:cantSplit/>
    </w:trPr>
    <w:tcPr>
      <w:tcMar>
        <w:top w:w="0" w:type="dxa"/>
      </w:tcMar>
    </w:tcPr>
  </w:style>
  <w:style w:type="paragraph" w:customStyle="1" w:styleId="62ExhSource">
    <w:name w:val="62 Exh Source"/>
    <w:basedOn w:val="60ExhNormal"/>
    <w:rsid w:val="00735ECA"/>
    <w:pPr>
      <w:spacing w:before="60" w:after="480"/>
    </w:pPr>
  </w:style>
  <w:style w:type="paragraph" w:customStyle="1" w:styleId="981SOPPMajor">
    <w:name w:val="98.1 SOPP Major"/>
    <w:basedOn w:val="Normal"/>
    <w:rsid w:val="00735ECA"/>
    <w:pPr>
      <w:keepNext/>
      <w:keepLines/>
      <w:spacing w:before="360" w:after="60" w:line="240" w:lineRule="auto"/>
      <w:outlineLvl w:val="0"/>
    </w:pPr>
    <w:rPr>
      <w:b/>
      <w:kern w:val="28"/>
      <w:sz w:val="32"/>
    </w:rPr>
  </w:style>
  <w:style w:type="paragraph" w:customStyle="1" w:styleId="982SOPPMinor">
    <w:name w:val="98.2 SOPP Minor"/>
    <w:basedOn w:val="Normal"/>
    <w:rsid w:val="00735ECA"/>
    <w:pPr>
      <w:spacing w:before="360" w:after="60" w:line="240" w:lineRule="auto"/>
    </w:pPr>
    <w:rPr>
      <w:kern w:val="28"/>
      <w:sz w:val="28"/>
    </w:rPr>
  </w:style>
  <w:style w:type="paragraph" w:customStyle="1" w:styleId="983SOPPTitle">
    <w:name w:val="98.3 SOPP Title"/>
    <w:basedOn w:val="991Title"/>
    <w:next w:val="00Body"/>
    <w:rsid w:val="00735ECA"/>
    <w:pPr>
      <w:pageBreakBefore/>
    </w:pPr>
    <w:rPr>
      <w:sz w:val="60"/>
    </w:rPr>
  </w:style>
  <w:style w:type="paragraph" w:styleId="ListBullet">
    <w:name w:val="List Bullet"/>
    <w:basedOn w:val="01B1Dot"/>
    <w:uiPriority w:val="99"/>
    <w:semiHidden/>
    <w:rsid w:val="00735ECA"/>
    <w:rPr>
      <w:rFonts w:eastAsiaTheme="minorHAnsi"/>
    </w:rPr>
  </w:style>
  <w:style w:type="paragraph" w:styleId="ListBullet2">
    <w:name w:val="List Bullet 2"/>
    <w:basedOn w:val="01B2Dash"/>
    <w:uiPriority w:val="99"/>
    <w:semiHidden/>
    <w:rsid w:val="00735ECA"/>
  </w:style>
  <w:style w:type="paragraph" w:styleId="ListBullet4">
    <w:name w:val="List Bullet 4"/>
    <w:basedOn w:val="01B4Chevron"/>
    <w:uiPriority w:val="99"/>
    <w:semiHidden/>
    <w:rsid w:val="00735ECA"/>
  </w:style>
  <w:style w:type="paragraph" w:styleId="ListBullet5">
    <w:name w:val="List Bullet 5"/>
    <w:basedOn w:val="01B5Square"/>
    <w:uiPriority w:val="99"/>
    <w:semiHidden/>
    <w:rsid w:val="00735ECA"/>
  </w:style>
  <w:style w:type="paragraph" w:customStyle="1" w:styleId="12TableCaption">
    <w:name w:val="12 Table Caption"/>
    <w:basedOn w:val="00Body"/>
    <w:rsid w:val="00735ECA"/>
    <w:pPr>
      <w:keepLines/>
      <w:spacing w:before="60" w:after="480" w:line="240" w:lineRule="auto"/>
      <w:contextualSpacing/>
    </w:pPr>
    <w:rPr>
      <w:sz w:val="18"/>
    </w:rPr>
  </w:style>
  <w:style w:type="paragraph" w:customStyle="1" w:styleId="67CVHeading">
    <w:name w:val="67 CVHeading"/>
    <w:basedOn w:val="22Sub1H3"/>
    <w:next w:val="00Body"/>
    <w:rsid w:val="00735ECA"/>
    <w:pPr>
      <w:outlineLvl w:val="9"/>
    </w:pPr>
  </w:style>
  <w:style w:type="character" w:customStyle="1" w:styleId="00Bold">
    <w:name w:val="00 Bold"/>
    <w:basedOn w:val="DefaultParagraphFont"/>
    <w:uiPriority w:val="1"/>
    <w:rsid w:val="00735ECA"/>
    <w:rPr>
      <w:rFonts w:asciiTheme="minorHAnsi" w:hAnsiTheme="minorHAnsi" w:cs="Theinhardt Pan"/>
      <w:b/>
    </w:rPr>
  </w:style>
  <w:style w:type="paragraph" w:customStyle="1" w:styleId="18DividerPage">
    <w:name w:val="18 Divider Page"/>
    <w:rsid w:val="00735ECA"/>
    <w:pPr>
      <w:spacing w:before="720" w:after="720" w:line="264" w:lineRule="auto"/>
      <w:outlineLvl w:val="0"/>
    </w:pPr>
    <w:rPr>
      <w:rFonts w:asciiTheme="majorHAnsi" w:hAnsiTheme="majorHAnsi" w:cs="Times New Roman"/>
      <w:b/>
      <w:kern w:val="28"/>
      <w:sz w:val="56"/>
      <w:szCs w:val="20"/>
      <w:lang w:val="en-US"/>
    </w:rPr>
  </w:style>
  <w:style w:type="paragraph" w:styleId="IndexHeading">
    <w:name w:val="index heading"/>
    <w:basedOn w:val="21MinorH2"/>
    <w:next w:val="Index1"/>
    <w:uiPriority w:val="99"/>
    <w:semiHidden/>
    <w:unhideWhenUsed/>
    <w:rsid w:val="00735ECA"/>
    <w:pPr>
      <w:outlineLvl w:val="9"/>
    </w:pPr>
    <w:rPr>
      <w:rFonts w:eastAsiaTheme="majorEastAsia" w:cstheme="majorBidi"/>
      <w:bCs/>
    </w:rPr>
  </w:style>
  <w:style w:type="paragraph" w:styleId="EnvelopeAddress">
    <w:name w:val="envelope address"/>
    <w:basedOn w:val="Normal"/>
    <w:uiPriority w:val="99"/>
    <w:semiHidden/>
    <w:unhideWhenUsed/>
    <w:rsid w:val="00735ECA"/>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735ECA"/>
    <w:pPr>
      <w:spacing w:after="0" w:line="240" w:lineRule="auto"/>
    </w:pPr>
    <w:rPr>
      <w:rFonts w:eastAsiaTheme="majorEastAsia" w:cstheme="majorBidi"/>
      <w:sz w:val="20"/>
    </w:rPr>
  </w:style>
  <w:style w:type="paragraph" w:customStyle="1" w:styleId="994Date">
    <w:name w:val="99.4 Date"/>
    <w:basedOn w:val="992Subtitle"/>
    <w:rsid w:val="00735ECA"/>
    <w:rPr>
      <w:sz w:val="24"/>
    </w:rPr>
  </w:style>
  <w:style w:type="numbering" w:styleId="111111">
    <w:name w:val="Outline List 2"/>
    <w:basedOn w:val="NoList"/>
    <w:uiPriority w:val="99"/>
    <w:semiHidden/>
    <w:unhideWhenUsed/>
    <w:rsid w:val="00E07022"/>
    <w:pPr>
      <w:numPr>
        <w:numId w:val="4"/>
      </w:numPr>
    </w:pPr>
  </w:style>
  <w:style w:type="numbering" w:styleId="1ai">
    <w:name w:val="Outline List 1"/>
    <w:basedOn w:val="NoList"/>
    <w:uiPriority w:val="99"/>
    <w:semiHidden/>
    <w:unhideWhenUsed/>
    <w:rsid w:val="00E07022"/>
    <w:pPr>
      <w:numPr>
        <w:numId w:val="5"/>
      </w:numPr>
    </w:pPr>
  </w:style>
  <w:style w:type="numbering" w:styleId="ArticleSection">
    <w:name w:val="Outline List 3"/>
    <w:basedOn w:val="NoList"/>
    <w:uiPriority w:val="99"/>
    <w:semiHidden/>
    <w:unhideWhenUsed/>
    <w:rsid w:val="00E07022"/>
    <w:pPr>
      <w:numPr>
        <w:numId w:val="6"/>
      </w:numPr>
    </w:pPr>
  </w:style>
  <w:style w:type="paragraph" w:styleId="Bibliography">
    <w:name w:val="Bibliography"/>
    <w:basedOn w:val="Normal"/>
    <w:next w:val="Normal"/>
    <w:uiPriority w:val="37"/>
    <w:semiHidden/>
    <w:unhideWhenUsed/>
    <w:rsid w:val="00E07022"/>
  </w:style>
  <w:style w:type="paragraph" w:styleId="BlockText">
    <w:name w:val="Block Text"/>
    <w:basedOn w:val="Normal"/>
    <w:uiPriority w:val="99"/>
    <w:semiHidden/>
    <w:unhideWhenUsed/>
    <w:rsid w:val="00E07022"/>
    <w:pPr>
      <w:pBdr>
        <w:top w:val="single" w:sz="2" w:space="10" w:color="051C2C" w:themeColor="accent1"/>
        <w:left w:val="single" w:sz="2" w:space="10" w:color="051C2C" w:themeColor="accent1"/>
        <w:bottom w:val="single" w:sz="2" w:space="10" w:color="051C2C" w:themeColor="accent1"/>
        <w:right w:val="single" w:sz="2" w:space="10" w:color="051C2C" w:themeColor="accent1"/>
      </w:pBdr>
      <w:ind w:left="1152" w:right="1152"/>
    </w:pPr>
    <w:rPr>
      <w:rFonts w:eastAsiaTheme="minorEastAsia" w:cstheme="minorBidi"/>
      <w:i/>
      <w:iCs/>
      <w:color w:val="051C2C" w:themeColor="accent1"/>
    </w:rPr>
  </w:style>
  <w:style w:type="paragraph" w:styleId="BodyTextFirstIndent">
    <w:name w:val="Body Text First Indent"/>
    <w:basedOn w:val="BodyText"/>
    <w:link w:val="BodyTextFirstIndentChar"/>
    <w:uiPriority w:val="99"/>
    <w:semiHidden/>
    <w:unhideWhenUsed/>
    <w:rsid w:val="00E07022"/>
    <w:pPr>
      <w:ind w:firstLine="360"/>
    </w:pPr>
  </w:style>
  <w:style w:type="character" w:customStyle="1" w:styleId="BodyTextFirstIndentChar">
    <w:name w:val="Body Text First Indent Char"/>
    <w:basedOn w:val="BodyTextChar"/>
    <w:link w:val="BodyTextFirstIndent"/>
    <w:uiPriority w:val="99"/>
    <w:semiHidden/>
    <w:rsid w:val="00E07022"/>
    <w:rPr>
      <w:rFonts w:eastAsia="Times New Roman" w:cs="Times New Roman"/>
      <w:szCs w:val="20"/>
      <w:lang w:val="en-US"/>
    </w:rPr>
  </w:style>
  <w:style w:type="paragraph" w:styleId="BodyTextIndent">
    <w:name w:val="Body Text Indent"/>
    <w:basedOn w:val="Normal"/>
    <w:link w:val="BodyTextIndentChar"/>
    <w:uiPriority w:val="99"/>
    <w:semiHidden/>
    <w:unhideWhenUsed/>
    <w:rsid w:val="00E07022"/>
    <w:pPr>
      <w:spacing w:after="120"/>
      <w:ind w:left="360"/>
    </w:pPr>
  </w:style>
  <w:style w:type="character" w:customStyle="1" w:styleId="BodyTextIndentChar">
    <w:name w:val="Body Text Indent Char"/>
    <w:basedOn w:val="DefaultParagraphFont"/>
    <w:link w:val="BodyTextIndent"/>
    <w:uiPriority w:val="99"/>
    <w:semiHidden/>
    <w:rsid w:val="00E07022"/>
    <w:rPr>
      <w:rFonts w:eastAsia="Times New Roman" w:cs="Times New Roman"/>
      <w:szCs w:val="20"/>
      <w:lang w:val="en-US"/>
    </w:rPr>
  </w:style>
  <w:style w:type="paragraph" w:styleId="BodyTextFirstIndent2">
    <w:name w:val="Body Text First Indent 2"/>
    <w:basedOn w:val="BodyTextIndent"/>
    <w:link w:val="BodyTextFirstIndent2Char"/>
    <w:uiPriority w:val="99"/>
    <w:semiHidden/>
    <w:unhideWhenUsed/>
    <w:rsid w:val="00E07022"/>
    <w:pPr>
      <w:spacing w:after="180"/>
      <w:ind w:firstLine="360"/>
    </w:pPr>
  </w:style>
  <w:style w:type="character" w:customStyle="1" w:styleId="BodyTextFirstIndent2Char">
    <w:name w:val="Body Text First Indent 2 Char"/>
    <w:basedOn w:val="BodyTextIndentChar"/>
    <w:link w:val="BodyTextFirstIndent2"/>
    <w:uiPriority w:val="99"/>
    <w:semiHidden/>
    <w:rsid w:val="00E07022"/>
    <w:rPr>
      <w:rFonts w:eastAsia="Times New Roman" w:cs="Times New Roman"/>
      <w:szCs w:val="20"/>
      <w:lang w:val="en-US"/>
    </w:rPr>
  </w:style>
  <w:style w:type="paragraph" w:styleId="BodyTextIndent3">
    <w:name w:val="Body Text Indent 3"/>
    <w:basedOn w:val="Normal"/>
    <w:link w:val="BodyTextIndent3Char"/>
    <w:uiPriority w:val="99"/>
    <w:semiHidden/>
    <w:unhideWhenUsed/>
    <w:rsid w:val="00E070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7022"/>
    <w:rPr>
      <w:rFonts w:eastAsia="Times New Roman" w:cs="Times New Roman"/>
      <w:sz w:val="16"/>
      <w:szCs w:val="16"/>
      <w:lang w:val="en-US"/>
    </w:rPr>
  </w:style>
  <w:style w:type="character" w:styleId="BookTitle">
    <w:name w:val="Book Title"/>
    <w:basedOn w:val="DefaultParagraphFont"/>
    <w:uiPriority w:val="33"/>
    <w:rsid w:val="00E07022"/>
    <w:rPr>
      <w:b/>
      <w:bCs/>
      <w:i/>
      <w:iCs/>
      <w:spacing w:val="5"/>
    </w:rPr>
  </w:style>
  <w:style w:type="paragraph" w:styleId="Caption">
    <w:name w:val="caption"/>
    <w:basedOn w:val="Normal"/>
    <w:next w:val="Normal"/>
    <w:uiPriority w:val="35"/>
    <w:unhideWhenUsed/>
    <w:rsid w:val="00E07022"/>
    <w:pPr>
      <w:spacing w:after="200" w:line="240" w:lineRule="auto"/>
    </w:pPr>
    <w:rPr>
      <w:i/>
      <w:iCs/>
      <w:color w:val="051C2C" w:themeColor="text2"/>
      <w:sz w:val="18"/>
      <w:szCs w:val="18"/>
    </w:rPr>
  </w:style>
  <w:style w:type="paragraph" w:styleId="Closing">
    <w:name w:val="Closing"/>
    <w:basedOn w:val="Normal"/>
    <w:link w:val="ClosingChar"/>
    <w:uiPriority w:val="99"/>
    <w:semiHidden/>
    <w:unhideWhenUsed/>
    <w:rsid w:val="00E07022"/>
    <w:pPr>
      <w:spacing w:after="0" w:line="240" w:lineRule="auto"/>
      <w:ind w:left="4320"/>
    </w:pPr>
  </w:style>
  <w:style w:type="character" w:customStyle="1" w:styleId="ClosingChar">
    <w:name w:val="Closing Char"/>
    <w:basedOn w:val="DefaultParagraphFont"/>
    <w:link w:val="Closing"/>
    <w:uiPriority w:val="99"/>
    <w:semiHidden/>
    <w:rsid w:val="00E07022"/>
    <w:rPr>
      <w:rFonts w:eastAsia="Times New Roman" w:cs="Times New Roman"/>
      <w:szCs w:val="20"/>
      <w:lang w:val="en-US"/>
    </w:rPr>
  </w:style>
  <w:style w:type="table" w:styleId="ColorfulGrid">
    <w:name w:val="Colorful Grid"/>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CD7F5" w:themeFill="accent1" w:themeFillTint="33"/>
    </w:tcPr>
    <w:tblStylePr w:type="firstRow">
      <w:rPr>
        <w:b/>
        <w:bCs/>
      </w:rPr>
      <w:tblPr/>
      <w:tcPr>
        <w:shd w:val="clear" w:color="auto" w:fill="59AFEC" w:themeFill="accent1" w:themeFillTint="66"/>
      </w:tcPr>
    </w:tblStylePr>
    <w:tblStylePr w:type="lastRow">
      <w:rPr>
        <w:b/>
        <w:bCs/>
        <w:color w:val="000000" w:themeColor="text1"/>
      </w:rPr>
      <w:tblPr/>
      <w:tcPr>
        <w:shd w:val="clear" w:color="auto" w:fill="59AFEC" w:themeFill="accent1" w:themeFillTint="66"/>
      </w:tcPr>
    </w:tblStylePr>
    <w:tblStylePr w:type="firstCol">
      <w:rPr>
        <w:color w:val="FFFFFF" w:themeColor="background1"/>
      </w:rPr>
      <w:tblPr/>
      <w:tcPr>
        <w:shd w:val="clear" w:color="auto" w:fill="031420" w:themeFill="accent1" w:themeFillShade="BF"/>
      </w:tcPr>
    </w:tblStylePr>
    <w:tblStylePr w:type="lastCol">
      <w:rPr>
        <w:color w:val="FFFFFF" w:themeColor="background1"/>
      </w:rPr>
      <w:tblPr/>
      <w:tcPr>
        <w:shd w:val="clear" w:color="auto" w:fill="031420" w:themeFill="accent1" w:themeFillShade="BF"/>
      </w:tcPr>
    </w:tblStylePr>
    <w:tblStylePr w:type="band1Vert">
      <w:tblPr/>
      <w:tcPr>
        <w:shd w:val="clear" w:color="auto" w:fill="309CE7" w:themeFill="accent1" w:themeFillTint="7F"/>
      </w:tcPr>
    </w:tblStylePr>
    <w:tblStylePr w:type="band1Horz">
      <w:tblPr/>
      <w:tcPr>
        <w:shd w:val="clear" w:color="auto" w:fill="309CE7" w:themeFill="accent1" w:themeFillTint="7F"/>
      </w:tcPr>
    </w:tblStylePr>
  </w:style>
  <w:style w:type="table" w:styleId="ColorfulGrid-Accent2">
    <w:name w:val="Colorful Grid Accent 2"/>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EFF" w:themeFill="accent2" w:themeFillTint="33"/>
    </w:tcPr>
    <w:tblStylePr w:type="firstRow">
      <w:rPr>
        <w:b/>
        <w:bCs/>
      </w:rPr>
      <w:tblPr/>
      <w:tcPr>
        <w:shd w:val="clear" w:color="auto" w:fill="94DDFF" w:themeFill="accent2" w:themeFillTint="66"/>
      </w:tcPr>
    </w:tblStylePr>
    <w:tblStylePr w:type="lastRow">
      <w:rPr>
        <w:b/>
        <w:bCs/>
        <w:color w:val="000000" w:themeColor="text1"/>
      </w:rPr>
      <w:tblPr/>
      <w:tcPr>
        <w:shd w:val="clear" w:color="auto" w:fill="94DDFF" w:themeFill="accent2" w:themeFillTint="66"/>
      </w:tcPr>
    </w:tblStylePr>
    <w:tblStylePr w:type="firstCol">
      <w:rPr>
        <w:color w:val="FFFFFF" w:themeColor="background1"/>
      </w:rPr>
      <w:tblPr/>
      <w:tcPr>
        <w:shd w:val="clear" w:color="auto" w:fill="007EB6" w:themeFill="accent2" w:themeFillShade="BF"/>
      </w:tcPr>
    </w:tblStylePr>
    <w:tblStylePr w:type="lastCol">
      <w:rPr>
        <w:color w:val="FFFFFF" w:themeColor="background1"/>
      </w:rPr>
      <w:tblPr/>
      <w:tcPr>
        <w:shd w:val="clear" w:color="auto" w:fill="007EB6" w:themeFill="accent2" w:themeFillShade="BF"/>
      </w:tcPr>
    </w:tblStylePr>
    <w:tblStylePr w:type="band1Vert">
      <w:tblPr/>
      <w:tcPr>
        <w:shd w:val="clear" w:color="auto" w:fill="7AD5FF" w:themeFill="accent2" w:themeFillTint="7F"/>
      </w:tcPr>
    </w:tblStylePr>
    <w:tblStylePr w:type="band1Horz">
      <w:tblPr/>
      <w:tcPr>
        <w:shd w:val="clear" w:color="auto" w:fill="7AD5FF" w:themeFill="accent2" w:themeFillTint="7F"/>
      </w:tcPr>
    </w:tblStylePr>
  </w:style>
  <w:style w:type="table" w:styleId="ColorfulGrid-Accent3">
    <w:name w:val="Colorful Grid Accent 3"/>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2DCFF" w:themeFill="accent3" w:themeFillTint="33"/>
    </w:tcPr>
    <w:tblStylePr w:type="firstRow">
      <w:rPr>
        <w:b/>
        <w:bCs/>
      </w:rPr>
      <w:tblPr/>
      <w:tcPr>
        <w:shd w:val="clear" w:color="auto" w:fill="A6B9FF" w:themeFill="accent3" w:themeFillTint="66"/>
      </w:tcPr>
    </w:tblStylePr>
    <w:tblStylePr w:type="lastRow">
      <w:rPr>
        <w:b/>
        <w:bCs/>
        <w:color w:val="000000" w:themeColor="text1"/>
      </w:rPr>
      <w:tblPr/>
      <w:tcPr>
        <w:shd w:val="clear" w:color="auto" w:fill="A6B9FF" w:themeFill="accent3" w:themeFillTint="66"/>
      </w:tcPr>
    </w:tblStylePr>
    <w:tblStylePr w:type="firstCol">
      <w:rPr>
        <w:color w:val="FFFFFF" w:themeColor="background1"/>
      </w:rPr>
      <w:tblPr/>
      <w:tcPr>
        <w:shd w:val="clear" w:color="auto" w:fill="002DD8" w:themeFill="accent3" w:themeFillShade="BF"/>
      </w:tcPr>
    </w:tblStylePr>
    <w:tblStylePr w:type="lastCol">
      <w:rPr>
        <w:color w:val="FFFFFF" w:themeColor="background1"/>
      </w:rPr>
      <w:tblPr/>
      <w:tcPr>
        <w:shd w:val="clear" w:color="auto" w:fill="002DD8" w:themeFill="accent3" w:themeFillShade="BF"/>
      </w:tcPr>
    </w:tblStylePr>
    <w:tblStylePr w:type="band1Vert">
      <w:tblPr/>
      <w:tcPr>
        <w:shd w:val="clear" w:color="auto" w:fill="90A8FF" w:themeFill="accent3" w:themeFillTint="7F"/>
      </w:tcPr>
    </w:tblStylePr>
    <w:tblStylePr w:type="band1Horz">
      <w:tblPr/>
      <w:tcPr>
        <w:shd w:val="clear" w:color="auto" w:fill="90A8FF" w:themeFill="accent3" w:themeFillTint="7F"/>
      </w:tcPr>
    </w:tblStylePr>
  </w:style>
  <w:style w:type="table" w:styleId="ColorfulGrid-Accent4">
    <w:name w:val="Colorful Grid Accent 4"/>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9FC" w:themeFill="accent4" w:themeFillTint="33"/>
    </w:tcPr>
    <w:tblStylePr w:type="firstRow">
      <w:rPr>
        <w:b/>
        <w:bCs/>
      </w:rPr>
      <w:tblPr/>
      <w:tcPr>
        <w:shd w:val="clear" w:color="auto" w:fill="DDF4F9" w:themeFill="accent4" w:themeFillTint="66"/>
      </w:tcPr>
    </w:tblStylePr>
    <w:tblStylePr w:type="lastRow">
      <w:rPr>
        <w:b/>
        <w:bCs/>
        <w:color w:val="000000" w:themeColor="text1"/>
      </w:rPr>
      <w:tblPr/>
      <w:tcPr>
        <w:shd w:val="clear" w:color="auto" w:fill="DDF4F9" w:themeFill="accent4" w:themeFillTint="66"/>
      </w:tcPr>
    </w:tblStylePr>
    <w:tblStylePr w:type="firstCol">
      <w:rPr>
        <w:color w:val="FFFFFF" w:themeColor="background1"/>
      </w:rPr>
      <w:tblPr/>
      <w:tcPr>
        <w:shd w:val="clear" w:color="auto" w:fill="52CCE0" w:themeFill="accent4" w:themeFillShade="BF"/>
      </w:tcPr>
    </w:tblStylePr>
    <w:tblStylePr w:type="lastCol">
      <w:rPr>
        <w:color w:val="FFFFFF" w:themeColor="background1"/>
      </w:rPr>
      <w:tblPr/>
      <w:tcPr>
        <w:shd w:val="clear" w:color="auto" w:fill="52CCE0" w:themeFill="accent4" w:themeFillShade="BF"/>
      </w:tcPr>
    </w:tblStylePr>
    <w:tblStylePr w:type="band1Vert">
      <w:tblPr/>
      <w:tcPr>
        <w:shd w:val="clear" w:color="auto" w:fill="D4F2F7" w:themeFill="accent4" w:themeFillTint="7F"/>
      </w:tcPr>
    </w:tblStylePr>
    <w:tblStylePr w:type="band1Horz">
      <w:tblPr/>
      <w:tcPr>
        <w:shd w:val="clear" w:color="auto" w:fill="D4F2F7" w:themeFill="accent4" w:themeFillTint="7F"/>
      </w:tcPr>
    </w:tblStylePr>
  </w:style>
  <w:style w:type="table" w:styleId="ColorfulGrid-Accent5">
    <w:name w:val="Colorful Grid Accent 5"/>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AF1" w:themeFill="accent5" w:themeFillTint="33"/>
    </w:tcPr>
    <w:tblStylePr w:type="firstRow">
      <w:rPr>
        <w:b/>
        <w:bCs/>
      </w:rPr>
      <w:tblPr/>
      <w:tcPr>
        <w:shd w:val="clear" w:color="auto" w:fill="AED6E4" w:themeFill="accent5" w:themeFillTint="66"/>
      </w:tcPr>
    </w:tblStylePr>
    <w:tblStylePr w:type="lastRow">
      <w:rPr>
        <w:b/>
        <w:bCs/>
        <w:color w:val="000000" w:themeColor="text1"/>
      </w:rPr>
      <w:tblPr/>
      <w:tcPr>
        <w:shd w:val="clear" w:color="auto" w:fill="AED6E4" w:themeFill="accent5" w:themeFillTint="66"/>
      </w:tcPr>
    </w:tblStylePr>
    <w:tblStylePr w:type="firstCol">
      <w:rPr>
        <w:color w:val="FFFFFF" w:themeColor="background1"/>
      </w:rPr>
      <w:tblPr/>
      <w:tcPr>
        <w:shd w:val="clear" w:color="auto" w:fill="2D7086" w:themeFill="accent5" w:themeFillShade="BF"/>
      </w:tcPr>
    </w:tblStylePr>
    <w:tblStylePr w:type="lastCol">
      <w:rPr>
        <w:color w:val="FFFFFF" w:themeColor="background1"/>
      </w:rPr>
      <w:tblPr/>
      <w:tcPr>
        <w:shd w:val="clear" w:color="auto" w:fill="2D7086" w:themeFill="accent5" w:themeFillShade="BF"/>
      </w:tcPr>
    </w:tblStylePr>
    <w:tblStylePr w:type="band1Vert">
      <w:tblPr/>
      <w:tcPr>
        <w:shd w:val="clear" w:color="auto" w:fill="9ACCDD" w:themeFill="accent5" w:themeFillTint="7F"/>
      </w:tcPr>
    </w:tblStylePr>
    <w:tblStylePr w:type="band1Horz">
      <w:tblPr/>
      <w:tcPr>
        <w:shd w:val="clear" w:color="auto" w:fill="9ACCDD" w:themeFill="accent5" w:themeFillTint="7F"/>
      </w:tcPr>
    </w:tblStylePr>
  </w:style>
  <w:style w:type="table" w:styleId="ColorfulGrid-Accent6">
    <w:name w:val="Colorful Grid Accent 6"/>
    <w:basedOn w:val="TableNormal"/>
    <w:uiPriority w:val="73"/>
    <w:semiHidden/>
    <w:unhideWhenUsed/>
    <w:rsid w:val="00E070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2FF" w:themeFill="accent6" w:themeFillTint="33"/>
    </w:tcPr>
    <w:tblStylePr w:type="firstRow">
      <w:rPr>
        <w:b/>
        <w:bCs/>
      </w:rPr>
      <w:tblPr/>
      <w:tcPr>
        <w:shd w:val="clear" w:color="auto" w:fill="DFE6FF" w:themeFill="accent6" w:themeFillTint="66"/>
      </w:tcPr>
    </w:tblStylePr>
    <w:tblStylePr w:type="lastRow">
      <w:rPr>
        <w:b/>
        <w:bCs/>
        <w:color w:val="000000" w:themeColor="text1"/>
      </w:rPr>
      <w:tblPr/>
      <w:tcPr>
        <w:shd w:val="clear" w:color="auto" w:fill="DFE6FF" w:themeFill="accent6" w:themeFillTint="66"/>
      </w:tcPr>
    </w:tblStylePr>
    <w:tblStylePr w:type="firstCol">
      <w:rPr>
        <w:color w:val="FFFFFF" w:themeColor="background1"/>
      </w:rPr>
      <w:tblPr/>
      <w:tcPr>
        <w:shd w:val="clear" w:color="auto" w:fill="4371FF" w:themeFill="accent6" w:themeFillShade="BF"/>
      </w:tcPr>
    </w:tblStylePr>
    <w:tblStylePr w:type="lastCol">
      <w:rPr>
        <w:color w:val="FFFFFF" w:themeColor="background1"/>
      </w:rPr>
      <w:tblPr/>
      <w:tcPr>
        <w:shd w:val="clear" w:color="auto" w:fill="4371FF" w:themeFill="accent6" w:themeFillShade="BF"/>
      </w:tcPr>
    </w:tblStylePr>
    <w:tblStylePr w:type="band1Vert">
      <w:tblPr/>
      <w:tcPr>
        <w:shd w:val="clear" w:color="auto" w:fill="D7E0FF" w:themeFill="accent6" w:themeFillTint="7F"/>
      </w:tcPr>
    </w:tblStylePr>
    <w:tblStylePr w:type="band1Horz">
      <w:tblPr/>
      <w:tcPr>
        <w:shd w:val="clear" w:color="auto" w:fill="D7E0FF" w:themeFill="accent6" w:themeFillTint="7F"/>
      </w:tcPr>
    </w:tblStylePr>
  </w:style>
  <w:style w:type="table" w:styleId="ColorfulList">
    <w:name w:val="Colorful List"/>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D6EBFA" w:themeFill="accent1"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CEF3" w:themeFill="accent1" w:themeFillTint="3F"/>
      </w:tcPr>
    </w:tblStylePr>
    <w:tblStylePr w:type="band1Horz">
      <w:tblPr/>
      <w:tcPr>
        <w:shd w:val="clear" w:color="auto" w:fill="ACD7F5" w:themeFill="accent1" w:themeFillTint="33"/>
      </w:tcPr>
    </w:tblStylePr>
  </w:style>
  <w:style w:type="table" w:styleId="ColorfulList-Accent2">
    <w:name w:val="Colorful List Accent 2"/>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E4F6FF" w:themeFill="accent2" w:themeFillTint="19"/>
    </w:tcPr>
    <w:tblStylePr w:type="firstRow">
      <w:rPr>
        <w:b/>
        <w:bCs/>
        <w:color w:val="FFFFFF" w:themeColor="background1"/>
      </w:rPr>
      <w:tblPr/>
      <w:tcPr>
        <w:tcBorders>
          <w:bottom w:val="single" w:sz="12" w:space="0" w:color="FFFFFF" w:themeColor="background1"/>
        </w:tcBorders>
        <w:shd w:val="clear" w:color="auto" w:fill="0086C3" w:themeFill="accent2" w:themeFillShade="CC"/>
      </w:tcPr>
    </w:tblStylePr>
    <w:tblStylePr w:type="lastRow">
      <w:rPr>
        <w:b/>
        <w:bCs/>
        <w:color w:val="0086C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AFF" w:themeFill="accent2" w:themeFillTint="3F"/>
      </w:tcPr>
    </w:tblStylePr>
    <w:tblStylePr w:type="band1Horz">
      <w:tblPr/>
      <w:tcPr>
        <w:shd w:val="clear" w:color="auto" w:fill="C9EEFF" w:themeFill="accent2" w:themeFillTint="33"/>
      </w:tcPr>
    </w:tblStylePr>
  </w:style>
  <w:style w:type="table" w:styleId="ColorfulList-Accent3">
    <w:name w:val="Colorful List Accent 3"/>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E9EDFF" w:themeFill="accent3" w:themeFillTint="19"/>
    </w:tcPr>
    <w:tblStylePr w:type="firstRow">
      <w:rPr>
        <w:b/>
        <w:bCs/>
        <w:color w:val="FFFFFF" w:themeColor="background1"/>
      </w:rPr>
      <w:tblPr/>
      <w:tcPr>
        <w:tcBorders>
          <w:bottom w:val="single" w:sz="12" w:space="0" w:color="FFFFFF" w:themeColor="background1"/>
        </w:tcBorders>
        <w:shd w:val="clear" w:color="auto" w:fill="64D1E3" w:themeFill="accent4" w:themeFillShade="CC"/>
      </w:tcPr>
    </w:tblStylePr>
    <w:tblStylePr w:type="lastRow">
      <w:rPr>
        <w:b/>
        <w:bCs/>
        <w:color w:val="64D1E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3FF" w:themeFill="accent3" w:themeFillTint="3F"/>
      </w:tcPr>
    </w:tblStylePr>
    <w:tblStylePr w:type="band1Horz">
      <w:tblPr/>
      <w:tcPr>
        <w:shd w:val="clear" w:color="auto" w:fill="D2DCFF" w:themeFill="accent3" w:themeFillTint="33"/>
      </w:tcPr>
    </w:tblStylePr>
  </w:style>
  <w:style w:type="table" w:styleId="ColorfulList-Accent4">
    <w:name w:val="Colorful List Accent 4"/>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F6FCFD" w:themeFill="accent4" w:themeFillTint="19"/>
    </w:tcPr>
    <w:tblStylePr w:type="firstRow">
      <w:rPr>
        <w:b/>
        <w:bCs/>
        <w:color w:val="FFFFFF" w:themeColor="background1"/>
      </w:rPr>
      <w:tblPr/>
      <w:tcPr>
        <w:tcBorders>
          <w:bottom w:val="single" w:sz="12" w:space="0" w:color="FFFFFF" w:themeColor="background1"/>
        </w:tcBorders>
        <w:shd w:val="clear" w:color="auto" w:fill="0030E7" w:themeFill="accent3" w:themeFillShade="CC"/>
      </w:tcPr>
    </w:tblStylePr>
    <w:tblStylePr w:type="lastRow">
      <w:rPr>
        <w:b/>
        <w:bCs/>
        <w:color w:val="0030E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8FB" w:themeFill="accent4" w:themeFillTint="3F"/>
      </w:tcPr>
    </w:tblStylePr>
    <w:tblStylePr w:type="band1Horz">
      <w:tblPr/>
      <w:tcPr>
        <w:shd w:val="clear" w:color="auto" w:fill="EEF9FC" w:themeFill="accent4" w:themeFillTint="33"/>
      </w:tcPr>
    </w:tblStylePr>
  </w:style>
  <w:style w:type="table" w:styleId="ColorfulList-Accent5">
    <w:name w:val="Colorful List Accent 5"/>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EBF4F8" w:themeFill="accent5" w:themeFillTint="19"/>
    </w:tcPr>
    <w:tblStylePr w:type="firstRow">
      <w:rPr>
        <w:b/>
        <w:bCs/>
        <w:color w:val="FFFFFF" w:themeColor="background1"/>
      </w:rPr>
      <w:tblPr/>
      <w:tcPr>
        <w:tcBorders>
          <w:bottom w:val="single" w:sz="12" w:space="0" w:color="FFFFFF" w:themeColor="background1"/>
        </w:tcBorders>
        <w:shd w:val="clear" w:color="auto" w:fill="5982FF" w:themeFill="accent6" w:themeFillShade="CC"/>
      </w:tcPr>
    </w:tblStylePr>
    <w:tblStylePr w:type="lastRow">
      <w:rPr>
        <w:b/>
        <w:bCs/>
        <w:color w:val="5982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5EE" w:themeFill="accent5" w:themeFillTint="3F"/>
      </w:tcPr>
    </w:tblStylePr>
    <w:tblStylePr w:type="band1Horz">
      <w:tblPr/>
      <w:tcPr>
        <w:shd w:val="clear" w:color="auto" w:fill="D6EAF1" w:themeFill="accent5" w:themeFillTint="33"/>
      </w:tcPr>
    </w:tblStylePr>
  </w:style>
  <w:style w:type="table" w:styleId="ColorfulList-Accent6">
    <w:name w:val="Colorful List Accent 6"/>
    <w:basedOn w:val="TableNormal"/>
    <w:uiPriority w:val="72"/>
    <w:semiHidden/>
    <w:unhideWhenUsed/>
    <w:rsid w:val="00E07022"/>
    <w:pPr>
      <w:spacing w:after="0" w:line="240" w:lineRule="auto"/>
    </w:pPr>
    <w:rPr>
      <w:color w:val="000000" w:themeColor="text1"/>
    </w:rPr>
    <w:tblPr>
      <w:tblStyleRowBandSize w:val="1"/>
      <w:tblStyleColBandSize w:val="1"/>
    </w:tblPr>
    <w:tcPr>
      <w:shd w:val="clear" w:color="auto" w:fill="F7F8FF" w:themeFill="accent6" w:themeFillTint="19"/>
    </w:tcPr>
    <w:tblStylePr w:type="firstRow">
      <w:rPr>
        <w:b/>
        <w:bCs/>
        <w:color w:val="FFFFFF" w:themeColor="background1"/>
      </w:rPr>
      <w:tblPr/>
      <w:tcPr>
        <w:tcBorders>
          <w:bottom w:val="single" w:sz="12" w:space="0" w:color="FFFFFF" w:themeColor="background1"/>
        </w:tcBorders>
        <w:shd w:val="clear" w:color="auto" w:fill="307790" w:themeFill="accent5" w:themeFillShade="CC"/>
      </w:tcPr>
    </w:tblStylePr>
    <w:tblStylePr w:type="lastRow">
      <w:rPr>
        <w:b/>
        <w:bCs/>
        <w:color w:val="30779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FFF" w:themeFill="accent6" w:themeFillTint="3F"/>
      </w:tcPr>
    </w:tblStylePr>
    <w:tblStylePr w:type="band1Horz">
      <w:tblPr/>
      <w:tcPr>
        <w:shd w:val="clear" w:color="auto" w:fill="EFF2FF" w:themeFill="accent6" w:themeFillTint="33"/>
      </w:tcPr>
    </w:tblStylePr>
  </w:style>
  <w:style w:type="table" w:styleId="ColorfulShading">
    <w:name w:val="Colorful Shading"/>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00A9F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00A9F4" w:themeColor="accent2"/>
        <w:left w:val="single" w:sz="4" w:space="0" w:color="051C2C" w:themeColor="accent1"/>
        <w:bottom w:val="single" w:sz="4" w:space="0" w:color="051C2C" w:themeColor="accent1"/>
        <w:right w:val="single" w:sz="4" w:space="0" w:color="051C2C" w:themeColor="accent1"/>
        <w:insideH w:val="single" w:sz="4" w:space="0" w:color="FFFFFF" w:themeColor="background1"/>
        <w:insideV w:val="single" w:sz="4" w:space="0" w:color="FFFFFF" w:themeColor="background1"/>
      </w:tblBorders>
    </w:tblPr>
    <w:tcPr>
      <w:shd w:val="clear" w:color="auto" w:fill="D6EBFA" w:themeFill="accent1"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101A" w:themeFill="accent1" w:themeFillShade="99"/>
      </w:tcPr>
    </w:tblStylePr>
    <w:tblStylePr w:type="firstCol">
      <w:rPr>
        <w:color w:val="FFFFFF" w:themeColor="background1"/>
      </w:rPr>
      <w:tblPr/>
      <w:tcPr>
        <w:tcBorders>
          <w:top w:val="nil"/>
          <w:left w:val="nil"/>
          <w:bottom w:val="nil"/>
          <w:right w:val="nil"/>
          <w:insideH w:val="single" w:sz="4" w:space="0" w:color="03101A" w:themeColor="accent1" w:themeShade="99"/>
          <w:insideV w:val="nil"/>
        </w:tcBorders>
        <w:shd w:val="clear" w:color="auto" w:fill="03101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101A" w:themeFill="accent1" w:themeFillShade="99"/>
      </w:tcPr>
    </w:tblStylePr>
    <w:tblStylePr w:type="band1Vert">
      <w:tblPr/>
      <w:tcPr>
        <w:shd w:val="clear" w:color="auto" w:fill="59AFEC" w:themeFill="accent1" w:themeFillTint="66"/>
      </w:tcPr>
    </w:tblStylePr>
    <w:tblStylePr w:type="band1Horz">
      <w:tblPr/>
      <w:tcPr>
        <w:shd w:val="clear" w:color="auto" w:fill="309CE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00A9F4" w:themeColor="accent2"/>
        <w:left w:val="single" w:sz="4" w:space="0" w:color="00A9F4" w:themeColor="accent2"/>
        <w:bottom w:val="single" w:sz="4" w:space="0" w:color="00A9F4" w:themeColor="accent2"/>
        <w:right w:val="single" w:sz="4" w:space="0" w:color="00A9F4" w:themeColor="accent2"/>
        <w:insideH w:val="single" w:sz="4" w:space="0" w:color="FFFFFF" w:themeColor="background1"/>
        <w:insideV w:val="single" w:sz="4" w:space="0" w:color="FFFFFF" w:themeColor="background1"/>
      </w:tblBorders>
    </w:tblPr>
    <w:tcPr>
      <w:shd w:val="clear" w:color="auto" w:fill="E4F6FF" w:themeFill="accent2" w:themeFillTint="19"/>
    </w:tcPr>
    <w:tblStylePr w:type="firstRow">
      <w:rPr>
        <w:b/>
        <w:bCs/>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92" w:themeFill="accent2" w:themeFillShade="99"/>
      </w:tcPr>
    </w:tblStylePr>
    <w:tblStylePr w:type="firstCol">
      <w:rPr>
        <w:color w:val="FFFFFF" w:themeColor="background1"/>
      </w:rPr>
      <w:tblPr/>
      <w:tcPr>
        <w:tcBorders>
          <w:top w:val="nil"/>
          <w:left w:val="nil"/>
          <w:bottom w:val="nil"/>
          <w:right w:val="nil"/>
          <w:insideH w:val="single" w:sz="4" w:space="0" w:color="006492" w:themeColor="accent2" w:themeShade="99"/>
          <w:insideV w:val="nil"/>
        </w:tcBorders>
        <w:shd w:val="clear" w:color="auto" w:fill="00649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492" w:themeFill="accent2" w:themeFillShade="99"/>
      </w:tcPr>
    </w:tblStylePr>
    <w:tblStylePr w:type="band1Vert">
      <w:tblPr/>
      <w:tcPr>
        <w:shd w:val="clear" w:color="auto" w:fill="94DDFF" w:themeFill="accent2" w:themeFillTint="66"/>
      </w:tcPr>
    </w:tblStylePr>
    <w:tblStylePr w:type="band1Horz">
      <w:tblPr/>
      <w:tcPr>
        <w:shd w:val="clear" w:color="auto" w:fill="7AD5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AAE6F0" w:themeColor="accent4"/>
        <w:left w:val="single" w:sz="4" w:space="0" w:color="2251FF" w:themeColor="accent3"/>
        <w:bottom w:val="single" w:sz="4" w:space="0" w:color="2251FF" w:themeColor="accent3"/>
        <w:right w:val="single" w:sz="4" w:space="0" w:color="2251FF" w:themeColor="accent3"/>
        <w:insideH w:val="single" w:sz="4" w:space="0" w:color="FFFFFF" w:themeColor="background1"/>
        <w:insideV w:val="single" w:sz="4" w:space="0" w:color="FFFFFF" w:themeColor="background1"/>
      </w:tblBorders>
    </w:tblPr>
    <w:tcPr>
      <w:shd w:val="clear" w:color="auto" w:fill="E9EDFF" w:themeFill="accent3" w:themeFillTint="19"/>
    </w:tcPr>
    <w:tblStylePr w:type="firstRow">
      <w:rPr>
        <w:b/>
        <w:bCs/>
      </w:rPr>
      <w:tblPr/>
      <w:tcPr>
        <w:tcBorders>
          <w:top w:val="nil"/>
          <w:left w:val="nil"/>
          <w:bottom w:val="single" w:sz="24" w:space="0" w:color="AAE6F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AD" w:themeFill="accent3" w:themeFillShade="99"/>
      </w:tcPr>
    </w:tblStylePr>
    <w:tblStylePr w:type="firstCol">
      <w:rPr>
        <w:color w:val="FFFFFF" w:themeColor="background1"/>
      </w:rPr>
      <w:tblPr/>
      <w:tcPr>
        <w:tcBorders>
          <w:top w:val="nil"/>
          <w:left w:val="nil"/>
          <w:bottom w:val="nil"/>
          <w:right w:val="nil"/>
          <w:insideH w:val="single" w:sz="4" w:space="0" w:color="0024AD" w:themeColor="accent3" w:themeShade="99"/>
          <w:insideV w:val="nil"/>
        </w:tcBorders>
        <w:shd w:val="clear" w:color="auto" w:fill="0024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4AD" w:themeFill="accent3" w:themeFillShade="99"/>
      </w:tcPr>
    </w:tblStylePr>
    <w:tblStylePr w:type="band1Vert">
      <w:tblPr/>
      <w:tcPr>
        <w:shd w:val="clear" w:color="auto" w:fill="A6B9FF" w:themeFill="accent3" w:themeFillTint="66"/>
      </w:tcPr>
    </w:tblStylePr>
    <w:tblStylePr w:type="band1Horz">
      <w:tblPr/>
      <w:tcPr>
        <w:shd w:val="clear" w:color="auto" w:fill="90A8FF" w:themeFill="accent3" w:themeFillTint="7F"/>
      </w:tcPr>
    </w:tblStylePr>
  </w:style>
  <w:style w:type="table" w:styleId="ColorfulShading-Accent4">
    <w:name w:val="Colorful Shading Accent 4"/>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2251FF" w:themeColor="accent3"/>
        <w:left w:val="single" w:sz="4" w:space="0" w:color="AAE6F0" w:themeColor="accent4"/>
        <w:bottom w:val="single" w:sz="4" w:space="0" w:color="AAE6F0" w:themeColor="accent4"/>
        <w:right w:val="single" w:sz="4" w:space="0" w:color="AAE6F0" w:themeColor="accent4"/>
        <w:insideH w:val="single" w:sz="4" w:space="0" w:color="FFFFFF" w:themeColor="background1"/>
        <w:insideV w:val="single" w:sz="4" w:space="0" w:color="FFFFFF" w:themeColor="background1"/>
      </w:tblBorders>
    </w:tblPr>
    <w:tcPr>
      <w:shd w:val="clear" w:color="auto" w:fill="F6FCFD" w:themeFill="accent4" w:themeFillTint="19"/>
    </w:tcPr>
    <w:tblStylePr w:type="firstRow">
      <w:rPr>
        <w:b/>
        <w:bCs/>
      </w:rPr>
      <w:tblPr/>
      <w:tcPr>
        <w:tcBorders>
          <w:top w:val="nil"/>
          <w:left w:val="nil"/>
          <w:bottom w:val="single" w:sz="24" w:space="0" w:color="2251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B8D1" w:themeFill="accent4" w:themeFillShade="99"/>
      </w:tcPr>
    </w:tblStylePr>
    <w:tblStylePr w:type="firstCol">
      <w:rPr>
        <w:color w:val="FFFFFF" w:themeColor="background1"/>
      </w:rPr>
      <w:tblPr/>
      <w:tcPr>
        <w:tcBorders>
          <w:top w:val="nil"/>
          <w:left w:val="nil"/>
          <w:bottom w:val="nil"/>
          <w:right w:val="nil"/>
          <w:insideH w:val="single" w:sz="4" w:space="0" w:color="25B8D1" w:themeColor="accent4" w:themeShade="99"/>
          <w:insideV w:val="nil"/>
        </w:tcBorders>
        <w:shd w:val="clear" w:color="auto" w:fill="25B8D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5B8D1" w:themeFill="accent4" w:themeFillShade="99"/>
      </w:tcPr>
    </w:tblStylePr>
    <w:tblStylePr w:type="band1Vert">
      <w:tblPr/>
      <w:tcPr>
        <w:shd w:val="clear" w:color="auto" w:fill="DDF4F9" w:themeFill="accent4" w:themeFillTint="66"/>
      </w:tcPr>
    </w:tblStylePr>
    <w:tblStylePr w:type="band1Horz">
      <w:tblPr/>
      <w:tcPr>
        <w:shd w:val="clear" w:color="auto" w:fill="D4F2F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AFC3FF" w:themeColor="accent6"/>
        <w:left w:val="single" w:sz="4" w:space="0" w:color="3C96B4" w:themeColor="accent5"/>
        <w:bottom w:val="single" w:sz="4" w:space="0" w:color="3C96B4" w:themeColor="accent5"/>
        <w:right w:val="single" w:sz="4" w:space="0" w:color="3C96B4" w:themeColor="accent5"/>
        <w:insideH w:val="single" w:sz="4" w:space="0" w:color="FFFFFF" w:themeColor="background1"/>
        <w:insideV w:val="single" w:sz="4" w:space="0" w:color="FFFFFF" w:themeColor="background1"/>
      </w:tblBorders>
    </w:tblPr>
    <w:tcPr>
      <w:shd w:val="clear" w:color="auto" w:fill="EBF4F8" w:themeFill="accent5" w:themeFillTint="19"/>
    </w:tcPr>
    <w:tblStylePr w:type="firstRow">
      <w:rPr>
        <w:b/>
        <w:bCs/>
      </w:rPr>
      <w:tblPr/>
      <w:tcPr>
        <w:tcBorders>
          <w:top w:val="nil"/>
          <w:left w:val="nil"/>
          <w:bottom w:val="single" w:sz="24" w:space="0" w:color="AFC3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96C" w:themeFill="accent5" w:themeFillShade="99"/>
      </w:tcPr>
    </w:tblStylePr>
    <w:tblStylePr w:type="firstCol">
      <w:rPr>
        <w:color w:val="FFFFFF" w:themeColor="background1"/>
      </w:rPr>
      <w:tblPr/>
      <w:tcPr>
        <w:tcBorders>
          <w:top w:val="nil"/>
          <w:left w:val="nil"/>
          <w:bottom w:val="nil"/>
          <w:right w:val="nil"/>
          <w:insideH w:val="single" w:sz="4" w:space="0" w:color="24596C" w:themeColor="accent5" w:themeShade="99"/>
          <w:insideV w:val="nil"/>
        </w:tcBorders>
        <w:shd w:val="clear" w:color="auto" w:fill="2459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596C" w:themeFill="accent5" w:themeFillShade="99"/>
      </w:tcPr>
    </w:tblStylePr>
    <w:tblStylePr w:type="band1Vert">
      <w:tblPr/>
      <w:tcPr>
        <w:shd w:val="clear" w:color="auto" w:fill="AED6E4" w:themeFill="accent5" w:themeFillTint="66"/>
      </w:tcPr>
    </w:tblStylePr>
    <w:tblStylePr w:type="band1Horz">
      <w:tblPr/>
      <w:tcPr>
        <w:shd w:val="clear" w:color="auto" w:fill="9ACC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07022"/>
    <w:pPr>
      <w:spacing w:after="0" w:line="240" w:lineRule="auto"/>
    </w:pPr>
    <w:rPr>
      <w:color w:val="000000" w:themeColor="text1"/>
    </w:rPr>
    <w:tblPr>
      <w:tblStyleRowBandSize w:val="1"/>
      <w:tblStyleColBandSize w:val="1"/>
      <w:tblBorders>
        <w:top w:val="single" w:sz="24" w:space="0" w:color="3C96B4" w:themeColor="accent5"/>
        <w:left w:val="single" w:sz="4" w:space="0" w:color="AFC3FF" w:themeColor="accent6"/>
        <w:bottom w:val="single" w:sz="4" w:space="0" w:color="AFC3FF" w:themeColor="accent6"/>
        <w:right w:val="single" w:sz="4" w:space="0" w:color="AFC3FF" w:themeColor="accent6"/>
        <w:insideH w:val="single" w:sz="4" w:space="0" w:color="FFFFFF" w:themeColor="background1"/>
        <w:insideV w:val="single" w:sz="4" w:space="0" w:color="FFFFFF" w:themeColor="background1"/>
      </w:tblBorders>
    </w:tblPr>
    <w:tcPr>
      <w:shd w:val="clear" w:color="auto" w:fill="F7F8FF" w:themeFill="accent6" w:themeFillTint="19"/>
    </w:tcPr>
    <w:tblStylePr w:type="firstRow">
      <w:rPr>
        <w:b/>
        <w:bCs/>
      </w:rPr>
      <w:tblPr/>
      <w:tcPr>
        <w:tcBorders>
          <w:top w:val="nil"/>
          <w:left w:val="nil"/>
          <w:bottom w:val="single" w:sz="24" w:space="0" w:color="3C96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41FF" w:themeFill="accent6" w:themeFillShade="99"/>
      </w:tcPr>
    </w:tblStylePr>
    <w:tblStylePr w:type="firstCol">
      <w:rPr>
        <w:color w:val="FFFFFF" w:themeColor="background1"/>
      </w:rPr>
      <w:tblPr/>
      <w:tcPr>
        <w:tcBorders>
          <w:top w:val="nil"/>
          <w:left w:val="nil"/>
          <w:bottom w:val="nil"/>
          <w:right w:val="nil"/>
          <w:insideH w:val="single" w:sz="4" w:space="0" w:color="0341FF" w:themeColor="accent6" w:themeShade="99"/>
          <w:insideV w:val="nil"/>
        </w:tcBorders>
        <w:shd w:val="clear" w:color="auto" w:fill="0341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341FF" w:themeFill="accent6" w:themeFillShade="99"/>
      </w:tcPr>
    </w:tblStylePr>
    <w:tblStylePr w:type="band1Vert">
      <w:tblPr/>
      <w:tcPr>
        <w:shd w:val="clear" w:color="auto" w:fill="DFE6FF" w:themeFill="accent6" w:themeFillTint="66"/>
      </w:tcPr>
    </w:tblStylePr>
    <w:tblStylePr w:type="band1Horz">
      <w:tblPr/>
      <w:tcPr>
        <w:shd w:val="clear" w:color="auto" w:fill="D7E0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051C2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0D1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142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1420" w:themeFill="accent1" w:themeFillShade="BF"/>
      </w:tcPr>
    </w:tblStylePr>
    <w:tblStylePr w:type="band1Vert">
      <w:tblPr/>
      <w:tcPr>
        <w:tcBorders>
          <w:top w:val="nil"/>
          <w:left w:val="nil"/>
          <w:bottom w:val="nil"/>
          <w:right w:val="nil"/>
          <w:insideH w:val="nil"/>
          <w:insideV w:val="nil"/>
        </w:tcBorders>
        <w:shd w:val="clear" w:color="auto" w:fill="031420" w:themeFill="accent1" w:themeFillShade="BF"/>
      </w:tcPr>
    </w:tblStylePr>
    <w:tblStylePr w:type="band1Horz">
      <w:tblPr/>
      <w:tcPr>
        <w:tcBorders>
          <w:top w:val="nil"/>
          <w:left w:val="nil"/>
          <w:bottom w:val="nil"/>
          <w:right w:val="nil"/>
          <w:insideH w:val="nil"/>
          <w:insideV w:val="nil"/>
        </w:tcBorders>
        <w:shd w:val="clear" w:color="auto" w:fill="031420" w:themeFill="accent1" w:themeFillShade="BF"/>
      </w:tcPr>
    </w:tblStylePr>
  </w:style>
  <w:style w:type="table" w:styleId="DarkList-Accent2">
    <w:name w:val="Dark List Accent 2"/>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00A9F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7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B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B6" w:themeFill="accent2" w:themeFillShade="BF"/>
      </w:tcPr>
    </w:tblStylePr>
    <w:tblStylePr w:type="band1Vert">
      <w:tblPr/>
      <w:tcPr>
        <w:tcBorders>
          <w:top w:val="nil"/>
          <w:left w:val="nil"/>
          <w:bottom w:val="nil"/>
          <w:right w:val="nil"/>
          <w:insideH w:val="nil"/>
          <w:insideV w:val="nil"/>
        </w:tcBorders>
        <w:shd w:val="clear" w:color="auto" w:fill="007EB6" w:themeFill="accent2" w:themeFillShade="BF"/>
      </w:tcPr>
    </w:tblStylePr>
    <w:tblStylePr w:type="band1Horz">
      <w:tblPr/>
      <w:tcPr>
        <w:tcBorders>
          <w:top w:val="nil"/>
          <w:left w:val="nil"/>
          <w:bottom w:val="nil"/>
          <w:right w:val="nil"/>
          <w:insideH w:val="nil"/>
          <w:insideV w:val="nil"/>
        </w:tcBorders>
        <w:shd w:val="clear" w:color="auto" w:fill="007EB6" w:themeFill="accent2" w:themeFillShade="BF"/>
      </w:tcPr>
    </w:tblStylePr>
  </w:style>
  <w:style w:type="table" w:styleId="DarkList-Accent3">
    <w:name w:val="Dark List Accent 3"/>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2251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8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DD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DD8" w:themeFill="accent3" w:themeFillShade="BF"/>
      </w:tcPr>
    </w:tblStylePr>
    <w:tblStylePr w:type="band1Vert">
      <w:tblPr/>
      <w:tcPr>
        <w:tcBorders>
          <w:top w:val="nil"/>
          <w:left w:val="nil"/>
          <w:bottom w:val="nil"/>
          <w:right w:val="nil"/>
          <w:insideH w:val="nil"/>
          <w:insideV w:val="nil"/>
        </w:tcBorders>
        <w:shd w:val="clear" w:color="auto" w:fill="002DD8" w:themeFill="accent3" w:themeFillShade="BF"/>
      </w:tcPr>
    </w:tblStylePr>
    <w:tblStylePr w:type="band1Horz">
      <w:tblPr/>
      <w:tcPr>
        <w:tcBorders>
          <w:top w:val="nil"/>
          <w:left w:val="nil"/>
          <w:bottom w:val="nil"/>
          <w:right w:val="nil"/>
          <w:insideH w:val="nil"/>
          <w:insideV w:val="nil"/>
        </w:tcBorders>
        <w:shd w:val="clear" w:color="auto" w:fill="002DD8" w:themeFill="accent3" w:themeFillShade="BF"/>
      </w:tcPr>
    </w:tblStylePr>
  </w:style>
  <w:style w:type="table" w:styleId="DarkList-Accent4">
    <w:name w:val="Dark List Accent 4"/>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AAE6F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98A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2CCE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2CCE0" w:themeFill="accent4" w:themeFillShade="BF"/>
      </w:tcPr>
    </w:tblStylePr>
    <w:tblStylePr w:type="band1Vert">
      <w:tblPr/>
      <w:tcPr>
        <w:tcBorders>
          <w:top w:val="nil"/>
          <w:left w:val="nil"/>
          <w:bottom w:val="nil"/>
          <w:right w:val="nil"/>
          <w:insideH w:val="nil"/>
          <w:insideV w:val="nil"/>
        </w:tcBorders>
        <w:shd w:val="clear" w:color="auto" w:fill="52CCE0" w:themeFill="accent4" w:themeFillShade="BF"/>
      </w:tcPr>
    </w:tblStylePr>
    <w:tblStylePr w:type="band1Horz">
      <w:tblPr/>
      <w:tcPr>
        <w:tcBorders>
          <w:top w:val="nil"/>
          <w:left w:val="nil"/>
          <w:bottom w:val="nil"/>
          <w:right w:val="nil"/>
          <w:insideH w:val="nil"/>
          <w:insideV w:val="nil"/>
        </w:tcBorders>
        <w:shd w:val="clear" w:color="auto" w:fill="52CCE0" w:themeFill="accent4" w:themeFillShade="BF"/>
      </w:tcPr>
    </w:tblStylePr>
  </w:style>
  <w:style w:type="table" w:styleId="DarkList-Accent5">
    <w:name w:val="Dark List Accent 5"/>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3C96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4A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708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7086" w:themeFill="accent5" w:themeFillShade="BF"/>
      </w:tcPr>
    </w:tblStylePr>
    <w:tblStylePr w:type="band1Vert">
      <w:tblPr/>
      <w:tcPr>
        <w:tcBorders>
          <w:top w:val="nil"/>
          <w:left w:val="nil"/>
          <w:bottom w:val="nil"/>
          <w:right w:val="nil"/>
          <w:insideH w:val="nil"/>
          <w:insideV w:val="nil"/>
        </w:tcBorders>
        <w:shd w:val="clear" w:color="auto" w:fill="2D7086" w:themeFill="accent5" w:themeFillShade="BF"/>
      </w:tcPr>
    </w:tblStylePr>
    <w:tblStylePr w:type="band1Horz">
      <w:tblPr/>
      <w:tcPr>
        <w:tcBorders>
          <w:top w:val="nil"/>
          <w:left w:val="nil"/>
          <w:bottom w:val="nil"/>
          <w:right w:val="nil"/>
          <w:insideH w:val="nil"/>
          <w:insideV w:val="nil"/>
        </w:tcBorders>
        <w:shd w:val="clear" w:color="auto" w:fill="2D7086" w:themeFill="accent5" w:themeFillShade="BF"/>
      </w:tcPr>
    </w:tblStylePr>
  </w:style>
  <w:style w:type="table" w:styleId="DarkList-Accent6">
    <w:name w:val="Dark List Accent 6"/>
    <w:basedOn w:val="TableNormal"/>
    <w:uiPriority w:val="70"/>
    <w:semiHidden/>
    <w:unhideWhenUsed/>
    <w:rsid w:val="00E07022"/>
    <w:pPr>
      <w:spacing w:after="0" w:line="240" w:lineRule="auto"/>
    </w:pPr>
    <w:rPr>
      <w:color w:val="FFFFFF" w:themeColor="background1"/>
    </w:rPr>
    <w:tblPr>
      <w:tblStyleRowBandSize w:val="1"/>
      <w:tblStyleColBandSize w:val="1"/>
    </w:tblPr>
    <w:tcPr>
      <w:shd w:val="clear" w:color="auto" w:fill="AFC3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D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371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371FF" w:themeFill="accent6" w:themeFillShade="BF"/>
      </w:tcPr>
    </w:tblStylePr>
    <w:tblStylePr w:type="band1Vert">
      <w:tblPr/>
      <w:tcPr>
        <w:tcBorders>
          <w:top w:val="nil"/>
          <w:left w:val="nil"/>
          <w:bottom w:val="nil"/>
          <w:right w:val="nil"/>
          <w:insideH w:val="nil"/>
          <w:insideV w:val="nil"/>
        </w:tcBorders>
        <w:shd w:val="clear" w:color="auto" w:fill="4371FF" w:themeFill="accent6" w:themeFillShade="BF"/>
      </w:tcPr>
    </w:tblStylePr>
    <w:tblStylePr w:type="band1Horz">
      <w:tblPr/>
      <w:tcPr>
        <w:tcBorders>
          <w:top w:val="nil"/>
          <w:left w:val="nil"/>
          <w:bottom w:val="nil"/>
          <w:right w:val="nil"/>
          <w:insideH w:val="nil"/>
          <w:insideV w:val="nil"/>
        </w:tcBorders>
        <w:shd w:val="clear" w:color="auto" w:fill="4371FF" w:themeFill="accent6" w:themeFillShade="BF"/>
      </w:tcPr>
    </w:tblStylePr>
  </w:style>
  <w:style w:type="paragraph" w:styleId="Date">
    <w:name w:val="Date"/>
    <w:basedOn w:val="Normal"/>
    <w:next w:val="Normal"/>
    <w:link w:val="DateChar"/>
    <w:uiPriority w:val="99"/>
    <w:semiHidden/>
    <w:unhideWhenUsed/>
    <w:rsid w:val="00E07022"/>
  </w:style>
  <w:style w:type="character" w:customStyle="1" w:styleId="DateChar">
    <w:name w:val="Date Char"/>
    <w:basedOn w:val="DefaultParagraphFont"/>
    <w:link w:val="Date"/>
    <w:uiPriority w:val="99"/>
    <w:semiHidden/>
    <w:rsid w:val="00E07022"/>
    <w:rPr>
      <w:rFonts w:eastAsia="Times New Roman" w:cs="Times New Roman"/>
      <w:szCs w:val="20"/>
      <w:lang w:val="en-US"/>
    </w:rPr>
  </w:style>
  <w:style w:type="paragraph" w:styleId="DocumentMap">
    <w:name w:val="Document Map"/>
    <w:basedOn w:val="Normal"/>
    <w:link w:val="DocumentMapChar"/>
    <w:uiPriority w:val="99"/>
    <w:semiHidden/>
    <w:unhideWhenUsed/>
    <w:rsid w:val="00E070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07022"/>
    <w:rPr>
      <w:rFonts w:ascii="Segoe UI" w:eastAsia="Times New Roman" w:hAnsi="Segoe UI" w:cs="Segoe UI"/>
      <w:sz w:val="16"/>
      <w:szCs w:val="16"/>
      <w:lang w:val="en-US"/>
    </w:rPr>
  </w:style>
  <w:style w:type="character" w:styleId="Emphasis">
    <w:name w:val="Emphasis"/>
    <w:basedOn w:val="DefaultParagraphFont"/>
    <w:uiPriority w:val="20"/>
    <w:rsid w:val="00E07022"/>
    <w:rPr>
      <w:i/>
      <w:iCs/>
    </w:rPr>
  </w:style>
  <w:style w:type="table" w:customStyle="1" w:styleId="GridTable1Light1">
    <w:name w:val="Grid Table 1 Light1"/>
    <w:basedOn w:val="TableNormal"/>
    <w:uiPriority w:val="46"/>
    <w:rsid w:val="00E070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022"/>
    <w:pPr>
      <w:spacing w:after="0" w:line="240" w:lineRule="auto"/>
    </w:pPr>
    <w:tblPr>
      <w:tblStyleRowBandSize w:val="1"/>
      <w:tblStyleColBandSize w:val="1"/>
      <w:tblBorders>
        <w:top w:val="single" w:sz="4" w:space="0" w:color="59AFEC" w:themeColor="accent1" w:themeTint="66"/>
        <w:left w:val="single" w:sz="4" w:space="0" w:color="59AFEC" w:themeColor="accent1" w:themeTint="66"/>
        <w:bottom w:val="single" w:sz="4" w:space="0" w:color="59AFEC" w:themeColor="accent1" w:themeTint="66"/>
        <w:right w:val="single" w:sz="4" w:space="0" w:color="59AFEC" w:themeColor="accent1" w:themeTint="66"/>
        <w:insideH w:val="single" w:sz="4" w:space="0" w:color="59AFEC" w:themeColor="accent1" w:themeTint="66"/>
        <w:insideV w:val="single" w:sz="4" w:space="0" w:color="59AFEC" w:themeColor="accent1" w:themeTint="66"/>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2" w:space="0" w:color="1885D1"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07022"/>
    <w:pPr>
      <w:spacing w:after="0" w:line="240" w:lineRule="auto"/>
    </w:pPr>
    <w:tblPr>
      <w:tblStyleRowBandSize w:val="1"/>
      <w:tblStyleColBandSize w:val="1"/>
      <w:tblBorders>
        <w:top w:val="single" w:sz="4" w:space="0" w:color="94DDFF" w:themeColor="accent2" w:themeTint="66"/>
        <w:left w:val="single" w:sz="4" w:space="0" w:color="94DDFF" w:themeColor="accent2" w:themeTint="66"/>
        <w:bottom w:val="single" w:sz="4" w:space="0" w:color="94DDFF" w:themeColor="accent2" w:themeTint="66"/>
        <w:right w:val="single" w:sz="4" w:space="0" w:color="94DDFF" w:themeColor="accent2" w:themeTint="66"/>
        <w:insideH w:val="single" w:sz="4" w:space="0" w:color="94DDFF" w:themeColor="accent2" w:themeTint="66"/>
        <w:insideV w:val="single" w:sz="4" w:space="0" w:color="94DDFF" w:themeColor="accent2" w:themeTint="66"/>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2" w:space="0" w:color="5FCD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07022"/>
    <w:pPr>
      <w:spacing w:after="0" w:line="240" w:lineRule="auto"/>
    </w:pPr>
    <w:tblPr>
      <w:tblStyleRowBandSize w:val="1"/>
      <w:tblStyleColBandSize w:val="1"/>
      <w:tblBorders>
        <w:top w:val="single" w:sz="4" w:space="0" w:color="A6B9FF" w:themeColor="accent3" w:themeTint="66"/>
        <w:left w:val="single" w:sz="4" w:space="0" w:color="A6B9FF" w:themeColor="accent3" w:themeTint="66"/>
        <w:bottom w:val="single" w:sz="4" w:space="0" w:color="A6B9FF" w:themeColor="accent3" w:themeTint="66"/>
        <w:right w:val="single" w:sz="4" w:space="0" w:color="A6B9FF" w:themeColor="accent3" w:themeTint="66"/>
        <w:insideH w:val="single" w:sz="4" w:space="0" w:color="A6B9FF" w:themeColor="accent3" w:themeTint="66"/>
        <w:insideV w:val="single" w:sz="4" w:space="0" w:color="A6B9FF" w:themeColor="accent3" w:themeTint="66"/>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2" w:space="0" w:color="7A96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E07022"/>
    <w:pPr>
      <w:spacing w:after="0" w:line="240" w:lineRule="auto"/>
    </w:pPr>
    <w:tblPr>
      <w:tblStyleRowBandSize w:val="1"/>
      <w:tblStyleColBandSize w:val="1"/>
      <w:tblBorders>
        <w:top w:val="single" w:sz="4" w:space="0" w:color="DDF4F9" w:themeColor="accent4" w:themeTint="66"/>
        <w:left w:val="single" w:sz="4" w:space="0" w:color="DDF4F9" w:themeColor="accent4" w:themeTint="66"/>
        <w:bottom w:val="single" w:sz="4" w:space="0" w:color="DDF4F9" w:themeColor="accent4" w:themeTint="66"/>
        <w:right w:val="single" w:sz="4" w:space="0" w:color="DDF4F9" w:themeColor="accent4" w:themeTint="66"/>
        <w:insideH w:val="single" w:sz="4" w:space="0" w:color="DDF4F9" w:themeColor="accent4" w:themeTint="66"/>
        <w:insideV w:val="single" w:sz="4" w:space="0" w:color="DDF4F9" w:themeColor="accent4" w:themeTint="66"/>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2" w:space="0" w:color="CCEFF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E07022"/>
    <w:pPr>
      <w:spacing w:after="0" w:line="240" w:lineRule="auto"/>
    </w:pPr>
    <w:tblPr>
      <w:tblStyleRowBandSize w:val="1"/>
      <w:tblStyleColBandSize w:val="1"/>
      <w:tblBorders>
        <w:top w:val="single" w:sz="4" w:space="0" w:color="AED6E4" w:themeColor="accent5" w:themeTint="66"/>
        <w:left w:val="single" w:sz="4" w:space="0" w:color="AED6E4" w:themeColor="accent5" w:themeTint="66"/>
        <w:bottom w:val="single" w:sz="4" w:space="0" w:color="AED6E4" w:themeColor="accent5" w:themeTint="66"/>
        <w:right w:val="single" w:sz="4" w:space="0" w:color="AED6E4" w:themeColor="accent5" w:themeTint="66"/>
        <w:insideH w:val="single" w:sz="4" w:space="0" w:color="AED6E4" w:themeColor="accent5" w:themeTint="66"/>
        <w:insideV w:val="single" w:sz="4" w:space="0" w:color="AED6E4" w:themeColor="accent5" w:themeTint="66"/>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2" w:space="0" w:color="85C2D6"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E07022"/>
    <w:pPr>
      <w:spacing w:after="0" w:line="240" w:lineRule="auto"/>
    </w:pPr>
    <w:tblPr>
      <w:tblStyleRowBandSize w:val="1"/>
      <w:tblStyleColBandSize w:val="1"/>
      <w:tblBorders>
        <w:top w:val="single" w:sz="4" w:space="0" w:color="DFE6FF" w:themeColor="accent6" w:themeTint="66"/>
        <w:left w:val="single" w:sz="4" w:space="0" w:color="DFE6FF" w:themeColor="accent6" w:themeTint="66"/>
        <w:bottom w:val="single" w:sz="4" w:space="0" w:color="DFE6FF" w:themeColor="accent6" w:themeTint="66"/>
        <w:right w:val="single" w:sz="4" w:space="0" w:color="DFE6FF" w:themeColor="accent6" w:themeTint="66"/>
        <w:insideH w:val="single" w:sz="4" w:space="0" w:color="DFE6FF" w:themeColor="accent6" w:themeTint="66"/>
        <w:insideV w:val="single" w:sz="4" w:space="0" w:color="DFE6FF" w:themeColor="accent6" w:themeTint="66"/>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2" w:space="0" w:color="CFDAF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070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E07022"/>
    <w:pPr>
      <w:spacing w:after="0" w:line="240" w:lineRule="auto"/>
    </w:pPr>
    <w:tblPr>
      <w:tblStyleRowBandSize w:val="1"/>
      <w:tblStyleColBandSize w:val="1"/>
      <w:tblBorders>
        <w:top w:val="single" w:sz="2" w:space="0" w:color="1885D1" w:themeColor="accent1" w:themeTint="99"/>
        <w:bottom w:val="single" w:sz="2" w:space="0" w:color="1885D1" w:themeColor="accent1" w:themeTint="99"/>
        <w:insideH w:val="single" w:sz="2" w:space="0" w:color="1885D1" w:themeColor="accent1" w:themeTint="99"/>
        <w:insideV w:val="single" w:sz="2" w:space="0" w:color="1885D1" w:themeColor="accent1" w:themeTint="99"/>
      </w:tblBorders>
    </w:tblPr>
    <w:tblStylePr w:type="firstRow">
      <w:rPr>
        <w:b/>
        <w:bCs/>
      </w:rPr>
      <w:tblPr/>
      <w:tcPr>
        <w:tcBorders>
          <w:top w:val="nil"/>
          <w:bottom w:val="single" w:sz="12" w:space="0" w:color="1885D1" w:themeColor="accent1" w:themeTint="99"/>
          <w:insideH w:val="nil"/>
          <w:insideV w:val="nil"/>
        </w:tcBorders>
        <w:shd w:val="clear" w:color="auto" w:fill="FFFFFF" w:themeFill="background1"/>
      </w:tcPr>
    </w:tblStylePr>
    <w:tblStylePr w:type="lastRow">
      <w:rPr>
        <w:b/>
        <w:bCs/>
      </w:rPr>
      <w:tblPr/>
      <w:tcPr>
        <w:tcBorders>
          <w:top w:val="double" w:sz="2" w:space="0" w:color="1885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GridTable2-Accent21">
    <w:name w:val="Grid Table 2 - Accent 21"/>
    <w:basedOn w:val="TableNormal"/>
    <w:uiPriority w:val="47"/>
    <w:rsid w:val="00E07022"/>
    <w:pPr>
      <w:spacing w:after="0" w:line="240" w:lineRule="auto"/>
    </w:pPr>
    <w:tblPr>
      <w:tblStyleRowBandSize w:val="1"/>
      <w:tblStyleColBandSize w:val="1"/>
      <w:tblBorders>
        <w:top w:val="single" w:sz="2" w:space="0" w:color="5FCDFF" w:themeColor="accent2" w:themeTint="99"/>
        <w:bottom w:val="single" w:sz="2" w:space="0" w:color="5FCDFF" w:themeColor="accent2" w:themeTint="99"/>
        <w:insideH w:val="single" w:sz="2" w:space="0" w:color="5FCDFF" w:themeColor="accent2" w:themeTint="99"/>
        <w:insideV w:val="single" w:sz="2" w:space="0" w:color="5FCDFF" w:themeColor="accent2" w:themeTint="99"/>
      </w:tblBorders>
    </w:tblPr>
    <w:tblStylePr w:type="firstRow">
      <w:rPr>
        <w:b/>
        <w:bCs/>
      </w:rPr>
      <w:tblPr/>
      <w:tcPr>
        <w:tcBorders>
          <w:top w:val="nil"/>
          <w:bottom w:val="single" w:sz="12" w:space="0" w:color="5FCDFF" w:themeColor="accent2" w:themeTint="99"/>
          <w:insideH w:val="nil"/>
          <w:insideV w:val="nil"/>
        </w:tcBorders>
        <w:shd w:val="clear" w:color="auto" w:fill="FFFFFF" w:themeFill="background1"/>
      </w:tcPr>
    </w:tblStylePr>
    <w:tblStylePr w:type="lastRow">
      <w:rPr>
        <w:b/>
        <w:bCs/>
      </w:rPr>
      <w:tblPr/>
      <w:tcPr>
        <w:tcBorders>
          <w:top w:val="double" w:sz="2" w:space="0" w:color="5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GridTable2-Accent31">
    <w:name w:val="Grid Table 2 - Accent 31"/>
    <w:basedOn w:val="TableNormal"/>
    <w:uiPriority w:val="47"/>
    <w:rsid w:val="00E07022"/>
    <w:pPr>
      <w:spacing w:after="0" w:line="240" w:lineRule="auto"/>
    </w:pPr>
    <w:tblPr>
      <w:tblStyleRowBandSize w:val="1"/>
      <w:tblStyleColBandSize w:val="1"/>
      <w:tblBorders>
        <w:top w:val="single" w:sz="2" w:space="0" w:color="7A96FF" w:themeColor="accent3" w:themeTint="99"/>
        <w:bottom w:val="single" w:sz="2" w:space="0" w:color="7A96FF" w:themeColor="accent3" w:themeTint="99"/>
        <w:insideH w:val="single" w:sz="2" w:space="0" w:color="7A96FF" w:themeColor="accent3" w:themeTint="99"/>
        <w:insideV w:val="single" w:sz="2" w:space="0" w:color="7A96FF" w:themeColor="accent3" w:themeTint="99"/>
      </w:tblBorders>
    </w:tblPr>
    <w:tblStylePr w:type="firstRow">
      <w:rPr>
        <w:b/>
        <w:bCs/>
      </w:rPr>
      <w:tblPr/>
      <w:tcPr>
        <w:tcBorders>
          <w:top w:val="nil"/>
          <w:bottom w:val="single" w:sz="12" w:space="0" w:color="7A96FF" w:themeColor="accent3" w:themeTint="99"/>
          <w:insideH w:val="nil"/>
          <w:insideV w:val="nil"/>
        </w:tcBorders>
        <w:shd w:val="clear" w:color="auto" w:fill="FFFFFF" w:themeFill="background1"/>
      </w:tcPr>
    </w:tblStylePr>
    <w:tblStylePr w:type="lastRow">
      <w:rPr>
        <w:b/>
        <w:bCs/>
      </w:rPr>
      <w:tblPr/>
      <w:tcPr>
        <w:tcBorders>
          <w:top w:val="double" w:sz="2" w:space="0" w:color="7A9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GridTable2-Accent41">
    <w:name w:val="Grid Table 2 - Accent 41"/>
    <w:basedOn w:val="TableNormal"/>
    <w:uiPriority w:val="47"/>
    <w:rsid w:val="00E07022"/>
    <w:pPr>
      <w:spacing w:after="0" w:line="240" w:lineRule="auto"/>
    </w:pPr>
    <w:tblPr>
      <w:tblStyleRowBandSize w:val="1"/>
      <w:tblStyleColBandSize w:val="1"/>
      <w:tblBorders>
        <w:top w:val="single" w:sz="2" w:space="0" w:color="CCEFF6" w:themeColor="accent4" w:themeTint="99"/>
        <w:bottom w:val="single" w:sz="2" w:space="0" w:color="CCEFF6" w:themeColor="accent4" w:themeTint="99"/>
        <w:insideH w:val="single" w:sz="2" w:space="0" w:color="CCEFF6" w:themeColor="accent4" w:themeTint="99"/>
        <w:insideV w:val="single" w:sz="2" w:space="0" w:color="CCEFF6" w:themeColor="accent4" w:themeTint="99"/>
      </w:tblBorders>
    </w:tblPr>
    <w:tblStylePr w:type="firstRow">
      <w:rPr>
        <w:b/>
        <w:bCs/>
      </w:rPr>
      <w:tblPr/>
      <w:tcPr>
        <w:tcBorders>
          <w:top w:val="nil"/>
          <w:bottom w:val="single" w:sz="12" w:space="0" w:color="CCEFF6" w:themeColor="accent4" w:themeTint="99"/>
          <w:insideH w:val="nil"/>
          <w:insideV w:val="nil"/>
        </w:tcBorders>
        <w:shd w:val="clear" w:color="auto" w:fill="FFFFFF" w:themeFill="background1"/>
      </w:tcPr>
    </w:tblStylePr>
    <w:tblStylePr w:type="lastRow">
      <w:rPr>
        <w:b/>
        <w:bCs/>
      </w:rPr>
      <w:tblPr/>
      <w:tcPr>
        <w:tcBorders>
          <w:top w:val="double" w:sz="2" w:space="0" w:color="CCEFF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GridTable2-Accent51">
    <w:name w:val="Grid Table 2 - Accent 51"/>
    <w:basedOn w:val="TableNormal"/>
    <w:uiPriority w:val="47"/>
    <w:rsid w:val="00E07022"/>
    <w:pPr>
      <w:spacing w:after="0" w:line="240" w:lineRule="auto"/>
    </w:pPr>
    <w:tblPr>
      <w:tblStyleRowBandSize w:val="1"/>
      <w:tblStyleColBandSize w:val="1"/>
      <w:tblBorders>
        <w:top w:val="single" w:sz="2" w:space="0" w:color="85C2D6" w:themeColor="accent5" w:themeTint="99"/>
        <w:bottom w:val="single" w:sz="2" w:space="0" w:color="85C2D6" w:themeColor="accent5" w:themeTint="99"/>
        <w:insideH w:val="single" w:sz="2" w:space="0" w:color="85C2D6" w:themeColor="accent5" w:themeTint="99"/>
        <w:insideV w:val="single" w:sz="2" w:space="0" w:color="85C2D6" w:themeColor="accent5" w:themeTint="99"/>
      </w:tblBorders>
    </w:tblPr>
    <w:tblStylePr w:type="firstRow">
      <w:rPr>
        <w:b/>
        <w:bCs/>
      </w:rPr>
      <w:tblPr/>
      <w:tcPr>
        <w:tcBorders>
          <w:top w:val="nil"/>
          <w:bottom w:val="single" w:sz="12" w:space="0" w:color="85C2D6" w:themeColor="accent5" w:themeTint="99"/>
          <w:insideH w:val="nil"/>
          <w:insideV w:val="nil"/>
        </w:tcBorders>
        <w:shd w:val="clear" w:color="auto" w:fill="FFFFFF" w:themeFill="background1"/>
      </w:tcPr>
    </w:tblStylePr>
    <w:tblStylePr w:type="lastRow">
      <w:rPr>
        <w:b/>
        <w:bCs/>
      </w:rPr>
      <w:tblPr/>
      <w:tcPr>
        <w:tcBorders>
          <w:top w:val="double" w:sz="2" w:space="0" w:color="85C2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GridTable2-Accent61">
    <w:name w:val="Grid Table 2 - Accent 61"/>
    <w:basedOn w:val="TableNormal"/>
    <w:uiPriority w:val="47"/>
    <w:rsid w:val="00E07022"/>
    <w:pPr>
      <w:spacing w:after="0" w:line="240" w:lineRule="auto"/>
    </w:pPr>
    <w:tblPr>
      <w:tblStyleRowBandSize w:val="1"/>
      <w:tblStyleColBandSize w:val="1"/>
      <w:tblBorders>
        <w:top w:val="single" w:sz="2" w:space="0" w:color="CFDAFF" w:themeColor="accent6" w:themeTint="99"/>
        <w:bottom w:val="single" w:sz="2" w:space="0" w:color="CFDAFF" w:themeColor="accent6" w:themeTint="99"/>
        <w:insideH w:val="single" w:sz="2" w:space="0" w:color="CFDAFF" w:themeColor="accent6" w:themeTint="99"/>
        <w:insideV w:val="single" w:sz="2" w:space="0" w:color="CFDAFF" w:themeColor="accent6" w:themeTint="99"/>
      </w:tblBorders>
    </w:tblPr>
    <w:tblStylePr w:type="firstRow">
      <w:rPr>
        <w:b/>
        <w:bCs/>
      </w:rPr>
      <w:tblPr/>
      <w:tcPr>
        <w:tcBorders>
          <w:top w:val="nil"/>
          <w:bottom w:val="single" w:sz="12" w:space="0" w:color="CFDAFF" w:themeColor="accent6" w:themeTint="99"/>
          <w:insideH w:val="nil"/>
          <w:insideV w:val="nil"/>
        </w:tcBorders>
        <w:shd w:val="clear" w:color="auto" w:fill="FFFFFF" w:themeFill="background1"/>
      </w:tcPr>
    </w:tblStylePr>
    <w:tblStylePr w:type="lastRow">
      <w:rPr>
        <w:b/>
        <w:bCs/>
      </w:rPr>
      <w:tblPr/>
      <w:tcPr>
        <w:tcBorders>
          <w:top w:val="double" w:sz="2" w:space="0" w:color="CFDA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GridTable31">
    <w:name w:val="Grid Table 31"/>
    <w:basedOn w:val="TableNormal"/>
    <w:uiPriority w:val="48"/>
    <w:rsid w:val="00E070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E07022"/>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customStyle="1" w:styleId="GridTable3-Accent21">
    <w:name w:val="Grid Table 3 - Accent 21"/>
    <w:basedOn w:val="TableNormal"/>
    <w:uiPriority w:val="48"/>
    <w:rsid w:val="00E07022"/>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customStyle="1" w:styleId="GridTable3-Accent31">
    <w:name w:val="Grid Table 3 - Accent 31"/>
    <w:basedOn w:val="TableNormal"/>
    <w:uiPriority w:val="48"/>
    <w:rsid w:val="00E07022"/>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customStyle="1" w:styleId="GridTable3-Accent41">
    <w:name w:val="Grid Table 3 - Accent 41"/>
    <w:basedOn w:val="TableNormal"/>
    <w:uiPriority w:val="48"/>
    <w:rsid w:val="00E07022"/>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customStyle="1" w:styleId="GridTable3-Accent51">
    <w:name w:val="Grid Table 3 - Accent 51"/>
    <w:basedOn w:val="TableNormal"/>
    <w:uiPriority w:val="48"/>
    <w:rsid w:val="00E07022"/>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customStyle="1" w:styleId="GridTable3-Accent61">
    <w:name w:val="Grid Table 3 - Accent 61"/>
    <w:basedOn w:val="TableNormal"/>
    <w:uiPriority w:val="48"/>
    <w:rsid w:val="00E07022"/>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table" w:customStyle="1" w:styleId="GridTable41">
    <w:name w:val="Grid Table 41"/>
    <w:basedOn w:val="TableNormal"/>
    <w:uiPriority w:val="49"/>
    <w:rsid w:val="00E070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E07022"/>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insideV w:val="nil"/>
        </w:tcBorders>
        <w:shd w:val="clear" w:color="auto" w:fill="051C2C" w:themeFill="accent1"/>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GridTable4-Accent21">
    <w:name w:val="Grid Table 4 - Accent 21"/>
    <w:basedOn w:val="TableNormal"/>
    <w:uiPriority w:val="49"/>
    <w:rsid w:val="00E07022"/>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insideV w:val="nil"/>
        </w:tcBorders>
        <w:shd w:val="clear" w:color="auto" w:fill="00A9F4" w:themeFill="accent2"/>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GridTable4-Accent31">
    <w:name w:val="Grid Table 4 - Accent 31"/>
    <w:basedOn w:val="TableNormal"/>
    <w:uiPriority w:val="49"/>
    <w:rsid w:val="00E07022"/>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insideV w:val="nil"/>
        </w:tcBorders>
        <w:shd w:val="clear" w:color="auto" w:fill="2251FF" w:themeFill="accent3"/>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GridTable4-Accent41">
    <w:name w:val="Grid Table 4 - Accent 41"/>
    <w:basedOn w:val="TableNormal"/>
    <w:uiPriority w:val="49"/>
    <w:rsid w:val="00E07022"/>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insideV w:val="nil"/>
        </w:tcBorders>
        <w:shd w:val="clear" w:color="auto" w:fill="AAE6F0" w:themeFill="accent4"/>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GridTable4-Accent51">
    <w:name w:val="Grid Table 4 - Accent 51"/>
    <w:basedOn w:val="TableNormal"/>
    <w:uiPriority w:val="49"/>
    <w:rsid w:val="00E07022"/>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insideV w:val="nil"/>
        </w:tcBorders>
        <w:shd w:val="clear" w:color="auto" w:fill="3C96B4" w:themeFill="accent5"/>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GridTable4-Accent61">
    <w:name w:val="Grid Table 4 - Accent 61"/>
    <w:basedOn w:val="TableNormal"/>
    <w:uiPriority w:val="49"/>
    <w:rsid w:val="00E07022"/>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insideV w:val="nil"/>
        </w:tcBorders>
        <w:shd w:val="clear" w:color="auto" w:fill="AFC3FF" w:themeFill="accent6"/>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GridTable5Dark1">
    <w:name w:val="Grid Table 5 Dark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7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1C2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1C2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1C2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1C2C" w:themeFill="accent1"/>
      </w:tcPr>
    </w:tblStylePr>
    <w:tblStylePr w:type="band1Vert">
      <w:tblPr/>
      <w:tcPr>
        <w:shd w:val="clear" w:color="auto" w:fill="59AFEC" w:themeFill="accent1" w:themeFillTint="66"/>
      </w:tcPr>
    </w:tblStylePr>
    <w:tblStylePr w:type="band1Horz">
      <w:tblPr/>
      <w:tcPr>
        <w:shd w:val="clear" w:color="auto" w:fill="59AFEC" w:themeFill="accent1" w:themeFillTint="66"/>
      </w:tcPr>
    </w:tblStylePr>
  </w:style>
  <w:style w:type="table" w:customStyle="1" w:styleId="GridTable5Dark-Accent21">
    <w:name w:val="Grid Table 5 Dark - Accent 2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F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F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F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F4" w:themeFill="accent2"/>
      </w:tcPr>
    </w:tblStylePr>
    <w:tblStylePr w:type="band1Vert">
      <w:tblPr/>
      <w:tcPr>
        <w:shd w:val="clear" w:color="auto" w:fill="94DDFF" w:themeFill="accent2" w:themeFillTint="66"/>
      </w:tcPr>
    </w:tblStylePr>
    <w:tblStylePr w:type="band1Horz">
      <w:tblPr/>
      <w:tcPr>
        <w:shd w:val="clear" w:color="auto" w:fill="94DDFF" w:themeFill="accent2" w:themeFillTint="66"/>
      </w:tcPr>
    </w:tblStylePr>
  </w:style>
  <w:style w:type="table" w:customStyle="1" w:styleId="GridTable5Dark-Accent31">
    <w:name w:val="Grid Table 5 Dark - Accent 3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C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51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51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51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51FF" w:themeFill="accent3"/>
      </w:tcPr>
    </w:tblStylePr>
    <w:tblStylePr w:type="band1Vert">
      <w:tblPr/>
      <w:tcPr>
        <w:shd w:val="clear" w:color="auto" w:fill="A6B9FF" w:themeFill="accent3" w:themeFillTint="66"/>
      </w:tcPr>
    </w:tblStylePr>
    <w:tblStylePr w:type="band1Horz">
      <w:tblPr/>
      <w:tcPr>
        <w:shd w:val="clear" w:color="auto" w:fill="A6B9FF" w:themeFill="accent3" w:themeFillTint="66"/>
      </w:tcPr>
    </w:tblStylePr>
  </w:style>
  <w:style w:type="table" w:customStyle="1" w:styleId="GridTable5Dark-Accent41">
    <w:name w:val="Grid Table 5 Dark - Accent 4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9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E6F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E6F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E6F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E6F0" w:themeFill="accent4"/>
      </w:tcPr>
    </w:tblStylePr>
    <w:tblStylePr w:type="band1Vert">
      <w:tblPr/>
      <w:tcPr>
        <w:shd w:val="clear" w:color="auto" w:fill="DDF4F9" w:themeFill="accent4" w:themeFillTint="66"/>
      </w:tcPr>
    </w:tblStylePr>
    <w:tblStylePr w:type="band1Horz">
      <w:tblPr/>
      <w:tcPr>
        <w:shd w:val="clear" w:color="auto" w:fill="DDF4F9" w:themeFill="accent4" w:themeFillTint="66"/>
      </w:tcPr>
    </w:tblStylePr>
  </w:style>
  <w:style w:type="table" w:customStyle="1" w:styleId="GridTable5Dark-Accent51">
    <w:name w:val="Grid Table 5 Dark - Accent 5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A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6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6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6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6B4" w:themeFill="accent5"/>
      </w:tcPr>
    </w:tblStylePr>
    <w:tblStylePr w:type="band1Vert">
      <w:tblPr/>
      <w:tcPr>
        <w:shd w:val="clear" w:color="auto" w:fill="AED6E4" w:themeFill="accent5" w:themeFillTint="66"/>
      </w:tcPr>
    </w:tblStylePr>
    <w:tblStylePr w:type="band1Horz">
      <w:tblPr/>
      <w:tcPr>
        <w:shd w:val="clear" w:color="auto" w:fill="AED6E4" w:themeFill="accent5" w:themeFillTint="66"/>
      </w:tcPr>
    </w:tblStylePr>
  </w:style>
  <w:style w:type="table" w:customStyle="1" w:styleId="GridTable5Dark-Accent61">
    <w:name w:val="Grid Table 5 Dark - Accent 61"/>
    <w:basedOn w:val="TableNormal"/>
    <w:uiPriority w:val="50"/>
    <w:rsid w:val="00E070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2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3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3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3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3FF" w:themeFill="accent6"/>
      </w:tcPr>
    </w:tblStylePr>
    <w:tblStylePr w:type="band1Vert">
      <w:tblPr/>
      <w:tcPr>
        <w:shd w:val="clear" w:color="auto" w:fill="DFE6FF" w:themeFill="accent6" w:themeFillTint="66"/>
      </w:tcPr>
    </w:tblStylePr>
    <w:tblStylePr w:type="band1Horz">
      <w:tblPr/>
      <w:tcPr>
        <w:shd w:val="clear" w:color="auto" w:fill="DFE6FF" w:themeFill="accent6" w:themeFillTint="66"/>
      </w:tcPr>
    </w:tblStylePr>
  </w:style>
  <w:style w:type="table" w:customStyle="1" w:styleId="GridTable6Colorful1">
    <w:name w:val="Grid Table 6 Colorful1"/>
    <w:basedOn w:val="TableNormal"/>
    <w:uiPriority w:val="51"/>
    <w:rsid w:val="00E070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E07022"/>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GridTable6Colorful-Accent21">
    <w:name w:val="Grid Table 6 Colorful - Accent 21"/>
    <w:basedOn w:val="TableNormal"/>
    <w:uiPriority w:val="51"/>
    <w:rsid w:val="00E07022"/>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GridTable6Colorful-Accent31">
    <w:name w:val="Grid Table 6 Colorful - Accent 31"/>
    <w:basedOn w:val="TableNormal"/>
    <w:uiPriority w:val="51"/>
    <w:rsid w:val="00E07022"/>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GridTable6Colorful-Accent41">
    <w:name w:val="Grid Table 6 Colorful - Accent 41"/>
    <w:basedOn w:val="TableNormal"/>
    <w:uiPriority w:val="51"/>
    <w:rsid w:val="00E07022"/>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GridTable6Colorful-Accent51">
    <w:name w:val="Grid Table 6 Colorful - Accent 51"/>
    <w:basedOn w:val="TableNormal"/>
    <w:uiPriority w:val="51"/>
    <w:rsid w:val="00E07022"/>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GridTable6Colorful-Accent61">
    <w:name w:val="Grid Table 6 Colorful - Accent 61"/>
    <w:basedOn w:val="TableNormal"/>
    <w:uiPriority w:val="51"/>
    <w:rsid w:val="00E07022"/>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GridTable7Colorful1">
    <w:name w:val="Grid Table 7 Colorful1"/>
    <w:basedOn w:val="TableNormal"/>
    <w:uiPriority w:val="52"/>
    <w:rsid w:val="00E070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E07022"/>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customStyle="1" w:styleId="GridTable7Colorful-Accent21">
    <w:name w:val="Grid Table 7 Colorful - Accent 21"/>
    <w:basedOn w:val="TableNormal"/>
    <w:uiPriority w:val="52"/>
    <w:rsid w:val="00E07022"/>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customStyle="1" w:styleId="GridTable7Colorful-Accent31">
    <w:name w:val="Grid Table 7 Colorful - Accent 31"/>
    <w:basedOn w:val="TableNormal"/>
    <w:uiPriority w:val="52"/>
    <w:rsid w:val="00E07022"/>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customStyle="1" w:styleId="GridTable7Colorful-Accent41">
    <w:name w:val="Grid Table 7 Colorful - Accent 41"/>
    <w:basedOn w:val="TableNormal"/>
    <w:uiPriority w:val="52"/>
    <w:rsid w:val="00E07022"/>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customStyle="1" w:styleId="GridTable7Colorful-Accent51">
    <w:name w:val="Grid Table 7 Colorful - Accent 51"/>
    <w:basedOn w:val="TableNormal"/>
    <w:uiPriority w:val="52"/>
    <w:rsid w:val="00E07022"/>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customStyle="1" w:styleId="GridTable7Colorful-Accent61">
    <w:name w:val="Grid Table 7 Colorful - Accent 61"/>
    <w:basedOn w:val="TableNormal"/>
    <w:uiPriority w:val="52"/>
    <w:rsid w:val="00E07022"/>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character" w:customStyle="1" w:styleId="Hashtag1">
    <w:name w:val="Hashtag1"/>
    <w:basedOn w:val="DefaultParagraphFont"/>
    <w:uiPriority w:val="99"/>
    <w:semiHidden/>
    <w:unhideWhenUsed/>
    <w:rsid w:val="00E07022"/>
    <w:rPr>
      <w:color w:val="2B579A"/>
      <w:shd w:val="clear" w:color="auto" w:fill="E1DFDD"/>
    </w:rPr>
  </w:style>
  <w:style w:type="character" w:styleId="HTMLAcronym">
    <w:name w:val="HTML Acronym"/>
    <w:basedOn w:val="DefaultParagraphFont"/>
    <w:uiPriority w:val="99"/>
    <w:semiHidden/>
    <w:unhideWhenUsed/>
    <w:rsid w:val="00E07022"/>
  </w:style>
  <w:style w:type="paragraph" w:styleId="HTMLAddress">
    <w:name w:val="HTML Address"/>
    <w:basedOn w:val="Normal"/>
    <w:link w:val="HTMLAddressChar"/>
    <w:uiPriority w:val="99"/>
    <w:semiHidden/>
    <w:unhideWhenUsed/>
    <w:rsid w:val="00E07022"/>
    <w:pPr>
      <w:spacing w:after="0" w:line="240" w:lineRule="auto"/>
    </w:pPr>
    <w:rPr>
      <w:i/>
      <w:iCs/>
    </w:rPr>
  </w:style>
  <w:style w:type="character" w:customStyle="1" w:styleId="HTMLAddressChar">
    <w:name w:val="HTML Address Char"/>
    <w:basedOn w:val="DefaultParagraphFont"/>
    <w:link w:val="HTMLAddress"/>
    <w:uiPriority w:val="99"/>
    <w:semiHidden/>
    <w:rsid w:val="00E07022"/>
    <w:rPr>
      <w:rFonts w:eastAsia="Times New Roman" w:cs="Times New Roman"/>
      <w:i/>
      <w:iCs/>
      <w:szCs w:val="20"/>
      <w:lang w:val="en-US"/>
    </w:rPr>
  </w:style>
  <w:style w:type="character" w:styleId="HTMLCite">
    <w:name w:val="HTML Cite"/>
    <w:basedOn w:val="DefaultParagraphFont"/>
    <w:uiPriority w:val="99"/>
    <w:semiHidden/>
    <w:unhideWhenUsed/>
    <w:rsid w:val="00E07022"/>
    <w:rPr>
      <w:i/>
      <w:iCs/>
    </w:rPr>
  </w:style>
  <w:style w:type="character" w:styleId="HTMLCode">
    <w:name w:val="HTML Code"/>
    <w:basedOn w:val="DefaultParagraphFont"/>
    <w:uiPriority w:val="99"/>
    <w:semiHidden/>
    <w:unhideWhenUsed/>
    <w:rsid w:val="00E07022"/>
    <w:rPr>
      <w:rFonts w:ascii="Consolas" w:hAnsi="Consolas"/>
      <w:sz w:val="20"/>
      <w:szCs w:val="20"/>
    </w:rPr>
  </w:style>
  <w:style w:type="character" w:styleId="HTMLDefinition">
    <w:name w:val="HTML Definition"/>
    <w:basedOn w:val="DefaultParagraphFont"/>
    <w:uiPriority w:val="99"/>
    <w:semiHidden/>
    <w:unhideWhenUsed/>
    <w:rsid w:val="00E07022"/>
    <w:rPr>
      <w:i/>
      <w:iCs/>
    </w:rPr>
  </w:style>
  <w:style w:type="character" w:styleId="HTMLKeyboard">
    <w:name w:val="HTML Keyboard"/>
    <w:basedOn w:val="DefaultParagraphFont"/>
    <w:uiPriority w:val="99"/>
    <w:semiHidden/>
    <w:unhideWhenUsed/>
    <w:rsid w:val="00E07022"/>
    <w:rPr>
      <w:rFonts w:ascii="Consolas" w:hAnsi="Consolas"/>
      <w:sz w:val="20"/>
      <w:szCs w:val="20"/>
    </w:rPr>
  </w:style>
  <w:style w:type="paragraph" w:styleId="HTMLPreformatted">
    <w:name w:val="HTML Preformatted"/>
    <w:basedOn w:val="Normal"/>
    <w:link w:val="HTMLPreformattedChar"/>
    <w:uiPriority w:val="99"/>
    <w:semiHidden/>
    <w:unhideWhenUsed/>
    <w:rsid w:val="00E07022"/>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E07022"/>
    <w:rPr>
      <w:rFonts w:ascii="Consolas" w:eastAsia="Times New Roman" w:hAnsi="Consolas" w:cs="Times New Roman"/>
      <w:sz w:val="20"/>
      <w:szCs w:val="20"/>
      <w:lang w:val="en-US"/>
    </w:rPr>
  </w:style>
  <w:style w:type="character" w:styleId="HTMLSample">
    <w:name w:val="HTML Sample"/>
    <w:basedOn w:val="DefaultParagraphFont"/>
    <w:uiPriority w:val="99"/>
    <w:semiHidden/>
    <w:unhideWhenUsed/>
    <w:rsid w:val="00E07022"/>
    <w:rPr>
      <w:rFonts w:ascii="Consolas" w:hAnsi="Consolas"/>
      <w:sz w:val="24"/>
      <w:szCs w:val="24"/>
    </w:rPr>
  </w:style>
  <w:style w:type="character" w:styleId="HTMLTypewriter">
    <w:name w:val="HTML Typewriter"/>
    <w:basedOn w:val="DefaultParagraphFont"/>
    <w:uiPriority w:val="99"/>
    <w:semiHidden/>
    <w:unhideWhenUsed/>
    <w:rsid w:val="00E07022"/>
    <w:rPr>
      <w:rFonts w:ascii="Consolas" w:hAnsi="Consolas"/>
      <w:sz w:val="20"/>
      <w:szCs w:val="20"/>
    </w:rPr>
  </w:style>
  <w:style w:type="character" w:styleId="HTMLVariable">
    <w:name w:val="HTML Variable"/>
    <w:basedOn w:val="DefaultParagraphFont"/>
    <w:uiPriority w:val="99"/>
    <w:semiHidden/>
    <w:unhideWhenUsed/>
    <w:rsid w:val="00E07022"/>
    <w:rPr>
      <w:i/>
      <w:iCs/>
    </w:rPr>
  </w:style>
  <w:style w:type="paragraph" w:styleId="Index2">
    <w:name w:val="index 2"/>
    <w:basedOn w:val="Normal"/>
    <w:next w:val="Normal"/>
    <w:autoRedefine/>
    <w:uiPriority w:val="99"/>
    <w:semiHidden/>
    <w:unhideWhenUsed/>
    <w:rsid w:val="00E07022"/>
    <w:pPr>
      <w:spacing w:after="0" w:line="240" w:lineRule="auto"/>
      <w:ind w:left="440" w:hanging="220"/>
    </w:pPr>
  </w:style>
  <w:style w:type="paragraph" w:styleId="Index3">
    <w:name w:val="index 3"/>
    <w:basedOn w:val="Normal"/>
    <w:next w:val="Normal"/>
    <w:autoRedefine/>
    <w:uiPriority w:val="99"/>
    <w:semiHidden/>
    <w:unhideWhenUsed/>
    <w:rsid w:val="00E07022"/>
    <w:pPr>
      <w:spacing w:after="0" w:line="240" w:lineRule="auto"/>
      <w:ind w:left="660" w:hanging="220"/>
    </w:pPr>
  </w:style>
  <w:style w:type="paragraph" w:styleId="Index4">
    <w:name w:val="index 4"/>
    <w:basedOn w:val="Normal"/>
    <w:next w:val="Normal"/>
    <w:autoRedefine/>
    <w:uiPriority w:val="99"/>
    <w:semiHidden/>
    <w:unhideWhenUsed/>
    <w:rsid w:val="00E07022"/>
    <w:pPr>
      <w:spacing w:after="0" w:line="240" w:lineRule="auto"/>
      <w:ind w:left="880" w:hanging="220"/>
    </w:pPr>
  </w:style>
  <w:style w:type="paragraph" w:styleId="Index5">
    <w:name w:val="index 5"/>
    <w:basedOn w:val="Normal"/>
    <w:next w:val="Normal"/>
    <w:autoRedefine/>
    <w:uiPriority w:val="99"/>
    <w:semiHidden/>
    <w:unhideWhenUsed/>
    <w:rsid w:val="00E07022"/>
    <w:pPr>
      <w:spacing w:after="0" w:line="240" w:lineRule="auto"/>
      <w:ind w:left="1100" w:hanging="220"/>
    </w:pPr>
  </w:style>
  <w:style w:type="paragraph" w:styleId="Index6">
    <w:name w:val="index 6"/>
    <w:basedOn w:val="Normal"/>
    <w:next w:val="Normal"/>
    <w:autoRedefine/>
    <w:uiPriority w:val="99"/>
    <w:semiHidden/>
    <w:unhideWhenUsed/>
    <w:rsid w:val="00E07022"/>
    <w:pPr>
      <w:spacing w:after="0" w:line="240" w:lineRule="auto"/>
      <w:ind w:left="1320" w:hanging="220"/>
    </w:pPr>
  </w:style>
  <w:style w:type="paragraph" w:styleId="Index7">
    <w:name w:val="index 7"/>
    <w:basedOn w:val="Normal"/>
    <w:next w:val="Normal"/>
    <w:autoRedefine/>
    <w:uiPriority w:val="99"/>
    <w:semiHidden/>
    <w:unhideWhenUsed/>
    <w:rsid w:val="00E07022"/>
    <w:pPr>
      <w:spacing w:after="0" w:line="240" w:lineRule="auto"/>
      <w:ind w:left="1540" w:hanging="220"/>
    </w:pPr>
  </w:style>
  <w:style w:type="paragraph" w:styleId="Index8">
    <w:name w:val="index 8"/>
    <w:basedOn w:val="Normal"/>
    <w:next w:val="Normal"/>
    <w:autoRedefine/>
    <w:uiPriority w:val="99"/>
    <w:semiHidden/>
    <w:unhideWhenUsed/>
    <w:rsid w:val="00E07022"/>
    <w:pPr>
      <w:spacing w:after="0" w:line="240" w:lineRule="auto"/>
      <w:ind w:left="1760" w:hanging="220"/>
    </w:pPr>
  </w:style>
  <w:style w:type="paragraph" w:styleId="Index9">
    <w:name w:val="index 9"/>
    <w:basedOn w:val="Normal"/>
    <w:next w:val="Normal"/>
    <w:autoRedefine/>
    <w:uiPriority w:val="99"/>
    <w:semiHidden/>
    <w:unhideWhenUsed/>
    <w:rsid w:val="00E07022"/>
    <w:pPr>
      <w:spacing w:after="0" w:line="240" w:lineRule="auto"/>
      <w:ind w:left="1980" w:hanging="220"/>
    </w:pPr>
  </w:style>
  <w:style w:type="character" w:styleId="IntenseEmphasis">
    <w:name w:val="Intense Emphasis"/>
    <w:basedOn w:val="DefaultParagraphFont"/>
    <w:uiPriority w:val="21"/>
    <w:qFormat/>
    <w:rsid w:val="00E07022"/>
    <w:rPr>
      <w:i/>
      <w:iCs/>
      <w:color w:val="051C2C" w:themeColor="accent1"/>
    </w:rPr>
  </w:style>
  <w:style w:type="paragraph" w:styleId="IntenseQuote">
    <w:name w:val="Intense Quote"/>
    <w:basedOn w:val="Normal"/>
    <w:next w:val="Normal"/>
    <w:link w:val="IntenseQuoteChar"/>
    <w:uiPriority w:val="30"/>
    <w:qFormat/>
    <w:rsid w:val="00E07022"/>
    <w:pPr>
      <w:pBdr>
        <w:top w:val="single" w:sz="4" w:space="10" w:color="051C2C" w:themeColor="accent1"/>
        <w:bottom w:val="single" w:sz="4" w:space="10" w:color="051C2C" w:themeColor="accent1"/>
      </w:pBdr>
      <w:spacing w:before="360" w:after="360"/>
      <w:ind w:left="864" w:right="864"/>
      <w:jc w:val="center"/>
    </w:pPr>
    <w:rPr>
      <w:i/>
      <w:iCs/>
      <w:color w:val="051C2C" w:themeColor="accent1"/>
    </w:rPr>
  </w:style>
  <w:style w:type="character" w:customStyle="1" w:styleId="IntenseQuoteChar">
    <w:name w:val="Intense Quote Char"/>
    <w:basedOn w:val="DefaultParagraphFont"/>
    <w:link w:val="IntenseQuote"/>
    <w:uiPriority w:val="30"/>
    <w:rsid w:val="00E07022"/>
    <w:rPr>
      <w:rFonts w:eastAsia="Times New Roman" w:cs="Times New Roman"/>
      <w:i/>
      <w:iCs/>
      <w:color w:val="051C2C" w:themeColor="accent1"/>
      <w:szCs w:val="20"/>
      <w:lang w:val="en-US"/>
    </w:rPr>
  </w:style>
  <w:style w:type="table" w:styleId="LightGrid">
    <w:name w:val="Light Grid"/>
    <w:basedOn w:val="TableNormal"/>
    <w:uiPriority w:val="62"/>
    <w:semiHidden/>
    <w:unhideWhenUsed/>
    <w:rsid w:val="00E070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07022"/>
    <w:pPr>
      <w:spacing w:after="0" w:line="240" w:lineRule="auto"/>
    </w:p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insideH w:val="single" w:sz="8" w:space="0" w:color="051C2C" w:themeColor="accent1"/>
        <w:insideV w:val="single" w:sz="8" w:space="0" w:color="051C2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1C2C" w:themeColor="accent1"/>
          <w:left w:val="single" w:sz="8" w:space="0" w:color="051C2C" w:themeColor="accent1"/>
          <w:bottom w:val="single" w:sz="18" w:space="0" w:color="051C2C" w:themeColor="accent1"/>
          <w:right w:val="single" w:sz="8" w:space="0" w:color="051C2C" w:themeColor="accent1"/>
          <w:insideH w:val="nil"/>
          <w:insideV w:val="single" w:sz="8" w:space="0" w:color="051C2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1C2C" w:themeColor="accent1"/>
          <w:left w:val="single" w:sz="8" w:space="0" w:color="051C2C" w:themeColor="accent1"/>
          <w:bottom w:val="single" w:sz="8" w:space="0" w:color="051C2C" w:themeColor="accent1"/>
          <w:right w:val="single" w:sz="8" w:space="0" w:color="051C2C" w:themeColor="accent1"/>
          <w:insideH w:val="nil"/>
          <w:insideV w:val="single" w:sz="8" w:space="0" w:color="051C2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tblStylePr w:type="band1Vert">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shd w:val="clear" w:color="auto" w:fill="98CEF3" w:themeFill="accent1" w:themeFillTint="3F"/>
      </w:tcPr>
    </w:tblStylePr>
    <w:tblStylePr w:type="band1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insideV w:val="single" w:sz="8" w:space="0" w:color="051C2C" w:themeColor="accent1"/>
        </w:tcBorders>
        <w:shd w:val="clear" w:color="auto" w:fill="98CEF3" w:themeFill="accent1" w:themeFillTint="3F"/>
      </w:tcPr>
    </w:tblStylePr>
    <w:tblStylePr w:type="band2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insideV w:val="single" w:sz="8" w:space="0" w:color="051C2C" w:themeColor="accent1"/>
        </w:tcBorders>
      </w:tcPr>
    </w:tblStylePr>
  </w:style>
  <w:style w:type="table" w:styleId="LightGrid-Accent2">
    <w:name w:val="Light Grid Accent 2"/>
    <w:basedOn w:val="TableNormal"/>
    <w:uiPriority w:val="62"/>
    <w:semiHidden/>
    <w:unhideWhenUsed/>
    <w:rsid w:val="00E07022"/>
    <w:pPr>
      <w:spacing w:after="0" w:line="240" w:lineRule="auto"/>
    </w:p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insideH w:val="single" w:sz="8" w:space="0" w:color="00A9F4" w:themeColor="accent2"/>
        <w:insideV w:val="single" w:sz="8" w:space="0" w:color="00A9F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F4" w:themeColor="accent2"/>
          <w:left w:val="single" w:sz="8" w:space="0" w:color="00A9F4" w:themeColor="accent2"/>
          <w:bottom w:val="single" w:sz="18" w:space="0" w:color="00A9F4" w:themeColor="accent2"/>
          <w:right w:val="single" w:sz="8" w:space="0" w:color="00A9F4" w:themeColor="accent2"/>
          <w:insideH w:val="nil"/>
          <w:insideV w:val="single" w:sz="8" w:space="0" w:color="00A9F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F4" w:themeColor="accent2"/>
          <w:left w:val="single" w:sz="8" w:space="0" w:color="00A9F4" w:themeColor="accent2"/>
          <w:bottom w:val="single" w:sz="8" w:space="0" w:color="00A9F4" w:themeColor="accent2"/>
          <w:right w:val="single" w:sz="8" w:space="0" w:color="00A9F4" w:themeColor="accent2"/>
          <w:insideH w:val="nil"/>
          <w:insideV w:val="single" w:sz="8" w:space="0" w:color="00A9F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tblStylePr w:type="band1Vert">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shd w:val="clear" w:color="auto" w:fill="BDEAFF" w:themeFill="accent2" w:themeFillTint="3F"/>
      </w:tcPr>
    </w:tblStylePr>
    <w:tblStylePr w:type="band1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insideV w:val="single" w:sz="8" w:space="0" w:color="00A9F4" w:themeColor="accent2"/>
        </w:tcBorders>
        <w:shd w:val="clear" w:color="auto" w:fill="BDEAFF" w:themeFill="accent2" w:themeFillTint="3F"/>
      </w:tcPr>
    </w:tblStylePr>
    <w:tblStylePr w:type="band2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insideV w:val="single" w:sz="8" w:space="0" w:color="00A9F4" w:themeColor="accent2"/>
        </w:tcBorders>
      </w:tcPr>
    </w:tblStylePr>
  </w:style>
  <w:style w:type="table" w:styleId="LightGrid-Accent3">
    <w:name w:val="Light Grid Accent 3"/>
    <w:basedOn w:val="TableNormal"/>
    <w:uiPriority w:val="62"/>
    <w:semiHidden/>
    <w:unhideWhenUsed/>
    <w:rsid w:val="00E07022"/>
    <w:pPr>
      <w:spacing w:after="0" w:line="240" w:lineRule="auto"/>
    </w:p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insideH w:val="single" w:sz="8" w:space="0" w:color="2251FF" w:themeColor="accent3"/>
        <w:insideV w:val="single" w:sz="8" w:space="0" w:color="2251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51FF" w:themeColor="accent3"/>
          <w:left w:val="single" w:sz="8" w:space="0" w:color="2251FF" w:themeColor="accent3"/>
          <w:bottom w:val="single" w:sz="18" w:space="0" w:color="2251FF" w:themeColor="accent3"/>
          <w:right w:val="single" w:sz="8" w:space="0" w:color="2251FF" w:themeColor="accent3"/>
          <w:insideH w:val="nil"/>
          <w:insideV w:val="single" w:sz="8" w:space="0" w:color="2251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51FF" w:themeColor="accent3"/>
          <w:left w:val="single" w:sz="8" w:space="0" w:color="2251FF" w:themeColor="accent3"/>
          <w:bottom w:val="single" w:sz="8" w:space="0" w:color="2251FF" w:themeColor="accent3"/>
          <w:right w:val="single" w:sz="8" w:space="0" w:color="2251FF" w:themeColor="accent3"/>
          <w:insideH w:val="nil"/>
          <w:insideV w:val="single" w:sz="8" w:space="0" w:color="2251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tblStylePr w:type="band1Vert">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shd w:val="clear" w:color="auto" w:fill="C8D3FF" w:themeFill="accent3" w:themeFillTint="3F"/>
      </w:tcPr>
    </w:tblStylePr>
    <w:tblStylePr w:type="band1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insideV w:val="single" w:sz="8" w:space="0" w:color="2251FF" w:themeColor="accent3"/>
        </w:tcBorders>
        <w:shd w:val="clear" w:color="auto" w:fill="C8D3FF" w:themeFill="accent3" w:themeFillTint="3F"/>
      </w:tcPr>
    </w:tblStylePr>
    <w:tblStylePr w:type="band2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insideV w:val="single" w:sz="8" w:space="0" w:color="2251FF" w:themeColor="accent3"/>
        </w:tcBorders>
      </w:tcPr>
    </w:tblStylePr>
  </w:style>
  <w:style w:type="table" w:styleId="LightGrid-Accent4">
    <w:name w:val="Light Grid Accent 4"/>
    <w:basedOn w:val="TableNormal"/>
    <w:uiPriority w:val="62"/>
    <w:semiHidden/>
    <w:unhideWhenUsed/>
    <w:rsid w:val="00E07022"/>
    <w:pPr>
      <w:spacing w:after="0" w:line="240" w:lineRule="auto"/>
    </w:p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insideH w:val="single" w:sz="8" w:space="0" w:color="AAE6F0" w:themeColor="accent4"/>
        <w:insideV w:val="single" w:sz="8" w:space="0" w:color="AAE6F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E6F0" w:themeColor="accent4"/>
          <w:left w:val="single" w:sz="8" w:space="0" w:color="AAE6F0" w:themeColor="accent4"/>
          <w:bottom w:val="single" w:sz="18" w:space="0" w:color="AAE6F0" w:themeColor="accent4"/>
          <w:right w:val="single" w:sz="8" w:space="0" w:color="AAE6F0" w:themeColor="accent4"/>
          <w:insideH w:val="nil"/>
          <w:insideV w:val="single" w:sz="8" w:space="0" w:color="AAE6F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E6F0" w:themeColor="accent4"/>
          <w:left w:val="single" w:sz="8" w:space="0" w:color="AAE6F0" w:themeColor="accent4"/>
          <w:bottom w:val="single" w:sz="8" w:space="0" w:color="AAE6F0" w:themeColor="accent4"/>
          <w:right w:val="single" w:sz="8" w:space="0" w:color="AAE6F0" w:themeColor="accent4"/>
          <w:insideH w:val="nil"/>
          <w:insideV w:val="single" w:sz="8" w:space="0" w:color="AAE6F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tblStylePr w:type="band1Vert">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shd w:val="clear" w:color="auto" w:fill="E9F8FB" w:themeFill="accent4" w:themeFillTint="3F"/>
      </w:tcPr>
    </w:tblStylePr>
    <w:tblStylePr w:type="band1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insideV w:val="single" w:sz="8" w:space="0" w:color="AAE6F0" w:themeColor="accent4"/>
        </w:tcBorders>
        <w:shd w:val="clear" w:color="auto" w:fill="E9F8FB" w:themeFill="accent4" w:themeFillTint="3F"/>
      </w:tcPr>
    </w:tblStylePr>
    <w:tblStylePr w:type="band2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insideV w:val="single" w:sz="8" w:space="0" w:color="AAE6F0" w:themeColor="accent4"/>
        </w:tcBorders>
      </w:tcPr>
    </w:tblStylePr>
  </w:style>
  <w:style w:type="table" w:styleId="LightGrid-Accent5">
    <w:name w:val="Light Grid Accent 5"/>
    <w:basedOn w:val="TableNormal"/>
    <w:uiPriority w:val="62"/>
    <w:semiHidden/>
    <w:unhideWhenUsed/>
    <w:rsid w:val="00E07022"/>
    <w:pPr>
      <w:spacing w:after="0" w:line="240" w:lineRule="auto"/>
    </w:p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insideH w:val="single" w:sz="8" w:space="0" w:color="3C96B4" w:themeColor="accent5"/>
        <w:insideV w:val="single" w:sz="8" w:space="0" w:color="3C96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96B4" w:themeColor="accent5"/>
          <w:left w:val="single" w:sz="8" w:space="0" w:color="3C96B4" w:themeColor="accent5"/>
          <w:bottom w:val="single" w:sz="18" w:space="0" w:color="3C96B4" w:themeColor="accent5"/>
          <w:right w:val="single" w:sz="8" w:space="0" w:color="3C96B4" w:themeColor="accent5"/>
          <w:insideH w:val="nil"/>
          <w:insideV w:val="single" w:sz="8" w:space="0" w:color="3C96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96B4" w:themeColor="accent5"/>
          <w:left w:val="single" w:sz="8" w:space="0" w:color="3C96B4" w:themeColor="accent5"/>
          <w:bottom w:val="single" w:sz="8" w:space="0" w:color="3C96B4" w:themeColor="accent5"/>
          <w:right w:val="single" w:sz="8" w:space="0" w:color="3C96B4" w:themeColor="accent5"/>
          <w:insideH w:val="nil"/>
          <w:insideV w:val="single" w:sz="8" w:space="0" w:color="3C96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tblStylePr w:type="band1Vert">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shd w:val="clear" w:color="auto" w:fill="CCE5EE" w:themeFill="accent5" w:themeFillTint="3F"/>
      </w:tcPr>
    </w:tblStylePr>
    <w:tblStylePr w:type="band1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insideV w:val="single" w:sz="8" w:space="0" w:color="3C96B4" w:themeColor="accent5"/>
        </w:tcBorders>
        <w:shd w:val="clear" w:color="auto" w:fill="CCE5EE" w:themeFill="accent5" w:themeFillTint="3F"/>
      </w:tcPr>
    </w:tblStylePr>
    <w:tblStylePr w:type="band2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insideV w:val="single" w:sz="8" w:space="0" w:color="3C96B4" w:themeColor="accent5"/>
        </w:tcBorders>
      </w:tcPr>
    </w:tblStylePr>
  </w:style>
  <w:style w:type="table" w:styleId="LightGrid-Accent6">
    <w:name w:val="Light Grid Accent 6"/>
    <w:basedOn w:val="TableNormal"/>
    <w:uiPriority w:val="62"/>
    <w:semiHidden/>
    <w:unhideWhenUsed/>
    <w:rsid w:val="00E07022"/>
    <w:pPr>
      <w:spacing w:after="0" w:line="240" w:lineRule="auto"/>
    </w:p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insideH w:val="single" w:sz="8" w:space="0" w:color="AFC3FF" w:themeColor="accent6"/>
        <w:insideV w:val="single" w:sz="8" w:space="0" w:color="AFC3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3FF" w:themeColor="accent6"/>
          <w:left w:val="single" w:sz="8" w:space="0" w:color="AFC3FF" w:themeColor="accent6"/>
          <w:bottom w:val="single" w:sz="18" w:space="0" w:color="AFC3FF" w:themeColor="accent6"/>
          <w:right w:val="single" w:sz="8" w:space="0" w:color="AFC3FF" w:themeColor="accent6"/>
          <w:insideH w:val="nil"/>
          <w:insideV w:val="single" w:sz="8" w:space="0" w:color="AFC3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3FF" w:themeColor="accent6"/>
          <w:left w:val="single" w:sz="8" w:space="0" w:color="AFC3FF" w:themeColor="accent6"/>
          <w:bottom w:val="single" w:sz="8" w:space="0" w:color="AFC3FF" w:themeColor="accent6"/>
          <w:right w:val="single" w:sz="8" w:space="0" w:color="AFC3FF" w:themeColor="accent6"/>
          <w:insideH w:val="nil"/>
          <w:insideV w:val="single" w:sz="8" w:space="0" w:color="AFC3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tblStylePr w:type="band1Vert">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shd w:val="clear" w:color="auto" w:fill="EBEFFF" w:themeFill="accent6" w:themeFillTint="3F"/>
      </w:tcPr>
    </w:tblStylePr>
    <w:tblStylePr w:type="band1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insideV w:val="single" w:sz="8" w:space="0" w:color="AFC3FF" w:themeColor="accent6"/>
        </w:tcBorders>
        <w:shd w:val="clear" w:color="auto" w:fill="EBEFFF" w:themeFill="accent6" w:themeFillTint="3F"/>
      </w:tcPr>
    </w:tblStylePr>
    <w:tblStylePr w:type="band2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insideV w:val="single" w:sz="8" w:space="0" w:color="AFC3FF" w:themeColor="accent6"/>
        </w:tcBorders>
      </w:tcPr>
    </w:tblStylePr>
  </w:style>
  <w:style w:type="table" w:styleId="LightList">
    <w:name w:val="Light List"/>
    <w:basedOn w:val="TableNormal"/>
    <w:uiPriority w:val="61"/>
    <w:semiHidden/>
    <w:unhideWhenUsed/>
    <w:rsid w:val="00E070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07022"/>
    <w:pPr>
      <w:spacing w:after="0" w:line="240" w:lineRule="auto"/>
    </w:p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tblBorders>
    </w:tblPr>
    <w:tblStylePr w:type="firstRow">
      <w:pPr>
        <w:spacing w:before="0" w:after="0" w:line="240" w:lineRule="auto"/>
      </w:pPr>
      <w:rPr>
        <w:b/>
        <w:bCs/>
        <w:color w:val="FFFFFF" w:themeColor="background1"/>
      </w:rPr>
      <w:tblPr/>
      <w:tcPr>
        <w:shd w:val="clear" w:color="auto" w:fill="051C2C" w:themeFill="accent1"/>
      </w:tcPr>
    </w:tblStylePr>
    <w:tblStylePr w:type="lastRow">
      <w:pPr>
        <w:spacing w:before="0" w:after="0" w:line="240" w:lineRule="auto"/>
      </w:pPr>
      <w:rPr>
        <w:b/>
        <w:bCs/>
      </w:rPr>
      <w:tblPr/>
      <w:tcPr>
        <w:tcBorders>
          <w:top w:val="double" w:sz="6" w:space="0" w:color="051C2C" w:themeColor="accent1"/>
          <w:left w:val="single" w:sz="8" w:space="0" w:color="051C2C" w:themeColor="accent1"/>
          <w:bottom w:val="single" w:sz="8" w:space="0" w:color="051C2C" w:themeColor="accent1"/>
          <w:right w:val="single" w:sz="8" w:space="0" w:color="051C2C" w:themeColor="accent1"/>
        </w:tcBorders>
      </w:tcPr>
    </w:tblStylePr>
    <w:tblStylePr w:type="firstCol">
      <w:rPr>
        <w:b/>
        <w:bCs/>
      </w:rPr>
    </w:tblStylePr>
    <w:tblStylePr w:type="lastCol">
      <w:rPr>
        <w:b/>
        <w:bCs/>
      </w:rPr>
    </w:tblStylePr>
    <w:tblStylePr w:type="band1Vert">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tblStylePr w:type="band1Horz">
      <w:tblPr/>
      <w:tcPr>
        <w:tcBorders>
          <w:top w:val="single" w:sz="8" w:space="0" w:color="051C2C" w:themeColor="accent1"/>
          <w:left w:val="single" w:sz="8" w:space="0" w:color="051C2C" w:themeColor="accent1"/>
          <w:bottom w:val="single" w:sz="8" w:space="0" w:color="051C2C" w:themeColor="accent1"/>
          <w:right w:val="single" w:sz="8" w:space="0" w:color="051C2C" w:themeColor="accent1"/>
        </w:tcBorders>
      </w:tcPr>
    </w:tblStylePr>
  </w:style>
  <w:style w:type="table" w:styleId="LightList-Accent2">
    <w:name w:val="Light List Accent 2"/>
    <w:basedOn w:val="TableNormal"/>
    <w:uiPriority w:val="61"/>
    <w:semiHidden/>
    <w:unhideWhenUsed/>
    <w:rsid w:val="00E07022"/>
    <w:pPr>
      <w:spacing w:after="0" w:line="240" w:lineRule="auto"/>
    </w:p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tblBorders>
    </w:tblPr>
    <w:tblStylePr w:type="firstRow">
      <w:pPr>
        <w:spacing w:before="0" w:after="0" w:line="240" w:lineRule="auto"/>
      </w:pPr>
      <w:rPr>
        <w:b/>
        <w:bCs/>
        <w:color w:val="FFFFFF" w:themeColor="background1"/>
      </w:rPr>
      <w:tblPr/>
      <w:tcPr>
        <w:shd w:val="clear" w:color="auto" w:fill="00A9F4" w:themeFill="accent2"/>
      </w:tcPr>
    </w:tblStylePr>
    <w:tblStylePr w:type="lastRow">
      <w:pPr>
        <w:spacing w:before="0" w:after="0" w:line="240" w:lineRule="auto"/>
      </w:pPr>
      <w:rPr>
        <w:b/>
        <w:bCs/>
      </w:rPr>
      <w:tblPr/>
      <w:tcPr>
        <w:tcBorders>
          <w:top w:val="double" w:sz="6" w:space="0" w:color="00A9F4" w:themeColor="accent2"/>
          <w:left w:val="single" w:sz="8" w:space="0" w:color="00A9F4" w:themeColor="accent2"/>
          <w:bottom w:val="single" w:sz="8" w:space="0" w:color="00A9F4" w:themeColor="accent2"/>
          <w:right w:val="single" w:sz="8" w:space="0" w:color="00A9F4" w:themeColor="accent2"/>
        </w:tcBorders>
      </w:tcPr>
    </w:tblStylePr>
    <w:tblStylePr w:type="firstCol">
      <w:rPr>
        <w:b/>
        <w:bCs/>
      </w:rPr>
    </w:tblStylePr>
    <w:tblStylePr w:type="lastCol">
      <w:rPr>
        <w:b/>
        <w:bCs/>
      </w:rPr>
    </w:tblStylePr>
    <w:tblStylePr w:type="band1Vert">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tblStylePr w:type="band1Horz">
      <w:tblPr/>
      <w:tcPr>
        <w:tcBorders>
          <w:top w:val="single" w:sz="8" w:space="0" w:color="00A9F4" w:themeColor="accent2"/>
          <w:left w:val="single" w:sz="8" w:space="0" w:color="00A9F4" w:themeColor="accent2"/>
          <w:bottom w:val="single" w:sz="8" w:space="0" w:color="00A9F4" w:themeColor="accent2"/>
          <w:right w:val="single" w:sz="8" w:space="0" w:color="00A9F4" w:themeColor="accent2"/>
        </w:tcBorders>
      </w:tcPr>
    </w:tblStylePr>
  </w:style>
  <w:style w:type="table" w:styleId="LightList-Accent3">
    <w:name w:val="Light List Accent 3"/>
    <w:basedOn w:val="TableNormal"/>
    <w:uiPriority w:val="61"/>
    <w:semiHidden/>
    <w:unhideWhenUsed/>
    <w:rsid w:val="00E07022"/>
    <w:pPr>
      <w:spacing w:after="0" w:line="240" w:lineRule="auto"/>
    </w:p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tblBorders>
    </w:tblPr>
    <w:tblStylePr w:type="firstRow">
      <w:pPr>
        <w:spacing w:before="0" w:after="0" w:line="240" w:lineRule="auto"/>
      </w:pPr>
      <w:rPr>
        <w:b/>
        <w:bCs/>
        <w:color w:val="FFFFFF" w:themeColor="background1"/>
      </w:rPr>
      <w:tblPr/>
      <w:tcPr>
        <w:shd w:val="clear" w:color="auto" w:fill="2251FF" w:themeFill="accent3"/>
      </w:tcPr>
    </w:tblStylePr>
    <w:tblStylePr w:type="lastRow">
      <w:pPr>
        <w:spacing w:before="0" w:after="0" w:line="240" w:lineRule="auto"/>
      </w:pPr>
      <w:rPr>
        <w:b/>
        <w:bCs/>
      </w:rPr>
      <w:tblPr/>
      <w:tcPr>
        <w:tcBorders>
          <w:top w:val="double" w:sz="6" w:space="0" w:color="2251FF" w:themeColor="accent3"/>
          <w:left w:val="single" w:sz="8" w:space="0" w:color="2251FF" w:themeColor="accent3"/>
          <w:bottom w:val="single" w:sz="8" w:space="0" w:color="2251FF" w:themeColor="accent3"/>
          <w:right w:val="single" w:sz="8" w:space="0" w:color="2251FF" w:themeColor="accent3"/>
        </w:tcBorders>
      </w:tcPr>
    </w:tblStylePr>
    <w:tblStylePr w:type="firstCol">
      <w:rPr>
        <w:b/>
        <w:bCs/>
      </w:rPr>
    </w:tblStylePr>
    <w:tblStylePr w:type="lastCol">
      <w:rPr>
        <w:b/>
        <w:bCs/>
      </w:rPr>
    </w:tblStylePr>
    <w:tblStylePr w:type="band1Vert">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tblStylePr w:type="band1Horz">
      <w:tblPr/>
      <w:tcPr>
        <w:tcBorders>
          <w:top w:val="single" w:sz="8" w:space="0" w:color="2251FF" w:themeColor="accent3"/>
          <w:left w:val="single" w:sz="8" w:space="0" w:color="2251FF" w:themeColor="accent3"/>
          <w:bottom w:val="single" w:sz="8" w:space="0" w:color="2251FF" w:themeColor="accent3"/>
          <w:right w:val="single" w:sz="8" w:space="0" w:color="2251FF" w:themeColor="accent3"/>
        </w:tcBorders>
      </w:tcPr>
    </w:tblStylePr>
  </w:style>
  <w:style w:type="table" w:styleId="LightList-Accent4">
    <w:name w:val="Light List Accent 4"/>
    <w:basedOn w:val="TableNormal"/>
    <w:uiPriority w:val="61"/>
    <w:semiHidden/>
    <w:unhideWhenUsed/>
    <w:rsid w:val="00E07022"/>
    <w:pPr>
      <w:spacing w:after="0" w:line="240" w:lineRule="auto"/>
    </w:p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tblBorders>
    </w:tblPr>
    <w:tblStylePr w:type="firstRow">
      <w:pPr>
        <w:spacing w:before="0" w:after="0" w:line="240" w:lineRule="auto"/>
      </w:pPr>
      <w:rPr>
        <w:b/>
        <w:bCs/>
        <w:color w:val="FFFFFF" w:themeColor="background1"/>
      </w:rPr>
      <w:tblPr/>
      <w:tcPr>
        <w:shd w:val="clear" w:color="auto" w:fill="AAE6F0" w:themeFill="accent4"/>
      </w:tcPr>
    </w:tblStylePr>
    <w:tblStylePr w:type="lastRow">
      <w:pPr>
        <w:spacing w:before="0" w:after="0" w:line="240" w:lineRule="auto"/>
      </w:pPr>
      <w:rPr>
        <w:b/>
        <w:bCs/>
      </w:rPr>
      <w:tblPr/>
      <w:tcPr>
        <w:tcBorders>
          <w:top w:val="double" w:sz="6" w:space="0" w:color="AAE6F0" w:themeColor="accent4"/>
          <w:left w:val="single" w:sz="8" w:space="0" w:color="AAE6F0" w:themeColor="accent4"/>
          <w:bottom w:val="single" w:sz="8" w:space="0" w:color="AAE6F0" w:themeColor="accent4"/>
          <w:right w:val="single" w:sz="8" w:space="0" w:color="AAE6F0" w:themeColor="accent4"/>
        </w:tcBorders>
      </w:tcPr>
    </w:tblStylePr>
    <w:tblStylePr w:type="firstCol">
      <w:rPr>
        <w:b/>
        <w:bCs/>
      </w:rPr>
    </w:tblStylePr>
    <w:tblStylePr w:type="lastCol">
      <w:rPr>
        <w:b/>
        <w:bCs/>
      </w:rPr>
    </w:tblStylePr>
    <w:tblStylePr w:type="band1Vert">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tblStylePr w:type="band1Horz">
      <w:tblPr/>
      <w:tcPr>
        <w:tcBorders>
          <w:top w:val="single" w:sz="8" w:space="0" w:color="AAE6F0" w:themeColor="accent4"/>
          <w:left w:val="single" w:sz="8" w:space="0" w:color="AAE6F0" w:themeColor="accent4"/>
          <w:bottom w:val="single" w:sz="8" w:space="0" w:color="AAE6F0" w:themeColor="accent4"/>
          <w:right w:val="single" w:sz="8" w:space="0" w:color="AAE6F0" w:themeColor="accent4"/>
        </w:tcBorders>
      </w:tcPr>
    </w:tblStylePr>
  </w:style>
  <w:style w:type="table" w:styleId="LightList-Accent5">
    <w:name w:val="Light List Accent 5"/>
    <w:basedOn w:val="TableNormal"/>
    <w:uiPriority w:val="61"/>
    <w:semiHidden/>
    <w:unhideWhenUsed/>
    <w:rsid w:val="00E07022"/>
    <w:pPr>
      <w:spacing w:after="0" w:line="240" w:lineRule="auto"/>
    </w:p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tblBorders>
    </w:tblPr>
    <w:tblStylePr w:type="firstRow">
      <w:pPr>
        <w:spacing w:before="0" w:after="0" w:line="240" w:lineRule="auto"/>
      </w:pPr>
      <w:rPr>
        <w:b/>
        <w:bCs/>
        <w:color w:val="FFFFFF" w:themeColor="background1"/>
      </w:rPr>
      <w:tblPr/>
      <w:tcPr>
        <w:shd w:val="clear" w:color="auto" w:fill="3C96B4" w:themeFill="accent5"/>
      </w:tcPr>
    </w:tblStylePr>
    <w:tblStylePr w:type="lastRow">
      <w:pPr>
        <w:spacing w:before="0" w:after="0" w:line="240" w:lineRule="auto"/>
      </w:pPr>
      <w:rPr>
        <w:b/>
        <w:bCs/>
      </w:rPr>
      <w:tblPr/>
      <w:tcPr>
        <w:tcBorders>
          <w:top w:val="double" w:sz="6" w:space="0" w:color="3C96B4" w:themeColor="accent5"/>
          <w:left w:val="single" w:sz="8" w:space="0" w:color="3C96B4" w:themeColor="accent5"/>
          <w:bottom w:val="single" w:sz="8" w:space="0" w:color="3C96B4" w:themeColor="accent5"/>
          <w:right w:val="single" w:sz="8" w:space="0" w:color="3C96B4" w:themeColor="accent5"/>
        </w:tcBorders>
      </w:tcPr>
    </w:tblStylePr>
    <w:tblStylePr w:type="firstCol">
      <w:rPr>
        <w:b/>
        <w:bCs/>
      </w:rPr>
    </w:tblStylePr>
    <w:tblStylePr w:type="lastCol">
      <w:rPr>
        <w:b/>
        <w:bCs/>
      </w:rPr>
    </w:tblStylePr>
    <w:tblStylePr w:type="band1Vert">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tblStylePr w:type="band1Horz">
      <w:tblPr/>
      <w:tcPr>
        <w:tcBorders>
          <w:top w:val="single" w:sz="8" w:space="0" w:color="3C96B4" w:themeColor="accent5"/>
          <w:left w:val="single" w:sz="8" w:space="0" w:color="3C96B4" w:themeColor="accent5"/>
          <w:bottom w:val="single" w:sz="8" w:space="0" w:color="3C96B4" w:themeColor="accent5"/>
          <w:right w:val="single" w:sz="8" w:space="0" w:color="3C96B4" w:themeColor="accent5"/>
        </w:tcBorders>
      </w:tcPr>
    </w:tblStylePr>
  </w:style>
  <w:style w:type="table" w:styleId="LightList-Accent6">
    <w:name w:val="Light List Accent 6"/>
    <w:basedOn w:val="TableNormal"/>
    <w:uiPriority w:val="61"/>
    <w:semiHidden/>
    <w:unhideWhenUsed/>
    <w:rsid w:val="00E07022"/>
    <w:pPr>
      <w:spacing w:after="0" w:line="240" w:lineRule="auto"/>
    </w:p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tblBorders>
    </w:tblPr>
    <w:tblStylePr w:type="firstRow">
      <w:pPr>
        <w:spacing w:before="0" w:after="0" w:line="240" w:lineRule="auto"/>
      </w:pPr>
      <w:rPr>
        <w:b/>
        <w:bCs/>
        <w:color w:val="FFFFFF" w:themeColor="background1"/>
      </w:rPr>
      <w:tblPr/>
      <w:tcPr>
        <w:shd w:val="clear" w:color="auto" w:fill="AFC3FF" w:themeFill="accent6"/>
      </w:tcPr>
    </w:tblStylePr>
    <w:tblStylePr w:type="lastRow">
      <w:pPr>
        <w:spacing w:before="0" w:after="0" w:line="240" w:lineRule="auto"/>
      </w:pPr>
      <w:rPr>
        <w:b/>
        <w:bCs/>
      </w:rPr>
      <w:tblPr/>
      <w:tcPr>
        <w:tcBorders>
          <w:top w:val="double" w:sz="6" w:space="0" w:color="AFC3FF" w:themeColor="accent6"/>
          <w:left w:val="single" w:sz="8" w:space="0" w:color="AFC3FF" w:themeColor="accent6"/>
          <w:bottom w:val="single" w:sz="8" w:space="0" w:color="AFC3FF" w:themeColor="accent6"/>
          <w:right w:val="single" w:sz="8" w:space="0" w:color="AFC3FF" w:themeColor="accent6"/>
        </w:tcBorders>
      </w:tcPr>
    </w:tblStylePr>
    <w:tblStylePr w:type="firstCol">
      <w:rPr>
        <w:b/>
        <w:bCs/>
      </w:rPr>
    </w:tblStylePr>
    <w:tblStylePr w:type="lastCol">
      <w:rPr>
        <w:b/>
        <w:bCs/>
      </w:rPr>
    </w:tblStylePr>
    <w:tblStylePr w:type="band1Vert">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tblStylePr w:type="band1Horz">
      <w:tblPr/>
      <w:tcPr>
        <w:tcBorders>
          <w:top w:val="single" w:sz="8" w:space="0" w:color="AFC3FF" w:themeColor="accent6"/>
          <w:left w:val="single" w:sz="8" w:space="0" w:color="AFC3FF" w:themeColor="accent6"/>
          <w:bottom w:val="single" w:sz="8" w:space="0" w:color="AFC3FF" w:themeColor="accent6"/>
          <w:right w:val="single" w:sz="8" w:space="0" w:color="AFC3FF" w:themeColor="accent6"/>
        </w:tcBorders>
      </w:tcPr>
    </w:tblStylePr>
  </w:style>
  <w:style w:type="table" w:styleId="LightShading">
    <w:name w:val="Light Shading"/>
    <w:basedOn w:val="TableNormal"/>
    <w:uiPriority w:val="60"/>
    <w:semiHidden/>
    <w:unhideWhenUsed/>
    <w:rsid w:val="00E070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07022"/>
    <w:pPr>
      <w:spacing w:after="0" w:line="240" w:lineRule="auto"/>
    </w:pPr>
    <w:rPr>
      <w:color w:val="031420" w:themeColor="accent1" w:themeShade="BF"/>
    </w:rPr>
    <w:tblPr>
      <w:tblStyleRowBandSize w:val="1"/>
      <w:tblStyleColBandSize w:val="1"/>
      <w:tblBorders>
        <w:top w:val="single" w:sz="8" w:space="0" w:color="051C2C" w:themeColor="accent1"/>
        <w:bottom w:val="single" w:sz="8" w:space="0" w:color="051C2C" w:themeColor="accent1"/>
      </w:tblBorders>
    </w:tblPr>
    <w:tblStylePr w:type="firstRow">
      <w:pPr>
        <w:spacing w:before="0" w:after="0" w:line="240" w:lineRule="auto"/>
      </w:pPr>
      <w:rPr>
        <w:b/>
        <w:bCs/>
      </w:rPr>
      <w:tblPr/>
      <w:tcPr>
        <w:tcBorders>
          <w:top w:val="single" w:sz="8" w:space="0" w:color="051C2C" w:themeColor="accent1"/>
          <w:left w:val="nil"/>
          <w:bottom w:val="single" w:sz="8" w:space="0" w:color="051C2C" w:themeColor="accent1"/>
          <w:right w:val="nil"/>
          <w:insideH w:val="nil"/>
          <w:insideV w:val="nil"/>
        </w:tcBorders>
      </w:tcPr>
    </w:tblStylePr>
    <w:tblStylePr w:type="lastRow">
      <w:pPr>
        <w:spacing w:before="0" w:after="0" w:line="240" w:lineRule="auto"/>
      </w:pPr>
      <w:rPr>
        <w:b/>
        <w:bCs/>
      </w:rPr>
      <w:tblPr/>
      <w:tcPr>
        <w:tcBorders>
          <w:top w:val="single" w:sz="8" w:space="0" w:color="051C2C" w:themeColor="accent1"/>
          <w:left w:val="nil"/>
          <w:bottom w:val="single" w:sz="8" w:space="0" w:color="051C2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EF3" w:themeFill="accent1" w:themeFillTint="3F"/>
      </w:tcPr>
    </w:tblStylePr>
    <w:tblStylePr w:type="band1Horz">
      <w:tblPr/>
      <w:tcPr>
        <w:tcBorders>
          <w:left w:val="nil"/>
          <w:right w:val="nil"/>
          <w:insideH w:val="nil"/>
          <w:insideV w:val="nil"/>
        </w:tcBorders>
        <w:shd w:val="clear" w:color="auto" w:fill="98CEF3" w:themeFill="accent1" w:themeFillTint="3F"/>
      </w:tcPr>
    </w:tblStylePr>
  </w:style>
  <w:style w:type="table" w:styleId="LightShading-Accent2">
    <w:name w:val="Light Shading Accent 2"/>
    <w:basedOn w:val="TableNormal"/>
    <w:uiPriority w:val="60"/>
    <w:semiHidden/>
    <w:unhideWhenUsed/>
    <w:rsid w:val="00E07022"/>
    <w:pPr>
      <w:spacing w:after="0" w:line="240" w:lineRule="auto"/>
    </w:pPr>
    <w:rPr>
      <w:color w:val="007EB6" w:themeColor="accent2" w:themeShade="BF"/>
    </w:rPr>
    <w:tblPr>
      <w:tblStyleRowBandSize w:val="1"/>
      <w:tblStyleColBandSize w:val="1"/>
      <w:tblBorders>
        <w:top w:val="single" w:sz="8" w:space="0" w:color="00A9F4" w:themeColor="accent2"/>
        <w:bottom w:val="single" w:sz="8" w:space="0" w:color="00A9F4" w:themeColor="accent2"/>
      </w:tblBorders>
    </w:tblPr>
    <w:tblStylePr w:type="firstRow">
      <w:pPr>
        <w:spacing w:before="0" w:after="0" w:line="240" w:lineRule="auto"/>
      </w:pPr>
      <w:rPr>
        <w:b/>
        <w:bCs/>
      </w:rPr>
      <w:tblPr/>
      <w:tcPr>
        <w:tcBorders>
          <w:top w:val="single" w:sz="8" w:space="0" w:color="00A9F4" w:themeColor="accent2"/>
          <w:left w:val="nil"/>
          <w:bottom w:val="single" w:sz="8" w:space="0" w:color="00A9F4" w:themeColor="accent2"/>
          <w:right w:val="nil"/>
          <w:insideH w:val="nil"/>
          <w:insideV w:val="nil"/>
        </w:tcBorders>
      </w:tcPr>
    </w:tblStylePr>
    <w:tblStylePr w:type="lastRow">
      <w:pPr>
        <w:spacing w:before="0" w:after="0" w:line="240" w:lineRule="auto"/>
      </w:pPr>
      <w:rPr>
        <w:b/>
        <w:bCs/>
      </w:rPr>
      <w:tblPr/>
      <w:tcPr>
        <w:tcBorders>
          <w:top w:val="single" w:sz="8" w:space="0" w:color="00A9F4" w:themeColor="accent2"/>
          <w:left w:val="nil"/>
          <w:bottom w:val="single" w:sz="8" w:space="0" w:color="00A9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AFF" w:themeFill="accent2" w:themeFillTint="3F"/>
      </w:tcPr>
    </w:tblStylePr>
    <w:tblStylePr w:type="band1Horz">
      <w:tblPr/>
      <w:tcPr>
        <w:tcBorders>
          <w:left w:val="nil"/>
          <w:right w:val="nil"/>
          <w:insideH w:val="nil"/>
          <w:insideV w:val="nil"/>
        </w:tcBorders>
        <w:shd w:val="clear" w:color="auto" w:fill="BDEAFF" w:themeFill="accent2" w:themeFillTint="3F"/>
      </w:tcPr>
    </w:tblStylePr>
  </w:style>
  <w:style w:type="table" w:styleId="LightShading-Accent3">
    <w:name w:val="Light Shading Accent 3"/>
    <w:basedOn w:val="TableNormal"/>
    <w:uiPriority w:val="60"/>
    <w:semiHidden/>
    <w:unhideWhenUsed/>
    <w:rsid w:val="00E07022"/>
    <w:pPr>
      <w:spacing w:after="0" w:line="240" w:lineRule="auto"/>
    </w:pPr>
    <w:rPr>
      <w:color w:val="002DD8" w:themeColor="accent3" w:themeShade="BF"/>
    </w:rPr>
    <w:tblPr>
      <w:tblStyleRowBandSize w:val="1"/>
      <w:tblStyleColBandSize w:val="1"/>
      <w:tblBorders>
        <w:top w:val="single" w:sz="8" w:space="0" w:color="2251FF" w:themeColor="accent3"/>
        <w:bottom w:val="single" w:sz="8" w:space="0" w:color="2251FF" w:themeColor="accent3"/>
      </w:tblBorders>
    </w:tblPr>
    <w:tblStylePr w:type="firstRow">
      <w:pPr>
        <w:spacing w:before="0" w:after="0" w:line="240" w:lineRule="auto"/>
      </w:pPr>
      <w:rPr>
        <w:b/>
        <w:bCs/>
      </w:rPr>
      <w:tblPr/>
      <w:tcPr>
        <w:tcBorders>
          <w:top w:val="single" w:sz="8" w:space="0" w:color="2251FF" w:themeColor="accent3"/>
          <w:left w:val="nil"/>
          <w:bottom w:val="single" w:sz="8" w:space="0" w:color="2251FF" w:themeColor="accent3"/>
          <w:right w:val="nil"/>
          <w:insideH w:val="nil"/>
          <w:insideV w:val="nil"/>
        </w:tcBorders>
      </w:tcPr>
    </w:tblStylePr>
    <w:tblStylePr w:type="lastRow">
      <w:pPr>
        <w:spacing w:before="0" w:after="0" w:line="240" w:lineRule="auto"/>
      </w:pPr>
      <w:rPr>
        <w:b/>
        <w:bCs/>
      </w:rPr>
      <w:tblPr/>
      <w:tcPr>
        <w:tcBorders>
          <w:top w:val="single" w:sz="8" w:space="0" w:color="2251FF" w:themeColor="accent3"/>
          <w:left w:val="nil"/>
          <w:bottom w:val="single" w:sz="8" w:space="0" w:color="2251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3FF" w:themeFill="accent3" w:themeFillTint="3F"/>
      </w:tcPr>
    </w:tblStylePr>
    <w:tblStylePr w:type="band1Horz">
      <w:tblPr/>
      <w:tcPr>
        <w:tcBorders>
          <w:left w:val="nil"/>
          <w:right w:val="nil"/>
          <w:insideH w:val="nil"/>
          <w:insideV w:val="nil"/>
        </w:tcBorders>
        <w:shd w:val="clear" w:color="auto" w:fill="C8D3FF" w:themeFill="accent3" w:themeFillTint="3F"/>
      </w:tcPr>
    </w:tblStylePr>
  </w:style>
  <w:style w:type="table" w:styleId="LightShading-Accent4">
    <w:name w:val="Light Shading Accent 4"/>
    <w:basedOn w:val="TableNormal"/>
    <w:uiPriority w:val="60"/>
    <w:semiHidden/>
    <w:unhideWhenUsed/>
    <w:rsid w:val="00E07022"/>
    <w:pPr>
      <w:spacing w:after="0" w:line="240" w:lineRule="auto"/>
    </w:pPr>
    <w:rPr>
      <w:color w:val="52CCE0" w:themeColor="accent4" w:themeShade="BF"/>
    </w:rPr>
    <w:tblPr>
      <w:tblStyleRowBandSize w:val="1"/>
      <w:tblStyleColBandSize w:val="1"/>
      <w:tblBorders>
        <w:top w:val="single" w:sz="8" w:space="0" w:color="AAE6F0" w:themeColor="accent4"/>
        <w:bottom w:val="single" w:sz="8" w:space="0" w:color="AAE6F0" w:themeColor="accent4"/>
      </w:tblBorders>
    </w:tblPr>
    <w:tblStylePr w:type="firstRow">
      <w:pPr>
        <w:spacing w:before="0" w:after="0" w:line="240" w:lineRule="auto"/>
      </w:pPr>
      <w:rPr>
        <w:b/>
        <w:bCs/>
      </w:rPr>
      <w:tblPr/>
      <w:tcPr>
        <w:tcBorders>
          <w:top w:val="single" w:sz="8" w:space="0" w:color="AAE6F0" w:themeColor="accent4"/>
          <w:left w:val="nil"/>
          <w:bottom w:val="single" w:sz="8" w:space="0" w:color="AAE6F0" w:themeColor="accent4"/>
          <w:right w:val="nil"/>
          <w:insideH w:val="nil"/>
          <w:insideV w:val="nil"/>
        </w:tcBorders>
      </w:tcPr>
    </w:tblStylePr>
    <w:tblStylePr w:type="lastRow">
      <w:pPr>
        <w:spacing w:before="0" w:after="0" w:line="240" w:lineRule="auto"/>
      </w:pPr>
      <w:rPr>
        <w:b/>
        <w:bCs/>
      </w:rPr>
      <w:tblPr/>
      <w:tcPr>
        <w:tcBorders>
          <w:top w:val="single" w:sz="8" w:space="0" w:color="AAE6F0" w:themeColor="accent4"/>
          <w:left w:val="nil"/>
          <w:bottom w:val="single" w:sz="8" w:space="0" w:color="AAE6F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8FB" w:themeFill="accent4" w:themeFillTint="3F"/>
      </w:tcPr>
    </w:tblStylePr>
    <w:tblStylePr w:type="band1Horz">
      <w:tblPr/>
      <w:tcPr>
        <w:tcBorders>
          <w:left w:val="nil"/>
          <w:right w:val="nil"/>
          <w:insideH w:val="nil"/>
          <w:insideV w:val="nil"/>
        </w:tcBorders>
        <w:shd w:val="clear" w:color="auto" w:fill="E9F8FB" w:themeFill="accent4" w:themeFillTint="3F"/>
      </w:tcPr>
    </w:tblStylePr>
  </w:style>
  <w:style w:type="table" w:styleId="LightShading-Accent5">
    <w:name w:val="Light Shading Accent 5"/>
    <w:basedOn w:val="TableNormal"/>
    <w:uiPriority w:val="60"/>
    <w:semiHidden/>
    <w:unhideWhenUsed/>
    <w:rsid w:val="00E07022"/>
    <w:pPr>
      <w:spacing w:after="0" w:line="240" w:lineRule="auto"/>
    </w:pPr>
    <w:rPr>
      <w:color w:val="2D7086" w:themeColor="accent5" w:themeShade="BF"/>
    </w:rPr>
    <w:tblPr>
      <w:tblStyleRowBandSize w:val="1"/>
      <w:tblStyleColBandSize w:val="1"/>
      <w:tblBorders>
        <w:top w:val="single" w:sz="8" w:space="0" w:color="3C96B4" w:themeColor="accent5"/>
        <w:bottom w:val="single" w:sz="8" w:space="0" w:color="3C96B4" w:themeColor="accent5"/>
      </w:tblBorders>
    </w:tblPr>
    <w:tblStylePr w:type="firstRow">
      <w:pPr>
        <w:spacing w:before="0" w:after="0" w:line="240" w:lineRule="auto"/>
      </w:pPr>
      <w:rPr>
        <w:b/>
        <w:bCs/>
      </w:rPr>
      <w:tblPr/>
      <w:tcPr>
        <w:tcBorders>
          <w:top w:val="single" w:sz="8" w:space="0" w:color="3C96B4" w:themeColor="accent5"/>
          <w:left w:val="nil"/>
          <w:bottom w:val="single" w:sz="8" w:space="0" w:color="3C96B4" w:themeColor="accent5"/>
          <w:right w:val="nil"/>
          <w:insideH w:val="nil"/>
          <w:insideV w:val="nil"/>
        </w:tcBorders>
      </w:tcPr>
    </w:tblStylePr>
    <w:tblStylePr w:type="lastRow">
      <w:pPr>
        <w:spacing w:before="0" w:after="0" w:line="240" w:lineRule="auto"/>
      </w:pPr>
      <w:rPr>
        <w:b/>
        <w:bCs/>
      </w:rPr>
      <w:tblPr/>
      <w:tcPr>
        <w:tcBorders>
          <w:top w:val="single" w:sz="8" w:space="0" w:color="3C96B4" w:themeColor="accent5"/>
          <w:left w:val="nil"/>
          <w:bottom w:val="single" w:sz="8" w:space="0" w:color="3C96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5EE" w:themeFill="accent5" w:themeFillTint="3F"/>
      </w:tcPr>
    </w:tblStylePr>
    <w:tblStylePr w:type="band1Horz">
      <w:tblPr/>
      <w:tcPr>
        <w:tcBorders>
          <w:left w:val="nil"/>
          <w:right w:val="nil"/>
          <w:insideH w:val="nil"/>
          <w:insideV w:val="nil"/>
        </w:tcBorders>
        <w:shd w:val="clear" w:color="auto" w:fill="CCE5EE" w:themeFill="accent5" w:themeFillTint="3F"/>
      </w:tcPr>
    </w:tblStylePr>
  </w:style>
  <w:style w:type="table" w:styleId="LightShading-Accent6">
    <w:name w:val="Light Shading Accent 6"/>
    <w:basedOn w:val="TableNormal"/>
    <w:uiPriority w:val="60"/>
    <w:semiHidden/>
    <w:unhideWhenUsed/>
    <w:rsid w:val="00E07022"/>
    <w:pPr>
      <w:spacing w:after="0" w:line="240" w:lineRule="auto"/>
    </w:pPr>
    <w:rPr>
      <w:color w:val="4371FF" w:themeColor="accent6" w:themeShade="BF"/>
    </w:rPr>
    <w:tblPr>
      <w:tblStyleRowBandSize w:val="1"/>
      <w:tblStyleColBandSize w:val="1"/>
      <w:tblBorders>
        <w:top w:val="single" w:sz="8" w:space="0" w:color="AFC3FF" w:themeColor="accent6"/>
        <w:bottom w:val="single" w:sz="8" w:space="0" w:color="AFC3FF" w:themeColor="accent6"/>
      </w:tblBorders>
    </w:tblPr>
    <w:tblStylePr w:type="firstRow">
      <w:pPr>
        <w:spacing w:before="0" w:after="0" w:line="240" w:lineRule="auto"/>
      </w:pPr>
      <w:rPr>
        <w:b/>
        <w:bCs/>
      </w:rPr>
      <w:tblPr/>
      <w:tcPr>
        <w:tcBorders>
          <w:top w:val="single" w:sz="8" w:space="0" w:color="AFC3FF" w:themeColor="accent6"/>
          <w:left w:val="nil"/>
          <w:bottom w:val="single" w:sz="8" w:space="0" w:color="AFC3FF" w:themeColor="accent6"/>
          <w:right w:val="nil"/>
          <w:insideH w:val="nil"/>
          <w:insideV w:val="nil"/>
        </w:tcBorders>
      </w:tcPr>
    </w:tblStylePr>
    <w:tblStylePr w:type="lastRow">
      <w:pPr>
        <w:spacing w:before="0" w:after="0" w:line="240" w:lineRule="auto"/>
      </w:pPr>
      <w:rPr>
        <w:b/>
        <w:bCs/>
      </w:rPr>
      <w:tblPr/>
      <w:tcPr>
        <w:tcBorders>
          <w:top w:val="single" w:sz="8" w:space="0" w:color="AFC3FF" w:themeColor="accent6"/>
          <w:left w:val="nil"/>
          <w:bottom w:val="single" w:sz="8" w:space="0" w:color="AFC3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FFF" w:themeFill="accent6" w:themeFillTint="3F"/>
      </w:tcPr>
    </w:tblStylePr>
    <w:tblStylePr w:type="band1Horz">
      <w:tblPr/>
      <w:tcPr>
        <w:tcBorders>
          <w:left w:val="nil"/>
          <w:right w:val="nil"/>
          <w:insideH w:val="nil"/>
          <w:insideV w:val="nil"/>
        </w:tcBorders>
        <w:shd w:val="clear" w:color="auto" w:fill="EBEFFF" w:themeFill="accent6" w:themeFillTint="3F"/>
      </w:tcPr>
    </w:tblStylePr>
  </w:style>
  <w:style w:type="character" w:styleId="LineNumber">
    <w:name w:val="line number"/>
    <w:basedOn w:val="DefaultParagraphFont"/>
    <w:uiPriority w:val="99"/>
    <w:semiHidden/>
    <w:unhideWhenUsed/>
    <w:rsid w:val="00E07022"/>
  </w:style>
  <w:style w:type="paragraph" w:styleId="List">
    <w:name w:val="List"/>
    <w:basedOn w:val="Normal"/>
    <w:uiPriority w:val="99"/>
    <w:semiHidden/>
    <w:unhideWhenUsed/>
    <w:rsid w:val="00E07022"/>
    <w:pPr>
      <w:ind w:left="360" w:hanging="360"/>
      <w:contextualSpacing/>
    </w:pPr>
  </w:style>
  <w:style w:type="paragraph" w:styleId="List2">
    <w:name w:val="List 2"/>
    <w:basedOn w:val="Normal"/>
    <w:uiPriority w:val="99"/>
    <w:semiHidden/>
    <w:unhideWhenUsed/>
    <w:rsid w:val="00E07022"/>
    <w:pPr>
      <w:ind w:left="720" w:hanging="360"/>
      <w:contextualSpacing/>
    </w:pPr>
  </w:style>
  <w:style w:type="paragraph" w:styleId="List3">
    <w:name w:val="List 3"/>
    <w:basedOn w:val="Normal"/>
    <w:uiPriority w:val="99"/>
    <w:semiHidden/>
    <w:unhideWhenUsed/>
    <w:rsid w:val="00E07022"/>
    <w:pPr>
      <w:ind w:left="1080" w:hanging="360"/>
      <w:contextualSpacing/>
    </w:pPr>
  </w:style>
  <w:style w:type="paragraph" w:styleId="List4">
    <w:name w:val="List 4"/>
    <w:basedOn w:val="Normal"/>
    <w:uiPriority w:val="99"/>
    <w:semiHidden/>
    <w:unhideWhenUsed/>
    <w:rsid w:val="00E07022"/>
    <w:pPr>
      <w:ind w:left="1440" w:hanging="360"/>
      <w:contextualSpacing/>
    </w:pPr>
  </w:style>
  <w:style w:type="paragraph" w:styleId="List5">
    <w:name w:val="List 5"/>
    <w:basedOn w:val="Normal"/>
    <w:uiPriority w:val="99"/>
    <w:semiHidden/>
    <w:unhideWhenUsed/>
    <w:rsid w:val="00E07022"/>
    <w:pPr>
      <w:ind w:left="1800" w:hanging="360"/>
      <w:contextualSpacing/>
    </w:pPr>
  </w:style>
  <w:style w:type="paragraph" w:styleId="ListContinue">
    <w:name w:val="List Continue"/>
    <w:basedOn w:val="Normal"/>
    <w:uiPriority w:val="99"/>
    <w:semiHidden/>
    <w:unhideWhenUsed/>
    <w:rsid w:val="00E07022"/>
    <w:pPr>
      <w:spacing w:after="120"/>
      <w:ind w:left="360"/>
      <w:contextualSpacing/>
    </w:pPr>
  </w:style>
  <w:style w:type="paragraph" w:styleId="ListContinue2">
    <w:name w:val="List Continue 2"/>
    <w:basedOn w:val="Normal"/>
    <w:uiPriority w:val="99"/>
    <w:semiHidden/>
    <w:unhideWhenUsed/>
    <w:rsid w:val="00E07022"/>
    <w:pPr>
      <w:spacing w:after="120"/>
      <w:ind w:left="720"/>
      <w:contextualSpacing/>
    </w:pPr>
  </w:style>
  <w:style w:type="paragraph" w:styleId="ListContinue3">
    <w:name w:val="List Continue 3"/>
    <w:basedOn w:val="Normal"/>
    <w:uiPriority w:val="99"/>
    <w:semiHidden/>
    <w:unhideWhenUsed/>
    <w:rsid w:val="00E07022"/>
    <w:pPr>
      <w:spacing w:after="120"/>
      <w:ind w:left="1080"/>
      <w:contextualSpacing/>
    </w:pPr>
  </w:style>
  <w:style w:type="paragraph" w:styleId="ListContinue4">
    <w:name w:val="List Continue 4"/>
    <w:basedOn w:val="Normal"/>
    <w:uiPriority w:val="99"/>
    <w:semiHidden/>
    <w:unhideWhenUsed/>
    <w:rsid w:val="00E07022"/>
    <w:pPr>
      <w:spacing w:after="120"/>
      <w:ind w:left="1440"/>
      <w:contextualSpacing/>
    </w:pPr>
  </w:style>
  <w:style w:type="paragraph" w:styleId="ListContinue5">
    <w:name w:val="List Continue 5"/>
    <w:basedOn w:val="Normal"/>
    <w:uiPriority w:val="99"/>
    <w:semiHidden/>
    <w:unhideWhenUsed/>
    <w:rsid w:val="00E07022"/>
    <w:pPr>
      <w:spacing w:after="120"/>
      <w:ind w:left="1800"/>
      <w:contextualSpacing/>
    </w:pPr>
  </w:style>
  <w:style w:type="paragraph" w:styleId="ListNumber">
    <w:name w:val="List Number"/>
    <w:basedOn w:val="Normal"/>
    <w:uiPriority w:val="99"/>
    <w:semiHidden/>
    <w:unhideWhenUsed/>
    <w:rsid w:val="00E07022"/>
    <w:pPr>
      <w:tabs>
        <w:tab w:val="num" w:pos="360"/>
      </w:tabs>
      <w:ind w:left="360" w:hanging="360"/>
      <w:contextualSpacing/>
    </w:pPr>
  </w:style>
  <w:style w:type="paragraph" w:styleId="ListNumber2">
    <w:name w:val="List Number 2"/>
    <w:basedOn w:val="Normal"/>
    <w:uiPriority w:val="99"/>
    <w:semiHidden/>
    <w:unhideWhenUsed/>
    <w:rsid w:val="00E07022"/>
    <w:pPr>
      <w:tabs>
        <w:tab w:val="num" w:pos="720"/>
      </w:tabs>
      <w:ind w:left="720" w:hanging="360"/>
      <w:contextualSpacing/>
    </w:pPr>
  </w:style>
  <w:style w:type="paragraph" w:styleId="ListNumber3">
    <w:name w:val="List Number 3"/>
    <w:basedOn w:val="Normal"/>
    <w:uiPriority w:val="99"/>
    <w:semiHidden/>
    <w:unhideWhenUsed/>
    <w:rsid w:val="00E07022"/>
    <w:pPr>
      <w:tabs>
        <w:tab w:val="num" w:pos="1080"/>
      </w:tabs>
      <w:ind w:left="1080" w:hanging="360"/>
      <w:contextualSpacing/>
    </w:pPr>
  </w:style>
  <w:style w:type="paragraph" w:styleId="ListNumber4">
    <w:name w:val="List Number 4"/>
    <w:basedOn w:val="Normal"/>
    <w:uiPriority w:val="99"/>
    <w:semiHidden/>
    <w:unhideWhenUsed/>
    <w:rsid w:val="00E07022"/>
    <w:pPr>
      <w:tabs>
        <w:tab w:val="num" w:pos="1440"/>
      </w:tabs>
      <w:ind w:left="1440" w:hanging="360"/>
      <w:contextualSpacing/>
    </w:pPr>
  </w:style>
  <w:style w:type="paragraph" w:styleId="ListNumber5">
    <w:name w:val="List Number 5"/>
    <w:basedOn w:val="Normal"/>
    <w:uiPriority w:val="99"/>
    <w:semiHidden/>
    <w:unhideWhenUsed/>
    <w:rsid w:val="00E07022"/>
    <w:pPr>
      <w:tabs>
        <w:tab w:val="num" w:pos="1800"/>
      </w:tabs>
      <w:ind w:left="1800" w:hanging="360"/>
      <w:contextualSpacing/>
    </w:pPr>
  </w:style>
  <w:style w:type="table" w:customStyle="1" w:styleId="ListTable1Light1">
    <w:name w:val="List Table 1 Light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1885D1" w:themeColor="accent1" w:themeTint="99"/>
        </w:tcBorders>
      </w:tcPr>
    </w:tblStylePr>
    <w:tblStylePr w:type="lastRow">
      <w:rPr>
        <w:b/>
        <w:bCs/>
      </w:rPr>
      <w:tblPr/>
      <w:tcPr>
        <w:tcBorders>
          <w:top w:val="sing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ListTable1Light-Accent21">
    <w:name w:val="List Table 1 Light - Accent 2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5FCDFF" w:themeColor="accent2" w:themeTint="99"/>
        </w:tcBorders>
      </w:tcPr>
    </w:tblStylePr>
    <w:tblStylePr w:type="lastRow">
      <w:rPr>
        <w:b/>
        <w:bCs/>
      </w:rPr>
      <w:tblPr/>
      <w:tcPr>
        <w:tcBorders>
          <w:top w:val="sing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ListTable1Light-Accent31">
    <w:name w:val="List Table 1 Light - Accent 3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7A96FF" w:themeColor="accent3" w:themeTint="99"/>
        </w:tcBorders>
      </w:tcPr>
    </w:tblStylePr>
    <w:tblStylePr w:type="lastRow">
      <w:rPr>
        <w:b/>
        <w:bCs/>
      </w:rPr>
      <w:tblPr/>
      <w:tcPr>
        <w:tcBorders>
          <w:top w:val="sing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ListTable1Light-Accent41">
    <w:name w:val="List Table 1 Light - Accent 4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CCEFF6" w:themeColor="accent4" w:themeTint="99"/>
        </w:tcBorders>
      </w:tcPr>
    </w:tblStylePr>
    <w:tblStylePr w:type="lastRow">
      <w:rPr>
        <w:b/>
        <w:bCs/>
      </w:rPr>
      <w:tblPr/>
      <w:tcPr>
        <w:tcBorders>
          <w:top w:val="sing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ListTable1Light-Accent51">
    <w:name w:val="List Table 1 Light - Accent 5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85C2D6" w:themeColor="accent5" w:themeTint="99"/>
        </w:tcBorders>
      </w:tcPr>
    </w:tblStylePr>
    <w:tblStylePr w:type="lastRow">
      <w:rPr>
        <w:b/>
        <w:bCs/>
      </w:rPr>
      <w:tblPr/>
      <w:tcPr>
        <w:tcBorders>
          <w:top w:val="sing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ListTable1Light-Accent61">
    <w:name w:val="List Table 1 Light - Accent 61"/>
    <w:basedOn w:val="TableNormal"/>
    <w:uiPriority w:val="46"/>
    <w:rsid w:val="00E07022"/>
    <w:pPr>
      <w:spacing w:after="0" w:line="240" w:lineRule="auto"/>
    </w:pPr>
    <w:tblPr>
      <w:tblStyleRowBandSize w:val="1"/>
      <w:tblStyleColBandSize w:val="1"/>
    </w:tblPr>
    <w:tblStylePr w:type="firstRow">
      <w:rPr>
        <w:b/>
        <w:bCs/>
      </w:rPr>
      <w:tblPr/>
      <w:tcPr>
        <w:tcBorders>
          <w:bottom w:val="single" w:sz="4" w:space="0" w:color="CFDAFF" w:themeColor="accent6" w:themeTint="99"/>
        </w:tcBorders>
      </w:tcPr>
    </w:tblStylePr>
    <w:tblStylePr w:type="lastRow">
      <w:rPr>
        <w:b/>
        <w:bCs/>
      </w:rPr>
      <w:tblPr/>
      <w:tcPr>
        <w:tcBorders>
          <w:top w:val="sing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ListTable21">
    <w:name w:val="List Table 21"/>
    <w:basedOn w:val="TableNormal"/>
    <w:uiPriority w:val="47"/>
    <w:rsid w:val="00E070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E07022"/>
    <w:pPr>
      <w:spacing w:after="0" w:line="240" w:lineRule="auto"/>
    </w:pPr>
    <w:tblPr>
      <w:tblStyleRowBandSize w:val="1"/>
      <w:tblStyleColBandSize w:val="1"/>
      <w:tblBorders>
        <w:top w:val="single" w:sz="4" w:space="0" w:color="1885D1" w:themeColor="accent1" w:themeTint="99"/>
        <w:bottom w:val="single" w:sz="4" w:space="0" w:color="1885D1" w:themeColor="accent1" w:themeTint="99"/>
        <w:insideH w:val="single" w:sz="4" w:space="0" w:color="1885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ListTable2-Accent21">
    <w:name w:val="List Table 2 - Accent 21"/>
    <w:basedOn w:val="TableNormal"/>
    <w:uiPriority w:val="47"/>
    <w:rsid w:val="00E07022"/>
    <w:pPr>
      <w:spacing w:after="0" w:line="240" w:lineRule="auto"/>
    </w:pPr>
    <w:tblPr>
      <w:tblStyleRowBandSize w:val="1"/>
      <w:tblStyleColBandSize w:val="1"/>
      <w:tblBorders>
        <w:top w:val="single" w:sz="4" w:space="0" w:color="5FCDFF" w:themeColor="accent2" w:themeTint="99"/>
        <w:bottom w:val="single" w:sz="4" w:space="0" w:color="5FCDFF" w:themeColor="accent2" w:themeTint="99"/>
        <w:insideH w:val="single" w:sz="4" w:space="0" w:color="5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ListTable2-Accent31">
    <w:name w:val="List Table 2 - Accent 31"/>
    <w:basedOn w:val="TableNormal"/>
    <w:uiPriority w:val="47"/>
    <w:rsid w:val="00E07022"/>
    <w:pPr>
      <w:spacing w:after="0" w:line="240" w:lineRule="auto"/>
    </w:pPr>
    <w:tblPr>
      <w:tblStyleRowBandSize w:val="1"/>
      <w:tblStyleColBandSize w:val="1"/>
      <w:tblBorders>
        <w:top w:val="single" w:sz="4" w:space="0" w:color="7A96FF" w:themeColor="accent3" w:themeTint="99"/>
        <w:bottom w:val="single" w:sz="4" w:space="0" w:color="7A96FF" w:themeColor="accent3" w:themeTint="99"/>
        <w:insideH w:val="single" w:sz="4" w:space="0" w:color="7A9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ListTable2-Accent41">
    <w:name w:val="List Table 2 - Accent 41"/>
    <w:basedOn w:val="TableNormal"/>
    <w:uiPriority w:val="47"/>
    <w:rsid w:val="00E07022"/>
    <w:pPr>
      <w:spacing w:after="0" w:line="240" w:lineRule="auto"/>
    </w:pPr>
    <w:tblPr>
      <w:tblStyleRowBandSize w:val="1"/>
      <w:tblStyleColBandSize w:val="1"/>
      <w:tblBorders>
        <w:top w:val="single" w:sz="4" w:space="0" w:color="CCEFF6" w:themeColor="accent4" w:themeTint="99"/>
        <w:bottom w:val="single" w:sz="4" w:space="0" w:color="CCEFF6" w:themeColor="accent4" w:themeTint="99"/>
        <w:insideH w:val="single" w:sz="4" w:space="0" w:color="CCEF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ListTable2-Accent51">
    <w:name w:val="List Table 2 - Accent 51"/>
    <w:basedOn w:val="TableNormal"/>
    <w:uiPriority w:val="47"/>
    <w:rsid w:val="00E07022"/>
    <w:pPr>
      <w:spacing w:after="0" w:line="240" w:lineRule="auto"/>
    </w:pPr>
    <w:tblPr>
      <w:tblStyleRowBandSize w:val="1"/>
      <w:tblStyleColBandSize w:val="1"/>
      <w:tblBorders>
        <w:top w:val="single" w:sz="4" w:space="0" w:color="85C2D6" w:themeColor="accent5" w:themeTint="99"/>
        <w:bottom w:val="single" w:sz="4" w:space="0" w:color="85C2D6" w:themeColor="accent5" w:themeTint="99"/>
        <w:insideH w:val="single" w:sz="4" w:space="0" w:color="85C2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ListTable2-Accent61">
    <w:name w:val="List Table 2 - Accent 61"/>
    <w:basedOn w:val="TableNormal"/>
    <w:uiPriority w:val="47"/>
    <w:rsid w:val="00E07022"/>
    <w:pPr>
      <w:spacing w:after="0" w:line="240" w:lineRule="auto"/>
    </w:pPr>
    <w:tblPr>
      <w:tblStyleRowBandSize w:val="1"/>
      <w:tblStyleColBandSize w:val="1"/>
      <w:tblBorders>
        <w:top w:val="single" w:sz="4" w:space="0" w:color="CFDAFF" w:themeColor="accent6" w:themeTint="99"/>
        <w:bottom w:val="single" w:sz="4" w:space="0" w:color="CFDAFF" w:themeColor="accent6" w:themeTint="99"/>
        <w:insideH w:val="single" w:sz="4" w:space="0" w:color="CFDA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ListTable31">
    <w:name w:val="List Table 31"/>
    <w:basedOn w:val="TableNormal"/>
    <w:uiPriority w:val="48"/>
    <w:rsid w:val="00E070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E07022"/>
    <w:pPr>
      <w:spacing w:after="0" w:line="240" w:lineRule="auto"/>
    </w:pPr>
    <w:tblPr>
      <w:tblStyleRowBandSize w:val="1"/>
      <w:tblStyleColBandSize w:val="1"/>
      <w:tblBorders>
        <w:top w:val="single" w:sz="4" w:space="0" w:color="051C2C" w:themeColor="accent1"/>
        <w:left w:val="single" w:sz="4" w:space="0" w:color="051C2C" w:themeColor="accent1"/>
        <w:bottom w:val="single" w:sz="4" w:space="0" w:color="051C2C" w:themeColor="accent1"/>
        <w:right w:val="single" w:sz="4" w:space="0" w:color="051C2C" w:themeColor="accent1"/>
      </w:tblBorders>
    </w:tblPr>
    <w:tblStylePr w:type="firstRow">
      <w:rPr>
        <w:b/>
        <w:bCs/>
        <w:color w:val="FFFFFF" w:themeColor="background1"/>
      </w:rPr>
      <w:tblPr/>
      <w:tcPr>
        <w:shd w:val="clear" w:color="auto" w:fill="051C2C" w:themeFill="accent1"/>
      </w:tcPr>
    </w:tblStylePr>
    <w:tblStylePr w:type="lastRow">
      <w:rPr>
        <w:b/>
        <w:bCs/>
      </w:rPr>
      <w:tblPr/>
      <w:tcPr>
        <w:tcBorders>
          <w:top w:val="double" w:sz="4" w:space="0" w:color="051C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1C2C" w:themeColor="accent1"/>
          <w:right w:val="single" w:sz="4" w:space="0" w:color="051C2C" w:themeColor="accent1"/>
        </w:tcBorders>
      </w:tcPr>
    </w:tblStylePr>
    <w:tblStylePr w:type="band1Horz">
      <w:tblPr/>
      <w:tcPr>
        <w:tcBorders>
          <w:top w:val="single" w:sz="4" w:space="0" w:color="051C2C" w:themeColor="accent1"/>
          <w:bottom w:val="single" w:sz="4" w:space="0" w:color="051C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1C2C" w:themeColor="accent1"/>
          <w:left w:val="nil"/>
        </w:tcBorders>
      </w:tcPr>
    </w:tblStylePr>
    <w:tblStylePr w:type="swCell">
      <w:tblPr/>
      <w:tcPr>
        <w:tcBorders>
          <w:top w:val="double" w:sz="4" w:space="0" w:color="051C2C" w:themeColor="accent1"/>
          <w:right w:val="nil"/>
        </w:tcBorders>
      </w:tcPr>
    </w:tblStylePr>
  </w:style>
  <w:style w:type="table" w:customStyle="1" w:styleId="ListTable3-Accent21">
    <w:name w:val="List Table 3 - Accent 21"/>
    <w:basedOn w:val="TableNormal"/>
    <w:uiPriority w:val="48"/>
    <w:rsid w:val="00E07022"/>
    <w:pPr>
      <w:spacing w:after="0" w:line="240" w:lineRule="auto"/>
    </w:pPr>
    <w:tblPr>
      <w:tblStyleRowBandSize w:val="1"/>
      <w:tblStyleColBandSize w:val="1"/>
      <w:tblBorders>
        <w:top w:val="single" w:sz="4" w:space="0" w:color="00A9F4" w:themeColor="accent2"/>
        <w:left w:val="single" w:sz="4" w:space="0" w:color="00A9F4" w:themeColor="accent2"/>
        <w:bottom w:val="single" w:sz="4" w:space="0" w:color="00A9F4" w:themeColor="accent2"/>
        <w:right w:val="single" w:sz="4" w:space="0" w:color="00A9F4" w:themeColor="accent2"/>
      </w:tblBorders>
    </w:tblPr>
    <w:tblStylePr w:type="firstRow">
      <w:rPr>
        <w:b/>
        <w:bCs/>
        <w:color w:val="FFFFFF" w:themeColor="background1"/>
      </w:rPr>
      <w:tblPr/>
      <w:tcPr>
        <w:shd w:val="clear" w:color="auto" w:fill="00A9F4" w:themeFill="accent2"/>
      </w:tcPr>
    </w:tblStylePr>
    <w:tblStylePr w:type="lastRow">
      <w:rPr>
        <w:b/>
        <w:bCs/>
      </w:rPr>
      <w:tblPr/>
      <w:tcPr>
        <w:tcBorders>
          <w:top w:val="double" w:sz="4" w:space="0" w:color="00A9F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F4" w:themeColor="accent2"/>
          <w:right w:val="single" w:sz="4" w:space="0" w:color="00A9F4" w:themeColor="accent2"/>
        </w:tcBorders>
      </w:tcPr>
    </w:tblStylePr>
    <w:tblStylePr w:type="band1Horz">
      <w:tblPr/>
      <w:tcPr>
        <w:tcBorders>
          <w:top w:val="single" w:sz="4" w:space="0" w:color="00A9F4" w:themeColor="accent2"/>
          <w:bottom w:val="single" w:sz="4" w:space="0" w:color="00A9F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F4" w:themeColor="accent2"/>
          <w:left w:val="nil"/>
        </w:tcBorders>
      </w:tcPr>
    </w:tblStylePr>
    <w:tblStylePr w:type="swCell">
      <w:tblPr/>
      <w:tcPr>
        <w:tcBorders>
          <w:top w:val="double" w:sz="4" w:space="0" w:color="00A9F4" w:themeColor="accent2"/>
          <w:right w:val="nil"/>
        </w:tcBorders>
      </w:tcPr>
    </w:tblStylePr>
  </w:style>
  <w:style w:type="table" w:customStyle="1" w:styleId="ListTable3-Accent31">
    <w:name w:val="List Table 3 - Accent 31"/>
    <w:basedOn w:val="TableNormal"/>
    <w:uiPriority w:val="48"/>
    <w:rsid w:val="00E07022"/>
    <w:pPr>
      <w:spacing w:after="0" w:line="240" w:lineRule="auto"/>
    </w:pPr>
    <w:tblPr>
      <w:tblStyleRowBandSize w:val="1"/>
      <w:tblStyleColBandSize w:val="1"/>
      <w:tblBorders>
        <w:top w:val="single" w:sz="4" w:space="0" w:color="2251FF" w:themeColor="accent3"/>
        <w:left w:val="single" w:sz="4" w:space="0" w:color="2251FF" w:themeColor="accent3"/>
        <w:bottom w:val="single" w:sz="4" w:space="0" w:color="2251FF" w:themeColor="accent3"/>
        <w:right w:val="single" w:sz="4" w:space="0" w:color="2251FF" w:themeColor="accent3"/>
      </w:tblBorders>
    </w:tblPr>
    <w:tblStylePr w:type="firstRow">
      <w:rPr>
        <w:b/>
        <w:bCs/>
        <w:color w:val="FFFFFF" w:themeColor="background1"/>
      </w:rPr>
      <w:tblPr/>
      <w:tcPr>
        <w:shd w:val="clear" w:color="auto" w:fill="2251FF" w:themeFill="accent3"/>
      </w:tcPr>
    </w:tblStylePr>
    <w:tblStylePr w:type="lastRow">
      <w:rPr>
        <w:b/>
        <w:bCs/>
      </w:rPr>
      <w:tblPr/>
      <w:tcPr>
        <w:tcBorders>
          <w:top w:val="double" w:sz="4" w:space="0" w:color="2251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51FF" w:themeColor="accent3"/>
          <w:right w:val="single" w:sz="4" w:space="0" w:color="2251FF" w:themeColor="accent3"/>
        </w:tcBorders>
      </w:tcPr>
    </w:tblStylePr>
    <w:tblStylePr w:type="band1Horz">
      <w:tblPr/>
      <w:tcPr>
        <w:tcBorders>
          <w:top w:val="single" w:sz="4" w:space="0" w:color="2251FF" w:themeColor="accent3"/>
          <w:bottom w:val="single" w:sz="4" w:space="0" w:color="2251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51FF" w:themeColor="accent3"/>
          <w:left w:val="nil"/>
        </w:tcBorders>
      </w:tcPr>
    </w:tblStylePr>
    <w:tblStylePr w:type="swCell">
      <w:tblPr/>
      <w:tcPr>
        <w:tcBorders>
          <w:top w:val="double" w:sz="4" w:space="0" w:color="2251FF" w:themeColor="accent3"/>
          <w:right w:val="nil"/>
        </w:tcBorders>
      </w:tcPr>
    </w:tblStylePr>
  </w:style>
  <w:style w:type="table" w:customStyle="1" w:styleId="ListTable3-Accent41">
    <w:name w:val="List Table 3 - Accent 41"/>
    <w:basedOn w:val="TableNormal"/>
    <w:uiPriority w:val="48"/>
    <w:rsid w:val="00E07022"/>
    <w:pPr>
      <w:spacing w:after="0" w:line="240" w:lineRule="auto"/>
    </w:pPr>
    <w:tblPr>
      <w:tblStyleRowBandSize w:val="1"/>
      <w:tblStyleColBandSize w:val="1"/>
      <w:tblBorders>
        <w:top w:val="single" w:sz="4" w:space="0" w:color="AAE6F0" w:themeColor="accent4"/>
        <w:left w:val="single" w:sz="4" w:space="0" w:color="AAE6F0" w:themeColor="accent4"/>
        <w:bottom w:val="single" w:sz="4" w:space="0" w:color="AAE6F0" w:themeColor="accent4"/>
        <w:right w:val="single" w:sz="4" w:space="0" w:color="AAE6F0" w:themeColor="accent4"/>
      </w:tblBorders>
    </w:tblPr>
    <w:tblStylePr w:type="firstRow">
      <w:rPr>
        <w:b/>
        <w:bCs/>
        <w:color w:val="FFFFFF" w:themeColor="background1"/>
      </w:rPr>
      <w:tblPr/>
      <w:tcPr>
        <w:shd w:val="clear" w:color="auto" w:fill="AAE6F0" w:themeFill="accent4"/>
      </w:tcPr>
    </w:tblStylePr>
    <w:tblStylePr w:type="lastRow">
      <w:rPr>
        <w:b/>
        <w:bCs/>
      </w:rPr>
      <w:tblPr/>
      <w:tcPr>
        <w:tcBorders>
          <w:top w:val="double" w:sz="4" w:space="0" w:color="AAE6F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E6F0" w:themeColor="accent4"/>
          <w:right w:val="single" w:sz="4" w:space="0" w:color="AAE6F0" w:themeColor="accent4"/>
        </w:tcBorders>
      </w:tcPr>
    </w:tblStylePr>
    <w:tblStylePr w:type="band1Horz">
      <w:tblPr/>
      <w:tcPr>
        <w:tcBorders>
          <w:top w:val="single" w:sz="4" w:space="0" w:color="AAE6F0" w:themeColor="accent4"/>
          <w:bottom w:val="single" w:sz="4" w:space="0" w:color="AAE6F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E6F0" w:themeColor="accent4"/>
          <w:left w:val="nil"/>
        </w:tcBorders>
      </w:tcPr>
    </w:tblStylePr>
    <w:tblStylePr w:type="swCell">
      <w:tblPr/>
      <w:tcPr>
        <w:tcBorders>
          <w:top w:val="double" w:sz="4" w:space="0" w:color="AAE6F0" w:themeColor="accent4"/>
          <w:right w:val="nil"/>
        </w:tcBorders>
      </w:tcPr>
    </w:tblStylePr>
  </w:style>
  <w:style w:type="table" w:customStyle="1" w:styleId="ListTable3-Accent51">
    <w:name w:val="List Table 3 - Accent 51"/>
    <w:basedOn w:val="TableNormal"/>
    <w:uiPriority w:val="48"/>
    <w:rsid w:val="00E07022"/>
    <w:pPr>
      <w:spacing w:after="0" w:line="240" w:lineRule="auto"/>
    </w:pPr>
    <w:tblPr>
      <w:tblStyleRowBandSize w:val="1"/>
      <w:tblStyleColBandSize w:val="1"/>
      <w:tblBorders>
        <w:top w:val="single" w:sz="4" w:space="0" w:color="3C96B4" w:themeColor="accent5"/>
        <w:left w:val="single" w:sz="4" w:space="0" w:color="3C96B4" w:themeColor="accent5"/>
        <w:bottom w:val="single" w:sz="4" w:space="0" w:color="3C96B4" w:themeColor="accent5"/>
        <w:right w:val="single" w:sz="4" w:space="0" w:color="3C96B4" w:themeColor="accent5"/>
      </w:tblBorders>
    </w:tblPr>
    <w:tblStylePr w:type="firstRow">
      <w:rPr>
        <w:b/>
        <w:bCs/>
        <w:color w:val="FFFFFF" w:themeColor="background1"/>
      </w:rPr>
      <w:tblPr/>
      <w:tcPr>
        <w:shd w:val="clear" w:color="auto" w:fill="3C96B4" w:themeFill="accent5"/>
      </w:tcPr>
    </w:tblStylePr>
    <w:tblStylePr w:type="lastRow">
      <w:rPr>
        <w:b/>
        <w:bCs/>
      </w:rPr>
      <w:tblPr/>
      <w:tcPr>
        <w:tcBorders>
          <w:top w:val="double" w:sz="4" w:space="0" w:color="3C96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96B4" w:themeColor="accent5"/>
          <w:right w:val="single" w:sz="4" w:space="0" w:color="3C96B4" w:themeColor="accent5"/>
        </w:tcBorders>
      </w:tcPr>
    </w:tblStylePr>
    <w:tblStylePr w:type="band1Horz">
      <w:tblPr/>
      <w:tcPr>
        <w:tcBorders>
          <w:top w:val="single" w:sz="4" w:space="0" w:color="3C96B4" w:themeColor="accent5"/>
          <w:bottom w:val="single" w:sz="4" w:space="0" w:color="3C96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96B4" w:themeColor="accent5"/>
          <w:left w:val="nil"/>
        </w:tcBorders>
      </w:tcPr>
    </w:tblStylePr>
    <w:tblStylePr w:type="swCell">
      <w:tblPr/>
      <w:tcPr>
        <w:tcBorders>
          <w:top w:val="double" w:sz="4" w:space="0" w:color="3C96B4" w:themeColor="accent5"/>
          <w:right w:val="nil"/>
        </w:tcBorders>
      </w:tcPr>
    </w:tblStylePr>
  </w:style>
  <w:style w:type="table" w:customStyle="1" w:styleId="ListTable3-Accent61">
    <w:name w:val="List Table 3 - Accent 61"/>
    <w:basedOn w:val="TableNormal"/>
    <w:uiPriority w:val="48"/>
    <w:rsid w:val="00E07022"/>
    <w:pPr>
      <w:spacing w:after="0" w:line="240" w:lineRule="auto"/>
    </w:pPr>
    <w:tblPr>
      <w:tblStyleRowBandSize w:val="1"/>
      <w:tblStyleColBandSize w:val="1"/>
      <w:tblBorders>
        <w:top w:val="single" w:sz="4" w:space="0" w:color="AFC3FF" w:themeColor="accent6"/>
        <w:left w:val="single" w:sz="4" w:space="0" w:color="AFC3FF" w:themeColor="accent6"/>
        <w:bottom w:val="single" w:sz="4" w:space="0" w:color="AFC3FF" w:themeColor="accent6"/>
        <w:right w:val="single" w:sz="4" w:space="0" w:color="AFC3FF" w:themeColor="accent6"/>
      </w:tblBorders>
    </w:tblPr>
    <w:tblStylePr w:type="firstRow">
      <w:rPr>
        <w:b/>
        <w:bCs/>
        <w:color w:val="FFFFFF" w:themeColor="background1"/>
      </w:rPr>
      <w:tblPr/>
      <w:tcPr>
        <w:shd w:val="clear" w:color="auto" w:fill="AFC3FF" w:themeFill="accent6"/>
      </w:tcPr>
    </w:tblStylePr>
    <w:tblStylePr w:type="lastRow">
      <w:rPr>
        <w:b/>
        <w:bCs/>
      </w:rPr>
      <w:tblPr/>
      <w:tcPr>
        <w:tcBorders>
          <w:top w:val="double" w:sz="4" w:space="0" w:color="AFC3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C3FF" w:themeColor="accent6"/>
          <w:right w:val="single" w:sz="4" w:space="0" w:color="AFC3FF" w:themeColor="accent6"/>
        </w:tcBorders>
      </w:tcPr>
    </w:tblStylePr>
    <w:tblStylePr w:type="band1Horz">
      <w:tblPr/>
      <w:tcPr>
        <w:tcBorders>
          <w:top w:val="single" w:sz="4" w:space="0" w:color="AFC3FF" w:themeColor="accent6"/>
          <w:bottom w:val="single" w:sz="4" w:space="0" w:color="AFC3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C3FF" w:themeColor="accent6"/>
          <w:left w:val="nil"/>
        </w:tcBorders>
      </w:tcPr>
    </w:tblStylePr>
    <w:tblStylePr w:type="swCell">
      <w:tblPr/>
      <w:tcPr>
        <w:tcBorders>
          <w:top w:val="double" w:sz="4" w:space="0" w:color="AFC3FF" w:themeColor="accent6"/>
          <w:right w:val="nil"/>
        </w:tcBorders>
      </w:tcPr>
    </w:tblStylePr>
  </w:style>
  <w:style w:type="table" w:customStyle="1" w:styleId="ListTable41">
    <w:name w:val="List Table 41"/>
    <w:basedOn w:val="TableNormal"/>
    <w:uiPriority w:val="49"/>
    <w:rsid w:val="00E070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E07022"/>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tcBorders>
        <w:shd w:val="clear" w:color="auto" w:fill="051C2C" w:themeFill="accent1"/>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ListTable4-Accent21">
    <w:name w:val="List Table 4 - Accent 21"/>
    <w:basedOn w:val="TableNormal"/>
    <w:uiPriority w:val="49"/>
    <w:rsid w:val="00E07022"/>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tcBorders>
        <w:shd w:val="clear" w:color="auto" w:fill="00A9F4" w:themeFill="accent2"/>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ListTable4-Accent31">
    <w:name w:val="List Table 4 - Accent 31"/>
    <w:basedOn w:val="TableNormal"/>
    <w:uiPriority w:val="49"/>
    <w:rsid w:val="00E07022"/>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tcBorders>
        <w:shd w:val="clear" w:color="auto" w:fill="2251FF" w:themeFill="accent3"/>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ListTable4-Accent41">
    <w:name w:val="List Table 4 - Accent 41"/>
    <w:basedOn w:val="TableNormal"/>
    <w:uiPriority w:val="49"/>
    <w:rsid w:val="00E07022"/>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tcBorders>
        <w:shd w:val="clear" w:color="auto" w:fill="AAE6F0" w:themeFill="accent4"/>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ListTable4-Accent51">
    <w:name w:val="List Table 4 - Accent 51"/>
    <w:basedOn w:val="TableNormal"/>
    <w:uiPriority w:val="49"/>
    <w:rsid w:val="00E07022"/>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tcBorders>
        <w:shd w:val="clear" w:color="auto" w:fill="3C96B4" w:themeFill="accent5"/>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ListTable4-Accent61">
    <w:name w:val="List Table 4 - Accent 61"/>
    <w:basedOn w:val="TableNormal"/>
    <w:uiPriority w:val="49"/>
    <w:rsid w:val="00E07022"/>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tcBorders>
        <w:shd w:val="clear" w:color="auto" w:fill="AFC3FF" w:themeFill="accent6"/>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ListTable5Dark1">
    <w:name w:val="List Table 5 Dark1"/>
    <w:basedOn w:val="TableNormal"/>
    <w:uiPriority w:val="50"/>
    <w:rsid w:val="00E070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E07022"/>
    <w:pPr>
      <w:spacing w:after="0" w:line="240" w:lineRule="auto"/>
    </w:pPr>
    <w:rPr>
      <w:color w:val="FFFFFF" w:themeColor="background1"/>
    </w:rPr>
    <w:tblPr>
      <w:tblStyleRowBandSize w:val="1"/>
      <w:tblStyleColBandSize w:val="1"/>
      <w:tblBorders>
        <w:top w:val="single" w:sz="24" w:space="0" w:color="051C2C" w:themeColor="accent1"/>
        <w:left w:val="single" w:sz="24" w:space="0" w:color="051C2C" w:themeColor="accent1"/>
        <w:bottom w:val="single" w:sz="24" w:space="0" w:color="051C2C" w:themeColor="accent1"/>
        <w:right w:val="single" w:sz="24" w:space="0" w:color="051C2C" w:themeColor="accent1"/>
      </w:tblBorders>
    </w:tblPr>
    <w:tcPr>
      <w:shd w:val="clear" w:color="auto" w:fill="051C2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E07022"/>
    <w:pPr>
      <w:spacing w:after="0" w:line="240" w:lineRule="auto"/>
    </w:pPr>
    <w:rPr>
      <w:color w:val="FFFFFF" w:themeColor="background1"/>
    </w:rPr>
    <w:tblPr>
      <w:tblStyleRowBandSize w:val="1"/>
      <w:tblStyleColBandSize w:val="1"/>
      <w:tblBorders>
        <w:top w:val="single" w:sz="24" w:space="0" w:color="00A9F4" w:themeColor="accent2"/>
        <w:left w:val="single" w:sz="24" w:space="0" w:color="00A9F4" w:themeColor="accent2"/>
        <w:bottom w:val="single" w:sz="24" w:space="0" w:color="00A9F4" w:themeColor="accent2"/>
        <w:right w:val="single" w:sz="24" w:space="0" w:color="00A9F4" w:themeColor="accent2"/>
      </w:tblBorders>
    </w:tblPr>
    <w:tcPr>
      <w:shd w:val="clear" w:color="auto" w:fill="00A9F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E07022"/>
    <w:pPr>
      <w:spacing w:after="0" w:line="240" w:lineRule="auto"/>
    </w:pPr>
    <w:rPr>
      <w:color w:val="FFFFFF" w:themeColor="background1"/>
    </w:rPr>
    <w:tblPr>
      <w:tblStyleRowBandSize w:val="1"/>
      <w:tblStyleColBandSize w:val="1"/>
      <w:tblBorders>
        <w:top w:val="single" w:sz="24" w:space="0" w:color="2251FF" w:themeColor="accent3"/>
        <w:left w:val="single" w:sz="24" w:space="0" w:color="2251FF" w:themeColor="accent3"/>
        <w:bottom w:val="single" w:sz="24" w:space="0" w:color="2251FF" w:themeColor="accent3"/>
        <w:right w:val="single" w:sz="24" w:space="0" w:color="2251FF" w:themeColor="accent3"/>
      </w:tblBorders>
    </w:tblPr>
    <w:tcPr>
      <w:shd w:val="clear" w:color="auto" w:fill="2251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E07022"/>
    <w:pPr>
      <w:spacing w:after="0" w:line="240" w:lineRule="auto"/>
    </w:pPr>
    <w:rPr>
      <w:color w:val="FFFFFF" w:themeColor="background1"/>
    </w:rPr>
    <w:tblPr>
      <w:tblStyleRowBandSize w:val="1"/>
      <w:tblStyleColBandSize w:val="1"/>
      <w:tblBorders>
        <w:top w:val="single" w:sz="24" w:space="0" w:color="AAE6F0" w:themeColor="accent4"/>
        <w:left w:val="single" w:sz="24" w:space="0" w:color="AAE6F0" w:themeColor="accent4"/>
        <w:bottom w:val="single" w:sz="24" w:space="0" w:color="AAE6F0" w:themeColor="accent4"/>
        <w:right w:val="single" w:sz="24" w:space="0" w:color="AAE6F0" w:themeColor="accent4"/>
      </w:tblBorders>
    </w:tblPr>
    <w:tcPr>
      <w:shd w:val="clear" w:color="auto" w:fill="AAE6F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E07022"/>
    <w:pPr>
      <w:spacing w:after="0" w:line="240" w:lineRule="auto"/>
    </w:pPr>
    <w:rPr>
      <w:color w:val="FFFFFF" w:themeColor="background1"/>
    </w:rPr>
    <w:tblPr>
      <w:tblStyleRowBandSize w:val="1"/>
      <w:tblStyleColBandSize w:val="1"/>
      <w:tblBorders>
        <w:top w:val="single" w:sz="24" w:space="0" w:color="3C96B4" w:themeColor="accent5"/>
        <w:left w:val="single" w:sz="24" w:space="0" w:color="3C96B4" w:themeColor="accent5"/>
        <w:bottom w:val="single" w:sz="24" w:space="0" w:color="3C96B4" w:themeColor="accent5"/>
        <w:right w:val="single" w:sz="24" w:space="0" w:color="3C96B4" w:themeColor="accent5"/>
      </w:tblBorders>
    </w:tblPr>
    <w:tcPr>
      <w:shd w:val="clear" w:color="auto" w:fill="3C96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E07022"/>
    <w:pPr>
      <w:spacing w:after="0" w:line="240" w:lineRule="auto"/>
    </w:pPr>
    <w:rPr>
      <w:color w:val="FFFFFF" w:themeColor="background1"/>
    </w:rPr>
    <w:tblPr>
      <w:tblStyleRowBandSize w:val="1"/>
      <w:tblStyleColBandSize w:val="1"/>
      <w:tblBorders>
        <w:top w:val="single" w:sz="24" w:space="0" w:color="AFC3FF" w:themeColor="accent6"/>
        <w:left w:val="single" w:sz="24" w:space="0" w:color="AFC3FF" w:themeColor="accent6"/>
        <w:bottom w:val="single" w:sz="24" w:space="0" w:color="AFC3FF" w:themeColor="accent6"/>
        <w:right w:val="single" w:sz="24" w:space="0" w:color="AFC3FF" w:themeColor="accent6"/>
      </w:tblBorders>
    </w:tblPr>
    <w:tcPr>
      <w:shd w:val="clear" w:color="auto" w:fill="AFC3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E070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E07022"/>
    <w:pPr>
      <w:spacing w:after="0" w:line="240" w:lineRule="auto"/>
    </w:pPr>
    <w:rPr>
      <w:color w:val="031420" w:themeColor="accent1" w:themeShade="BF"/>
    </w:rPr>
    <w:tblPr>
      <w:tblStyleRowBandSize w:val="1"/>
      <w:tblStyleColBandSize w:val="1"/>
      <w:tblBorders>
        <w:top w:val="single" w:sz="4" w:space="0" w:color="051C2C" w:themeColor="accent1"/>
        <w:bottom w:val="single" w:sz="4" w:space="0" w:color="051C2C" w:themeColor="accent1"/>
      </w:tblBorders>
    </w:tblPr>
    <w:tblStylePr w:type="firstRow">
      <w:rPr>
        <w:b/>
        <w:bCs/>
      </w:rPr>
      <w:tblPr/>
      <w:tcPr>
        <w:tcBorders>
          <w:bottom w:val="single" w:sz="4" w:space="0" w:color="051C2C" w:themeColor="accent1"/>
        </w:tcBorders>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customStyle="1" w:styleId="ListTable6Colorful-Accent21">
    <w:name w:val="List Table 6 Colorful - Accent 21"/>
    <w:basedOn w:val="TableNormal"/>
    <w:uiPriority w:val="51"/>
    <w:rsid w:val="00E07022"/>
    <w:pPr>
      <w:spacing w:after="0" w:line="240" w:lineRule="auto"/>
    </w:pPr>
    <w:rPr>
      <w:color w:val="007EB6" w:themeColor="accent2" w:themeShade="BF"/>
    </w:rPr>
    <w:tblPr>
      <w:tblStyleRowBandSize w:val="1"/>
      <w:tblStyleColBandSize w:val="1"/>
      <w:tblBorders>
        <w:top w:val="single" w:sz="4" w:space="0" w:color="00A9F4" w:themeColor="accent2"/>
        <w:bottom w:val="single" w:sz="4" w:space="0" w:color="00A9F4" w:themeColor="accent2"/>
      </w:tblBorders>
    </w:tblPr>
    <w:tblStylePr w:type="firstRow">
      <w:rPr>
        <w:b/>
        <w:bCs/>
      </w:rPr>
      <w:tblPr/>
      <w:tcPr>
        <w:tcBorders>
          <w:bottom w:val="single" w:sz="4" w:space="0" w:color="00A9F4" w:themeColor="accent2"/>
        </w:tcBorders>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customStyle="1" w:styleId="ListTable6Colorful-Accent31">
    <w:name w:val="List Table 6 Colorful - Accent 31"/>
    <w:basedOn w:val="TableNormal"/>
    <w:uiPriority w:val="51"/>
    <w:rsid w:val="00E07022"/>
    <w:pPr>
      <w:spacing w:after="0" w:line="240" w:lineRule="auto"/>
    </w:pPr>
    <w:rPr>
      <w:color w:val="002DD8" w:themeColor="accent3" w:themeShade="BF"/>
    </w:rPr>
    <w:tblPr>
      <w:tblStyleRowBandSize w:val="1"/>
      <w:tblStyleColBandSize w:val="1"/>
      <w:tblBorders>
        <w:top w:val="single" w:sz="4" w:space="0" w:color="2251FF" w:themeColor="accent3"/>
        <w:bottom w:val="single" w:sz="4" w:space="0" w:color="2251FF" w:themeColor="accent3"/>
      </w:tblBorders>
    </w:tblPr>
    <w:tblStylePr w:type="firstRow">
      <w:rPr>
        <w:b/>
        <w:bCs/>
      </w:rPr>
      <w:tblPr/>
      <w:tcPr>
        <w:tcBorders>
          <w:bottom w:val="single" w:sz="4" w:space="0" w:color="2251FF" w:themeColor="accent3"/>
        </w:tcBorders>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customStyle="1" w:styleId="ListTable6Colorful-Accent41">
    <w:name w:val="List Table 6 Colorful - Accent 41"/>
    <w:basedOn w:val="TableNormal"/>
    <w:uiPriority w:val="51"/>
    <w:rsid w:val="00E07022"/>
    <w:pPr>
      <w:spacing w:after="0" w:line="240" w:lineRule="auto"/>
    </w:pPr>
    <w:rPr>
      <w:color w:val="52CCE0" w:themeColor="accent4" w:themeShade="BF"/>
    </w:rPr>
    <w:tblPr>
      <w:tblStyleRowBandSize w:val="1"/>
      <w:tblStyleColBandSize w:val="1"/>
      <w:tblBorders>
        <w:top w:val="single" w:sz="4" w:space="0" w:color="AAE6F0" w:themeColor="accent4"/>
        <w:bottom w:val="single" w:sz="4" w:space="0" w:color="AAE6F0" w:themeColor="accent4"/>
      </w:tblBorders>
    </w:tblPr>
    <w:tblStylePr w:type="firstRow">
      <w:rPr>
        <w:b/>
        <w:bCs/>
      </w:rPr>
      <w:tblPr/>
      <w:tcPr>
        <w:tcBorders>
          <w:bottom w:val="single" w:sz="4" w:space="0" w:color="AAE6F0" w:themeColor="accent4"/>
        </w:tcBorders>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customStyle="1" w:styleId="ListTable6Colorful-Accent51">
    <w:name w:val="List Table 6 Colorful - Accent 51"/>
    <w:basedOn w:val="TableNormal"/>
    <w:uiPriority w:val="51"/>
    <w:rsid w:val="00E07022"/>
    <w:pPr>
      <w:spacing w:after="0" w:line="240" w:lineRule="auto"/>
    </w:pPr>
    <w:rPr>
      <w:color w:val="2D7086" w:themeColor="accent5" w:themeShade="BF"/>
    </w:rPr>
    <w:tblPr>
      <w:tblStyleRowBandSize w:val="1"/>
      <w:tblStyleColBandSize w:val="1"/>
      <w:tblBorders>
        <w:top w:val="single" w:sz="4" w:space="0" w:color="3C96B4" w:themeColor="accent5"/>
        <w:bottom w:val="single" w:sz="4" w:space="0" w:color="3C96B4" w:themeColor="accent5"/>
      </w:tblBorders>
    </w:tblPr>
    <w:tblStylePr w:type="firstRow">
      <w:rPr>
        <w:b/>
        <w:bCs/>
      </w:rPr>
      <w:tblPr/>
      <w:tcPr>
        <w:tcBorders>
          <w:bottom w:val="single" w:sz="4" w:space="0" w:color="3C96B4" w:themeColor="accent5"/>
        </w:tcBorders>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customStyle="1" w:styleId="ListTable6Colorful-Accent61">
    <w:name w:val="List Table 6 Colorful - Accent 61"/>
    <w:basedOn w:val="TableNormal"/>
    <w:uiPriority w:val="51"/>
    <w:rsid w:val="00E07022"/>
    <w:pPr>
      <w:spacing w:after="0" w:line="240" w:lineRule="auto"/>
    </w:pPr>
    <w:rPr>
      <w:color w:val="4371FF" w:themeColor="accent6" w:themeShade="BF"/>
    </w:rPr>
    <w:tblPr>
      <w:tblStyleRowBandSize w:val="1"/>
      <w:tblStyleColBandSize w:val="1"/>
      <w:tblBorders>
        <w:top w:val="single" w:sz="4" w:space="0" w:color="AFC3FF" w:themeColor="accent6"/>
        <w:bottom w:val="single" w:sz="4" w:space="0" w:color="AFC3FF" w:themeColor="accent6"/>
      </w:tblBorders>
    </w:tblPr>
    <w:tblStylePr w:type="firstRow">
      <w:rPr>
        <w:b/>
        <w:bCs/>
      </w:rPr>
      <w:tblPr/>
      <w:tcPr>
        <w:tcBorders>
          <w:bottom w:val="single" w:sz="4" w:space="0" w:color="AFC3FF" w:themeColor="accent6"/>
        </w:tcBorders>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customStyle="1" w:styleId="ListTable7Colorful1">
    <w:name w:val="List Table 7 Colorful1"/>
    <w:basedOn w:val="TableNormal"/>
    <w:uiPriority w:val="52"/>
    <w:rsid w:val="00E070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E07022"/>
    <w:pPr>
      <w:spacing w:after="0" w:line="240" w:lineRule="auto"/>
    </w:pPr>
    <w:rPr>
      <w:color w:val="03142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1C2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1C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1C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1C2C" w:themeColor="accent1"/>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E07022"/>
    <w:pPr>
      <w:spacing w:after="0" w:line="240" w:lineRule="auto"/>
    </w:pPr>
    <w:rPr>
      <w:color w:val="007EB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F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F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F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F4" w:themeColor="accent2"/>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E07022"/>
    <w:pPr>
      <w:spacing w:after="0" w:line="240" w:lineRule="auto"/>
    </w:pPr>
    <w:rPr>
      <w:color w:val="002DD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51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51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51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51FF" w:themeColor="accent3"/>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E07022"/>
    <w:pPr>
      <w:spacing w:after="0" w:line="240" w:lineRule="auto"/>
    </w:pPr>
    <w:rPr>
      <w:color w:val="52CCE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E6F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E6F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E6F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E6F0" w:themeColor="accent4"/>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E07022"/>
    <w:pPr>
      <w:spacing w:after="0" w:line="240" w:lineRule="auto"/>
    </w:pPr>
    <w:rPr>
      <w:color w:val="2D708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96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96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96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96B4" w:themeColor="accent5"/>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E07022"/>
    <w:pPr>
      <w:spacing w:after="0" w:line="240" w:lineRule="auto"/>
    </w:pPr>
    <w:rPr>
      <w:color w:val="4371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C3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C3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C3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C3FF" w:themeColor="accent6"/>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07022"/>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E07022"/>
    <w:rPr>
      <w:rFonts w:ascii="Consolas" w:eastAsia="Times New Roman" w:hAnsi="Consolas" w:cs="Times New Roman"/>
      <w:sz w:val="20"/>
      <w:szCs w:val="20"/>
      <w:lang w:val="en-US"/>
    </w:rPr>
  </w:style>
  <w:style w:type="table" w:styleId="MediumGrid1">
    <w:name w:val="Medium Grid 1"/>
    <w:basedOn w:val="TableNormal"/>
    <w:uiPriority w:val="67"/>
    <w:semiHidden/>
    <w:unhideWhenUsed/>
    <w:rsid w:val="00E070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07022"/>
    <w:pPr>
      <w:spacing w:after="0" w:line="240" w:lineRule="auto"/>
    </w:pPr>
    <w:tblPr>
      <w:tblStyleRowBandSize w:val="1"/>
      <w:tblStyleColBandSize w:val="1"/>
      <w:tbl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single" w:sz="8" w:space="0" w:color="115D93" w:themeColor="accent1" w:themeTint="BF"/>
        <w:insideV w:val="single" w:sz="8" w:space="0" w:color="115D93" w:themeColor="accent1" w:themeTint="BF"/>
      </w:tblBorders>
    </w:tblPr>
    <w:tcPr>
      <w:shd w:val="clear" w:color="auto" w:fill="98CEF3" w:themeFill="accent1" w:themeFillTint="3F"/>
    </w:tcPr>
    <w:tblStylePr w:type="firstRow">
      <w:rPr>
        <w:b/>
        <w:bCs/>
      </w:rPr>
    </w:tblStylePr>
    <w:tblStylePr w:type="lastRow">
      <w:rPr>
        <w:b/>
        <w:bCs/>
      </w:rPr>
      <w:tblPr/>
      <w:tcPr>
        <w:tcBorders>
          <w:top w:val="single" w:sz="18" w:space="0" w:color="115D93" w:themeColor="accent1" w:themeTint="BF"/>
        </w:tcBorders>
      </w:tcPr>
    </w:tblStylePr>
    <w:tblStylePr w:type="firstCol">
      <w:rPr>
        <w:b/>
        <w:bCs/>
      </w:rPr>
    </w:tblStylePr>
    <w:tblStylePr w:type="lastCol">
      <w:rPr>
        <w:b/>
        <w:bCs/>
      </w:rPr>
    </w:tblStylePr>
    <w:tblStylePr w:type="band1Vert">
      <w:tblPr/>
      <w:tcPr>
        <w:shd w:val="clear" w:color="auto" w:fill="309CE7" w:themeFill="accent1" w:themeFillTint="7F"/>
      </w:tcPr>
    </w:tblStylePr>
    <w:tblStylePr w:type="band1Horz">
      <w:tblPr/>
      <w:tcPr>
        <w:shd w:val="clear" w:color="auto" w:fill="309CE7" w:themeFill="accent1" w:themeFillTint="7F"/>
      </w:tcPr>
    </w:tblStylePr>
  </w:style>
  <w:style w:type="table" w:styleId="MediumGrid1-Accent2">
    <w:name w:val="Medium Grid 1 Accent 2"/>
    <w:basedOn w:val="TableNormal"/>
    <w:uiPriority w:val="67"/>
    <w:semiHidden/>
    <w:unhideWhenUsed/>
    <w:rsid w:val="00E07022"/>
    <w:pPr>
      <w:spacing w:after="0" w:line="240" w:lineRule="auto"/>
    </w:pPr>
    <w:tblPr>
      <w:tblStyleRowBandSize w:val="1"/>
      <w:tblStyleColBandSize w:val="1"/>
      <w:tbl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single" w:sz="8" w:space="0" w:color="37C1FF" w:themeColor="accent2" w:themeTint="BF"/>
        <w:insideV w:val="single" w:sz="8" w:space="0" w:color="37C1FF" w:themeColor="accent2" w:themeTint="BF"/>
      </w:tblBorders>
    </w:tblPr>
    <w:tcPr>
      <w:shd w:val="clear" w:color="auto" w:fill="BDEAFF" w:themeFill="accent2" w:themeFillTint="3F"/>
    </w:tcPr>
    <w:tblStylePr w:type="firstRow">
      <w:rPr>
        <w:b/>
        <w:bCs/>
      </w:rPr>
    </w:tblStylePr>
    <w:tblStylePr w:type="lastRow">
      <w:rPr>
        <w:b/>
        <w:bCs/>
      </w:rPr>
      <w:tblPr/>
      <w:tcPr>
        <w:tcBorders>
          <w:top w:val="single" w:sz="18" w:space="0" w:color="37C1FF" w:themeColor="accent2" w:themeTint="BF"/>
        </w:tcBorders>
      </w:tcPr>
    </w:tblStylePr>
    <w:tblStylePr w:type="firstCol">
      <w:rPr>
        <w:b/>
        <w:bCs/>
      </w:rPr>
    </w:tblStylePr>
    <w:tblStylePr w:type="lastCol">
      <w:rPr>
        <w:b/>
        <w:bCs/>
      </w:rPr>
    </w:tblStylePr>
    <w:tblStylePr w:type="band1Vert">
      <w:tblPr/>
      <w:tcPr>
        <w:shd w:val="clear" w:color="auto" w:fill="7AD5FF" w:themeFill="accent2" w:themeFillTint="7F"/>
      </w:tcPr>
    </w:tblStylePr>
    <w:tblStylePr w:type="band1Horz">
      <w:tblPr/>
      <w:tcPr>
        <w:shd w:val="clear" w:color="auto" w:fill="7AD5FF" w:themeFill="accent2" w:themeFillTint="7F"/>
      </w:tcPr>
    </w:tblStylePr>
  </w:style>
  <w:style w:type="table" w:styleId="MediumGrid1-Accent3">
    <w:name w:val="Medium Grid 1 Accent 3"/>
    <w:basedOn w:val="TableNormal"/>
    <w:uiPriority w:val="67"/>
    <w:semiHidden/>
    <w:unhideWhenUsed/>
    <w:rsid w:val="00E07022"/>
    <w:pPr>
      <w:spacing w:after="0" w:line="240" w:lineRule="auto"/>
    </w:pPr>
    <w:tblPr>
      <w:tblStyleRowBandSize w:val="1"/>
      <w:tblStyleColBandSize w:val="1"/>
      <w:tbl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single" w:sz="8" w:space="0" w:color="597CFF" w:themeColor="accent3" w:themeTint="BF"/>
        <w:insideV w:val="single" w:sz="8" w:space="0" w:color="597CFF" w:themeColor="accent3" w:themeTint="BF"/>
      </w:tblBorders>
    </w:tblPr>
    <w:tcPr>
      <w:shd w:val="clear" w:color="auto" w:fill="C8D3FF" w:themeFill="accent3" w:themeFillTint="3F"/>
    </w:tcPr>
    <w:tblStylePr w:type="firstRow">
      <w:rPr>
        <w:b/>
        <w:bCs/>
      </w:rPr>
    </w:tblStylePr>
    <w:tblStylePr w:type="lastRow">
      <w:rPr>
        <w:b/>
        <w:bCs/>
      </w:rPr>
      <w:tblPr/>
      <w:tcPr>
        <w:tcBorders>
          <w:top w:val="single" w:sz="18" w:space="0" w:color="597CFF" w:themeColor="accent3" w:themeTint="BF"/>
        </w:tcBorders>
      </w:tcPr>
    </w:tblStylePr>
    <w:tblStylePr w:type="firstCol">
      <w:rPr>
        <w:b/>
        <w:bCs/>
      </w:rPr>
    </w:tblStylePr>
    <w:tblStylePr w:type="lastCol">
      <w:rPr>
        <w:b/>
        <w:bCs/>
      </w:rPr>
    </w:tblStylePr>
    <w:tblStylePr w:type="band1Vert">
      <w:tblPr/>
      <w:tcPr>
        <w:shd w:val="clear" w:color="auto" w:fill="90A8FF" w:themeFill="accent3" w:themeFillTint="7F"/>
      </w:tcPr>
    </w:tblStylePr>
    <w:tblStylePr w:type="band1Horz">
      <w:tblPr/>
      <w:tcPr>
        <w:shd w:val="clear" w:color="auto" w:fill="90A8FF" w:themeFill="accent3" w:themeFillTint="7F"/>
      </w:tcPr>
    </w:tblStylePr>
  </w:style>
  <w:style w:type="table" w:styleId="MediumGrid1-Accent4">
    <w:name w:val="Medium Grid 1 Accent 4"/>
    <w:basedOn w:val="TableNormal"/>
    <w:uiPriority w:val="67"/>
    <w:semiHidden/>
    <w:unhideWhenUsed/>
    <w:rsid w:val="00E07022"/>
    <w:pPr>
      <w:spacing w:after="0" w:line="240" w:lineRule="auto"/>
    </w:pPr>
    <w:tblPr>
      <w:tblStyleRowBandSize w:val="1"/>
      <w:tblStyleColBandSize w:val="1"/>
      <w:tbl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single" w:sz="8" w:space="0" w:color="BFECF3" w:themeColor="accent4" w:themeTint="BF"/>
        <w:insideV w:val="single" w:sz="8" w:space="0" w:color="BFECF3" w:themeColor="accent4" w:themeTint="BF"/>
      </w:tblBorders>
    </w:tblPr>
    <w:tcPr>
      <w:shd w:val="clear" w:color="auto" w:fill="E9F8FB" w:themeFill="accent4" w:themeFillTint="3F"/>
    </w:tcPr>
    <w:tblStylePr w:type="firstRow">
      <w:rPr>
        <w:b/>
        <w:bCs/>
      </w:rPr>
    </w:tblStylePr>
    <w:tblStylePr w:type="lastRow">
      <w:rPr>
        <w:b/>
        <w:bCs/>
      </w:rPr>
      <w:tblPr/>
      <w:tcPr>
        <w:tcBorders>
          <w:top w:val="single" w:sz="18" w:space="0" w:color="BFECF3" w:themeColor="accent4" w:themeTint="BF"/>
        </w:tcBorders>
      </w:tcPr>
    </w:tblStylePr>
    <w:tblStylePr w:type="firstCol">
      <w:rPr>
        <w:b/>
        <w:bCs/>
      </w:rPr>
    </w:tblStylePr>
    <w:tblStylePr w:type="lastCol">
      <w:rPr>
        <w:b/>
        <w:bCs/>
      </w:rPr>
    </w:tblStylePr>
    <w:tblStylePr w:type="band1Vert">
      <w:tblPr/>
      <w:tcPr>
        <w:shd w:val="clear" w:color="auto" w:fill="D4F2F7" w:themeFill="accent4" w:themeFillTint="7F"/>
      </w:tcPr>
    </w:tblStylePr>
    <w:tblStylePr w:type="band1Horz">
      <w:tblPr/>
      <w:tcPr>
        <w:shd w:val="clear" w:color="auto" w:fill="D4F2F7" w:themeFill="accent4" w:themeFillTint="7F"/>
      </w:tcPr>
    </w:tblStylePr>
  </w:style>
  <w:style w:type="table" w:styleId="MediumGrid1-Accent5">
    <w:name w:val="Medium Grid 1 Accent 5"/>
    <w:basedOn w:val="TableNormal"/>
    <w:uiPriority w:val="67"/>
    <w:semiHidden/>
    <w:unhideWhenUsed/>
    <w:rsid w:val="00E07022"/>
    <w:pPr>
      <w:spacing w:after="0" w:line="240" w:lineRule="auto"/>
    </w:pPr>
    <w:tblPr>
      <w:tblStyleRowBandSize w:val="1"/>
      <w:tblStyleColBandSize w:val="1"/>
      <w:tbl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single" w:sz="8" w:space="0" w:color="67B3CC" w:themeColor="accent5" w:themeTint="BF"/>
        <w:insideV w:val="single" w:sz="8" w:space="0" w:color="67B3CC" w:themeColor="accent5" w:themeTint="BF"/>
      </w:tblBorders>
    </w:tblPr>
    <w:tcPr>
      <w:shd w:val="clear" w:color="auto" w:fill="CCE5EE" w:themeFill="accent5" w:themeFillTint="3F"/>
    </w:tcPr>
    <w:tblStylePr w:type="firstRow">
      <w:rPr>
        <w:b/>
        <w:bCs/>
      </w:rPr>
    </w:tblStylePr>
    <w:tblStylePr w:type="lastRow">
      <w:rPr>
        <w:b/>
        <w:bCs/>
      </w:rPr>
      <w:tblPr/>
      <w:tcPr>
        <w:tcBorders>
          <w:top w:val="single" w:sz="18" w:space="0" w:color="67B3CC" w:themeColor="accent5" w:themeTint="BF"/>
        </w:tcBorders>
      </w:tcPr>
    </w:tblStylePr>
    <w:tblStylePr w:type="firstCol">
      <w:rPr>
        <w:b/>
        <w:bCs/>
      </w:rPr>
    </w:tblStylePr>
    <w:tblStylePr w:type="lastCol">
      <w:rPr>
        <w:b/>
        <w:bCs/>
      </w:rPr>
    </w:tblStylePr>
    <w:tblStylePr w:type="band1Vert">
      <w:tblPr/>
      <w:tcPr>
        <w:shd w:val="clear" w:color="auto" w:fill="9ACCDD" w:themeFill="accent5" w:themeFillTint="7F"/>
      </w:tcPr>
    </w:tblStylePr>
    <w:tblStylePr w:type="band1Horz">
      <w:tblPr/>
      <w:tcPr>
        <w:shd w:val="clear" w:color="auto" w:fill="9ACCDD" w:themeFill="accent5" w:themeFillTint="7F"/>
      </w:tcPr>
    </w:tblStylePr>
  </w:style>
  <w:style w:type="table" w:styleId="MediumGrid1-Accent6">
    <w:name w:val="Medium Grid 1 Accent 6"/>
    <w:basedOn w:val="TableNormal"/>
    <w:uiPriority w:val="67"/>
    <w:semiHidden/>
    <w:unhideWhenUsed/>
    <w:rsid w:val="00E07022"/>
    <w:pPr>
      <w:spacing w:after="0" w:line="240" w:lineRule="auto"/>
    </w:pPr>
    <w:tblPr>
      <w:tblStyleRowBandSize w:val="1"/>
      <w:tblStyleColBandSize w:val="1"/>
      <w:tbl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single" w:sz="8" w:space="0" w:color="C3D1FF" w:themeColor="accent6" w:themeTint="BF"/>
        <w:insideV w:val="single" w:sz="8" w:space="0" w:color="C3D1FF" w:themeColor="accent6" w:themeTint="BF"/>
      </w:tblBorders>
    </w:tblPr>
    <w:tcPr>
      <w:shd w:val="clear" w:color="auto" w:fill="EBEFFF" w:themeFill="accent6" w:themeFillTint="3F"/>
    </w:tcPr>
    <w:tblStylePr w:type="firstRow">
      <w:rPr>
        <w:b/>
        <w:bCs/>
      </w:rPr>
    </w:tblStylePr>
    <w:tblStylePr w:type="lastRow">
      <w:rPr>
        <w:b/>
        <w:bCs/>
      </w:rPr>
      <w:tblPr/>
      <w:tcPr>
        <w:tcBorders>
          <w:top w:val="single" w:sz="18" w:space="0" w:color="C3D1FF" w:themeColor="accent6" w:themeTint="BF"/>
        </w:tcBorders>
      </w:tcPr>
    </w:tblStylePr>
    <w:tblStylePr w:type="firstCol">
      <w:rPr>
        <w:b/>
        <w:bCs/>
      </w:rPr>
    </w:tblStylePr>
    <w:tblStylePr w:type="lastCol">
      <w:rPr>
        <w:b/>
        <w:bCs/>
      </w:rPr>
    </w:tblStylePr>
    <w:tblStylePr w:type="band1Vert">
      <w:tblPr/>
      <w:tcPr>
        <w:shd w:val="clear" w:color="auto" w:fill="D7E0FF" w:themeFill="accent6" w:themeFillTint="7F"/>
      </w:tcPr>
    </w:tblStylePr>
    <w:tblStylePr w:type="band1Horz">
      <w:tblPr/>
      <w:tcPr>
        <w:shd w:val="clear" w:color="auto" w:fill="D7E0FF" w:themeFill="accent6" w:themeFillTint="7F"/>
      </w:tcPr>
    </w:tblStylePr>
  </w:style>
  <w:style w:type="table" w:styleId="MediumGrid2">
    <w:name w:val="Medium Grid 2"/>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insideH w:val="single" w:sz="8" w:space="0" w:color="051C2C" w:themeColor="accent1"/>
        <w:insideV w:val="single" w:sz="8" w:space="0" w:color="051C2C" w:themeColor="accent1"/>
      </w:tblBorders>
    </w:tblPr>
    <w:tcPr>
      <w:shd w:val="clear" w:color="auto" w:fill="98CEF3" w:themeFill="accent1" w:themeFillTint="3F"/>
    </w:tcPr>
    <w:tblStylePr w:type="firstRow">
      <w:rPr>
        <w:b/>
        <w:bCs/>
        <w:color w:val="000000" w:themeColor="text1"/>
      </w:rPr>
      <w:tblPr/>
      <w:tcPr>
        <w:shd w:val="clear" w:color="auto" w:fill="D6EB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CD7F5" w:themeFill="accent1" w:themeFillTint="33"/>
      </w:tcPr>
    </w:tblStylePr>
    <w:tblStylePr w:type="band1Vert">
      <w:tblPr/>
      <w:tcPr>
        <w:shd w:val="clear" w:color="auto" w:fill="309CE7" w:themeFill="accent1" w:themeFillTint="7F"/>
      </w:tcPr>
    </w:tblStylePr>
    <w:tblStylePr w:type="band1Horz">
      <w:tblPr/>
      <w:tcPr>
        <w:tcBorders>
          <w:insideH w:val="single" w:sz="6" w:space="0" w:color="051C2C" w:themeColor="accent1"/>
          <w:insideV w:val="single" w:sz="6" w:space="0" w:color="051C2C" w:themeColor="accent1"/>
        </w:tcBorders>
        <w:shd w:val="clear" w:color="auto" w:fill="309CE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insideH w:val="single" w:sz="8" w:space="0" w:color="00A9F4" w:themeColor="accent2"/>
        <w:insideV w:val="single" w:sz="8" w:space="0" w:color="00A9F4" w:themeColor="accent2"/>
      </w:tblBorders>
    </w:tblPr>
    <w:tcPr>
      <w:shd w:val="clear" w:color="auto" w:fill="BDEAFF" w:themeFill="accent2" w:themeFillTint="3F"/>
    </w:tcPr>
    <w:tblStylePr w:type="firstRow">
      <w:rPr>
        <w:b/>
        <w:bCs/>
        <w:color w:val="000000" w:themeColor="text1"/>
      </w:rPr>
      <w:tblPr/>
      <w:tcPr>
        <w:shd w:val="clear" w:color="auto" w:fill="E4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EFF" w:themeFill="accent2" w:themeFillTint="33"/>
      </w:tcPr>
    </w:tblStylePr>
    <w:tblStylePr w:type="band1Vert">
      <w:tblPr/>
      <w:tcPr>
        <w:shd w:val="clear" w:color="auto" w:fill="7AD5FF" w:themeFill="accent2" w:themeFillTint="7F"/>
      </w:tcPr>
    </w:tblStylePr>
    <w:tblStylePr w:type="band1Horz">
      <w:tblPr/>
      <w:tcPr>
        <w:tcBorders>
          <w:insideH w:val="single" w:sz="6" w:space="0" w:color="00A9F4" w:themeColor="accent2"/>
          <w:insideV w:val="single" w:sz="6" w:space="0" w:color="00A9F4" w:themeColor="accent2"/>
        </w:tcBorders>
        <w:shd w:val="clear" w:color="auto" w:fill="7AD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insideH w:val="single" w:sz="8" w:space="0" w:color="2251FF" w:themeColor="accent3"/>
        <w:insideV w:val="single" w:sz="8" w:space="0" w:color="2251FF" w:themeColor="accent3"/>
      </w:tblBorders>
    </w:tblPr>
    <w:tcPr>
      <w:shd w:val="clear" w:color="auto" w:fill="C8D3FF" w:themeFill="accent3" w:themeFillTint="3F"/>
    </w:tcPr>
    <w:tblStylePr w:type="firstRow">
      <w:rPr>
        <w:b/>
        <w:bCs/>
        <w:color w:val="000000" w:themeColor="text1"/>
      </w:rPr>
      <w:tblPr/>
      <w:tcPr>
        <w:shd w:val="clear" w:color="auto" w:fill="E9E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CFF" w:themeFill="accent3" w:themeFillTint="33"/>
      </w:tcPr>
    </w:tblStylePr>
    <w:tblStylePr w:type="band1Vert">
      <w:tblPr/>
      <w:tcPr>
        <w:shd w:val="clear" w:color="auto" w:fill="90A8FF" w:themeFill="accent3" w:themeFillTint="7F"/>
      </w:tcPr>
    </w:tblStylePr>
    <w:tblStylePr w:type="band1Horz">
      <w:tblPr/>
      <w:tcPr>
        <w:tcBorders>
          <w:insideH w:val="single" w:sz="6" w:space="0" w:color="2251FF" w:themeColor="accent3"/>
          <w:insideV w:val="single" w:sz="6" w:space="0" w:color="2251FF" w:themeColor="accent3"/>
        </w:tcBorders>
        <w:shd w:val="clear" w:color="auto" w:fill="90A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insideH w:val="single" w:sz="8" w:space="0" w:color="AAE6F0" w:themeColor="accent4"/>
        <w:insideV w:val="single" w:sz="8" w:space="0" w:color="AAE6F0" w:themeColor="accent4"/>
      </w:tblBorders>
    </w:tblPr>
    <w:tcPr>
      <w:shd w:val="clear" w:color="auto" w:fill="E9F8FB" w:themeFill="accent4" w:themeFillTint="3F"/>
    </w:tcPr>
    <w:tblStylePr w:type="firstRow">
      <w:rPr>
        <w:b/>
        <w:bCs/>
        <w:color w:val="000000" w:themeColor="text1"/>
      </w:rPr>
      <w:tblPr/>
      <w:tcPr>
        <w:shd w:val="clear" w:color="auto" w:fill="F6FC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9FC" w:themeFill="accent4" w:themeFillTint="33"/>
      </w:tcPr>
    </w:tblStylePr>
    <w:tblStylePr w:type="band1Vert">
      <w:tblPr/>
      <w:tcPr>
        <w:shd w:val="clear" w:color="auto" w:fill="D4F2F7" w:themeFill="accent4" w:themeFillTint="7F"/>
      </w:tcPr>
    </w:tblStylePr>
    <w:tblStylePr w:type="band1Horz">
      <w:tblPr/>
      <w:tcPr>
        <w:tcBorders>
          <w:insideH w:val="single" w:sz="6" w:space="0" w:color="AAE6F0" w:themeColor="accent4"/>
          <w:insideV w:val="single" w:sz="6" w:space="0" w:color="AAE6F0" w:themeColor="accent4"/>
        </w:tcBorders>
        <w:shd w:val="clear" w:color="auto" w:fill="D4F2F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insideH w:val="single" w:sz="8" w:space="0" w:color="3C96B4" w:themeColor="accent5"/>
        <w:insideV w:val="single" w:sz="8" w:space="0" w:color="3C96B4" w:themeColor="accent5"/>
      </w:tblBorders>
    </w:tblPr>
    <w:tcPr>
      <w:shd w:val="clear" w:color="auto" w:fill="CCE5EE" w:themeFill="accent5" w:themeFillTint="3F"/>
    </w:tcPr>
    <w:tblStylePr w:type="firstRow">
      <w:rPr>
        <w:b/>
        <w:bCs/>
        <w:color w:val="000000" w:themeColor="text1"/>
      </w:rPr>
      <w:tblPr/>
      <w:tcPr>
        <w:shd w:val="clear" w:color="auto" w:fill="EBF4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AF1" w:themeFill="accent5" w:themeFillTint="33"/>
      </w:tcPr>
    </w:tblStylePr>
    <w:tblStylePr w:type="band1Vert">
      <w:tblPr/>
      <w:tcPr>
        <w:shd w:val="clear" w:color="auto" w:fill="9ACCDD" w:themeFill="accent5" w:themeFillTint="7F"/>
      </w:tcPr>
    </w:tblStylePr>
    <w:tblStylePr w:type="band1Horz">
      <w:tblPr/>
      <w:tcPr>
        <w:tcBorders>
          <w:insideH w:val="single" w:sz="6" w:space="0" w:color="3C96B4" w:themeColor="accent5"/>
          <w:insideV w:val="single" w:sz="6" w:space="0" w:color="3C96B4" w:themeColor="accent5"/>
        </w:tcBorders>
        <w:shd w:val="clear" w:color="auto" w:fill="9ACC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insideH w:val="single" w:sz="8" w:space="0" w:color="AFC3FF" w:themeColor="accent6"/>
        <w:insideV w:val="single" w:sz="8" w:space="0" w:color="AFC3FF" w:themeColor="accent6"/>
      </w:tblBorders>
    </w:tblPr>
    <w:tcPr>
      <w:shd w:val="clear" w:color="auto" w:fill="EBEFFF" w:themeFill="accent6" w:themeFillTint="3F"/>
    </w:tcPr>
    <w:tblStylePr w:type="firstRow">
      <w:rPr>
        <w:b/>
        <w:bCs/>
        <w:color w:val="000000" w:themeColor="text1"/>
      </w:rPr>
      <w:tblPr/>
      <w:tcPr>
        <w:shd w:val="clear" w:color="auto" w:fill="F7F8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FF" w:themeFill="accent6" w:themeFillTint="33"/>
      </w:tcPr>
    </w:tblStylePr>
    <w:tblStylePr w:type="band1Vert">
      <w:tblPr/>
      <w:tcPr>
        <w:shd w:val="clear" w:color="auto" w:fill="D7E0FF" w:themeFill="accent6" w:themeFillTint="7F"/>
      </w:tcPr>
    </w:tblStylePr>
    <w:tblStylePr w:type="band1Horz">
      <w:tblPr/>
      <w:tcPr>
        <w:tcBorders>
          <w:insideH w:val="single" w:sz="6" w:space="0" w:color="AFC3FF" w:themeColor="accent6"/>
          <w:insideV w:val="single" w:sz="6" w:space="0" w:color="AFC3FF" w:themeColor="accent6"/>
        </w:tcBorders>
        <w:shd w:val="clear" w:color="auto" w:fill="D7E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CEF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C2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C2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C2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C2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09CE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09CE7" w:themeFill="accent1" w:themeFillTint="7F"/>
      </w:tcPr>
    </w:tblStylePr>
  </w:style>
  <w:style w:type="table" w:styleId="MediumGrid3-Accent2">
    <w:name w:val="Medium Grid 3 Accent 2"/>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F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F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F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F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D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D5FF" w:themeFill="accent2" w:themeFillTint="7F"/>
      </w:tcPr>
    </w:tblStylePr>
  </w:style>
  <w:style w:type="table" w:styleId="MediumGrid3-Accent3">
    <w:name w:val="Medium Grid 3 Accent 3"/>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51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51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51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51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A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A8FF" w:themeFill="accent3" w:themeFillTint="7F"/>
      </w:tcPr>
    </w:tblStylePr>
  </w:style>
  <w:style w:type="table" w:styleId="MediumGrid3-Accent4">
    <w:name w:val="Medium Grid 3 Accent 4"/>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8F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E6F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E6F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E6F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E6F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F2F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F2F7" w:themeFill="accent4" w:themeFillTint="7F"/>
      </w:tcPr>
    </w:tblStylePr>
  </w:style>
  <w:style w:type="table" w:styleId="MediumGrid3-Accent5">
    <w:name w:val="Medium Grid 3 Accent 5"/>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5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96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96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96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96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C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CDD" w:themeFill="accent5" w:themeFillTint="7F"/>
      </w:tcPr>
    </w:tblStylePr>
  </w:style>
  <w:style w:type="table" w:styleId="MediumGrid3-Accent6">
    <w:name w:val="Medium Grid 3 Accent 6"/>
    <w:basedOn w:val="TableNormal"/>
    <w:uiPriority w:val="69"/>
    <w:semiHidden/>
    <w:unhideWhenUsed/>
    <w:rsid w:val="00E070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3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3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3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3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FF" w:themeFill="accent6" w:themeFillTint="7F"/>
      </w:tcPr>
    </w:tblStylePr>
  </w:style>
  <w:style w:type="table" w:styleId="MediumList1">
    <w:name w:val="Medium List 1"/>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51C2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051C2C" w:themeColor="accent1"/>
        <w:bottom w:val="single" w:sz="8" w:space="0" w:color="051C2C" w:themeColor="accent1"/>
      </w:tblBorders>
    </w:tblPr>
    <w:tblStylePr w:type="firstRow">
      <w:rPr>
        <w:rFonts w:asciiTheme="majorHAnsi" w:eastAsiaTheme="majorEastAsia" w:hAnsiTheme="majorHAnsi" w:cstheme="majorBidi"/>
      </w:rPr>
      <w:tblPr/>
      <w:tcPr>
        <w:tcBorders>
          <w:top w:val="nil"/>
          <w:bottom w:val="single" w:sz="8" w:space="0" w:color="051C2C" w:themeColor="accent1"/>
        </w:tcBorders>
      </w:tcPr>
    </w:tblStylePr>
    <w:tblStylePr w:type="lastRow">
      <w:rPr>
        <w:b/>
        <w:bCs/>
        <w:color w:val="051C2C" w:themeColor="text2"/>
      </w:rPr>
      <w:tblPr/>
      <w:tcPr>
        <w:tcBorders>
          <w:top w:val="single" w:sz="8" w:space="0" w:color="051C2C" w:themeColor="accent1"/>
          <w:bottom w:val="single" w:sz="8" w:space="0" w:color="051C2C" w:themeColor="accent1"/>
        </w:tcBorders>
      </w:tcPr>
    </w:tblStylePr>
    <w:tblStylePr w:type="firstCol">
      <w:rPr>
        <w:b/>
        <w:bCs/>
      </w:rPr>
    </w:tblStylePr>
    <w:tblStylePr w:type="lastCol">
      <w:rPr>
        <w:b/>
        <w:bCs/>
      </w:rPr>
      <w:tblPr/>
      <w:tcPr>
        <w:tcBorders>
          <w:top w:val="single" w:sz="8" w:space="0" w:color="051C2C" w:themeColor="accent1"/>
          <w:bottom w:val="single" w:sz="8" w:space="0" w:color="051C2C" w:themeColor="accent1"/>
        </w:tcBorders>
      </w:tcPr>
    </w:tblStylePr>
    <w:tblStylePr w:type="band1Vert">
      <w:tblPr/>
      <w:tcPr>
        <w:shd w:val="clear" w:color="auto" w:fill="98CEF3" w:themeFill="accent1" w:themeFillTint="3F"/>
      </w:tcPr>
    </w:tblStylePr>
    <w:tblStylePr w:type="band1Horz">
      <w:tblPr/>
      <w:tcPr>
        <w:shd w:val="clear" w:color="auto" w:fill="98CEF3" w:themeFill="accent1" w:themeFillTint="3F"/>
      </w:tcPr>
    </w:tblStylePr>
  </w:style>
  <w:style w:type="table" w:styleId="MediumList1-Accent2">
    <w:name w:val="Medium List 1 Accent 2"/>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00A9F4" w:themeColor="accent2"/>
        <w:bottom w:val="single" w:sz="8" w:space="0" w:color="00A9F4" w:themeColor="accent2"/>
      </w:tblBorders>
    </w:tblPr>
    <w:tblStylePr w:type="firstRow">
      <w:rPr>
        <w:rFonts w:asciiTheme="majorHAnsi" w:eastAsiaTheme="majorEastAsia" w:hAnsiTheme="majorHAnsi" w:cstheme="majorBidi"/>
      </w:rPr>
      <w:tblPr/>
      <w:tcPr>
        <w:tcBorders>
          <w:top w:val="nil"/>
          <w:bottom w:val="single" w:sz="8" w:space="0" w:color="00A9F4" w:themeColor="accent2"/>
        </w:tcBorders>
      </w:tcPr>
    </w:tblStylePr>
    <w:tblStylePr w:type="lastRow">
      <w:rPr>
        <w:b/>
        <w:bCs/>
        <w:color w:val="051C2C" w:themeColor="text2"/>
      </w:rPr>
      <w:tblPr/>
      <w:tcPr>
        <w:tcBorders>
          <w:top w:val="single" w:sz="8" w:space="0" w:color="00A9F4" w:themeColor="accent2"/>
          <w:bottom w:val="single" w:sz="8" w:space="0" w:color="00A9F4" w:themeColor="accent2"/>
        </w:tcBorders>
      </w:tcPr>
    </w:tblStylePr>
    <w:tblStylePr w:type="firstCol">
      <w:rPr>
        <w:b/>
        <w:bCs/>
      </w:rPr>
    </w:tblStylePr>
    <w:tblStylePr w:type="lastCol">
      <w:rPr>
        <w:b/>
        <w:bCs/>
      </w:rPr>
      <w:tblPr/>
      <w:tcPr>
        <w:tcBorders>
          <w:top w:val="single" w:sz="8" w:space="0" w:color="00A9F4" w:themeColor="accent2"/>
          <w:bottom w:val="single" w:sz="8" w:space="0" w:color="00A9F4" w:themeColor="accent2"/>
        </w:tcBorders>
      </w:tcPr>
    </w:tblStylePr>
    <w:tblStylePr w:type="band1Vert">
      <w:tblPr/>
      <w:tcPr>
        <w:shd w:val="clear" w:color="auto" w:fill="BDEAFF" w:themeFill="accent2" w:themeFillTint="3F"/>
      </w:tcPr>
    </w:tblStylePr>
    <w:tblStylePr w:type="band1Horz">
      <w:tblPr/>
      <w:tcPr>
        <w:shd w:val="clear" w:color="auto" w:fill="BDEAFF" w:themeFill="accent2" w:themeFillTint="3F"/>
      </w:tcPr>
    </w:tblStylePr>
  </w:style>
  <w:style w:type="table" w:styleId="MediumList1-Accent3">
    <w:name w:val="Medium List 1 Accent 3"/>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2251FF" w:themeColor="accent3"/>
        <w:bottom w:val="single" w:sz="8" w:space="0" w:color="2251FF" w:themeColor="accent3"/>
      </w:tblBorders>
    </w:tblPr>
    <w:tblStylePr w:type="firstRow">
      <w:rPr>
        <w:rFonts w:asciiTheme="majorHAnsi" w:eastAsiaTheme="majorEastAsia" w:hAnsiTheme="majorHAnsi" w:cstheme="majorBidi"/>
      </w:rPr>
      <w:tblPr/>
      <w:tcPr>
        <w:tcBorders>
          <w:top w:val="nil"/>
          <w:bottom w:val="single" w:sz="8" w:space="0" w:color="2251FF" w:themeColor="accent3"/>
        </w:tcBorders>
      </w:tcPr>
    </w:tblStylePr>
    <w:tblStylePr w:type="lastRow">
      <w:rPr>
        <w:b/>
        <w:bCs/>
        <w:color w:val="051C2C" w:themeColor="text2"/>
      </w:rPr>
      <w:tblPr/>
      <w:tcPr>
        <w:tcBorders>
          <w:top w:val="single" w:sz="8" w:space="0" w:color="2251FF" w:themeColor="accent3"/>
          <w:bottom w:val="single" w:sz="8" w:space="0" w:color="2251FF" w:themeColor="accent3"/>
        </w:tcBorders>
      </w:tcPr>
    </w:tblStylePr>
    <w:tblStylePr w:type="firstCol">
      <w:rPr>
        <w:b/>
        <w:bCs/>
      </w:rPr>
    </w:tblStylePr>
    <w:tblStylePr w:type="lastCol">
      <w:rPr>
        <w:b/>
        <w:bCs/>
      </w:rPr>
      <w:tblPr/>
      <w:tcPr>
        <w:tcBorders>
          <w:top w:val="single" w:sz="8" w:space="0" w:color="2251FF" w:themeColor="accent3"/>
          <w:bottom w:val="single" w:sz="8" w:space="0" w:color="2251FF" w:themeColor="accent3"/>
        </w:tcBorders>
      </w:tcPr>
    </w:tblStylePr>
    <w:tblStylePr w:type="band1Vert">
      <w:tblPr/>
      <w:tcPr>
        <w:shd w:val="clear" w:color="auto" w:fill="C8D3FF" w:themeFill="accent3" w:themeFillTint="3F"/>
      </w:tcPr>
    </w:tblStylePr>
    <w:tblStylePr w:type="band1Horz">
      <w:tblPr/>
      <w:tcPr>
        <w:shd w:val="clear" w:color="auto" w:fill="C8D3FF" w:themeFill="accent3" w:themeFillTint="3F"/>
      </w:tcPr>
    </w:tblStylePr>
  </w:style>
  <w:style w:type="table" w:styleId="MediumList1-Accent4">
    <w:name w:val="Medium List 1 Accent 4"/>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AAE6F0" w:themeColor="accent4"/>
        <w:bottom w:val="single" w:sz="8" w:space="0" w:color="AAE6F0" w:themeColor="accent4"/>
      </w:tblBorders>
    </w:tblPr>
    <w:tblStylePr w:type="firstRow">
      <w:rPr>
        <w:rFonts w:asciiTheme="majorHAnsi" w:eastAsiaTheme="majorEastAsia" w:hAnsiTheme="majorHAnsi" w:cstheme="majorBidi"/>
      </w:rPr>
      <w:tblPr/>
      <w:tcPr>
        <w:tcBorders>
          <w:top w:val="nil"/>
          <w:bottom w:val="single" w:sz="8" w:space="0" w:color="AAE6F0" w:themeColor="accent4"/>
        </w:tcBorders>
      </w:tcPr>
    </w:tblStylePr>
    <w:tblStylePr w:type="lastRow">
      <w:rPr>
        <w:b/>
        <w:bCs/>
        <w:color w:val="051C2C" w:themeColor="text2"/>
      </w:rPr>
      <w:tblPr/>
      <w:tcPr>
        <w:tcBorders>
          <w:top w:val="single" w:sz="8" w:space="0" w:color="AAE6F0" w:themeColor="accent4"/>
          <w:bottom w:val="single" w:sz="8" w:space="0" w:color="AAE6F0" w:themeColor="accent4"/>
        </w:tcBorders>
      </w:tcPr>
    </w:tblStylePr>
    <w:tblStylePr w:type="firstCol">
      <w:rPr>
        <w:b/>
        <w:bCs/>
      </w:rPr>
    </w:tblStylePr>
    <w:tblStylePr w:type="lastCol">
      <w:rPr>
        <w:b/>
        <w:bCs/>
      </w:rPr>
      <w:tblPr/>
      <w:tcPr>
        <w:tcBorders>
          <w:top w:val="single" w:sz="8" w:space="0" w:color="AAE6F0" w:themeColor="accent4"/>
          <w:bottom w:val="single" w:sz="8" w:space="0" w:color="AAE6F0" w:themeColor="accent4"/>
        </w:tcBorders>
      </w:tcPr>
    </w:tblStylePr>
    <w:tblStylePr w:type="band1Vert">
      <w:tblPr/>
      <w:tcPr>
        <w:shd w:val="clear" w:color="auto" w:fill="E9F8FB" w:themeFill="accent4" w:themeFillTint="3F"/>
      </w:tcPr>
    </w:tblStylePr>
    <w:tblStylePr w:type="band1Horz">
      <w:tblPr/>
      <w:tcPr>
        <w:shd w:val="clear" w:color="auto" w:fill="E9F8FB" w:themeFill="accent4" w:themeFillTint="3F"/>
      </w:tcPr>
    </w:tblStylePr>
  </w:style>
  <w:style w:type="table" w:styleId="MediumList1-Accent5">
    <w:name w:val="Medium List 1 Accent 5"/>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3C96B4" w:themeColor="accent5"/>
        <w:bottom w:val="single" w:sz="8" w:space="0" w:color="3C96B4" w:themeColor="accent5"/>
      </w:tblBorders>
    </w:tblPr>
    <w:tblStylePr w:type="firstRow">
      <w:rPr>
        <w:rFonts w:asciiTheme="majorHAnsi" w:eastAsiaTheme="majorEastAsia" w:hAnsiTheme="majorHAnsi" w:cstheme="majorBidi"/>
      </w:rPr>
      <w:tblPr/>
      <w:tcPr>
        <w:tcBorders>
          <w:top w:val="nil"/>
          <w:bottom w:val="single" w:sz="8" w:space="0" w:color="3C96B4" w:themeColor="accent5"/>
        </w:tcBorders>
      </w:tcPr>
    </w:tblStylePr>
    <w:tblStylePr w:type="lastRow">
      <w:rPr>
        <w:b/>
        <w:bCs/>
        <w:color w:val="051C2C" w:themeColor="text2"/>
      </w:rPr>
      <w:tblPr/>
      <w:tcPr>
        <w:tcBorders>
          <w:top w:val="single" w:sz="8" w:space="0" w:color="3C96B4" w:themeColor="accent5"/>
          <w:bottom w:val="single" w:sz="8" w:space="0" w:color="3C96B4" w:themeColor="accent5"/>
        </w:tcBorders>
      </w:tcPr>
    </w:tblStylePr>
    <w:tblStylePr w:type="firstCol">
      <w:rPr>
        <w:b/>
        <w:bCs/>
      </w:rPr>
    </w:tblStylePr>
    <w:tblStylePr w:type="lastCol">
      <w:rPr>
        <w:b/>
        <w:bCs/>
      </w:rPr>
      <w:tblPr/>
      <w:tcPr>
        <w:tcBorders>
          <w:top w:val="single" w:sz="8" w:space="0" w:color="3C96B4" w:themeColor="accent5"/>
          <w:bottom w:val="single" w:sz="8" w:space="0" w:color="3C96B4" w:themeColor="accent5"/>
        </w:tcBorders>
      </w:tcPr>
    </w:tblStylePr>
    <w:tblStylePr w:type="band1Vert">
      <w:tblPr/>
      <w:tcPr>
        <w:shd w:val="clear" w:color="auto" w:fill="CCE5EE" w:themeFill="accent5" w:themeFillTint="3F"/>
      </w:tcPr>
    </w:tblStylePr>
    <w:tblStylePr w:type="band1Horz">
      <w:tblPr/>
      <w:tcPr>
        <w:shd w:val="clear" w:color="auto" w:fill="CCE5EE" w:themeFill="accent5" w:themeFillTint="3F"/>
      </w:tcPr>
    </w:tblStylePr>
  </w:style>
  <w:style w:type="table" w:styleId="MediumList1-Accent6">
    <w:name w:val="Medium List 1 Accent 6"/>
    <w:basedOn w:val="TableNormal"/>
    <w:uiPriority w:val="65"/>
    <w:semiHidden/>
    <w:unhideWhenUsed/>
    <w:rsid w:val="00E07022"/>
    <w:pPr>
      <w:spacing w:after="0" w:line="240" w:lineRule="auto"/>
    </w:pPr>
    <w:rPr>
      <w:color w:val="000000" w:themeColor="text1"/>
    </w:rPr>
    <w:tblPr>
      <w:tblStyleRowBandSize w:val="1"/>
      <w:tblStyleColBandSize w:val="1"/>
      <w:tblBorders>
        <w:top w:val="single" w:sz="8" w:space="0" w:color="AFC3FF" w:themeColor="accent6"/>
        <w:bottom w:val="single" w:sz="8" w:space="0" w:color="AFC3FF" w:themeColor="accent6"/>
      </w:tblBorders>
    </w:tblPr>
    <w:tblStylePr w:type="firstRow">
      <w:rPr>
        <w:rFonts w:asciiTheme="majorHAnsi" w:eastAsiaTheme="majorEastAsia" w:hAnsiTheme="majorHAnsi" w:cstheme="majorBidi"/>
      </w:rPr>
      <w:tblPr/>
      <w:tcPr>
        <w:tcBorders>
          <w:top w:val="nil"/>
          <w:bottom w:val="single" w:sz="8" w:space="0" w:color="AFC3FF" w:themeColor="accent6"/>
        </w:tcBorders>
      </w:tcPr>
    </w:tblStylePr>
    <w:tblStylePr w:type="lastRow">
      <w:rPr>
        <w:b/>
        <w:bCs/>
        <w:color w:val="051C2C" w:themeColor="text2"/>
      </w:rPr>
      <w:tblPr/>
      <w:tcPr>
        <w:tcBorders>
          <w:top w:val="single" w:sz="8" w:space="0" w:color="AFC3FF" w:themeColor="accent6"/>
          <w:bottom w:val="single" w:sz="8" w:space="0" w:color="AFC3FF" w:themeColor="accent6"/>
        </w:tcBorders>
      </w:tcPr>
    </w:tblStylePr>
    <w:tblStylePr w:type="firstCol">
      <w:rPr>
        <w:b/>
        <w:bCs/>
      </w:rPr>
    </w:tblStylePr>
    <w:tblStylePr w:type="lastCol">
      <w:rPr>
        <w:b/>
        <w:bCs/>
      </w:rPr>
      <w:tblPr/>
      <w:tcPr>
        <w:tcBorders>
          <w:top w:val="single" w:sz="8" w:space="0" w:color="AFC3FF" w:themeColor="accent6"/>
          <w:bottom w:val="single" w:sz="8" w:space="0" w:color="AFC3FF" w:themeColor="accent6"/>
        </w:tcBorders>
      </w:tcPr>
    </w:tblStylePr>
    <w:tblStylePr w:type="band1Vert">
      <w:tblPr/>
      <w:tcPr>
        <w:shd w:val="clear" w:color="auto" w:fill="EBEFFF" w:themeFill="accent6" w:themeFillTint="3F"/>
      </w:tcPr>
    </w:tblStylePr>
    <w:tblStylePr w:type="band1Horz">
      <w:tblPr/>
      <w:tcPr>
        <w:shd w:val="clear" w:color="auto" w:fill="EBEFFF" w:themeFill="accent6" w:themeFillTint="3F"/>
      </w:tcPr>
    </w:tblStylePr>
  </w:style>
  <w:style w:type="table" w:styleId="MediumList2">
    <w:name w:val="Medium List 2"/>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51C2C" w:themeColor="accent1"/>
        <w:left w:val="single" w:sz="8" w:space="0" w:color="051C2C" w:themeColor="accent1"/>
        <w:bottom w:val="single" w:sz="8" w:space="0" w:color="051C2C" w:themeColor="accent1"/>
        <w:right w:val="single" w:sz="8" w:space="0" w:color="051C2C" w:themeColor="accent1"/>
      </w:tblBorders>
    </w:tblPr>
    <w:tblStylePr w:type="firstRow">
      <w:rPr>
        <w:sz w:val="24"/>
        <w:szCs w:val="24"/>
      </w:rPr>
      <w:tblPr/>
      <w:tcPr>
        <w:tcBorders>
          <w:top w:val="nil"/>
          <w:left w:val="nil"/>
          <w:bottom w:val="single" w:sz="24" w:space="0" w:color="051C2C" w:themeColor="accent1"/>
          <w:right w:val="nil"/>
          <w:insideH w:val="nil"/>
          <w:insideV w:val="nil"/>
        </w:tcBorders>
        <w:shd w:val="clear" w:color="auto" w:fill="FFFFFF" w:themeFill="background1"/>
      </w:tcPr>
    </w:tblStylePr>
    <w:tblStylePr w:type="lastRow">
      <w:tblPr/>
      <w:tcPr>
        <w:tcBorders>
          <w:top w:val="single" w:sz="8" w:space="0" w:color="051C2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1C2C" w:themeColor="accent1"/>
          <w:insideH w:val="nil"/>
          <w:insideV w:val="nil"/>
        </w:tcBorders>
        <w:shd w:val="clear" w:color="auto" w:fill="FFFFFF" w:themeFill="background1"/>
      </w:tcPr>
    </w:tblStylePr>
    <w:tblStylePr w:type="lastCol">
      <w:tblPr/>
      <w:tcPr>
        <w:tcBorders>
          <w:top w:val="nil"/>
          <w:left w:val="single" w:sz="8" w:space="0" w:color="051C2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CEF3" w:themeFill="accent1" w:themeFillTint="3F"/>
      </w:tcPr>
    </w:tblStylePr>
    <w:tblStylePr w:type="band1Horz">
      <w:tblPr/>
      <w:tcPr>
        <w:tcBorders>
          <w:top w:val="nil"/>
          <w:bottom w:val="nil"/>
          <w:insideH w:val="nil"/>
          <w:insideV w:val="nil"/>
        </w:tcBorders>
        <w:shd w:val="clear" w:color="auto" w:fill="98CE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9F4" w:themeColor="accent2"/>
        <w:left w:val="single" w:sz="8" w:space="0" w:color="00A9F4" w:themeColor="accent2"/>
        <w:bottom w:val="single" w:sz="8" w:space="0" w:color="00A9F4" w:themeColor="accent2"/>
        <w:right w:val="single" w:sz="8" w:space="0" w:color="00A9F4" w:themeColor="accent2"/>
      </w:tblBorders>
    </w:tblPr>
    <w:tblStylePr w:type="firstRow">
      <w:rPr>
        <w:sz w:val="24"/>
        <w:szCs w:val="24"/>
      </w:rPr>
      <w:tblPr/>
      <w:tcPr>
        <w:tcBorders>
          <w:top w:val="nil"/>
          <w:left w:val="nil"/>
          <w:bottom w:val="single" w:sz="24" w:space="0" w:color="00A9F4" w:themeColor="accent2"/>
          <w:right w:val="nil"/>
          <w:insideH w:val="nil"/>
          <w:insideV w:val="nil"/>
        </w:tcBorders>
        <w:shd w:val="clear" w:color="auto" w:fill="FFFFFF" w:themeFill="background1"/>
      </w:tcPr>
    </w:tblStylePr>
    <w:tblStylePr w:type="lastRow">
      <w:tblPr/>
      <w:tcPr>
        <w:tcBorders>
          <w:top w:val="single" w:sz="8" w:space="0" w:color="00A9F4"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F4" w:themeColor="accent2"/>
          <w:insideH w:val="nil"/>
          <w:insideV w:val="nil"/>
        </w:tcBorders>
        <w:shd w:val="clear" w:color="auto" w:fill="FFFFFF" w:themeFill="background1"/>
      </w:tcPr>
    </w:tblStylePr>
    <w:tblStylePr w:type="lastCol">
      <w:tblPr/>
      <w:tcPr>
        <w:tcBorders>
          <w:top w:val="nil"/>
          <w:left w:val="single" w:sz="8" w:space="0" w:color="00A9F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AFF" w:themeFill="accent2" w:themeFillTint="3F"/>
      </w:tcPr>
    </w:tblStylePr>
    <w:tblStylePr w:type="band1Horz">
      <w:tblPr/>
      <w:tcPr>
        <w:tcBorders>
          <w:top w:val="nil"/>
          <w:bottom w:val="nil"/>
          <w:insideH w:val="nil"/>
          <w:insideV w:val="nil"/>
        </w:tcBorders>
        <w:shd w:val="clear" w:color="auto" w:fill="BD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51FF" w:themeColor="accent3"/>
        <w:left w:val="single" w:sz="8" w:space="0" w:color="2251FF" w:themeColor="accent3"/>
        <w:bottom w:val="single" w:sz="8" w:space="0" w:color="2251FF" w:themeColor="accent3"/>
        <w:right w:val="single" w:sz="8" w:space="0" w:color="2251FF" w:themeColor="accent3"/>
      </w:tblBorders>
    </w:tblPr>
    <w:tblStylePr w:type="firstRow">
      <w:rPr>
        <w:sz w:val="24"/>
        <w:szCs w:val="24"/>
      </w:rPr>
      <w:tblPr/>
      <w:tcPr>
        <w:tcBorders>
          <w:top w:val="nil"/>
          <w:left w:val="nil"/>
          <w:bottom w:val="single" w:sz="24" w:space="0" w:color="2251FF" w:themeColor="accent3"/>
          <w:right w:val="nil"/>
          <w:insideH w:val="nil"/>
          <w:insideV w:val="nil"/>
        </w:tcBorders>
        <w:shd w:val="clear" w:color="auto" w:fill="FFFFFF" w:themeFill="background1"/>
      </w:tcPr>
    </w:tblStylePr>
    <w:tblStylePr w:type="lastRow">
      <w:tblPr/>
      <w:tcPr>
        <w:tcBorders>
          <w:top w:val="single" w:sz="8" w:space="0" w:color="2251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51FF" w:themeColor="accent3"/>
          <w:insideH w:val="nil"/>
          <w:insideV w:val="nil"/>
        </w:tcBorders>
        <w:shd w:val="clear" w:color="auto" w:fill="FFFFFF" w:themeFill="background1"/>
      </w:tcPr>
    </w:tblStylePr>
    <w:tblStylePr w:type="lastCol">
      <w:tblPr/>
      <w:tcPr>
        <w:tcBorders>
          <w:top w:val="nil"/>
          <w:left w:val="single" w:sz="8" w:space="0" w:color="2251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3FF" w:themeFill="accent3" w:themeFillTint="3F"/>
      </w:tcPr>
    </w:tblStylePr>
    <w:tblStylePr w:type="band1Horz">
      <w:tblPr/>
      <w:tcPr>
        <w:tcBorders>
          <w:top w:val="nil"/>
          <w:bottom w:val="nil"/>
          <w:insideH w:val="nil"/>
          <w:insideV w:val="nil"/>
        </w:tcBorders>
        <w:shd w:val="clear" w:color="auto" w:fill="C8D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E6F0" w:themeColor="accent4"/>
        <w:left w:val="single" w:sz="8" w:space="0" w:color="AAE6F0" w:themeColor="accent4"/>
        <w:bottom w:val="single" w:sz="8" w:space="0" w:color="AAE6F0" w:themeColor="accent4"/>
        <w:right w:val="single" w:sz="8" w:space="0" w:color="AAE6F0" w:themeColor="accent4"/>
      </w:tblBorders>
    </w:tblPr>
    <w:tblStylePr w:type="firstRow">
      <w:rPr>
        <w:sz w:val="24"/>
        <w:szCs w:val="24"/>
      </w:rPr>
      <w:tblPr/>
      <w:tcPr>
        <w:tcBorders>
          <w:top w:val="nil"/>
          <w:left w:val="nil"/>
          <w:bottom w:val="single" w:sz="24" w:space="0" w:color="AAE6F0" w:themeColor="accent4"/>
          <w:right w:val="nil"/>
          <w:insideH w:val="nil"/>
          <w:insideV w:val="nil"/>
        </w:tcBorders>
        <w:shd w:val="clear" w:color="auto" w:fill="FFFFFF" w:themeFill="background1"/>
      </w:tcPr>
    </w:tblStylePr>
    <w:tblStylePr w:type="lastRow">
      <w:tblPr/>
      <w:tcPr>
        <w:tcBorders>
          <w:top w:val="single" w:sz="8" w:space="0" w:color="AAE6F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E6F0" w:themeColor="accent4"/>
          <w:insideH w:val="nil"/>
          <w:insideV w:val="nil"/>
        </w:tcBorders>
        <w:shd w:val="clear" w:color="auto" w:fill="FFFFFF" w:themeFill="background1"/>
      </w:tcPr>
    </w:tblStylePr>
    <w:tblStylePr w:type="lastCol">
      <w:tblPr/>
      <w:tcPr>
        <w:tcBorders>
          <w:top w:val="nil"/>
          <w:left w:val="single" w:sz="8" w:space="0" w:color="AAE6F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8FB" w:themeFill="accent4" w:themeFillTint="3F"/>
      </w:tcPr>
    </w:tblStylePr>
    <w:tblStylePr w:type="band1Horz">
      <w:tblPr/>
      <w:tcPr>
        <w:tcBorders>
          <w:top w:val="nil"/>
          <w:bottom w:val="nil"/>
          <w:insideH w:val="nil"/>
          <w:insideV w:val="nil"/>
        </w:tcBorders>
        <w:shd w:val="clear" w:color="auto" w:fill="E9F8F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96B4" w:themeColor="accent5"/>
        <w:left w:val="single" w:sz="8" w:space="0" w:color="3C96B4" w:themeColor="accent5"/>
        <w:bottom w:val="single" w:sz="8" w:space="0" w:color="3C96B4" w:themeColor="accent5"/>
        <w:right w:val="single" w:sz="8" w:space="0" w:color="3C96B4" w:themeColor="accent5"/>
      </w:tblBorders>
    </w:tblPr>
    <w:tblStylePr w:type="firstRow">
      <w:rPr>
        <w:sz w:val="24"/>
        <w:szCs w:val="24"/>
      </w:rPr>
      <w:tblPr/>
      <w:tcPr>
        <w:tcBorders>
          <w:top w:val="nil"/>
          <w:left w:val="nil"/>
          <w:bottom w:val="single" w:sz="24" w:space="0" w:color="3C96B4" w:themeColor="accent5"/>
          <w:right w:val="nil"/>
          <w:insideH w:val="nil"/>
          <w:insideV w:val="nil"/>
        </w:tcBorders>
        <w:shd w:val="clear" w:color="auto" w:fill="FFFFFF" w:themeFill="background1"/>
      </w:tcPr>
    </w:tblStylePr>
    <w:tblStylePr w:type="lastRow">
      <w:tblPr/>
      <w:tcPr>
        <w:tcBorders>
          <w:top w:val="single" w:sz="8" w:space="0" w:color="3C96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96B4" w:themeColor="accent5"/>
          <w:insideH w:val="nil"/>
          <w:insideV w:val="nil"/>
        </w:tcBorders>
        <w:shd w:val="clear" w:color="auto" w:fill="FFFFFF" w:themeFill="background1"/>
      </w:tcPr>
    </w:tblStylePr>
    <w:tblStylePr w:type="lastCol">
      <w:tblPr/>
      <w:tcPr>
        <w:tcBorders>
          <w:top w:val="nil"/>
          <w:left w:val="single" w:sz="8" w:space="0" w:color="3C96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5EE" w:themeFill="accent5" w:themeFillTint="3F"/>
      </w:tcPr>
    </w:tblStylePr>
    <w:tblStylePr w:type="band1Horz">
      <w:tblPr/>
      <w:tcPr>
        <w:tcBorders>
          <w:top w:val="nil"/>
          <w:bottom w:val="nil"/>
          <w:insideH w:val="nil"/>
          <w:insideV w:val="nil"/>
        </w:tcBorders>
        <w:shd w:val="clear" w:color="auto" w:fill="CCE5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070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C3FF" w:themeColor="accent6"/>
        <w:left w:val="single" w:sz="8" w:space="0" w:color="AFC3FF" w:themeColor="accent6"/>
        <w:bottom w:val="single" w:sz="8" w:space="0" w:color="AFC3FF" w:themeColor="accent6"/>
        <w:right w:val="single" w:sz="8" w:space="0" w:color="AFC3FF" w:themeColor="accent6"/>
      </w:tblBorders>
    </w:tblPr>
    <w:tblStylePr w:type="firstRow">
      <w:rPr>
        <w:sz w:val="24"/>
        <w:szCs w:val="24"/>
      </w:rPr>
      <w:tblPr/>
      <w:tcPr>
        <w:tcBorders>
          <w:top w:val="nil"/>
          <w:left w:val="nil"/>
          <w:bottom w:val="single" w:sz="24" w:space="0" w:color="AFC3FF" w:themeColor="accent6"/>
          <w:right w:val="nil"/>
          <w:insideH w:val="nil"/>
          <w:insideV w:val="nil"/>
        </w:tcBorders>
        <w:shd w:val="clear" w:color="auto" w:fill="FFFFFF" w:themeFill="background1"/>
      </w:tcPr>
    </w:tblStylePr>
    <w:tblStylePr w:type="lastRow">
      <w:tblPr/>
      <w:tcPr>
        <w:tcBorders>
          <w:top w:val="single" w:sz="8" w:space="0" w:color="AFC3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3FF" w:themeColor="accent6"/>
          <w:insideH w:val="nil"/>
          <w:insideV w:val="nil"/>
        </w:tcBorders>
        <w:shd w:val="clear" w:color="auto" w:fill="FFFFFF" w:themeFill="background1"/>
      </w:tcPr>
    </w:tblStylePr>
    <w:tblStylePr w:type="lastCol">
      <w:tblPr/>
      <w:tcPr>
        <w:tcBorders>
          <w:top w:val="nil"/>
          <w:left w:val="single" w:sz="8" w:space="0" w:color="AFC3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FFF" w:themeFill="accent6" w:themeFillTint="3F"/>
      </w:tcPr>
    </w:tblStylePr>
    <w:tblStylePr w:type="band1Horz">
      <w:tblPr/>
      <w:tcPr>
        <w:tcBorders>
          <w:top w:val="nil"/>
          <w:bottom w:val="nil"/>
          <w:insideH w:val="nil"/>
          <w:insideV w:val="nil"/>
        </w:tcBorders>
        <w:shd w:val="clear" w:color="auto" w:fill="EBE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070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07022"/>
    <w:pPr>
      <w:spacing w:after="0" w:line="240" w:lineRule="auto"/>
    </w:pPr>
    <w:tblPr>
      <w:tblStyleRowBandSize w:val="1"/>
      <w:tblStyleColBandSize w:val="1"/>
      <w:tbl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single" w:sz="8" w:space="0" w:color="115D93" w:themeColor="accent1" w:themeTint="BF"/>
      </w:tblBorders>
    </w:tblPr>
    <w:tblStylePr w:type="firstRow">
      <w:pPr>
        <w:spacing w:before="0" w:after="0" w:line="240" w:lineRule="auto"/>
      </w:pPr>
      <w:rPr>
        <w:b/>
        <w:bCs/>
        <w:color w:val="FFFFFF" w:themeColor="background1"/>
      </w:rPr>
      <w:tblPr/>
      <w:tcPr>
        <w:tcBorders>
          <w:top w:val="single" w:sz="8"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nil"/>
          <w:insideV w:val="nil"/>
        </w:tcBorders>
        <w:shd w:val="clear" w:color="auto" w:fill="051C2C" w:themeFill="accent1"/>
      </w:tcPr>
    </w:tblStylePr>
    <w:tblStylePr w:type="lastRow">
      <w:pPr>
        <w:spacing w:before="0" w:after="0" w:line="240" w:lineRule="auto"/>
      </w:pPr>
      <w:rPr>
        <w:b/>
        <w:bCs/>
      </w:rPr>
      <w:tblPr/>
      <w:tcPr>
        <w:tcBorders>
          <w:top w:val="double" w:sz="6" w:space="0" w:color="115D93" w:themeColor="accent1" w:themeTint="BF"/>
          <w:left w:val="single" w:sz="8" w:space="0" w:color="115D93" w:themeColor="accent1" w:themeTint="BF"/>
          <w:bottom w:val="single" w:sz="8" w:space="0" w:color="115D93" w:themeColor="accent1" w:themeTint="BF"/>
          <w:right w:val="single" w:sz="8" w:space="0" w:color="115D93" w:themeColor="accent1" w:themeTint="BF"/>
          <w:insideH w:val="nil"/>
          <w:insideV w:val="nil"/>
        </w:tcBorders>
      </w:tcPr>
    </w:tblStylePr>
    <w:tblStylePr w:type="firstCol">
      <w:rPr>
        <w:b/>
        <w:bCs/>
      </w:rPr>
    </w:tblStylePr>
    <w:tblStylePr w:type="lastCol">
      <w:rPr>
        <w:b/>
        <w:bCs/>
      </w:rPr>
    </w:tblStylePr>
    <w:tblStylePr w:type="band1Vert">
      <w:tblPr/>
      <w:tcPr>
        <w:shd w:val="clear" w:color="auto" w:fill="98CEF3" w:themeFill="accent1" w:themeFillTint="3F"/>
      </w:tcPr>
    </w:tblStylePr>
    <w:tblStylePr w:type="band1Horz">
      <w:tblPr/>
      <w:tcPr>
        <w:tcBorders>
          <w:insideH w:val="nil"/>
          <w:insideV w:val="nil"/>
        </w:tcBorders>
        <w:shd w:val="clear" w:color="auto" w:fill="98CEF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07022"/>
    <w:pPr>
      <w:spacing w:after="0" w:line="240" w:lineRule="auto"/>
    </w:pPr>
    <w:tblPr>
      <w:tblStyleRowBandSize w:val="1"/>
      <w:tblStyleColBandSize w:val="1"/>
      <w:tbl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single" w:sz="8" w:space="0" w:color="37C1FF" w:themeColor="accent2" w:themeTint="BF"/>
      </w:tblBorders>
    </w:tblPr>
    <w:tblStylePr w:type="firstRow">
      <w:pPr>
        <w:spacing w:before="0" w:after="0" w:line="240" w:lineRule="auto"/>
      </w:pPr>
      <w:rPr>
        <w:b/>
        <w:bCs/>
        <w:color w:val="FFFFFF" w:themeColor="background1"/>
      </w:rPr>
      <w:tblPr/>
      <w:tcPr>
        <w:tcBorders>
          <w:top w:val="single" w:sz="8"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nil"/>
          <w:insideV w:val="nil"/>
        </w:tcBorders>
        <w:shd w:val="clear" w:color="auto" w:fill="00A9F4" w:themeFill="accent2"/>
      </w:tcPr>
    </w:tblStylePr>
    <w:tblStylePr w:type="lastRow">
      <w:pPr>
        <w:spacing w:before="0" w:after="0" w:line="240" w:lineRule="auto"/>
      </w:pPr>
      <w:rPr>
        <w:b/>
        <w:bCs/>
      </w:rPr>
      <w:tblPr/>
      <w:tcPr>
        <w:tcBorders>
          <w:top w:val="double" w:sz="6" w:space="0" w:color="37C1FF" w:themeColor="accent2" w:themeTint="BF"/>
          <w:left w:val="single" w:sz="8" w:space="0" w:color="37C1FF" w:themeColor="accent2" w:themeTint="BF"/>
          <w:bottom w:val="single" w:sz="8" w:space="0" w:color="37C1FF" w:themeColor="accent2" w:themeTint="BF"/>
          <w:right w:val="single" w:sz="8" w:space="0" w:color="37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DEAFF" w:themeFill="accent2" w:themeFillTint="3F"/>
      </w:tcPr>
    </w:tblStylePr>
    <w:tblStylePr w:type="band1Horz">
      <w:tblPr/>
      <w:tcPr>
        <w:tcBorders>
          <w:insideH w:val="nil"/>
          <w:insideV w:val="nil"/>
        </w:tcBorders>
        <w:shd w:val="clear" w:color="auto" w:fill="BD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07022"/>
    <w:pPr>
      <w:spacing w:after="0" w:line="240" w:lineRule="auto"/>
    </w:pPr>
    <w:tblPr>
      <w:tblStyleRowBandSize w:val="1"/>
      <w:tblStyleColBandSize w:val="1"/>
      <w:tbl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single" w:sz="8" w:space="0" w:color="597CFF" w:themeColor="accent3" w:themeTint="BF"/>
      </w:tblBorders>
    </w:tblPr>
    <w:tblStylePr w:type="firstRow">
      <w:pPr>
        <w:spacing w:before="0" w:after="0" w:line="240" w:lineRule="auto"/>
      </w:pPr>
      <w:rPr>
        <w:b/>
        <w:bCs/>
        <w:color w:val="FFFFFF" w:themeColor="background1"/>
      </w:rPr>
      <w:tblPr/>
      <w:tcPr>
        <w:tcBorders>
          <w:top w:val="single" w:sz="8"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nil"/>
          <w:insideV w:val="nil"/>
        </w:tcBorders>
        <w:shd w:val="clear" w:color="auto" w:fill="2251FF" w:themeFill="accent3"/>
      </w:tcPr>
    </w:tblStylePr>
    <w:tblStylePr w:type="lastRow">
      <w:pPr>
        <w:spacing w:before="0" w:after="0" w:line="240" w:lineRule="auto"/>
      </w:pPr>
      <w:rPr>
        <w:b/>
        <w:bCs/>
      </w:rPr>
      <w:tblPr/>
      <w:tcPr>
        <w:tcBorders>
          <w:top w:val="double" w:sz="6" w:space="0" w:color="597CFF" w:themeColor="accent3" w:themeTint="BF"/>
          <w:left w:val="single" w:sz="8" w:space="0" w:color="597CFF" w:themeColor="accent3" w:themeTint="BF"/>
          <w:bottom w:val="single" w:sz="8" w:space="0" w:color="597CFF" w:themeColor="accent3" w:themeTint="BF"/>
          <w:right w:val="single" w:sz="8" w:space="0" w:color="597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D3FF" w:themeFill="accent3" w:themeFillTint="3F"/>
      </w:tcPr>
    </w:tblStylePr>
    <w:tblStylePr w:type="band1Horz">
      <w:tblPr/>
      <w:tcPr>
        <w:tcBorders>
          <w:insideH w:val="nil"/>
          <w:insideV w:val="nil"/>
        </w:tcBorders>
        <w:shd w:val="clear" w:color="auto" w:fill="C8D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07022"/>
    <w:pPr>
      <w:spacing w:after="0" w:line="240" w:lineRule="auto"/>
    </w:pPr>
    <w:tblPr>
      <w:tblStyleRowBandSize w:val="1"/>
      <w:tblStyleColBandSize w:val="1"/>
      <w:tbl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single" w:sz="8" w:space="0" w:color="BFECF3" w:themeColor="accent4" w:themeTint="BF"/>
      </w:tblBorders>
    </w:tblPr>
    <w:tblStylePr w:type="firstRow">
      <w:pPr>
        <w:spacing w:before="0" w:after="0" w:line="240" w:lineRule="auto"/>
      </w:pPr>
      <w:rPr>
        <w:b/>
        <w:bCs/>
        <w:color w:val="FFFFFF" w:themeColor="background1"/>
      </w:rPr>
      <w:tblPr/>
      <w:tcPr>
        <w:tcBorders>
          <w:top w:val="single" w:sz="8"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nil"/>
          <w:insideV w:val="nil"/>
        </w:tcBorders>
        <w:shd w:val="clear" w:color="auto" w:fill="AAE6F0" w:themeFill="accent4"/>
      </w:tcPr>
    </w:tblStylePr>
    <w:tblStylePr w:type="lastRow">
      <w:pPr>
        <w:spacing w:before="0" w:after="0" w:line="240" w:lineRule="auto"/>
      </w:pPr>
      <w:rPr>
        <w:b/>
        <w:bCs/>
      </w:rPr>
      <w:tblPr/>
      <w:tcPr>
        <w:tcBorders>
          <w:top w:val="double" w:sz="6" w:space="0" w:color="BFECF3" w:themeColor="accent4" w:themeTint="BF"/>
          <w:left w:val="single" w:sz="8" w:space="0" w:color="BFECF3" w:themeColor="accent4" w:themeTint="BF"/>
          <w:bottom w:val="single" w:sz="8" w:space="0" w:color="BFECF3" w:themeColor="accent4" w:themeTint="BF"/>
          <w:right w:val="single" w:sz="8" w:space="0" w:color="BFECF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8FB" w:themeFill="accent4" w:themeFillTint="3F"/>
      </w:tcPr>
    </w:tblStylePr>
    <w:tblStylePr w:type="band1Horz">
      <w:tblPr/>
      <w:tcPr>
        <w:tcBorders>
          <w:insideH w:val="nil"/>
          <w:insideV w:val="nil"/>
        </w:tcBorders>
        <w:shd w:val="clear" w:color="auto" w:fill="E9F8F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07022"/>
    <w:pPr>
      <w:spacing w:after="0" w:line="240" w:lineRule="auto"/>
    </w:pPr>
    <w:tblPr>
      <w:tblStyleRowBandSize w:val="1"/>
      <w:tblStyleColBandSize w:val="1"/>
      <w:tbl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single" w:sz="8" w:space="0" w:color="67B3CC" w:themeColor="accent5" w:themeTint="BF"/>
      </w:tblBorders>
    </w:tblPr>
    <w:tblStylePr w:type="firstRow">
      <w:pPr>
        <w:spacing w:before="0" w:after="0" w:line="240" w:lineRule="auto"/>
      </w:pPr>
      <w:rPr>
        <w:b/>
        <w:bCs/>
        <w:color w:val="FFFFFF" w:themeColor="background1"/>
      </w:rPr>
      <w:tblPr/>
      <w:tcPr>
        <w:tcBorders>
          <w:top w:val="single" w:sz="8"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nil"/>
          <w:insideV w:val="nil"/>
        </w:tcBorders>
        <w:shd w:val="clear" w:color="auto" w:fill="3C96B4" w:themeFill="accent5"/>
      </w:tcPr>
    </w:tblStylePr>
    <w:tblStylePr w:type="lastRow">
      <w:pPr>
        <w:spacing w:before="0" w:after="0" w:line="240" w:lineRule="auto"/>
      </w:pPr>
      <w:rPr>
        <w:b/>
        <w:bCs/>
      </w:rPr>
      <w:tblPr/>
      <w:tcPr>
        <w:tcBorders>
          <w:top w:val="double" w:sz="6" w:space="0" w:color="67B3CC" w:themeColor="accent5" w:themeTint="BF"/>
          <w:left w:val="single" w:sz="8" w:space="0" w:color="67B3CC" w:themeColor="accent5" w:themeTint="BF"/>
          <w:bottom w:val="single" w:sz="8" w:space="0" w:color="67B3CC" w:themeColor="accent5" w:themeTint="BF"/>
          <w:right w:val="single" w:sz="8" w:space="0" w:color="67B3C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5EE" w:themeFill="accent5" w:themeFillTint="3F"/>
      </w:tcPr>
    </w:tblStylePr>
    <w:tblStylePr w:type="band1Horz">
      <w:tblPr/>
      <w:tcPr>
        <w:tcBorders>
          <w:insideH w:val="nil"/>
          <w:insideV w:val="nil"/>
        </w:tcBorders>
        <w:shd w:val="clear" w:color="auto" w:fill="CCE5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07022"/>
    <w:pPr>
      <w:spacing w:after="0" w:line="240" w:lineRule="auto"/>
    </w:pPr>
    <w:tblPr>
      <w:tblStyleRowBandSize w:val="1"/>
      <w:tblStyleColBandSize w:val="1"/>
      <w:tbl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single" w:sz="8" w:space="0" w:color="C3D1FF" w:themeColor="accent6" w:themeTint="BF"/>
      </w:tblBorders>
    </w:tblPr>
    <w:tblStylePr w:type="firstRow">
      <w:pPr>
        <w:spacing w:before="0" w:after="0" w:line="240" w:lineRule="auto"/>
      </w:pPr>
      <w:rPr>
        <w:b/>
        <w:bCs/>
        <w:color w:val="FFFFFF" w:themeColor="background1"/>
      </w:rPr>
      <w:tblPr/>
      <w:tcPr>
        <w:tcBorders>
          <w:top w:val="single" w:sz="8"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nil"/>
          <w:insideV w:val="nil"/>
        </w:tcBorders>
        <w:shd w:val="clear" w:color="auto" w:fill="AFC3FF" w:themeFill="accent6"/>
      </w:tcPr>
    </w:tblStylePr>
    <w:tblStylePr w:type="lastRow">
      <w:pPr>
        <w:spacing w:before="0" w:after="0" w:line="240" w:lineRule="auto"/>
      </w:pPr>
      <w:rPr>
        <w:b/>
        <w:bCs/>
      </w:rPr>
      <w:tblPr/>
      <w:tcPr>
        <w:tcBorders>
          <w:top w:val="double" w:sz="6" w:space="0" w:color="C3D1FF" w:themeColor="accent6" w:themeTint="BF"/>
          <w:left w:val="single" w:sz="8" w:space="0" w:color="C3D1FF" w:themeColor="accent6" w:themeTint="BF"/>
          <w:bottom w:val="single" w:sz="8" w:space="0" w:color="C3D1FF" w:themeColor="accent6" w:themeTint="BF"/>
          <w:right w:val="single" w:sz="8" w:space="0" w:color="C3D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EFFF" w:themeFill="accent6" w:themeFillTint="3F"/>
      </w:tcPr>
    </w:tblStylePr>
    <w:tblStylePr w:type="band1Horz">
      <w:tblPr/>
      <w:tcPr>
        <w:tcBorders>
          <w:insideH w:val="nil"/>
          <w:insideV w:val="nil"/>
        </w:tcBorders>
        <w:shd w:val="clear" w:color="auto" w:fill="EBE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1C2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1C2C" w:themeFill="accent1"/>
      </w:tcPr>
    </w:tblStylePr>
    <w:tblStylePr w:type="lastCol">
      <w:rPr>
        <w:b/>
        <w:bCs/>
        <w:color w:val="FFFFFF" w:themeColor="background1"/>
      </w:rPr>
      <w:tblPr/>
      <w:tcPr>
        <w:tcBorders>
          <w:left w:val="nil"/>
          <w:right w:val="nil"/>
          <w:insideH w:val="nil"/>
          <w:insideV w:val="nil"/>
        </w:tcBorders>
        <w:shd w:val="clear" w:color="auto" w:fill="051C2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F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F4" w:themeFill="accent2"/>
      </w:tcPr>
    </w:tblStylePr>
    <w:tblStylePr w:type="lastCol">
      <w:rPr>
        <w:b/>
        <w:bCs/>
        <w:color w:val="FFFFFF" w:themeColor="background1"/>
      </w:rPr>
      <w:tblPr/>
      <w:tcPr>
        <w:tcBorders>
          <w:left w:val="nil"/>
          <w:right w:val="nil"/>
          <w:insideH w:val="nil"/>
          <w:insideV w:val="nil"/>
        </w:tcBorders>
        <w:shd w:val="clear" w:color="auto" w:fill="00A9F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51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51FF" w:themeFill="accent3"/>
      </w:tcPr>
    </w:tblStylePr>
    <w:tblStylePr w:type="lastCol">
      <w:rPr>
        <w:b/>
        <w:bCs/>
        <w:color w:val="FFFFFF" w:themeColor="background1"/>
      </w:rPr>
      <w:tblPr/>
      <w:tcPr>
        <w:tcBorders>
          <w:left w:val="nil"/>
          <w:right w:val="nil"/>
          <w:insideH w:val="nil"/>
          <w:insideV w:val="nil"/>
        </w:tcBorders>
        <w:shd w:val="clear" w:color="auto" w:fill="2251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E6F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E6F0" w:themeFill="accent4"/>
      </w:tcPr>
    </w:tblStylePr>
    <w:tblStylePr w:type="lastCol">
      <w:rPr>
        <w:b/>
        <w:bCs/>
        <w:color w:val="FFFFFF" w:themeColor="background1"/>
      </w:rPr>
      <w:tblPr/>
      <w:tcPr>
        <w:tcBorders>
          <w:left w:val="nil"/>
          <w:right w:val="nil"/>
          <w:insideH w:val="nil"/>
          <w:insideV w:val="nil"/>
        </w:tcBorders>
        <w:shd w:val="clear" w:color="auto" w:fill="AAE6F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96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96B4" w:themeFill="accent5"/>
      </w:tcPr>
    </w:tblStylePr>
    <w:tblStylePr w:type="lastCol">
      <w:rPr>
        <w:b/>
        <w:bCs/>
        <w:color w:val="FFFFFF" w:themeColor="background1"/>
      </w:rPr>
      <w:tblPr/>
      <w:tcPr>
        <w:tcBorders>
          <w:left w:val="nil"/>
          <w:right w:val="nil"/>
          <w:insideH w:val="nil"/>
          <w:insideV w:val="nil"/>
        </w:tcBorders>
        <w:shd w:val="clear" w:color="auto" w:fill="3C96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E070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3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3FF" w:themeFill="accent6"/>
      </w:tcPr>
    </w:tblStylePr>
    <w:tblStylePr w:type="lastCol">
      <w:rPr>
        <w:b/>
        <w:bCs/>
        <w:color w:val="FFFFFF" w:themeColor="background1"/>
      </w:rPr>
      <w:tblPr/>
      <w:tcPr>
        <w:tcBorders>
          <w:left w:val="nil"/>
          <w:right w:val="nil"/>
          <w:insideH w:val="nil"/>
          <w:insideV w:val="nil"/>
        </w:tcBorders>
        <w:shd w:val="clear" w:color="auto" w:fill="AFC3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E07022"/>
    <w:rPr>
      <w:color w:val="2B579A"/>
      <w:shd w:val="clear" w:color="auto" w:fill="E1DFDD"/>
    </w:rPr>
  </w:style>
  <w:style w:type="paragraph" w:styleId="MessageHeader">
    <w:name w:val="Message Header"/>
    <w:basedOn w:val="Normal"/>
    <w:link w:val="MessageHeaderChar"/>
    <w:uiPriority w:val="99"/>
    <w:semiHidden/>
    <w:unhideWhenUsed/>
    <w:rsid w:val="00E070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7022"/>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E07022"/>
    <w:pPr>
      <w:ind w:left="720"/>
    </w:pPr>
  </w:style>
  <w:style w:type="paragraph" w:styleId="NoteHeading">
    <w:name w:val="Note Heading"/>
    <w:basedOn w:val="Normal"/>
    <w:next w:val="Normal"/>
    <w:link w:val="NoteHeadingChar"/>
    <w:uiPriority w:val="99"/>
    <w:semiHidden/>
    <w:unhideWhenUsed/>
    <w:rsid w:val="00E07022"/>
    <w:pPr>
      <w:spacing w:after="0" w:line="240" w:lineRule="auto"/>
    </w:pPr>
  </w:style>
  <w:style w:type="character" w:customStyle="1" w:styleId="NoteHeadingChar">
    <w:name w:val="Note Heading Char"/>
    <w:basedOn w:val="DefaultParagraphFont"/>
    <w:link w:val="NoteHeading"/>
    <w:uiPriority w:val="99"/>
    <w:semiHidden/>
    <w:rsid w:val="00E07022"/>
    <w:rPr>
      <w:rFonts w:eastAsia="Times New Roman" w:cs="Times New Roman"/>
      <w:szCs w:val="20"/>
      <w:lang w:val="en-US"/>
    </w:rPr>
  </w:style>
  <w:style w:type="character" w:styleId="PageNumber">
    <w:name w:val="page number"/>
    <w:basedOn w:val="DefaultParagraphFont"/>
    <w:uiPriority w:val="99"/>
    <w:semiHidden/>
    <w:unhideWhenUsed/>
    <w:rsid w:val="00E07022"/>
  </w:style>
  <w:style w:type="table" w:customStyle="1" w:styleId="PlainTable11">
    <w:name w:val="Plain Table 11"/>
    <w:basedOn w:val="TableNormal"/>
    <w:uiPriority w:val="41"/>
    <w:rsid w:val="00E070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070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070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070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070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E070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07022"/>
    <w:rPr>
      <w:rFonts w:eastAsia="Times New Roman" w:cs="Times New Roman"/>
      <w:i/>
      <w:iCs/>
      <w:color w:val="404040" w:themeColor="text1" w:themeTint="BF"/>
      <w:szCs w:val="20"/>
      <w:lang w:val="en-US"/>
    </w:rPr>
  </w:style>
  <w:style w:type="paragraph" w:styleId="Signature">
    <w:name w:val="Signature"/>
    <w:basedOn w:val="Normal"/>
    <w:link w:val="SignatureChar"/>
    <w:uiPriority w:val="99"/>
    <w:semiHidden/>
    <w:unhideWhenUsed/>
    <w:rsid w:val="00E07022"/>
    <w:pPr>
      <w:spacing w:after="0" w:line="240" w:lineRule="auto"/>
      <w:ind w:left="4320"/>
    </w:pPr>
  </w:style>
  <w:style w:type="character" w:customStyle="1" w:styleId="SignatureChar">
    <w:name w:val="Signature Char"/>
    <w:basedOn w:val="DefaultParagraphFont"/>
    <w:link w:val="Signature"/>
    <w:uiPriority w:val="99"/>
    <w:semiHidden/>
    <w:rsid w:val="00E07022"/>
    <w:rPr>
      <w:rFonts w:eastAsia="Times New Roman" w:cs="Times New Roman"/>
      <w:szCs w:val="20"/>
      <w:lang w:val="en-US"/>
    </w:rPr>
  </w:style>
  <w:style w:type="character" w:customStyle="1" w:styleId="SmartHyperlink1">
    <w:name w:val="Smart Hyperlink1"/>
    <w:basedOn w:val="DefaultParagraphFont"/>
    <w:uiPriority w:val="99"/>
    <w:semiHidden/>
    <w:unhideWhenUsed/>
    <w:rsid w:val="00E07022"/>
    <w:rPr>
      <w:u w:val="dotted"/>
    </w:rPr>
  </w:style>
  <w:style w:type="character" w:customStyle="1" w:styleId="SmartLink1">
    <w:name w:val="SmartLink1"/>
    <w:basedOn w:val="DefaultParagraphFont"/>
    <w:uiPriority w:val="99"/>
    <w:semiHidden/>
    <w:unhideWhenUsed/>
    <w:rsid w:val="00E07022"/>
    <w:rPr>
      <w:color w:val="0000FF"/>
      <w:u w:val="single"/>
      <w:shd w:val="clear" w:color="auto" w:fill="F3F2F1"/>
    </w:rPr>
  </w:style>
  <w:style w:type="character" w:styleId="Strong">
    <w:name w:val="Strong"/>
    <w:basedOn w:val="DefaultParagraphFont"/>
    <w:uiPriority w:val="22"/>
    <w:qFormat/>
    <w:rsid w:val="00E07022"/>
    <w:rPr>
      <w:b/>
      <w:bCs/>
    </w:rPr>
  </w:style>
  <w:style w:type="paragraph" w:styleId="Subtitle">
    <w:name w:val="Subtitle"/>
    <w:basedOn w:val="Normal"/>
    <w:next w:val="Normal"/>
    <w:link w:val="SubtitleChar"/>
    <w:uiPriority w:val="11"/>
    <w:qFormat/>
    <w:rsid w:val="00E0702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E07022"/>
    <w:rPr>
      <w:rFonts w:eastAsiaTheme="minorEastAsia"/>
      <w:color w:val="5A5A5A" w:themeColor="text1" w:themeTint="A5"/>
      <w:spacing w:val="15"/>
      <w:lang w:val="en-US"/>
    </w:rPr>
  </w:style>
  <w:style w:type="character" w:styleId="SubtleEmphasis">
    <w:name w:val="Subtle Emphasis"/>
    <w:basedOn w:val="DefaultParagraphFont"/>
    <w:uiPriority w:val="19"/>
    <w:qFormat/>
    <w:rsid w:val="00E07022"/>
    <w:rPr>
      <w:i/>
      <w:iCs/>
      <w:color w:val="404040" w:themeColor="text1" w:themeTint="BF"/>
    </w:rPr>
  </w:style>
  <w:style w:type="character" w:styleId="SubtleReference">
    <w:name w:val="Subtle Reference"/>
    <w:basedOn w:val="DefaultParagraphFont"/>
    <w:uiPriority w:val="31"/>
    <w:qFormat/>
    <w:rsid w:val="00E07022"/>
    <w:rPr>
      <w:smallCaps/>
      <w:color w:val="5A5A5A" w:themeColor="text1" w:themeTint="A5"/>
    </w:rPr>
  </w:style>
  <w:style w:type="table" w:styleId="Table3Deffects1">
    <w:name w:val="Table 3D effects 1"/>
    <w:basedOn w:val="TableNormal"/>
    <w:uiPriority w:val="99"/>
    <w:semiHidden/>
    <w:unhideWhenUsed/>
    <w:rsid w:val="00E07022"/>
    <w:pPr>
      <w:spacing w:after="18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07022"/>
    <w:pPr>
      <w:spacing w:after="18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07022"/>
    <w:pPr>
      <w:spacing w:after="18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07022"/>
    <w:pPr>
      <w:spacing w:after="18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07022"/>
    <w:pPr>
      <w:spacing w:after="18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07022"/>
    <w:pPr>
      <w:spacing w:after="18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07022"/>
    <w:pPr>
      <w:spacing w:after="18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07022"/>
    <w:pPr>
      <w:spacing w:after="18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07022"/>
    <w:pPr>
      <w:spacing w:after="18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07022"/>
    <w:pPr>
      <w:spacing w:after="18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07022"/>
    <w:pPr>
      <w:spacing w:after="18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07022"/>
    <w:pPr>
      <w:spacing w:after="18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07022"/>
    <w:pPr>
      <w:spacing w:after="18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07022"/>
    <w:pPr>
      <w:spacing w:after="18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07022"/>
    <w:pPr>
      <w:spacing w:after="18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07022"/>
    <w:pPr>
      <w:spacing w:after="18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07022"/>
    <w:pPr>
      <w:spacing w:after="18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E07022"/>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E07022"/>
    <w:pPr>
      <w:spacing w:after="18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07022"/>
    <w:pPr>
      <w:spacing w:after="18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07022"/>
    <w:pPr>
      <w:spacing w:after="18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07022"/>
    <w:pPr>
      <w:spacing w:after="18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07022"/>
    <w:pPr>
      <w:spacing w:after="18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07022"/>
    <w:pPr>
      <w:spacing w:after="18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07022"/>
    <w:pPr>
      <w:spacing w:after="18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E070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07022"/>
    <w:pPr>
      <w:spacing w:after="18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07022"/>
    <w:pPr>
      <w:spacing w:after="18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07022"/>
    <w:pPr>
      <w:spacing w:after="18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07022"/>
    <w:pPr>
      <w:spacing w:after="18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07022"/>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07022"/>
    <w:pPr>
      <w:spacing w:after="18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07022"/>
    <w:pPr>
      <w:spacing w:after="18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07022"/>
    <w:pPr>
      <w:spacing w:after="18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07022"/>
    <w:pPr>
      <w:spacing w:after="0"/>
      <w:ind w:left="220" w:hanging="220"/>
    </w:pPr>
  </w:style>
  <w:style w:type="paragraph" w:styleId="TableofFigures">
    <w:name w:val="table of figures"/>
    <w:basedOn w:val="Normal"/>
    <w:next w:val="Normal"/>
    <w:uiPriority w:val="99"/>
    <w:semiHidden/>
    <w:unhideWhenUsed/>
    <w:rsid w:val="00E07022"/>
    <w:pPr>
      <w:spacing w:after="0"/>
    </w:pPr>
  </w:style>
  <w:style w:type="table" w:styleId="TableProfessional">
    <w:name w:val="Table Professional"/>
    <w:basedOn w:val="TableNormal"/>
    <w:uiPriority w:val="99"/>
    <w:semiHidden/>
    <w:unhideWhenUsed/>
    <w:rsid w:val="00E07022"/>
    <w:pPr>
      <w:spacing w:after="18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07022"/>
    <w:pPr>
      <w:spacing w:after="18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07022"/>
    <w:pPr>
      <w:spacing w:after="18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07022"/>
    <w:pPr>
      <w:spacing w:after="18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07022"/>
    <w:pPr>
      <w:spacing w:after="18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07022"/>
    <w:pPr>
      <w:spacing w:after="18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07022"/>
    <w:pPr>
      <w:spacing w:after="18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07022"/>
    <w:pPr>
      <w:spacing w:after="18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07022"/>
    <w:pPr>
      <w:spacing w:after="18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07022"/>
    <w:pPr>
      <w:spacing w:after="18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uiPriority w:val="99"/>
    <w:rsid w:val="00054ABB"/>
    <w:pPr>
      <w:numPr>
        <w:numId w:val="9"/>
      </w:numPr>
    </w:pPr>
  </w:style>
  <w:style w:type="character" w:customStyle="1" w:styleId="UnresolvedMention5">
    <w:name w:val="Unresolved Mention5"/>
    <w:basedOn w:val="DefaultParagraphFont"/>
    <w:uiPriority w:val="99"/>
    <w:semiHidden/>
    <w:unhideWhenUsed/>
    <w:rsid w:val="003F63A6"/>
    <w:rPr>
      <w:color w:val="605E5C"/>
      <w:shd w:val="clear" w:color="auto" w:fill="E1DFDD"/>
    </w:rPr>
  </w:style>
  <w:style w:type="paragraph" w:customStyle="1" w:styleId="msonormal0">
    <w:name w:val="msonormal"/>
    <w:basedOn w:val="Normal"/>
    <w:rsid w:val="00A6218D"/>
    <w:pPr>
      <w:spacing w:before="100" w:beforeAutospacing="1" w:after="100" w:afterAutospacing="1" w:line="240" w:lineRule="auto"/>
    </w:pPr>
    <w:rPr>
      <w:rFonts w:ascii="Times New Roman" w:hAnsi="Times New Roman"/>
      <w:sz w:val="24"/>
      <w:szCs w:val="24"/>
      <w:lang w:val="en-IN" w:eastAsia="en-IN"/>
    </w:rPr>
  </w:style>
  <w:style w:type="paragraph" w:customStyle="1" w:styleId="font5">
    <w:name w:val="font5"/>
    <w:basedOn w:val="Normal"/>
    <w:rsid w:val="00A6218D"/>
    <w:pPr>
      <w:spacing w:before="100" w:beforeAutospacing="1" w:after="100" w:afterAutospacing="1" w:line="240" w:lineRule="auto"/>
    </w:pPr>
    <w:rPr>
      <w:rFonts w:ascii="Arial" w:hAnsi="Arial" w:cs="Arial"/>
      <w:color w:val="000000"/>
      <w:sz w:val="20"/>
      <w:lang w:val="en-IN" w:eastAsia="en-IN"/>
    </w:rPr>
  </w:style>
  <w:style w:type="paragraph" w:customStyle="1" w:styleId="font6">
    <w:name w:val="font6"/>
    <w:basedOn w:val="Normal"/>
    <w:rsid w:val="00A6218D"/>
    <w:pPr>
      <w:spacing w:before="100" w:beforeAutospacing="1" w:after="100" w:afterAutospacing="1" w:line="240" w:lineRule="auto"/>
    </w:pPr>
    <w:rPr>
      <w:rFonts w:ascii="Arial" w:hAnsi="Arial" w:cs="Arial"/>
      <w:color w:val="000000"/>
      <w:sz w:val="20"/>
      <w:lang w:val="en-IN" w:eastAsia="en-IN"/>
    </w:rPr>
  </w:style>
  <w:style w:type="paragraph" w:customStyle="1" w:styleId="xl63">
    <w:name w:val="xl63"/>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28"/>
      <w:szCs w:val="28"/>
      <w:lang w:val="en-IN" w:eastAsia="en-IN"/>
    </w:rPr>
  </w:style>
  <w:style w:type="paragraph" w:customStyle="1" w:styleId="xl64">
    <w:name w:val="xl64"/>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28"/>
      <w:szCs w:val="28"/>
      <w:lang w:val="en-IN" w:eastAsia="en-IN"/>
    </w:rPr>
  </w:style>
  <w:style w:type="paragraph" w:customStyle="1" w:styleId="xl65">
    <w:name w:val="xl65"/>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28"/>
      <w:szCs w:val="28"/>
      <w:lang w:val="en-IN" w:eastAsia="en-IN"/>
    </w:rPr>
  </w:style>
  <w:style w:type="paragraph" w:customStyle="1" w:styleId="xl66">
    <w:name w:val="xl66"/>
    <w:basedOn w:val="Normal"/>
    <w:rsid w:val="00A6218D"/>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lang w:val="en-IN" w:eastAsia="en-IN"/>
    </w:rPr>
  </w:style>
  <w:style w:type="paragraph" w:customStyle="1" w:styleId="xl67">
    <w:name w:val="xl67"/>
    <w:basedOn w:val="Normal"/>
    <w:rsid w:val="00A6218D"/>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lang w:val="en-IN" w:eastAsia="en-IN"/>
    </w:rPr>
  </w:style>
  <w:style w:type="paragraph" w:customStyle="1" w:styleId="xl68">
    <w:name w:val="xl68"/>
    <w:basedOn w:val="Normal"/>
    <w:rsid w:val="00A6218D"/>
    <w:pPr>
      <w:pBdr>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20"/>
      <w:lang w:val="en-IN" w:eastAsia="en-IN"/>
    </w:rPr>
  </w:style>
  <w:style w:type="paragraph" w:customStyle="1" w:styleId="xl69">
    <w:name w:val="xl69"/>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70">
    <w:name w:val="xl70"/>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71">
    <w:name w:val="xl71"/>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72">
    <w:name w:val="xl72"/>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73">
    <w:name w:val="xl73"/>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lang w:val="en-IN" w:eastAsia="en-IN"/>
    </w:rPr>
  </w:style>
  <w:style w:type="paragraph" w:customStyle="1" w:styleId="xl74">
    <w:name w:val="xl74"/>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20"/>
      <w:lang w:val="en-IN" w:eastAsia="en-IN"/>
    </w:rPr>
  </w:style>
  <w:style w:type="paragraph" w:customStyle="1" w:styleId="xl75">
    <w:name w:val="xl75"/>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76">
    <w:name w:val="xl76"/>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77">
    <w:name w:val="xl77"/>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78">
    <w:name w:val="xl78"/>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79">
    <w:name w:val="xl79"/>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80">
    <w:name w:val="xl80"/>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81">
    <w:name w:val="xl81"/>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82">
    <w:name w:val="xl82"/>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83">
    <w:name w:val="xl83"/>
    <w:basedOn w:val="Normal"/>
    <w:rsid w:val="00A6218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84">
    <w:name w:val="xl84"/>
    <w:basedOn w:val="Normal"/>
    <w:rsid w:val="00A6218D"/>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85">
    <w:name w:val="xl85"/>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IN" w:eastAsia="en-IN"/>
    </w:rPr>
  </w:style>
  <w:style w:type="paragraph" w:customStyle="1" w:styleId="xl86">
    <w:name w:val="xl86"/>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87">
    <w:name w:val="xl87"/>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88">
    <w:name w:val="xl88"/>
    <w:basedOn w:val="Normal"/>
    <w:rsid w:val="00A6218D"/>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89">
    <w:name w:val="xl89"/>
    <w:basedOn w:val="Normal"/>
    <w:rsid w:val="00A6218D"/>
    <w:pPr>
      <w:pBdr>
        <w:left w:val="single" w:sz="4" w:space="23"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hAnsi="Arial" w:cs="Arial"/>
      <w:sz w:val="20"/>
      <w:lang w:val="en-IN" w:eastAsia="en-IN"/>
    </w:rPr>
  </w:style>
  <w:style w:type="paragraph" w:customStyle="1" w:styleId="xl90">
    <w:name w:val="xl90"/>
    <w:basedOn w:val="Normal"/>
    <w:rsid w:val="00A6218D"/>
    <w:pPr>
      <w:pBdr>
        <w:left w:val="single" w:sz="4" w:space="23"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Arial" w:hAnsi="Arial" w:cs="Arial"/>
      <w:sz w:val="20"/>
      <w:lang w:val="en-IN" w:eastAsia="en-IN"/>
    </w:rPr>
  </w:style>
  <w:style w:type="paragraph" w:customStyle="1" w:styleId="xl91">
    <w:name w:val="xl91"/>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92">
    <w:name w:val="xl92"/>
    <w:basedOn w:val="Normal"/>
    <w:rsid w:val="00A6218D"/>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hAnsi="Arial" w:cs="Arial"/>
      <w:sz w:val="20"/>
      <w:lang w:val="en-IN" w:eastAsia="en-IN"/>
    </w:rPr>
  </w:style>
  <w:style w:type="paragraph" w:customStyle="1" w:styleId="xl93">
    <w:name w:val="xl93"/>
    <w:basedOn w:val="Normal"/>
    <w:rsid w:val="00A6218D"/>
    <w:pPr>
      <w:pBdr>
        <w:top w:val="single" w:sz="4" w:space="0" w:color="auto"/>
        <w:left w:val="single" w:sz="4" w:space="23"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Arial" w:hAnsi="Arial" w:cs="Arial"/>
      <w:sz w:val="20"/>
      <w:lang w:val="en-IN" w:eastAsia="en-IN"/>
    </w:rPr>
  </w:style>
  <w:style w:type="paragraph" w:customStyle="1" w:styleId="xl94">
    <w:name w:val="xl94"/>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95">
    <w:name w:val="xl95"/>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96">
    <w:name w:val="xl96"/>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97">
    <w:name w:val="xl97"/>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98">
    <w:name w:val="xl98"/>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99">
    <w:name w:val="xl99"/>
    <w:basedOn w:val="Normal"/>
    <w:rsid w:val="00A6218D"/>
    <w:pPr>
      <w:pBdr>
        <w:left w:val="single" w:sz="8" w:space="0" w:color="auto"/>
        <w:bottom w:val="single" w:sz="4" w:space="0" w:color="auto"/>
        <w:right w:val="single" w:sz="4" w:space="0" w:color="auto"/>
      </w:pBdr>
      <w:spacing w:before="100" w:beforeAutospacing="1" w:after="100" w:afterAutospacing="1" w:line="240" w:lineRule="auto"/>
      <w:jc w:val="right"/>
    </w:pPr>
    <w:rPr>
      <w:rFonts w:ascii="Arial" w:hAnsi="Arial" w:cs="Arial"/>
      <w:sz w:val="20"/>
      <w:lang w:val="en-IN" w:eastAsia="en-IN"/>
    </w:rPr>
  </w:style>
  <w:style w:type="paragraph" w:customStyle="1" w:styleId="xl100">
    <w:name w:val="xl100"/>
    <w:basedOn w:val="Normal"/>
    <w:rsid w:val="00A6218D"/>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1">
    <w:name w:val="xl101"/>
    <w:basedOn w:val="Normal"/>
    <w:rsid w:val="00A6218D"/>
    <w:pPr>
      <w:pBdr>
        <w:left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2">
    <w:name w:val="xl102"/>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w:hAnsi="Arial" w:cs="Arial"/>
      <w:sz w:val="20"/>
      <w:lang w:val="en-IN" w:eastAsia="en-IN"/>
    </w:rPr>
  </w:style>
  <w:style w:type="paragraph" w:customStyle="1" w:styleId="xl103">
    <w:name w:val="xl103"/>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4">
    <w:name w:val="xl104"/>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5">
    <w:name w:val="xl105"/>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20"/>
      <w:lang w:val="en-IN" w:eastAsia="en-IN"/>
    </w:rPr>
  </w:style>
  <w:style w:type="paragraph" w:customStyle="1" w:styleId="xl106">
    <w:name w:val="xl106"/>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sz w:val="20"/>
      <w:lang w:val="en-IN" w:eastAsia="en-IN"/>
    </w:rPr>
  </w:style>
  <w:style w:type="paragraph" w:customStyle="1" w:styleId="xl107">
    <w:name w:val="xl107"/>
    <w:basedOn w:val="Normal"/>
    <w:rsid w:val="00A6218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8">
    <w:name w:val="xl108"/>
    <w:basedOn w:val="Normal"/>
    <w:rsid w:val="00A6218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textAlignment w:val="center"/>
    </w:pPr>
    <w:rPr>
      <w:rFonts w:ascii="Arial" w:hAnsi="Arial" w:cs="Arial"/>
      <w:sz w:val="20"/>
      <w:lang w:val="en-IN" w:eastAsia="en-IN"/>
    </w:rPr>
  </w:style>
  <w:style w:type="paragraph" w:customStyle="1" w:styleId="xl109">
    <w:name w:val="xl109"/>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b/>
      <w:bCs/>
      <w:sz w:val="24"/>
      <w:szCs w:val="24"/>
      <w:lang w:val="en-IN" w:eastAsia="en-IN"/>
    </w:rPr>
  </w:style>
  <w:style w:type="paragraph" w:customStyle="1" w:styleId="xl110">
    <w:name w:val="xl110"/>
    <w:basedOn w:val="Normal"/>
    <w:rsid w:val="00A6218D"/>
    <w:pPr>
      <w:pBdr>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0"/>
      <w:lang w:val="en-IN" w:eastAsia="en-IN"/>
    </w:rPr>
  </w:style>
  <w:style w:type="paragraph" w:customStyle="1" w:styleId="xl111">
    <w:name w:val="xl111"/>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0"/>
      <w:lang w:val="en-IN" w:eastAsia="en-IN"/>
    </w:rPr>
  </w:style>
  <w:style w:type="paragraph" w:customStyle="1" w:styleId="xl112">
    <w:name w:val="xl112"/>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113">
    <w:name w:val="xl113"/>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val="en-IN" w:eastAsia="en-IN"/>
    </w:rPr>
  </w:style>
  <w:style w:type="paragraph" w:customStyle="1" w:styleId="xl114">
    <w:name w:val="xl114"/>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b/>
      <w:bCs/>
      <w:color w:val="000000"/>
      <w:sz w:val="24"/>
      <w:szCs w:val="24"/>
      <w:lang w:val="en-IN" w:eastAsia="en-IN"/>
    </w:rPr>
  </w:style>
  <w:style w:type="paragraph" w:customStyle="1" w:styleId="xl115">
    <w:name w:val="xl115"/>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116">
    <w:name w:val="xl116"/>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val="en-IN" w:eastAsia="en-IN"/>
    </w:rPr>
  </w:style>
  <w:style w:type="paragraph" w:customStyle="1" w:styleId="xl117">
    <w:name w:val="xl117"/>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w:hAnsi="Arial" w:cs="Arial"/>
      <w:b/>
      <w:bCs/>
      <w:sz w:val="24"/>
      <w:szCs w:val="24"/>
      <w:lang w:val="en-IN" w:eastAsia="en-IN"/>
    </w:rPr>
  </w:style>
  <w:style w:type="paragraph" w:customStyle="1" w:styleId="xl118">
    <w:name w:val="xl118"/>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both"/>
      <w:textAlignment w:val="center"/>
    </w:pPr>
    <w:rPr>
      <w:rFonts w:ascii="Arial" w:hAnsi="Arial" w:cs="Arial"/>
      <w:b/>
      <w:bCs/>
      <w:sz w:val="24"/>
      <w:szCs w:val="24"/>
      <w:lang w:val="en-IN" w:eastAsia="en-IN"/>
    </w:rPr>
  </w:style>
  <w:style w:type="paragraph" w:customStyle="1" w:styleId="xl119">
    <w:name w:val="xl119"/>
    <w:basedOn w:val="Normal"/>
    <w:rsid w:val="00A6218D"/>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0"/>
      <w:lang w:val="en-IN" w:eastAsia="en-IN"/>
    </w:rPr>
  </w:style>
  <w:style w:type="paragraph" w:customStyle="1" w:styleId="xl120">
    <w:name w:val="xl120"/>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IN" w:eastAsia="en-IN"/>
    </w:rPr>
  </w:style>
  <w:style w:type="paragraph" w:customStyle="1" w:styleId="xl121">
    <w:name w:val="xl121"/>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en-IN" w:eastAsia="en-IN"/>
    </w:rPr>
  </w:style>
  <w:style w:type="paragraph" w:customStyle="1" w:styleId="xl122">
    <w:name w:val="xl122"/>
    <w:basedOn w:val="Normal"/>
    <w:rsid w:val="00A621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23">
    <w:name w:val="xl123"/>
    <w:basedOn w:val="Normal"/>
    <w:rsid w:val="00A621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24">
    <w:name w:val="xl124"/>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color w:val="000000"/>
      <w:sz w:val="20"/>
      <w:lang w:val="en-IN" w:eastAsia="en-IN"/>
    </w:rPr>
  </w:style>
  <w:style w:type="paragraph" w:customStyle="1" w:styleId="xl125">
    <w:name w:val="xl125"/>
    <w:basedOn w:val="Normal"/>
    <w:rsid w:val="00A621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26">
    <w:name w:val="xl126"/>
    <w:basedOn w:val="Normal"/>
    <w:rsid w:val="00A621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27">
    <w:name w:val="xl127"/>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b/>
      <w:bCs/>
      <w:color w:val="000000"/>
      <w:sz w:val="24"/>
      <w:szCs w:val="24"/>
      <w:lang w:val="en-IN" w:eastAsia="en-IN"/>
    </w:rPr>
  </w:style>
  <w:style w:type="paragraph" w:customStyle="1" w:styleId="xl128">
    <w:name w:val="xl128"/>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129">
    <w:name w:val="xl129"/>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b/>
      <w:bCs/>
      <w:sz w:val="24"/>
      <w:szCs w:val="24"/>
      <w:lang w:val="en-IN" w:eastAsia="en-IN"/>
    </w:rPr>
  </w:style>
  <w:style w:type="paragraph" w:customStyle="1" w:styleId="xl130">
    <w:name w:val="xl130"/>
    <w:basedOn w:val="Normal"/>
    <w:rsid w:val="00A6218D"/>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color w:val="000000"/>
      <w:sz w:val="20"/>
      <w:lang w:val="en-IN" w:eastAsia="en-IN"/>
    </w:rPr>
  </w:style>
  <w:style w:type="paragraph" w:customStyle="1" w:styleId="xl131">
    <w:name w:val="xl131"/>
    <w:basedOn w:val="Normal"/>
    <w:rsid w:val="00A6218D"/>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32">
    <w:name w:val="xl132"/>
    <w:basedOn w:val="Normal"/>
    <w:rsid w:val="00A6218D"/>
    <w:pPr>
      <w:pBdr>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val="en-IN" w:eastAsia="en-IN"/>
    </w:rPr>
  </w:style>
  <w:style w:type="paragraph" w:customStyle="1" w:styleId="xl133">
    <w:name w:val="xl133"/>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color w:val="000000"/>
      <w:sz w:val="20"/>
      <w:lang w:val="en-IN" w:eastAsia="en-IN"/>
    </w:rPr>
  </w:style>
  <w:style w:type="paragraph" w:customStyle="1" w:styleId="xl134">
    <w:name w:val="xl134"/>
    <w:basedOn w:val="Normal"/>
    <w:rsid w:val="00A621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35">
    <w:name w:val="xl135"/>
    <w:basedOn w:val="Normal"/>
    <w:rsid w:val="00A6218D"/>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36">
    <w:name w:val="xl136"/>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color w:val="000000"/>
      <w:sz w:val="20"/>
      <w:lang w:val="en-IN" w:eastAsia="en-IN"/>
    </w:rPr>
  </w:style>
  <w:style w:type="paragraph" w:customStyle="1" w:styleId="xl137">
    <w:name w:val="xl137"/>
    <w:basedOn w:val="Normal"/>
    <w:rsid w:val="00A6218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w:hAnsi="Arial" w:cs="Arial"/>
      <w:sz w:val="20"/>
      <w:lang w:val="en-IN" w:eastAsia="en-IN"/>
    </w:rPr>
  </w:style>
  <w:style w:type="paragraph" w:customStyle="1" w:styleId="xl138">
    <w:name w:val="xl138"/>
    <w:basedOn w:val="Normal"/>
    <w:rsid w:val="00A6218D"/>
    <w:pPr>
      <w:pBdr>
        <w:top w:val="single" w:sz="4" w:space="0" w:color="auto"/>
        <w:left w:val="single" w:sz="4" w:space="31" w:color="auto"/>
        <w:bottom w:val="single" w:sz="4" w:space="0" w:color="auto"/>
        <w:right w:val="single" w:sz="8" w:space="0" w:color="auto"/>
      </w:pBdr>
      <w:spacing w:before="100" w:beforeAutospacing="1" w:after="100" w:afterAutospacing="1" w:line="240" w:lineRule="auto"/>
      <w:ind w:firstLineChars="400" w:firstLine="400"/>
      <w:textAlignment w:val="center"/>
    </w:pPr>
    <w:rPr>
      <w:rFonts w:ascii="Arial" w:hAnsi="Arial" w:cs="Arial"/>
      <w:sz w:val="20"/>
      <w:lang w:val="en-IN" w:eastAsia="en-IN"/>
    </w:rPr>
  </w:style>
  <w:style w:type="paragraph" w:customStyle="1" w:styleId="xl139">
    <w:name w:val="xl139"/>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color w:val="000000"/>
      <w:sz w:val="20"/>
      <w:lang w:val="en-IN" w:eastAsia="en-IN"/>
    </w:rPr>
  </w:style>
  <w:style w:type="paragraph" w:customStyle="1" w:styleId="xl140">
    <w:name w:val="xl140"/>
    <w:basedOn w:val="Normal"/>
    <w:rsid w:val="00A6218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b/>
      <w:bCs/>
      <w:sz w:val="24"/>
      <w:szCs w:val="24"/>
      <w:lang w:val="en-IN" w:eastAsia="en-IN"/>
    </w:rPr>
  </w:style>
  <w:style w:type="paragraph" w:customStyle="1" w:styleId="xl141">
    <w:name w:val="xl141"/>
    <w:basedOn w:val="Normal"/>
    <w:rsid w:val="00A6218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val="en-IN" w:eastAsia="en-IN"/>
    </w:rPr>
  </w:style>
  <w:style w:type="paragraph" w:customStyle="1" w:styleId="xl142">
    <w:name w:val="xl142"/>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hAnsi="Arial" w:cs="Arial"/>
      <w:b/>
      <w:bCs/>
      <w:color w:val="000000"/>
      <w:sz w:val="24"/>
      <w:szCs w:val="24"/>
      <w:lang w:val="en-IN" w:eastAsia="en-IN"/>
    </w:rPr>
  </w:style>
  <w:style w:type="paragraph" w:customStyle="1" w:styleId="xl143">
    <w:name w:val="xl143"/>
    <w:basedOn w:val="Normal"/>
    <w:rsid w:val="00A6218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44">
    <w:name w:val="xl144"/>
    <w:basedOn w:val="Normal"/>
    <w:rsid w:val="00A6218D"/>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b/>
      <w:bCs/>
      <w:sz w:val="24"/>
      <w:szCs w:val="24"/>
      <w:lang w:val="en-IN" w:eastAsia="en-IN"/>
    </w:rPr>
  </w:style>
  <w:style w:type="paragraph" w:customStyle="1" w:styleId="xl145">
    <w:name w:val="xl145"/>
    <w:basedOn w:val="Normal"/>
    <w:rsid w:val="00A621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46">
    <w:name w:val="xl146"/>
    <w:basedOn w:val="Normal"/>
    <w:rsid w:val="00A6218D"/>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47">
    <w:name w:val="xl147"/>
    <w:basedOn w:val="Normal"/>
    <w:rsid w:val="00A6218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48">
    <w:name w:val="xl148"/>
    <w:basedOn w:val="Normal"/>
    <w:rsid w:val="00A6218D"/>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49">
    <w:name w:val="xl149"/>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50">
    <w:name w:val="xl150"/>
    <w:basedOn w:val="Normal"/>
    <w:rsid w:val="00A6218D"/>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51">
    <w:name w:val="xl151"/>
    <w:basedOn w:val="Normal"/>
    <w:rsid w:val="00A6218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0"/>
      <w:lang w:val="en-IN" w:eastAsia="en-IN"/>
    </w:rPr>
  </w:style>
  <w:style w:type="paragraph" w:customStyle="1" w:styleId="xl152">
    <w:name w:val="xl152"/>
    <w:basedOn w:val="Normal"/>
    <w:rsid w:val="00A621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en-IN" w:eastAsia="en-IN"/>
    </w:rPr>
  </w:style>
  <w:style w:type="paragraph" w:customStyle="1" w:styleId="xl153">
    <w:name w:val="xl153"/>
    <w:basedOn w:val="Normal"/>
    <w:rsid w:val="00A6218D"/>
    <w:pPr>
      <w:pBdr>
        <w:left w:val="single" w:sz="4" w:space="0" w:color="000000"/>
        <w:bottom w:val="single" w:sz="4" w:space="0" w:color="000000"/>
        <w:right w:val="single" w:sz="4" w:space="0" w:color="000000"/>
      </w:pBdr>
      <w:shd w:val="clear" w:color="000000" w:fill="C6D9F1"/>
      <w:spacing w:before="100" w:beforeAutospacing="1" w:after="100" w:afterAutospacing="1" w:line="240" w:lineRule="auto"/>
      <w:textAlignment w:val="center"/>
    </w:pPr>
    <w:rPr>
      <w:rFonts w:ascii="Arial" w:hAnsi="Arial" w:cs="Arial"/>
      <w:color w:val="000000"/>
      <w:sz w:val="24"/>
      <w:szCs w:val="24"/>
      <w:lang w:val="en-IN" w:eastAsia="en-IN"/>
    </w:rPr>
  </w:style>
  <w:style w:type="paragraph" w:customStyle="1" w:styleId="xl154">
    <w:name w:val="xl154"/>
    <w:basedOn w:val="Normal"/>
    <w:rsid w:val="00A6218D"/>
    <w:pPr>
      <w:shd w:val="clear" w:color="000000" w:fill="C6D9F1"/>
      <w:spacing w:before="100" w:beforeAutospacing="1" w:after="100" w:afterAutospacing="1" w:line="240" w:lineRule="auto"/>
      <w:textAlignment w:val="center"/>
    </w:pPr>
    <w:rPr>
      <w:rFonts w:ascii="Arial" w:hAnsi="Arial" w:cs="Arial"/>
      <w:color w:val="000000"/>
      <w:sz w:val="24"/>
      <w:szCs w:val="24"/>
      <w:lang w:val="en-IN" w:eastAsia="en-IN"/>
    </w:rPr>
  </w:style>
  <w:style w:type="paragraph" w:customStyle="1" w:styleId="xl155">
    <w:name w:val="xl155"/>
    <w:basedOn w:val="Normal"/>
    <w:rsid w:val="00A6218D"/>
    <w:pPr>
      <w:spacing w:before="100" w:beforeAutospacing="1" w:after="100" w:afterAutospacing="1" w:line="240" w:lineRule="auto"/>
    </w:pPr>
    <w:rPr>
      <w:rFonts w:ascii="Arial" w:hAnsi="Arial" w:cs="Arial"/>
      <w:sz w:val="24"/>
      <w:szCs w:val="24"/>
      <w:lang w:val="en-IN" w:eastAsia="en-IN"/>
    </w:rPr>
  </w:style>
  <w:style w:type="paragraph" w:customStyle="1" w:styleId="xl156">
    <w:name w:val="xl156"/>
    <w:basedOn w:val="Normal"/>
    <w:rsid w:val="00A6218D"/>
    <w:pPr>
      <w:pBdr>
        <w:top w:val="single" w:sz="4" w:space="0" w:color="000000"/>
        <w:left w:val="single" w:sz="4" w:space="0" w:color="000000"/>
        <w:bottom w:val="single" w:sz="4" w:space="0" w:color="000000"/>
        <w:right w:val="single" w:sz="4" w:space="0" w:color="000000"/>
      </w:pBdr>
      <w:shd w:val="clear" w:color="000000" w:fill="C6D9F1"/>
      <w:spacing w:before="100" w:beforeAutospacing="1" w:after="100" w:afterAutospacing="1" w:line="240" w:lineRule="auto"/>
      <w:textAlignment w:val="center"/>
    </w:pPr>
    <w:rPr>
      <w:rFonts w:ascii="Arial" w:hAnsi="Arial" w:cs="Arial"/>
      <w:color w:val="000000"/>
      <w:sz w:val="24"/>
      <w:szCs w:val="24"/>
      <w:lang w:val="en-IN" w:eastAsia="en-IN"/>
    </w:rPr>
  </w:style>
  <w:style w:type="table" w:customStyle="1" w:styleId="TableGrid0">
    <w:name w:val="TableGrid"/>
    <w:rsid w:val="00DE4061"/>
    <w:pPr>
      <w:spacing w:after="0" w:line="240" w:lineRule="auto"/>
    </w:pPr>
    <w:rPr>
      <w:rFonts w:eastAsiaTheme="minorEastAsia"/>
      <w:lang w:eastAsia="en-IN"/>
    </w:rPr>
    <w:tblPr>
      <w:tblCellMar>
        <w:top w:w="0" w:type="dxa"/>
        <w:left w:w="0" w:type="dxa"/>
        <w:bottom w:w="0" w:type="dxa"/>
        <w:right w:w="0" w:type="dxa"/>
      </w:tblCellMar>
    </w:tblPr>
  </w:style>
  <w:style w:type="character" w:customStyle="1" w:styleId="UnresolvedMention6">
    <w:name w:val="Unresolved Mention6"/>
    <w:basedOn w:val="DefaultParagraphFont"/>
    <w:uiPriority w:val="99"/>
    <w:semiHidden/>
    <w:unhideWhenUsed/>
    <w:rsid w:val="00152737"/>
    <w:rPr>
      <w:color w:val="605E5C"/>
      <w:shd w:val="clear" w:color="auto" w:fill="E1DFDD"/>
    </w:rPr>
  </w:style>
  <w:style w:type="numbering" w:customStyle="1" w:styleId="Style1">
    <w:name w:val="Style1"/>
    <w:uiPriority w:val="99"/>
    <w:rsid w:val="001D5201"/>
    <w:pPr>
      <w:numPr>
        <w:numId w:val="10"/>
      </w:numPr>
    </w:pPr>
  </w:style>
  <w:style w:type="character" w:customStyle="1" w:styleId="UnresolvedMention7">
    <w:name w:val="Unresolved Mention7"/>
    <w:basedOn w:val="DefaultParagraphFont"/>
    <w:uiPriority w:val="99"/>
    <w:semiHidden/>
    <w:unhideWhenUsed/>
    <w:rsid w:val="0008076A"/>
    <w:rPr>
      <w:color w:val="605E5C"/>
      <w:shd w:val="clear" w:color="auto" w:fill="E1DFDD"/>
    </w:rPr>
  </w:style>
  <w:style w:type="table" w:styleId="GridTable1Light">
    <w:name w:val="Grid Table 1 Light"/>
    <w:basedOn w:val="TableNormal"/>
    <w:uiPriority w:val="46"/>
    <w:rsid w:val="006E21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21C4"/>
    <w:pPr>
      <w:spacing w:after="0" w:line="240" w:lineRule="auto"/>
    </w:pPr>
    <w:tblPr>
      <w:tblStyleRowBandSize w:val="1"/>
      <w:tblStyleColBandSize w:val="1"/>
      <w:tblBorders>
        <w:top w:val="single" w:sz="4" w:space="0" w:color="59AFEC" w:themeColor="accent1" w:themeTint="66"/>
        <w:left w:val="single" w:sz="4" w:space="0" w:color="59AFEC" w:themeColor="accent1" w:themeTint="66"/>
        <w:bottom w:val="single" w:sz="4" w:space="0" w:color="59AFEC" w:themeColor="accent1" w:themeTint="66"/>
        <w:right w:val="single" w:sz="4" w:space="0" w:color="59AFEC" w:themeColor="accent1" w:themeTint="66"/>
        <w:insideH w:val="single" w:sz="4" w:space="0" w:color="59AFEC" w:themeColor="accent1" w:themeTint="66"/>
        <w:insideV w:val="single" w:sz="4" w:space="0" w:color="59AFEC" w:themeColor="accent1" w:themeTint="66"/>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2" w:space="0" w:color="1885D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21C4"/>
    <w:pPr>
      <w:spacing w:after="0" w:line="240" w:lineRule="auto"/>
    </w:pPr>
    <w:tblPr>
      <w:tblStyleRowBandSize w:val="1"/>
      <w:tblStyleColBandSize w:val="1"/>
      <w:tblBorders>
        <w:top w:val="single" w:sz="4" w:space="0" w:color="94DDFF" w:themeColor="accent2" w:themeTint="66"/>
        <w:left w:val="single" w:sz="4" w:space="0" w:color="94DDFF" w:themeColor="accent2" w:themeTint="66"/>
        <w:bottom w:val="single" w:sz="4" w:space="0" w:color="94DDFF" w:themeColor="accent2" w:themeTint="66"/>
        <w:right w:val="single" w:sz="4" w:space="0" w:color="94DDFF" w:themeColor="accent2" w:themeTint="66"/>
        <w:insideH w:val="single" w:sz="4" w:space="0" w:color="94DDFF" w:themeColor="accent2" w:themeTint="66"/>
        <w:insideV w:val="single" w:sz="4" w:space="0" w:color="94DDFF" w:themeColor="accent2" w:themeTint="66"/>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2" w:space="0" w:color="5F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21C4"/>
    <w:pPr>
      <w:spacing w:after="0" w:line="240" w:lineRule="auto"/>
    </w:pPr>
    <w:tblPr>
      <w:tblStyleRowBandSize w:val="1"/>
      <w:tblStyleColBandSize w:val="1"/>
      <w:tblBorders>
        <w:top w:val="single" w:sz="4" w:space="0" w:color="A6B9FF" w:themeColor="accent3" w:themeTint="66"/>
        <w:left w:val="single" w:sz="4" w:space="0" w:color="A6B9FF" w:themeColor="accent3" w:themeTint="66"/>
        <w:bottom w:val="single" w:sz="4" w:space="0" w:color="A6B9FF" w:themeColor="accent3" w:themeTint="66"/>
        <w:right w:val="single" w:sz="4" w:space="0" w:color="A6B9FF" w:themeColor="accent3" w:themeTint="66"/>
        <w:insideH w:val="single" w:sz="4" w:space="0" w:color="A6B9FF" w:themeColor="accent3" w:themeTint="66"/>
        <w:insideV w:val="single" w:sz="4" w:space="0" w:color="A6B9FF" w:themeColor="accent3" w:themeTint="66"/>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2" w:space="0" w:color="7A96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21C4"/>
    <w:pPr>
      <w:spacing w:after="0" w:line="240" w:lineRule="auto"/>
    </w:pPr>
    <w:tblPr>
      <w:tblStyleRowBandSize w:val="1"/>
      <w:tblStyleColBandSize w:val="1"/>
      <w:tblBorders>
        <w:top w:val="single" w:sz="4" w:space="0" w:color="DDF4F9" w:themeColor="accent4" w:themeTint="66"/>
        <w:left w:val="single" w:sz="4" w:space="0" w:color="DDF4F9" w:themeColor="accent4" w:themeTint="66"/>
        <w:bottom w:val="single" w:sz="4" w:space="0" w:color="DDF4F9" w:themeColor="accent4" w:themeTint="66"/>
        <w:right w:val="single" w:sz="4" w:space="0" w:color="DDF4F9" w:themeColor="accent4" w:themeTint="66"/>
        <w:insideH w:val="single" w:sz="4" w:space="0" w:color="DDF4F9" w:themeColor="accent4" w:themeTint="66"/>
        <w:insideV w:val="single" w:sz="4" w:space="0" w:color="DDF4F9" w:themeColor="accent4" w:themeTint="66"/>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2" w:space="0" w:color="CCEFF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21C4"/>
    <w:pPr>
      <w:spacing w:after="0" w:line="240" w:lineRule="auto"/>
    </w:pPr>
    <w:tblPr>
      <w:tblStyleRowBandSize w:val="1"/>
      <w:tblStyleColBandSize w:val="1"/>
      <w:tblBorders>
        <w:top w:val="single" w:sz="4" w:space="0" w:color="AED6E4" w:themeColor="accent5" w:themeTint="66"/>
        <w:left w:val="single" w:sz="4" w:space="0" w:color="AED6E4" w:themeColor="accent5" w:themeTint="66"/>
        <w:bottom w:val="single" w:sz="4" w:space="0" w:color="AED6E4" w:themeColor="accent5" w:themeTint="66"/>
        <w:right w:val="single" w:sz="4" w:space="0" w:color="AED6E4" w:themeColor="accent5" w:themeTint="66"/>
        <w:insideH w:val="single" w:sz="4" w:space="0" w:color="AED6E4" w:themeColor="accent5" w:themeTint="66"/>
        <w:insideV w:val="single" w:sz="4" w:space="0" w:color="AED6E4" w:themeColor="accent5" w:themeTint="66"/>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2" w:space="0" w:color="85C2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21C4"/>
    <w:pPr>
      <w:spacing w:after="0" w:line="240" w:lineRule="auto"/>
    </w:pPr>
    <w:tblPr>
      <w:tblStyleRowBandSize w:val="1"/>
      <w:tblStyleColBandSize w:val="1"/>
      <w:tblBorders>
        <w:top w:val="single" w:sz="4" w:space="0" w:color="DFE6FF" w:themeColor="accent6" w:themeTint="66"/>
        <w:left w:val="single" w:sz="4" w:space="0" w:color="DFE6FF" w:themeColor="accent6" w:themeTint="66"/>
        <w:bottom w:val="single" w:sz="4" w:space="0" w:color="DFE6FF" w:themeColor="accent6" w:themeTint="66"/>
        <w:right w:val="single" w:sz="4" w:space="0" w:color="DFE6FF" w:themeColor="accent6" w:themeTint="66"/>
        <w:insideH w:val="single" w:sz="4" w:space="0" w:color="DFE6FF" w:themeColor="accent6" w:themeTint="66"/>
        <w:insideV w:val="single" w:sz="4" w:space="0" w:color="DFE6FF" w:themeColor="accent6" w:themeTint="66"/>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2" w:space="0" w:color="CFDA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21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21C4"/>
    <w:pPr>
      <w:spacing w:after="0" w:line="240" w:lineRule="auto"/>
    </w:pPr>
    <w:tblPr>
      <w:tblStyleRowBandSize w:val="1"/>
      <w:tblStyleColBandSize w:val="1"/>
      <w:tblBorders>
        <w:top w:val="single" w:sz="2" w:space="0" w:color="1885D1" w:themeColor="accent1" w:themeTint="99"/>
        <w:bottom w:val="single" w:sz="2" w:space="0" w:color="1885D1" w:themeColor="accent1" w:themeTint="99"/>
        <w:insideH w:val="single" w:sz="2" w:space="0" w:color="1885D1" w:themeColor="accent1" w:themeTint="99"/>
        <w:insideV w:val="single" w:sz="2" w:space="0" w:color="1885D1" w:themeColor="accent1" w:themeTint="99"/>
      </w:tblBorders>
    </w:tblPr>
    <w:tblStylePr w:type="firstRow">
      <w:rPr>
        <w:b/>
        <w:bCs/>
      </w:rPr>
      <w:tblPr/>
      <w:tcPr>
        <w:tcBorders>
          <w:top w:val="nil"/>
          <w:bottom w:val="single" w:sz="12" w:space="0" w:color="1885D1" w:themeColor="accent1" w:themeTint="99"/>
          <w:insideH w:val="nil"/>
          <w:insideV w:val="nil"/>
        </w:tcBorders>
        <w:shd w:val="clear" w:color="auto" w:fill="FFFFFF" w:themeFill="background1"/>
      </w:tcPr>
    </w:tblStylePr>
    <w:tblStylePr w:type="lastRow">
      <w:rPr>
        <w:b/>
        <w:bCs/>
      </w:rPr>
      <w:tblPr/>
      <w:tcPr>
        <w:tcBorders>
          <w:top w:val="double" w:sz="2" w:space="0" w:color="1885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2-Accent2">
    <w:name w:val="Grid Table 2 Accent 2"/>
    <w:basedOn w:val="TableNormal"/>
    <w:uiPriority w:val="47"/>
    <w:rsid w:val="006E21C4"/>
    <w:pPr>
      <w:spacing w:after="0" w:line="240" w:lineRule="auto"/>
    </w:pPr>
    <w:tblPr>
      <w:tblStyleRowBandSize w:val="1"/>
      <w:tblStyleColBandSize w:val="1"/>
      <w:tblBorders>
        <w:top w:val="single" w:sz="2" w:space="0" w:color="5FCDFF" w:themeColor="accent2" w:themeTint="99"/>
        <w:bottom w:val="single" w:sz="2" w:space="0" w:color="5FCDFF" w:themeColor="accent2" w:themeTint="99"/>
        <w:insideH w:val="single" w:sz="2" w:space="0" w:color="5FCDFF" w:themeColor="accent2" w:themeTint="99"/>
        <w:insideV w:val="single" w:sz="2" w:space="0" w:color="5FCDFF" w:themeColor="accent2" w:themeTint="99"/>
      </w:tblBorders>
    </w:tblPr>
    <w:tblStylePr w:type="firstRow">
      <w:rPr>
        <w:b/>
        <w:bCs/>
      </w:rPr>
      <w:tblPr/>
      <w:tcPr>
        <w:tcBorders>
          <w:top w:val="nil"/>
          <w:bottom w:val="single" w:sz="12" w:space="0" w:color="5FCDFF" w:themeColor="accent2" w:themeTint="99"/>
          <w:insideH w:val="nil"/>
          <w:insideV w:val="nil"/>
        </w:tcBorders>
        <w:shd w:val="clear" w:color="auto" w:fill="FFFFFF" w:themeFill="background1"/>
      </w:tcPr>
    </w:tblStylePr>
    <w:tblStylePr w:type="lastRow">
      <w:rPr>
        <w:b/>
        <w:bCs/>
      </w:rPr>
      <w:tblPr/>
      <w:tcPr>
        <w:tcBorders>
          <w:top w:val="double" w:sz="2" w:space="0" w:color="5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2-Accent3">
    <w:name w:val="Grid Table 2 Accent 3"/>
    <w:basedOn w:val="TableNormal"/>
    <w:uiPriority w:val="47"/>
    <w:rsid w:val="006E21C4"/>
    <w:pPr>
      <w:spacing w:after="0" w:line="240" w:lineRule="auto"/>
    </w:pPr>
    <w:tblPr>
      <w:tblStyleRowBandSize w:val="1"/>
      <w:tblStyleColBandSize w:val="1"/>
      <w:tblBorders>
        <w:top w:val="single" w:sz="2" w:space="0" w:color="7A96FF" w:themeColor="accent3" w:themeTint="99"/>
        <w:bottom w:val="single" w:sz="2" w:space="0" w:color="7A96FF" w:themeColor="accent3" w:themeTint="99"/>
        <w:insideH w:val="single" w:sz="2" w:space="0" w:color="7A96FF" w:themeColor="accent3" w:themeTint="99"/>
        <w:insideV w:val="single" w:sz="2" w:space="0" w:color="7A96FF" w:themeColor="accent3" w:themeTint="99"/>
      </w:tblBorders>
    </w:tblPr>
    <w:tblStylePr w:type="firstRow">
      <w:rPr>
        <w:b/>
        <w:bCs/>
      </w:rPr>
      <w:tblPr/>
      <w:tcPr>
        <w:tcBorders>
          <w:top w:val="nil"/>
          <w:bottom w:val="single" w:sz="12" w:space="0" w:color="7A96FF" w:themeColor="accent3" w:themeTint="99"/>
          <w:insideH w:val="nil"/>
          <w:insideV w:val="nil"/>
        </w:tcBorders>
        <w:shd w:val="clear" w:color="auto" w:fill="FFFFFF" w:themeFill="background1"/>
      </w:tcPr>
    </w:tblStylePr>
    <w:tblStylePr w:type="lastRow">
      <w:rPr>
        <w:b/>
        <w:bCs/>
      </w:rPr>
      <w:tblPr/>
      <w:tcPr>
        <w:tcBorders>
          <w:top w:val="double" w:sz="2" w:space="0" w:color="7A96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2-Accent4">
    <w:name w:val="Grid Table 2 Accent 4"/>
    <w:basedOn w:val="TableNormal"/>
    <w:uiPriority w:val="47"/>
    <w:rsid w:val="006E21C4"/>
    <w:pPr>
      <w:spacing w:after="0" w:line="240" w:lineRule="auto"/>
    </w:pPr>
    <w:tblPr>
      <w:tblStyleRowBandSize w:val="1"/>
      <w:tblStyleColBandSize w:val="1"/>
      <w:tblBorders>
        <w:top w:val="single" w:sz="2" w:space="0" w:color="CCEFF6" w:themeColor="accent4" w:themeTint="99"/>
        <w:bottom w:val="single" w:sz="2" w:space="0" w:color="CCEFF6" w:themeColor="accent4" w:themeTint="99"/>
        <w:insideH w:val="single" w:sz="2" w:space="0" w:color="CCEFF6" w:themeColor="accent4" w:themeTint="99"/>
        <w:insideV w:val="single" w:sz="2" w:space="0" w:color="CCEFF6" w:themeColor="accent4" w:themeTint="99"/>
      </w:tblBorders>
    </w:tblPr>
    <w:tblStylePr w:type="firstRow">
      <w:rPr>
        <w:b/>
        <w:bCs/>
      </w:rPr>
      <w:tblPr/>
      <w:tcPr>
        <w:tcBorders>
          <w:top w:val="nil"/>
          <w:bottom w:val="single" w:sz="12" w:space="0" w:color="CCEFF6" w:themeColor="accent4" w:themeTint="99"/>
          <w:insideH w:val="nil"/>
          <w:insideV w:val="nil"/>
        </w:tcBorders>
        <w:shd w:val="clear" w:color="auto" w:fill="FFFFFF" w:themeFill="background1"/>
      </w:tcPr>
    </w:tblStylePr>
    <w:tblStylePr w:type="lastRow">
      <w:rPr>
        <w:b/>
        <w:bCs/>
      </w:rPr>
      <w:tblPr/>
      <w:tcPr>
        <w:tcBorders>
          <w:top w:val="double" w:sz="2" w:space="0" w:color="CCEFF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2-Accent5">
    <w:name w:val="Grid Table 2 Accent 5"/>
    <w:basedOn w:val="TableNormal"/>
    <w:uiPriority w:val="47"/>
    <w:rsid w:val="006E21C4"/>
    <w:pPr>
      <w:spacing w:after="0" w:line="240" w:lineRule="auto"/>
    </w:pPr>
    <w:tblPr>
      <w:tblStyleRowBandSize w:val="1"/>
      <w:tblStyleColBandSize w:val="1"/>
      <w:tblBorders>
        <w:top w:val="single" w:sz="2" w:space="0" w:color="85C2D6" w:themeColor="accent5" w:themeTint="99"/>
        <w:bottom w:val="single" w:sz="2" w:space="0" w:color="85C2D6" w:themeColor="accent5" w:themeTint="99"/>
        <w:insideH w:val="single" w:sz="2" w:space="0" w:color="85C2D6" w:themeColor="accent5" w:themeTint="99"/>
        <w:insideV w:val="single" w:sz="2" w:space="0" w:color="85C2D6" w:themeColor="accent5" w:themeTint="99"/>
      </w:tblBorders>
    </w:tblPr>
    <w:tblStylePr w:type="firstRow">
      <w:rPr>
        <w:b/>
        <w:bCs/>
      </w:rPr>
      <w:tblPr/>
      <w:tcPr>
        <w:tcBorders>
          <w:top w:val="nil"/>
          <w:bottom w:val="single" w:sz="12" w:space="0" w:color="85C2D6" w:themeColor="accent5" w:themeTint="99"/>
          <w:insideH w:val="nil"/>
          <w:insideV w:val="nil"/>
        </w:tcBorders>
        <w:shd w:val="clear" w:color="auto" w:fill="FFFFFF" w:themeFill="background1"/>
      </w:tcPr>
    </w:tblStylePr>
    <w:tblStylePr w:type="lastRow">
      <w:rPr>
        <w:b/>
        <w:bCs/>
      </w:rPr>
      <w:tblPr/>
      <w:tcPr>
        <w:tcBorders>
          <w:top w:val="double" w:sz="2" w:space="0" w:color="85C2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2-Accent6">
    <w:name w:val="Grid Table 2 Accent 6"/>
    <w:basedOn w:val="TableNormal"/>
    <w:uiPriority w:val="47"/>
    <w:rsid w:val="006E21C4"/>
    <w:pPr>
      <w:spacing w:after="0" w:line="240" w:lineRule="auto"/>
    </w:pPr>
    <w:tblPr>
      <w:tblStyleRowBandSize w:val="1"/>
      <w:tblStyleColBandSize w:val="1"/>
      <w:tblBorders>
        <w:top w:val="single" w:sz="2" w:space="0" w:color="CFDAFF" w:themeColor="accent6" w:themeTint="99"/>
        <w:bottom w:val="single" w:sz="2" w:space="0" w:color="CFDAFF" w:themeColor="accent6" w:themeTint="99"/>
        <w:insideH w:val="single" w:sz="2" w:space="0" w:color="CFDAFF" w:themeColor="accent6" w:themeTint="99"/>
        <w:insideV w:val="single" w:sz="2" w:space="0" w:color="CFDAFF" w:themeColor="accent6" w:themeTint="99"/>
      </w:tblBorders>
    </w:tblPr>
    <w:tblStylePr w:type="firstRow">
      <w:rPr>
        <w:b/>
        <w:bCs/>
      </w:rPr>
      <w:tblPr/>
      <w:tcPr>
        <w:tcBorders>
          <w:top w:val="nil"/>
          <w:bottom w:val="single" w:sz="12" w:space="0" w:color="CFDAFF" w:themeColor="accent6" w:themeTint="99"/>
          <w:insideH w:val="nil"/>
          <w:insideV w:val="nil"/>
        </w:tcBorders>
        <w:shd w:val="clear" w:color="auto" w:fill="FFFFFF" w:themeFill="background1"/>
      </w:tcPr>
    </w:tblStylePr>
    <w:tblStylePr w:type="lastRow">
      <w:rPr>
        <w:b/>
        <w:bCs/>
      </w:rPr>
      <w:tblPr/>
      <w:tcPr>
        <w:tcBorders>
          <w:top w:val="double" w:sz="2" w:space="0" w:color="CFDA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3">
    <w:name w:val="Grid Table 3"/>
    <w:basedOn w:val="TableNormal"/>
    <w:uiPriority w:val="48"/>
    <w:rsid w:val="006E21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21C4"/>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styleId="GridTable3-Accent2">
    <w:name w:val="Grid Table 3 Accent 2"/>
    <w:basedOn w:val="TableNormal"/>
    <w:uiPriority w:val="48"/>
    <w:rsid w:val="006E21C4"/>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styleId="GridTable3-Accent3">
    <w:name w:val="Grid Table 3 Accent 3"/>
    <w:basedOn w:val="TableNormal"/>
    <w:uiPriority w:val="48"/>
    <w:rsid w:val="006E21C4"/>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styleId="GridTable3-Accent4">
    <w:name w:val="Grid Table 3 Accent 4"/>
    <w:basedOn w:val="TableNormal"/>
    <w:uiPriority w:val="48"/>
    <w:rsid w:val="006E21C4"/>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styleId="GridTable3-Accent5">
    <w:name w:val="Grid Table 3 Accent 5"/>
    <w:basedOn w:val="TableNormal"/>
    <w:uiPriority w:val="48"/>
    <w:rsid w:val="006E21C4"/>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styleId="GridTable3-Accent6">
    <w:name w:val="Grid Table 3 Accent 6"/>
    <w:basedOn w:val="TableNormal"/>
    <w:uiPriority w:val="48"/>
    <w:rsid w:val="006E21C4"/>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table" w:styleId="GridTable4">
    <w:name w:val="Grid Table 4"/>
    <w:basedOn w:val="TableNormal"/>
    <w:uiPriority w:val="49"/>
    <w:rsid w:val="006E21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21C4"/>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insideV w:val="nil"/>
        </w:tcBorders>
        <w:shd w:val="clear" w:color="auto" w:fill="051C2C" w:themeFill="accent1"/>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4-Accent2">
    <w:name w:val="Grid Table 4 Accent 2"/>
    <w:basedOn w:val="TableNormal"/>
    <w:uiPriority w:val="49"/>
    <w:rsid w:val="006E21C4"/>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insideV w:val="nil"/>
        </w:tcBorders>
        <w:shd w:val="clear" w:color="auto" w:fill="00A9F4" w:themeFill="accent2"/>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4-Accent3">
    <w:name w:val="Grid Table 4 Accent 3"/>
    <w:basedOn w:val="TableNormal"/>
    <w:uiPriority w:val="49"/>
    <w:rsid w:val="006E21C4"/>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insideV w:val="nil"/>
        </w:tcBorders>
        <w:shd w:val="clear" w:color="auto" w:fill="2251FF" w:themeFill="accent3"/>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4-Accent4">
    <w:name w:val="Grid Table 4 Accent 4"/>
    <w:basedOn w:val="TableNormal"/>
    <w:uiPriority w:val="49"/>
    <w:rsid w:val="006E21C4"/>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insideV w:val="nil"/>
        </w:tcBorders>
        <w:shd w:val="clear" w:color="auto" w:fill="AAE6F0" w:themeFill="accent4"/>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4-Accent5">
    <w:name w:val="Grid Table 4 Accent 5"/>
    <w:basedOn w:val="TableNormal"/>
    <w:uiPriority w:val="49"/>
    <w:rsid w:val="006E21C4"/>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insideV w:val="nil"/>
        </w:tcBorders>
        <w:shd w:val="clear" w:color="auto" w:fill="3C96B4" w:themeFill="accent5"/>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4-Accent6">
    <w:name w:val="Grid Table 4 Accent 6"/>
    <w:basedOn w:val="TableNormal"/>
    <w:uiPriority w:val="49"/>
    <w:rsid w:val="006E21C4"/>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insideV w:val="nil"/>
        </w:tcBorders>
        <w:shd w:val="clear" w:color="auto" w:fill="AFC3FF" w:themeFill="accent6"/>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5Dark">
    <w:name w:val="Grid Table 5 Dark"/>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7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1C2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1C2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1C2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1C2C" w:themeFill="accent1"/>
      </w:tcPr>
    </w:tblStylePr>
    <w:tblStylePr w:type="band1Vert">
      <w:tblPr/>
      <w:tcPr>
        <w:shd w:val="clear" w:color="auto" w:fill="59AFEC" w:themeFill="accent1" w:themeFillTint="66"/>
      </w:tcPr>
    </w:tblStylePr>
    <w:tblStylePr w:type="band1Horz">
      <w:tblPr/>
      <w:tcPr>
        <w:shd w:val="clear" w:color="auto" w:fill="59AFEC" w:themeFill="accent1" w:themeFillTint="66"/>
      </w:tcPr>
    </w:tblStylePr>
  </w:style>
  <w:style w:type="table" w:styleId="GridTable5Dark-Accent2">
    <w:name w:val="Grid Table 5 Dark Accent 2"/>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F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F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F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F4" w:themeFill="accent2"/>
      </w:tcPr>
    </w:tblStylePr>
    <w:tblStylePr w:type="band1Vert">
      <w:tblPr/>
      <w:tcPr>
        <w:shd w:val="clear" w:color="auto" w:fill="94DDFF" w:themeFill="accent2" w:themeFillTint="66"/>
      </w:tcPr>
    </w:tblStylePr>
    <w:tblStylePr w:type="band1Horz">
      <w:tblPr/>
      <w:tcPr>
        <w:shd w:val="clear" w:color="auto" w:fill="94DDFF" w:themeFill="accent2" w:themeFillTint="66"/>
      </w:tcPr>
    </w:tblStylePr>
  </w:style>
  <w:style w:type="table" w:styleId="GridTable5Dark-Accent3">
    <w:name w:val="Grid Table 5 Dark Accent 3"/>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C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51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51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51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51FF" w:themeFill="accent3"/>
      </w:tcPr>
    </w:tblStylePr>
    <w:tblStylePr w:type="band1Vert">
      <w:tblPr/>
      <w:tcPr>
        <w:shd w:val="clear" w:color="auto" w:fill="A6B9FF" w:themeFill="accent3" w:themeFillTint="66"/>
      </w:tcPr>
    </w:tblStylePr>
    <w:tblStylePr w:type="band1Horz">
      <w:tblPr/>
      <w:tcPr>
        <w:shd w:val="clear" w:color="auto" w:fill="A6B9FF" w:themeFill="accent3" w:themeFillTint="66"/>
      </w:tcPr>
    </w:tblStylePr>
  </w:style>
  <w:style w:type="table" w:styleId="GridTable5Dark-Accent4">
    <w:name w:val="Grid Table 5 Dark Accent 4"/>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9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E6F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E6F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E6F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E6F0" w:themeFill="accent4"/>
      </w:tcPr>
    </w:tblStylePr>
    <w:tblStylePr w:type="band1Vert">
      <w:tblPr/>
      <w:tcPr>
        <w:shd w:val="clear" w:color="auto" w:fill="DDF4F9" w:themeFill="accent4" w:themeFillTint="66"/>
      </w:tcPr>
    </w:tblStylePr>
    <w:tblStylePr w:type="band1Horz">
      <w:tblPr/>
      <w:tcPr>
        <w:shd w:val="clear" w:color="auto" w:fill="DDF4F9" w:themeFill="accent4" w:themeFillTint="66"/>
      </w:tcPr>
    </w:tblStylePr>
  </w:style>
  <w:style w:type="table" w:styleId="GridTable5Dark-Accent5">
    <w:name w:val="Grid Table 5 Dark Accent 5"/>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A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6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6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6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6B4" w:themeFill="accent5"/>
      </w:tcPr>
    </w:tblStylePr>
    <w:tblStylePr w:type="band1Vert">
      <w:tblPr/>
      <w:tcPr>
        <w:shd w:val="clear" w:color="auto" w:fill="AED6E4" w:themeFill="accent5" w:themeFillTint="66"/>
      </w:tcPr>
    </w:tblStylePr>
    <w:tblStylePr w:type="band1Horz">
      <w:tblPr/>
      <w:tcPr>
        <w:shd w:val="clear" w:color="auto" w:fill="AED6E4" w:themeFill="accent5" w:themeFillTint="66"/>
      </w:tcPr>
    </w:tblStylePr>
  </w:style>
  <w:style w:type="table" w:styleId="GridTable5Dark-Accent6">
    <w:name w:val="Grid Table 5 Dark Accent 6"/>
    <w:basedOn w:val="TableNormal"/>
    <w:uiPriority w:val="50"/>
    <w:rsid w:val="006E21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2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3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3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3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3FF" w:themeFill="accent6"/>
      </w:tcPr>
    </w:tblStylePr>
    <w:tblStylePr w:type="band1Vert">
      <w:tblPr/>
      <w:tcPr>
        <w:shd w:val="clear" w:color="auto" w:fill="DFE6FF" w:themeFill="accent6" w:themeFillTint="66"/>
      </w:tcPr>
    </w:tblStylePr>
    <w:tblStylePr w:type="band1Horz">
      <w:tblPr/>
      <w:tcPr>
        <w:shd w:val="clear" w:color="auto" w:fill="DFE6FF" w:themeFill="accent6" w:themeFillTint="66"/>
      </w:tcPr>
    </w:tblStylePr>
  </w:style>
  <w:style w:type="table" w:styleId="GridTable6Colorful">
    <w:name w:val="Grid Table 6 Colorful"/>
    <w:basedOn w:val="TableNormal"/>
    <w:uiPriority w:val="51"/>
    <w:rsid w:val="006E21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21C4"/>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bottom w:val="single" w:sz="12" w:space="0" w:color="1885D1" w:themeColor="accent1" w:themeTint="99"/>
        </w:tcBorders>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GridTable6Colorful-Accent2">
    <w:name w:val="Grid Table 6 Colorful Accent 2"/>
    <w:basedOn w:val="TableNormal"/>
    <w:uiPriority w:val="51"/>
    <w:rsid w:val="006E21C4"/>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bottom w:val="single" w:sz="12" w:space="0" w:color="5FCDFF" w:themeColor="accent2" w:themeTint="99"/>
        </w:tcBorders>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GridTable6Colorful-Accent3">
    <w:name w:val="Grid Table 6 Colorful Accent 3"/>
    <w:basedOn w:val="TableNormal"/>
    <w:uiPriority w:val="51"/>
    <w:rsid w:val="006E21C4"/>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bottom w:val="single" w:sz="12" w:space="0" w:color="7A96FF" w:themeColor="accent3" w:themeTint="99"/>
        </w:tcBorders>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GridTable6Colorful-Accent4">
    <w:name w:val="Grid Table 6 Colorful Accent 4"/>
    <w:basedOn w:val="TableNormal"/>
    <w:uiPriority w:val="51"/>
    <w:rsid w:val="006E21C4"/>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bottom w:val="single" w:sz="12" w:space="0" w:color="CCEFF6" w:themeColor="accent4" w:themeTint="99"/>
        </w:tcBorders>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GridTable6Colorful-Accent5">
    <w:name w:val="Grid Table 6 Colorful Accent 5"/>
    <w:basedOn w:val="TableNormal"/>
    <w:uiPriority w:val="51"/>
    <w:rsid w:val="006E21C4"/>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bottom w:val="single" w:sz="12" w:space="0" w:color="85C2D6" w:themeColor="accent5" w:themeTint="99"/>
        </w:tcBorders>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GridTable6Colorful-Accent6">
    <w:name w:val="Grid Table 6 Colorful Accent 6"/>
    <w:basedOn w:val="TableNormal"/>
    <w:uiPriority w:val="51"/>
    <w:rsid w:val="006E21C4"/>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bottom w:val="single" w:sz="12" w:space="0" w:color="CFDAFF" w:themeColor="accent6" w:themeTint="99"/>
        </w:tcBorders>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GridTable7Colorful">
    <w:name w:val="Grid Table 7 Colorful"/>
    <w:basedOn w:val="TableNormal"/>
    <w:uiPriority w:val="52"/>
    <w:rsid w:val="006E21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21C4"/>
    <w:pPr>
      <w:spacing w:after="0" w:line="240" w:lineRule="auto"/>
    </w:pPr>
    <w:rPr>
      <w:color w:val="031420" w:themeColor="accent1" w:themeShade="BF"/>
    </w:r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insideV w:val="single" w:sz="4" w:space="0" w:color="1885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bottom w:val="single" w:sz="4" w:space="0" w:color="1885D1" w:themeColor="accent1" w:themeTint="99"/>
        </w:tcBorders>
      </w:tcPr>
    </w:tblStylePr>
    <w:tblStylePr w:type="nwCell">
      <w:tblPr/>
      <w:tcPr>
        <w:tcBorders>
          <w:bottom w:val="single" w:sz="4" w:space="0" w:color="1885D1" w:themeColor="accent1" w:themeTint="99"/>
        </w:tcBorders>
      </w:tcPr>
    </w:tblStylePr>
    <w:tblStylePr w:type="seCell">
      <w:tblPr/>
      <w:tcPr>
        <w:tcBorders>
          <w:top w:val="single" w:sz="4" w:space="0" w:color="1885D1" w:themeColor="accent1" w:themeTint="99"/>
        </w:tcBorders>
      </w:tcPr>
    </w:tblStylePr>
    <w:tblStylePr w:type="swCell">
      <w:tblPr/>
      <w:tcPr>
        <w:tcBorders>
          <w:top w:val="single" w:sz="4" w:space="0" w:color="1885D1" w:themeColor="accent1" w:themeTint="99"/>
        </w:tcBorders>
      </w:tcPr>
    </w:tblStylePr>
  </w:style>
  <w:style w:type="table" w:styleId="GridTable7Colorful-Accent2">
    <w:name w:val="Grid Table 7 Colorful Accent 2"/>
    <w:basedOn w:val="TableNormal"/>
    <w:uiPriority w:val="52"/>
    <w:rsid w:val="006E21C4"/>
    <w:pPr>
      <w:spacing w:after="0" w:line="240" w:lineRule="auto"/>
    </w:pPr>
    <w:rPr>
      <w:color w:val="007EB6" w:themeColor="accent2" w:themeShade="BF"/>
    </w:r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insideV w:val="single" w:sz="4" w:space="0" w:color="5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bottom w:val="single" w:sz="4" w:space="0" w:color="5FCDFF" w:themeColor="accent2" w:themeTint="99"/>
        </w:tcBorders>
      </w:tcPr>
    </w:tblStylePr>
    <w:tblStylePr w:type="nwCell">
      <w:tblPr/>
      <w:tcPr>
        <w:tcBorders>
          <w:bottom w:val="single" w:sz="4" w:space="0" w:color="5FCDFF" w:themeColor="accent2" w:themeTint="99"/>
        </w:tcBorders>
      </w:tcPr>
    </w:tblStylePr>
    <w:tblStylePr w:type="seCell">
      <w:tblPr/>
      <w:tcPr>
        <w:tcBorders>
          <w:top w:val="single" w:sz="4" w:space="0" w:color="5FCDFF" w:themeColor="accent2" w:themeTint="99"/>
        </w:tcBorders>
      </w:tcPr>
    </w:tblStylePr>
    <w:tblStylePr w:type="swCell">
      <w:tblPr/>
      <w:tcPr>
        <w:tcBorders>
          <w:top w:val="single" w:sz="4" w:space="0" w:color="5FCDFF" w:themeColor="accent2" w:themeTint="99"/>
        </w:tcBorders>
      </w:tcPr>
    </w:tblStylePr>
  </w:style>
  <w:style w:type="table" w:styleId="GridTable7Colorful-Accent3">
    <w:name w:val="Grid Table 7 Colorful Accent 3"/>
    <w:basedOn w:val="TableNormal"/>
    <w:uiPriority w:val="52"/>
    <w:rsid w:val="006E21C4"/>
    <w:pPr>
      <w:spacing w:after="0" w:line="240" w:lineRule="auto"/>
    </w:pPr>
    <w:rPr>
      <w:color w:val="002DD8" w:themeColor="accent3" w:themeShade="BF"/>
    </w:r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insideV w:val="single" w:sz="4" w:space="0" w:color="7A96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bottom w:val="single" w:sz="4" w:space="0" w:color="7A96FF" w:themeColor="accent3" w:themeTint="99"/>
        </w:tcBorders>
      </w:tcPr>
    </w:tblStylePr>
    <w:tblStylePr w:type="nwCell">
      <w:tblPr/>
      <w:tcPr>
        <w:tcBorders>
          <w:bottom w:val="single" w:sz="4" w:space="0" w:color="7A96FF" w:themeColor="accent3" w:themeTint="99"/>
        </w:tcBorders>
      </w:tcPr>
    </w:tblStylePr>
    <w:tblStylePr w:type="seCell">
      <w:tblPr/>
      <w:tcPr>
        <w:tcBorders>
          <w:top w:val="single" w:sz="4" w:space="0" w:color="7A96FF" w:themeColor="accent3" w:themeTint="99"/>
        </w:tcBorders>
      </w:tcPr>
    </w:tblStylePr>
    <w:tblStylePr w:type="swCell">
      <w:tblPr/>
      <w:tcPr>
        <w:tcBorders>
          <w:top w:val="single" w:sz="4" w:space="0" w:color="7A96FF" w:themeColor="accent3" w:themeTint="99"/>
        </w:tcBorders>
      </w:tcPr>
    </w:tblStylePr>
  </w:style>
  <w:style w:type="table" w:styleId="GridTable7Colorful-Accent4">
    <w:name w:val="Grid Table 7 Colorful Accent 4"/>
    <w:basedOn w:val="TableNormal"/>
    <w:uiPriority w:val="52"/>
    <w:rsid w:val="006E21C4"/>
    <w:pPr>
      <w:spacing w:after="0" w:line="240" w:lineRule="auto"/>
    </w:pPr>
    <w:rPr>
      <w:color w:val="52CCE0" w:themeColor="accent4" w:themeShade="BF"/>
    </w:r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insideV w:val="single" w:sz="4" w:space="0" w:color="CCEFF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bottom w:val="single" w:sz="4" w:space="0" w:color="CCEFF6" w:themeColor="accent4" w:themeTint="99"/>
        </w:tcBorders>
      </w:tcPr>
    </w:tblStylePr>
    <w:tblStylePr w:type="nwCell">
      <w:tblPr/>
      <w:tcPr>
        <w:tcBorders>
          <w:bottom w:val="single" w:sz="4" w:space="0" w:color="CCEFF6" w:themeColor="accent4" w:themeTint="99"/>
        </w:tcBorders>
      </w:tcPr>
    </w:tblStylePr>
    <w:tblStylePr w:type="seCell">
      <w:tblPr/>
      <w:tcPr>
        <w:tcBorders>
          <w:top w:val="single" w:sz="4" w:space="0" w:color="CCEFF6" w:themeColor="accent4" w:themeTint="99"/>
        </w:tcBorders>
      </w:tcPr>
    </w:tblStylePr>
    <w:tblStylePr w:type="swCell">
      <w:tblPr/>
      <w:tcPr>
        <w:tcBorders>
          <w:top w:val="single" w:sz="4" w:space="0" w:color="CCEFF6" w:themeColor="accent4" w:themeTint="99"/>
        </w:tcBorders>
      </w:tcPr>
    </w:tblStylePr>
  </w:style>
  <w:style w:type="table" w:styleId="GridTable7Colorful-Accent5">
    <w:name w:val="Grid Table 7 Colorful Accent 5"/>
    <w:basedOn w:val="TableNormal"/>
    <w:uiPriority w:val="52"/>
    <w:rsid w:val="006E21C4"/>
    <w:pPr>
      <w:spacing w:after="0" w:line="240" w:lineRule="auto"/>
    </w:pPr>
    <w:rPr>
      <w:color w:val="2D7086" w:themeColor="accent5" w:themeShade="BF"/>
    </w:r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insideV w:val="single" w:sz="4" w:space="0" w:color="85C2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bottom w:val="single" w:sz="4" w:space="0" w:color="85C2D6" w:themeColor="accent5" w:themeTint="99"/>
        </w:tcBorders>
      </w:tcPr>
    </w:tblStylePr>
    <w:tblStylePr w:type="nwCell">
      <w:tblPr/>
      <w:tcPr>
        <w:tcBorders>
          <w:bottom w:val="single" w:sz="4" w:space="0" w:color="85C2D6" w:themeColor="accent5" w:themeTint="99"/>
        </w:tcBorders>
      </w:tcPr>
    </w:tblStylePr>
    <w:tblStylePr w:type="seCell">
      <w:tblPr/>
      <w:tcPr>
        <w:tcBorders>
          <w:top w:val="single" w:sz="4" w:space="0" w:color="85C2D6" w:themeColor="accent5" w:themeTint="99"/>
        </w:tcBorders>
      </w:tcPr>
    </w:tblStylePr>
    <w:tblStylePr w:type="swCell">
      <w:tblPr/>
      <w:tcPr>
        <w:tcBorders>
          <w:top w:val="single" w:sz="4" w:space="0" w:color="85C2D6" w:themeColor="accent5" w:themeTint="99"/>
        </w:tcBorders>
      </w:tcPr>
    </w:tblStylePr>
  </w:style>
  <w:style w:type="table" w:styleId="GridTable7Colorful-Accent6">
    <w:name w:val="Grid Table 7 Colorful Accent 6"/>
    <w:basedOn w:val="TableNormal"/>
    <w:uiPriority w:val="52"/>
    <w:rsid w:val="006E21C4"/>
    <w:pPr>
      <w:spacing w:after="0" w:line="240" w:lineRule="auto"/>
    </w:pPr>
    <w:rPr>
      <w:color w:val="4371FF" w:themeColor="accent6" w:themeShade="BF"/>
    </w:r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insideV w:val="single" w:sz="4" w:space="0" w:color="CFDA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bottom w:val="single" w:sz="4" w:space="0" w:color="CFDAFF" w:themeColor="accent6" w:themeTint="99"/>
        </w:tcBorders>
      </w:tcPr>
    </w:tblStylePr>
    <w:tblStylePr w:type="nwCell">
      <w:tblPr/>
      <w:tcPr>
        <w:tcBorders>
          <w:bottom w:val="single" w:sz="4" w:space="0" w:color="CFDAFF" w:themeColor="accent6" w:themeTint="99"/>
        </w:tcBorders>
      </w:tcPr>
    </w:tblStylePr>
    <w:tblStylePr w:type="seCell">
      <w:tblPr/>
      <w:tcPr>
        <w:tcBorders>
          <w:top w:val="single" w:sz="4" w:space="0" w:color="CFDAFF" w:themeColor="accent6" w:themeTint="99"/>
        </w:tcBorders>
      </w:tcPr>
    </w:tblStylePr>
    <w:tblStylePr w:type="swCell">
      <w:tblPr/>
      <w:tcPr>
        <w:tcBorders>
          <w:top w:val="single" w:sz="4" w:space="0" w:color="CFDAFF" w:themeColor="accent6" w:themeTint="99"/>
        </w:tcBorders>
      </w:tcPr>
    </w:tblStylePr>
  </w:style>
  <w:style w:type="character" w:customStyle="1" w:styleId="Hashtag2">
    <w:name w:val="Hashtag2"/>
    <w:basedOn w:val="DefaultParagraphFont"/>
    <w:uiPriority w:val="99"/>
    <w:semiHidden/>
    <w:unhideWhenUsed/>
    <w:rsid w:val="006E21C4"/>
    <w:rPr>
      <w:color w:val="2B579A"/>
      <w:shd w:val="clear" w:color="auto" w:fill="E1DFDD"/>
    </w:rPr>
  </w:style>
  <w:style w:type="table" w:styleId="ListTable1Light">
    <w:name w:val="List Table 1 Light"/>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1885D1" w:themeColor="accent1" w:themeTint="99"/>
        </w:tcBorders>
      </w:tcPr>
    </w:tblStylePr>
    <w:tblStylePr w:type="lastRow">
      <w:rPr>
        <w:b/>
        <w:bCs/>
      </w:rPr>
      <w:tblPr/>
      <w:tcPr>
        <w:tcBorders>
          <w:top w:val="sing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1Light-Accent2">
    <w:name w:val="List Table 1 Light Accent 2"/>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5FCDFF" w:themeColor="accent2" w:themeTint="99"/>
        </w:tcBorders>
      </w:tcPr>
    </w:tblStylePr>
    <w:tblStylePr w:type="lastRow">
      <w:rPr>
        <w:b/>
        <w:bCs/>
      </w:rPr>
      <w:tblPr/>
      <w:tcPr>
        <w:tcBorders>
          <w:top w:val="sing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1Light-Accent3">
    <w:name w:val="List Table 1 Light Accent 3"/>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7A96FF" w:themeColor="accent3" w:themeTint="99"/>
        </w:tcBorders>
      </w:tcPr>
    </w:tblStylePr>
    <w:tblStylePr w:type="lastRow">
      <w:rPr>
        <w:b/>
        <w:bCs/>
      </w:rPr>
      <w:tblPr/>
      <w:tcPr>
        <w:tcBorders>
          <w:top w:val="sing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1Light-Accent4">
    <w:name w:val="List Table 1 Light Accent 4"/>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CCEFF6" w:themeColor="accent4" w:themeTint="99"/>
        </w:tcBorders>
      </w:tcPr>
    </w:tblStylePr>
    <w:tblStylePr w:type="lastRow">
      <w:rPr>
        <w:b/>
        <w:bCs/>
      </w:rPr>
      <w:tblPr/>
      <w:tcPr>
        <w:tcBorders>
          <w:top w:val="sing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1Light-Accent5">
    <w:name w:val="List Table 1 Light Accent 5"/>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85C2D6" w:themeColor="accent5" w:themeTint="99"/>
        </w:tcBorders>
      </w:tcPr>
    </w:tblStylePr>
    <w:tblStylePr w:type="lastRow">
      <w:rPr>
        <w:b/>
        <w:bCs/>
      </w:rPr>
      <w:tblPr/>
      <w:tcPr>
        <w:tcBorders>
          <w:top w:val="sing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1Light-Accent6">
    <w:name w:val="List Table 1 Light Accent 6"/>
    <w:basedOn w:val="TableNormal"/>
    <w:uiPriority w:val="46"/>
    <w:rsid w:val="006E21C4"/>
    <w:pPr>
      <w:spacing w:after="0" w:line="240" w:lineRule="auto"/>
    </w:pPr>
    <w:tblPr>
      <w:tblStyleRowBandSize w:val="1"/>
      <w:tblStyleColBandSize w:val="1"/>
    </w:tblPr>
    <w:tblStylePr w:type="firstRow">
      <w:rPr>
        <w:b/>
        <w:bCs/>
      </w:rPr>
      <w:tblPr/>
      <w:tcPr>
        <w:tcBorders>
          <w:bottom w:val="single" w:sz="4" w:space="0" w:color="CFDAFF" w:themeColor="accent6" w:themeTint="99"/>
        </w:tcBorders>
      </w:tcPr>
    </w:tblStylePr>
    <w:tblStylePr w:type="lastRow">
      <w:rPr>
        <w:b/>
        <w:bCs/>
      </w:rPr>
      <w:tblPr/>
      <w:tcPr>
        <w:tcBorders>
          <w:top w:val="sing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2">
    <w:name w:val="List Table 2"/>
    <w:basedOn w:val="TableNormal"/>
    <w:uiPriority w:val="47"/>
    <w:rsid w:val="006E21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21C4"/>
    <w:pPr>
      <w:spacing w:after="0" w:line="240" w:lineRule="auto"/>
    </w:pPr>
    <w:tblPr>
      <w:tblStyleRowBandSize w:val="1"/>
      <w:tblStyleColBandSize w:val="1"/>
      <w:tblBorders>
        <w:top w:val="single" w:sz="4" w:space="0" w:color="1885D1" w:themeColor="accent1" w:themeTint="99"/>
        <w:bottom w:val="single" w:sz="4" w:space="0" w:color="1885D1" w:themeColor="accent1" w:themeTint="99"/>
        <w:insideH w:val="single" w:sz="4" w:space="0" w:color="1885D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2-Accent2">
    <w:name w:val="List Table 2 Accent 2"/>
    <w:basedOn w:val="TableNormal"/>
    <w:uiPriority w:val="47"/>
    <w:rsid w:val="006E21C4"/>
    <w:pPr>
      <w:spacing w:after="0" w:line="240" w:lineRule="auto"/>
    </w:pPr>
    <w:tblPr>
      <w:tblStyleRowBandSize w:val="1"/>
      <w:tblStyleColBandSize w:val="1"/>
      <w:tblBorders>
        <w:top w:val="single" w:sz="4" w:space="0" w:color="5FCDFF" w:themeColor="accent2" w:themeTint="99"/>
        <w:bottom w:val="single" w:sz="4" w:space="0" w:color="5FCDFF" w:themeColor="accent2" w:themeTint="99"/>
        <w:insideH w:val="single" w:sz="4" w:space="0" w:color="5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2-Accent3">
    <w:name w:val="List Table 2 Accent 3"/>
    <w:basedOn w:val="TableNormal"/>
    <w:uiPriority w:val="47"/>
    <w:rsid w:val="006E21C4"/>
    <w:pPr>
      <w:spacing w:after="0" w:line="240" w:lineRule="auto"/>
    </w:pPr>
    <w:tblPr>
      <w:tblStyleRowBandSize w:val="1"/>
      <w:tblStyleColBandSize w:val="1"/>
      <w:tblBorders>
        <w:top w:val="single" w:sz="4" w:space="0" w:color="7A96FF" w:themeColor="accent3" w:themeTint="99"/>
        <w:bottom w:val="single" w:sz="4" w:space="0" w:color="7A96FF" w:themeColor="accent3" w:themeTint="99"/>
        <w:insideH w:val="single" w:sz="4" w:space="0" w:color="7A96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2-Accent4">
    <w:name w:val="List Table 2 Accent 4"/>
    <w:basedOn w:val="TableNormal"/>
    <w:uiPriority w:val="47"/>
    <w:rsid w:val="006E21C4"/>
    <w:pPr>
      <w:spacing w:after="0" w:line="240" w:lineRule="auto"/>
    </w:pPr>
    <w:tblPr>
      <w:tblStyleRowBandSize w:val="1"/>
      <w:tblStyleColBandSize w:val="1"/>
      <w:tblBorders>
        <w:top w:val="single" w:sz="4" w:space="0" w:color="CCEFF6" w:themeColor="accent4" w:themeTint="99"/>
        <w:bottom w:val="single" w:sz="4" w:space="0" w:color="CCEFF6" w:themeColor="accent4" w:themeTint="99"/>
        <w:insideH w:val="single" w:sz="4" w:space="0" w:color="CCEFF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2-Accent5">
    <w:name w:val="List Table 2 Accent 5"/>
    <w:basedOn w:val="TableNormal"/>
    <w:uiPriority w:val="47"/>
    <w:rsid w:val="006E21C4"/>
    <w:pPr>
      <w:spacing w:after="0" w:line="240" w:lineRule="auto"/>
    </w:pPr>
    <w:tblPr>
      <w:tblStyleRowBandSize w:val="1"/>
      <w:tblStyleColBandSize w:val="1"/>
      <w:tblBorders>
        <w:top w:val="single" w:sz="4" w:space="0" w:color="85C2D6" w:themeColor="accent5" w:themeTint="99"/>
        <w:bottom w:val="single" w:sz="4" w:space="0" w:color="85C2D6" w:themeColor="accent5" w:themeTint="99"/>
        <w:insideH w:val="single" w:sz="4" w:space="0" w:color="85C2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2-Accent6">
    <w:name w:val="List Table 2 Accent 6"/>
    <w:basedOn w:val="TableNormal"/>
    <w:uiPriority w:val="47"/>
    <w:rsid w:val="006E21C4"/>
    <w:pPr>
      <w:spacing w:after="0" w:line="240" w:lineRule="auto"/>
    </w:pPr>
    <w:tblPr>
      <w:tblStyleRowBandSize w:val="1"/>
      <w:tblStyleColBandSize w:val="1"/>
      <w:tblBorders>
        <w:top w:val="single" w:sz="4" w:space="0" w:color="CFDAFF" w:themeColor="accent6" w:themeTint="99"/>
        <w:bottom w:val="single" w:sz="4" w:space="0" w:color="CFDAFF" w:themeColor="accent6" w:themeTint="99"/>
        <w:insideH w:val="single" w:sz="4" w:space="0" w:color="CFDA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3">
    <w:name w:val="List Table 3"/>
    <w:basedOn w:val="TableNormal"/>
    <w:uiPriority w:val="48"/>
    <w:rsid w:val="006E21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21C4"/>
    <w:pPr>
      <w:spacing w:after="0" w:line="240" w:lineRule="auto"/>
    </w:pPr>
    <w:tblPr>
      <w:tblStyleRowBandSize w:val="1"/>
      <w:tblStyleColBandSize w:val="1"/>
      <w:tblBorders>
        <w:top w:val="single" w:sz="4" w:space="0" w:color="051C2C" w:themeColor="accent1"/>
        <w:left w:val="single" w:sz="4" w:space="0" w:color="051C2C" w:themeColor="accent1"/>
        <w:bottom w:val="single" w:sz="4" w:space="0" w:color="051C2C" w:themeColor="accent1"/>
        <w:right w:val="single" w:sz="4" w:space="0" w:color="051C2C" w:themeColor="accent1"/>
      </w:tblBorders>
    </w:tblPr>
    <w:tblStylePr w:type="firstRow">
      <w:rPr>
        <w:b/>
        <w:bCs/>
        <w:color w:val="FFFFFF" w:themeColor="background1"/>
      </w:rPr>
      <w:tblPr/>
      <w:tcPr>
        <w:shd w:val="clear" w:color="auto" w:fill="051C2C" w:themeFill="accent1"/>
      </w:tcPr>
    </w:tblStylePr>
    <w:tblStylePr w:type="lastRow">
      <w:rPr>
        <w:b/>
        <w:bCs/>
      </w:rPr>
      <w:tblPr/>
      <w:tcPr>
        <w:tcBorders>
          <w:top w:val="double" w:sz="4" w:space="0" w:color="051C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1C2C" w:themeColor="accent1"/>
          <w:right w:val="single" w:sz="4" w:space="0" w:color="051C2C" w:themeColor="accent1"/>
        </w:tcBorders>
      </w:tcPr>
    </w:tblStylePr>
    <w:tblStylePr w:type="band1Horz">
      <w:tblPr/>
      <w:tcPr>
        <w:tcBorders>
          <w:top w:val="single" w:sz="4" w:space="0" w:color="051C2C" w:themeColor="accent1"/>
          <w:bottom w:val="single" w:sz="4" w:space="0" w:color="051C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1C2C" w:themeColor="accent1"/>
          <w:left w:val="nil"/>
        </w:tcBorders>
      </w:tcPr>
    </w:tblStylePr>
    <w:tblStylePr w:type="swCell">
      <w:tblPr/>
      <w:tcPr>
        <w:tcBorders>
          <w:top w:val="double" w:sz="4" w:space="0" w:color="051C2C" w:themeColor="accent1"/>
          <w:right w:val="nil"/>
        </w:tcBorders>
      </w:tcPr>
    </w:tblStylePr>
  </w:style>
  <w:style w:type="table" w:styleId="ListTable3-Accent2">
    <w:name w:val="List Table 3 Accent 2"/>
    <w:basedOn w:val="TableNormal"/>
    <w:uiPriority w:val="48"/>
    <w:rsid w:val="006E21C4"/>
    <w:pPr>
      <w:spacing w:after="0" w:line="240" w:lineRule="auto"/>
    </w:pPr>
    <w:tblPr>
      <w:tblStyleRowBandSize w:val="1"/>
      <w:tblStyleColBandSize w:val="1"/>
      <w:tblBorders>
        <w:top w:val="single" w:sz="4" w:space="0" w:color="00A9F4" w:themeColor="accent2"/>
        <w:left w:val="single" w:sz="4" w:space="0" w:color="00A9F4" w:themeColor="accent2"/>
        <w:bottom w:val="single" w:sz="4" w:space="0" w:color="00A9F4" w:themeColor="accent2"/>
        <w:right w:val="single" w:sz="4" w:space="0" w:color="00A9F4" w:themeColor="accent2"/>
      </w:tblBorders>
    </w:tblPr>
    <w:tblStylePr w:type="firstRow">
      <w:rPr>
        <w:b/>
        <w:bCs/>
        <w:color w:val="FFFFFF" w:themeColor="background1"/>
      </w:rPr>
      <w:tblPr/>
      <w:tcPr>
        <w:shd w:val="clear" w:color="auto" w:fill="00A9F4" w:themeFill="accent2"/>
      </w:tcPr>
    </w:tblStylePr>
    <w:tblStylePr w:type="lastRow">
      <w:rPr>
        <w:b/>
        <w:bCs/>
      </w:rPr>
      <w:tblPr/>
      <w:tcPr>
        <w:tcBorders>
          <w:top w:val="double" w:sz="4" w:space="0" w:color="00A9F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F4" w:themeColor="accent2"/>
          <w:right w:val="single" w:sz="4" w:space="0" w:color="00A9F4" w:themeColor="accent2"/>
        </w:tcBorders>
      </w:tcPr>
    </w:tblStylePr>
    <w:tblStylePr w:type="band1Horz">
      <w:tblPr/>
      <w:tcPr>
        <w:tcBorders>
          <w:top w:val="single" w:sz="4" w:space="0" w:color="00A9F4" w:themeColor="accent2"/>
          <w:bottom w:val="single" w:sz="4" w:space="0" w:color="00A9F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F4" w:themeColor="accent2"/>
          <w:left w:val="nil"/>
        </w:tcBorders>
      </w:tcPr>
    </w:tblStylePr>
    <w:tblStylePr w:type="swCell">
      <w:tblPr/>
      <w:tcPr>
        <w:tcBorders>
          <w:top w:val="double" w:sz="4" w:space="0" w:color="00A9F4" w:themeColor="accent2"/>
          <w:right w:val="nil"/>
        </w:tcBorders>
      </w:tcPr>
    </w:tblStylePr>
  </w:style>
  <w:style w:type="table" w:styleId="ListTable3-Accent3">
    <w:name w:val="List Table 3 Accent 3"/>
    <w:basedOn w:val="TableNormal"/>
    <w:uiPriority w:val="48"/>
    <w:rsid w:val="006E21C4"/>
    <w:pPr>
      <w:spacing w:after="0" w:line="240" w:lineRule="auto"/>
    </w:pPr>
    <w:tblPr>
      <w:tblStyleRowBandSize w:val="1"/>
      <w:tblStyleColBandSize w:val="1"/>
      <w:tblBorders>
        <w:top w:val="single" w:sz="4" w:space="0" w:color="2251FF" w:themeColor="accent3"/>
        <w:left w:val="single" w:sz="4" w:space="0" w:color="2251FF" w:themeColor="accent3"/>
        <w:bottom w:val="single" w:sz="4" w:space="0" w:color="2251FF" w:themeColor="accent3"/>
        <w:right w:val="single" w:sz="4" w:space="0" w:color="2251FF" w:themeColor="accent3"/>
      </w:tblBorders>
    </w:tblPr>
    <w:tblStylePr w:type="firstRow">
      <w:rPr>
        <w:b/>
        <w:bCs/>
        <w:color w:val="FFFFFF" w:themeColor="background1"/>
      </w:rPr>
      <w:tblPr/>
      <w:tcPr>
        <w:shd w:val="clear" w:color="auto" w:fill="2251FF" w:themeFill="accent3"/>
      </w:tcPr>
    </w:tblStylePr>
    <w:tblStylePr w:type="lastRow">
      <w:rPr>
        <w:b/>
        <w:bCs/>
      </w:rPr>
      <w:tblPr/>
      <w:tcPr>
        <w:tcBorders>
          <w:top w:val="double" w:sz="4" w:space="0" w:color="2251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51FF" w:themeColor="accent3"/>
          <w:right w:val="single" w:sz="4" w:space="0" w:color="2251FF" w:themeColor="accent3"/>
        </w:tcBorders>
      </w:tcPr>
    </w:tblStylePr>
    <w:tblStylePr w:type="band1Horz">
      <w:tblPr/>
      <w:tcPr>
        <w:tcBorders>
          <w:top w:val="single" w:sz="4" w:space="0" w:color="2251FF" w:themeColor="accent3"/>
          <w:bottom w:val="single" w:sz="4" w:space="0" w:color="2251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51FF" w:themeColor="accent3"/>
          <w:left w:val="nil"/>
        </w:tcBorders>
      </w:tcPr>
    </w:tblStylePr>
    <w:tblStylePr w:type="swCell">
      <w:tblPr/>
      <w:tcPr>
        <w:tcBorders>
          <w:top w:val="double" w:sz="4" w:space="0" w:color="2251FF" w:themeColor="accent3"/>
          <w:right w:val="nil"/>
        </w:tcBorders>
      </w:tcPr>
    </w:tblStylePr>
  </w:style>
  <w:style w:type="table" w:styleId="ListTable3-Accent4">
    <w:name w:val="List Table 3 Accent 4"/>
    <w:basedOn w:val="TableNormal"/>
    <w:uiPriority w:val="48"/>
    <w:rsid w:val="006E21C4"/>
    <w:pPr>
      <w:spacing w:after="0" w:line="240" w:lineRule="auto"/>
    </w:pPr>
    <w:tblPr>
      <w:tblStyleRowBandSize w:val="1"/>
      <w:tblStyleColBandSize w:val="1"/>
      <w:tblBorders>
        <w:top w:val="single" w:sz="4" w:space="0" w:color="AAE6F0" w:themeColor="accent4"/>
        <w:left w:val="single" w:sz="4" w:space="0" w:color="AAE6F0" w:themeColor="accent4"/>
        <w:bottom w:val="single" w:sz="4" w:space="0" w:color="AAE6F0" w:themeColor="accent4"/>
        <w:right w:val="single" w:sz="4" w:space="0" w:color="AAE6F0" w:themeColor="accent4"/>
      </w:tblBorders>
    </w:tblPr>
    <w:tblStylePr w:type="firstRow">
      <w:rPr>
        <w:b/>
        <w:bCs/>
        <w:color w:val="FFFFFF" w:themeColor="background1"/>
      </w:rPr>
      <w:tblPr/>
      <w:tcPr>
        <w:shd w:val="clear" w:color="auto" w:fill="AAE6F0" w:themeFill="accent4"/>
      </w:tcPr>
    </w:tblStylePr>
    <w:tblStylePr w:type="lastRow">
      <w:rPr>
        <w:b/>
        <w:bCs/>
      </w:rPr>
      <w:tblPr/>
      <w:tcPr>
        <w:tcBorders>
          <w:top w:val="double" w:sz="4" w:space="0" w:color="AAE6F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E6F0" w:themeColor="accent4"/>
          <w:right w:val="single" w:sz="4" w:space="0" w:color="AAE6F0" w:themeColor="accent4"/>
        </w:tcBorders>
      </w:tcPr>
    </w:tblStylePr>
    <w:tblStylePr w:type="band1Horz">
      <w:tblPr/>
      <w:tcPr>
        <w:tcBorders>
          <w:top w:val="single" w:sz="4" w:space="0" w:color="AAE6F0" w:themeColor="accent4"/>
          <w:bottom w:val="single" w:sz="4" w:space="0" w:color="AAE6F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E6F0" w:themeColor="accent4"/>
          <w:left w:val="nil"/>
        </w:tcBorders>
      </w:tcPr>
    </w:tblStylePr>
    <w:tblStylePr w:type="swCell">
      <w:tblPr/>
      <w:tcPr>
        <w:tcBorders>
          <w:top w:val="double" w:sz="4" w:space="0" w:color="AAE6F0" w:themeColor="accent4"/>
          <w:right w:val="nil"/>
        </w:tcBorders>
      </w:tcPr>
    </w:tblStylePr>
  </w:style>
  <w:style w:type="table" w:styleId="ListTable3-Accent5">
    <w:name w:val="List Table 3 Accent 5"/>
    <w:basedOn w:val="TableNormal"/>
    <w:uiPriority w:val="48"/>
    <w:rsid w:val="006E21C4"/>
    <w:pPr>
      <w:spacing w:after="0" w:line="240" w:lineRule="auto"/>
    </w:pPr>
    <w:tblPr>
      <w:tblStyleRowBandSize w:val="1"/>
      <w:tblStyleColBandSize w:val="1"/>
      <w:tblBorders>
        <w:top w:val="single" w:sz="4" w:space="0" w:color="3C96B4" w:themeColor="accent5"/>
        <w:left w:val="single" w:sz="4" w:space="0" w:color="3C96B4" w:themeColor="accent5"/>
        <w:bottom w:val="single" w:sz="4" w:space="0" w:color="3C96B4" w:themeColor="accent5"/>
        <w:right w:val="single" w:sz="4" w:space="0" w:color="3C96B4" w:themeColor="accent5"/>
      </w:tblBorders>
    </w:tblPr>
    <w:tblStylePr w:type="firstRow">
      <w:rPr>
        <w:b/>
        <w:bCs/>
        <w:color w:val="FFFFFF" w:themeColor="background1"/>
      </w:rPr>
      <w:tblPr/>
      <w:tcPr>
        <w:shd w:val="clear" w:color="auto" w:fill="3C96B4" w:themeFill="accent5"/>
      </w:tcPr>
    </w:tblStylePr>
    <w:tblStylePr w:type="lastRow">
      <w:rPr>
        <w:b/>
        <w:bCs/>
      </w:rPr>
      <w:tblPr/>
      <w:tcPr>
        <w:tcBorders>
          <w:top w:val="double" w:sz="4" w:space="0" w:color="3C96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96B4" w:themeColor="accent5"/>
          <w:right w:val="single" w:sz="4" w:space="0" w:color="3C96B4" w:themeColor="accent5"/>
        </w:tcBorders>
      </w:tcPr>
    </w:tblStylePr>
    <w:tblStylePr w:type="band1Horz">
      <w:tblPr/>
      <w:tcPr>
        <w:tcBorders>
          <w:top w:val="single" w:sz="4" w:space="0" w:color="3C96B4" w:themeColor="accent5"/>
          <w:bottom w:val="single" w:sz="4" w:space="0" w:color="3C96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96B4" w:themeColor="accent5"/>
          <w:left w:val="nil"/>
        </w:tcBorders>
      </w:tcPr>
    </w:tblStylePr>
    <w:tblStylePr w:type="swCell">
      <w:tblPr/>
      <w:tcPr>
        <w:tcBorders>
          <w:top w:val="double" w:sz="4" w:space="0" w:color="3C96B4" w:themeColor="accent5"/>
          <w:right w:val="nil"/>
        </w:tcBorders>
      </w:tcPr>
    </w:tblStylePr>
  </w:style>
  <w:style w:type="table" w:styleId="ListTable3-Accent6">
    <w:name w:val="List Table 3 Accent 6"/>
    <w:basedOn w:val="TableNormal"/>
    <w:uiPriority w:val="48"/>
    <w:rsid w:val="006E21C4"/>
    <w:pPr>
      <w:spacing w:after="0" w:line="240" w:lineRule="auto"/>
    </w:pPr>
    <w:tblPr>
      <w:tblStyleRowBandSize w:val="1"/>
      <w:tblStyleColBandSize w:val="1"/>
      <w:tblBorders>
        <w:top w:val="single" w:sz="4" w:space="0" w:color="AFC3FF" w:themeColor="accent6"/>
        <w:left w:val="single" w:sz="4" w:space="0" w:color="AFC3FF" w:themeColor="accent6"/>
        <w:bottom w:val="single" w:sz="4" w:space="0" w:color="AFC3FF" w:themeColor="accent6"/>
        <w:right w:val="single" w:sz="4" w:space="0" w:color="AFC3FF" w:themeColor="accent6"/>
      </w:tblBorders>
    </w:tblPr>
    <w:tblStylePr w:type="firstRow">
      <w:rPr>
        <w:b/>
        <w:bCs/>
        <w:color w:val="FFFFFF" w:themeColor="background1"/>
      </w:rPr>
      <w:tblPr/>
      <w:tcPr>
        <w:shd w:val="clear" w:color="auto" w:fill="AFC3FF" w:themeFill="accent6"/>
      </w:tcPr>
    </w:tblStylePr>
    <w:tblStylePr w:type="lastRow">
      <w:rPr>
        <w:b/>
        <w:bCs/>
      </w:rPr>
      <w:tblPr/>
      <w:tcPr>
        <w:tcBorders>
          <w:top w:val="double" w:sz="4" w:space="0" w:color="AFC3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C3FF" w:themeColor="accent6"/>
          <w:right w:val="single" w:sz="4" w:space="0" w:color="AFC3FF" w:themeColor="accent6"/>
        </w:tcBorders>
      </w:tcPr>
    </w:tblStylePr>
    <w:tblStylePr w:type="band1Horz">
      <w:tblPr/>
      <w:tcPr>
        <w:tcBorders>
          <w:top w:val="single" w:sz="4" w:space="0" w:color="AFC3FF" w:themeColor="accent6"/>
          <w:bottom w:val="single" w:sz="4" w:space="0" w:color="AFC3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C3FF" w:themeColor="accent6"/>
          <w:left w:val="nil"/>
        </w:tcBorders>
      </w:tcPr>
    </w:tblStylePr>
    <w:tblStylePr w:type="swCell">
      <w:tblPr/>
      <w:tcPr>
        <w:tcBorders>
          <w:top w:val="double" w:sz="4" w:space="0" w:color="AFC3FF" w:themeColor="accent6"/>
          <w:right w:val="nil"/>
        </w:tcBorders>
      </w:tcPr>
    </w:tblStylePr>
  </w:style>
  <w:style w:type="table" w:styleId="ListTable4">
    <w:name w:val="List Table 4"/>
    <w:basedOn w:val="TableNormal"/>
    <w:uiPriority w:val="49"/>
    <w:rsid w:val="006E21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21C4"/>
    <w:pPr>
      <w:spacing w:after="0" w:line="240" w:lineRule="auto"/>
    </w:pPr>
    <w:tblPr>
      <w:tblStyleRowBandSize w:val="1"/>
      <w:tblStyleColBandSize w:val="1"/>
      <w:tblBorders>
        <w:top w:val="single" w:sz="4" w:space="0" w:color="1885D1" w:themeColor="accent1" w:themeTint="99"/>
        <w:left w:val="single" w:sz="4" w:space="0" w:color="1885D1" w:themeColor="accent1" w:themeTint="99"/>
        <w:bottom w:val="single" w:sz="4" w:space="0" w:color="1885D1" w:themeColor="accent1" w:themeTint="99"/>
        <w:right w:val="single" w:sz="4" w:space="0" w:color="1885D1" w:themeColor="accent1" w:themeTint="99"/>
        <w:insideH w:val="single" w:sz="4" w:space="0" w:color="1885D1" w:themeColor="accent1" w:themeTint="99"/>
      </w:tblBorders>
    </w:tblPr>
    <w:tblStylePr w:type="firstRow">
      <w:rPr>
        <w:b/>
        <w:bCs/>
        <w:color w:val="FFFFFF" w:themeColor="background1"/>
      </w:rPr>
      <w:tblPr/>
      <w:tcPr>
        <w:tcBorders>
          <w:top w:val="single" w:sz="4" w:space="0" w:color="051C2C" w:themeColor="accent1"/>
          <w:left w:val="single" w:sz="4" w:space="0" w:color="051C2C" w:themeColor="accent1"/>
          <w:bottom w:val="single" w:sz="4" w:space="0" w:color="051C2C" w:themeColor="accent1"/>
          <w:right w:val="single" w:sz="4" w:space="0" w:color="051C2C" w:themeColor="accent1"/>
          <w:insideH w:val="nil"/>
        </w:tcBorders>
        <w:shd w:val="clear" w:color="auto" w:fill="051C2C" w:themeFill="accent1"/>
      </w:tcPr>
    </w:tblStylePr>
    <w:tblStylePr w:type="lastRow">
      <w:rPr>
        <w:b/>
        <w:bCs/>
      </w:rPr>
      <w:tblPr/>
      <w:tcPr>
        <w:tcBorders>
          <w:top w:val="double" w:sz="4" w:space="0" w:color="1885D1" w:themeColor="accent1" w:themeTint="99"/>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4-Accent2">
    <w:name w:val="List Table 4 Accent 2"/>
    <w:basedOn w:val="TableNormal"/>
    <w:uiPriority w:val="49"/>
    <w:rsid w:val="006E21C4"/>
    <w:pPr>
      <w:spacing w:after="0" w:line="240" w:lineRule="auto"/>
    </w:pPr>
    <w:tblPr>
      <w:tblStyleRowBandSize w:val="1"/>
      <w:tblStyleColBandSize w:val="1"/>
      <w:tblBorders>
        <w:top w:val="single" w:sz="4" w:space="0" w:color="5FCDFF" w:themeColor="accent2" w:themeTint="99"/>
        <w:left w:val="single" w:sz="4" w:space="0" w:color="5FCDFF" w:themeColor="accent2" w:themeTint="99"/>
        <w:bottom w:val="single" w:sz="4" w:space="0" w:color="5FCDFF" w:themeColor="accent2" w:themeTint="99"/>
        <w:right w:val="single" w:sz="4" w:space="0" w:color="5FCDFF" w:themeColor="accent2" w:themeTint="99"/>
        <w:insideH w:val="single" w:sz="4" w:space="0" w:color="5FCDFF" w:themeColor="accent2" w:themeTint="99"/>
      </w:tblBorders>
    </w:tblPr>
    <w:tblStylePr w:type="firstRow">
      <w:rPr>
        <w:b/>
        <w:bCs/>
        <w:color w:val="FFFFFF" w:themeColor="background1"/>
      </w:rPr>
      <w:tblPr/>
      <w:tcPr>
        <w:tcBorders>
          <w:top w:val="single" w:sz="4" w:space="0" w:color="00A9F4" w:themeColor="accent2"/>
          <w:left w:val="single" w:sz="4" w:space="0" w:color="00A9F4" w:themeColor="accent2"/>
          <w:bottom w:val="single" w:sz="4" w:space="0" w:color="00A9F4" w:themeColor="accent2"/>
          <w:right w:val="single" w:sz="4" w:space="0" w:color="00A9F4" w:themeColor="accent2"/>
          <w:insideH w:val="nil"/>
        </w:tcBorders>
        <w:shd w:val="clear" w:color="auto" w:fill="00A9F4" w:themeFill="accent2"/>
      </w:tcPr>
    </w:tblStylePr>
    <w:tblStylePr w:type="lastRow">
      <w:rPr>
        <w:b/>
        <w:bCs/>
      </w:rPr>
      <w:tblPr/>
      <w:tcPr>
        <w:tcBorders>
          <w:top w:val="double" w:sz="4" w:space="0" w:color="5FCDFF" w:themeColor="accent2" w:themeTint="99"/>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4-Accent3">
    <w:name w:val="List Table 4 Accent 3"/>
    <w:basedOn w:val="TableNormal"/>
    <w:uiPriority w:val="49"/>
    <w:rsid w:val="006E21C4"/>
    <w:pPr>
      <w:spacing w:after="0" w:line="240" w:lineRule="auto"/>
    </w:pPr>
    <w:tblPr>
      <w:tblStyleRowBandSize w:val="1"/>
      <w:tblStyleColBandSize w:val="1"/>
      <w:tblBorders>
        <w:top w:val="single" w:sz="4" w:space="0" w:color="7A96FF" w:themeColor="accent3" w:themeTint="99"/>
        <w:left w:val="single" w:sz="4" w:space="0" w:color="7A96FF" w:themeColor="accent3" w:themeTint="99"/>
        <w:bottom w:val="single" w:sz="4" w:space="0" w:color="7A96FF" w:themeColor="accent3" w:themeTint="99"/>
        <w:right w:val="single" w:sz="4" w:space="0" w:color="7A96FF" w:themeColor="accent3" w:themeTint="99"/>
        <w:insideH w:val="single" w:sz="4" w:space="0" w:color="7A96FF" w:themeColor="accent3" w:themeTint="99"/>
      </w:tblBorders>
    </w:tblPr>
    <w:tblStylePr w:type="firstRow">
      <w:rPr>
        <w:b/>
        <w:bCs/>
        <w:color w:val="FFFFFF" w:themeColor="background1"/>
      </w:rPr>
      <w:tblPr/>
      <w:tcPr>
        <w:tcBorders>
          <w:top w:val="single" w:sz="4" w:space="0" w:color="2251FF" w:themeColor="accent3"/>
          <w:left w:val="single" w:sz="4" w:space="0" w:color="2251FF" w:themeColor="accent3"/>
          <w:bottom w:val="single" w:sz="4" w:space="0" w:color="2251FF" w:themeColor="accent3"/>
          <w:right w:val="single" w:sz="4" w:space="0" w:color="2251FF" w:themeColor="accent3"/>
          <w:insideH w:val="nil"/>
        </w:tcBorders>
        <w:shd w:val="clear" w:color="auto" w:fill="2251FF" w:themeFill="accent3"/>
      </w:tcPr>
    </w:tblStylePr>
    <w:tblStylePr w:type="lastRow">
      <w:rPr>
        <w:b/>
        <w:bCs/>
      </w:rPr>
      <w:tblPr/>
      <w:tcPr>
        <w:tcBorders>
          <w:top w:val="double" w:sz="4" w:space="0" w:color="7A96FF" w:themeColor="accent3" w:themeTint="99"/>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4-Accent4">
    <w:name w:val="List Table 4 Accent 4"/>
    <w:basedOn w:val="TableNormal"/>
    <w:uiPriority w:val="49"/>
    <w:rsid w:val="006E21C4"/>
    <w:pPr>
      <w:spacing w:after="0" w:line="240" w:lineRule="auto"/>
    </w:pPr>
    <w:tblPr>
      <w:tblStyleRowBandSize w:val="1"/>
      <w:tblStyleColBandSize w:val="1"/>
      <w:tblBorders>
        <w:top w:val="single" w:sz="4" w:space="0" w:color="CCEFF6" w:themeColor="accent4" w:themeTint="99"/>
        <w:left w:val="single" w:sz="4" w:space="0" w:color="CCEFF6" w:themeColor="accent4" w:themeTint="99"/>
        <w:bottom w:val="single" w:sz="4" w:space="0" w:color="CCEFF6" w:themeColor="accent4" w:themeTint="99"/>
        <w:right w:val="single" w:sz="4" w:space="0" w:color="CCEFF6" w:themeColor="accent4" w:themeTint="99"/>
        <w:insideH w:val="single" w:sz="4" w:space="0" w:color="CCEFF6" w:themeColor="accent4" w:themeTint="99"/>
      </w:tblBorders>
    </w:tblPr>
    <w:tblStylePr w:type="firstRow">
      <w:rPr>
        <w:b/>
        <w:bCs/>
        <w:color w:val="FFFFFF" w:themeColor="background1"/>
      </w:rPr>
      <w:tblPr/>
      <w:tcPr>
        <w:tcBorders>
          <w:top w:val="single" w:sz="4" w:space="0" w:color="AAE6F0" w:themeColor="accent4"/>
          <w:left w:val="single" w:sz="4" w:space="0" w:color="AAE6F0" w:themeColor="accent4"/>
          <w:bottom w:val="single" w:sz="4" w:space="0" w:color="AAE6F0" w:themeColor="accent4"/>
          <w:right w:val="single" w:sz="4" w:space="0" w:color="AAE6F0" w:themeColor="accent4"/>
          <w:insideH w:val="nil"/>
        </w:tcBorders>
        <w:shd w:val="clear" w:color="auto" w:fill="AAE6F0" w:themeFill="accent4"/>
      </w:tcPr>
    </w:tblStylePr>
    <w:tblStylePr w:type="lastRow">
      <w:rPr>
        <w:b/>
        <w:bCs/>
      </w:rPr>
      <w:tblPr/>
      <w:tcPr>
        <w:tcBorders>
          <w:top w:val="double" w:sz="4" w:space="0" w:color="CCEFF6" w:themeColor="accent4" w:themeTint="99"/>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4-Accent5">
    <w:name w:val="List Table 4 Accent 5"/>
    <w:basedOn w:val="TableNormal"/>
    <w:uiPriority w:val="49"/>
    <w:rsid w:val="006E21C4"/>
    <w:pPr>
      <w:spacing w:after="0" w:line="240" w:lineRule="auto"/>
    </w:pPr>
    <w:tblPr>
      <w:tblStyleRowBandSize w:val="1"/>
      <w:tblStyleColBandSize w:val="1"/>
      <w:tblBorders>
        <w:top w:val="single" w:sz="4" w:space="0" w:color="85C2D6" w:themeColor="accent5" w:themeTint="99"/>
        <w:left w:val="single" w:sz="4" w:space="0" w:color="85C2D6" w:themeColor="accent5" w:themeTint="99"/>
        <w:bottom w:val="single" w:sz="4" w:space="0" w:color="85C2D6" w:themeColor="accent5" w:themeTint="99"/>
        <w:right w:val="single" w:sz="4" w:space="0" w:color="85C2D6" w:themeColor="accent5" w:themeTint="99"/>
        <w:insideH w:val="single" w:sz="4" w:space="0" w:color="85C2D6" w:themeColor="accent5" w:themeTint="99"/>
      </w:tblBorders>
    </w:tblPr>
    <w:tblStylePr w:type="firstRow">
      <w:rPr>
        <w:b/>
        <w:bCs/>
        <w:color w:val="FFFFFF" w:themeColor="background1"/>
      </w:rPr>
      <w:tblPr/>
      <w:tcPr>
        <w:tcBorders>
          <w:top w:val="single" w:sz="4" w:space="0" w:color="3C96B4" w:themeColor="accent5"/>
          <w:left w:val="single" w:sz="4" w:space="0" w:color="3C96B4" w:themeColor="accent5"/>
          <w:bottom w:val="single" w:sz="4" w:space="0" w:color="3C96B4" w:themeColor="accent5"/>
          <w:right w:val="single" w:sz="4" w:space="0" w:color="3C96B4" w:themeColor="accent5"/>
          <w:insideH w:val="nil"/>
        </w:tcBorders>
        <w:shd w:val="clear" w:color="auto" w:fill="3C96B4" w:themeFill="accent5"/>
      </w:tcPr>
    </w:tblStylePr>
    <w:tblStylePr w:type="lastRow">
      <w:rPr>
        <w:b/>
        <w:bCs/>
      </w:rPr>
      <w:tblPr/>
      <w:tcPr>
        <w:tcBorders>
          <w:top w:val="double" w:sz="4" w:space="0" w:color="85C2D6" w:themeColor="accent5" w:themeTint="99"/>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4-Accent6">
    <w:name w:val="List Table 4 Accent 6"/>
    <w:basedOn w:val="TableNormal"/>
    <w:uiPriority w:val="49"/>
    <w:rsid w:val="006E21C4"/>
    <w:pPr>
      <w:spacing w:after="0" w:line="240" w:lineRule="auto"/>
    </w:pPr>
    <w:tblPr>
      <w:tblStyleRowBandSize w:val="1"/>
      <w:tblStyleColBandSize w:val="1"/>
      <w:tblBorders>
        <w:top w:val="single" w:sz="4" w:space="0" w:color="CFDAFF" w:themeColor="accent6" w:themeTint="99"/>
        <w:left w:val="single" w:sz="4" w:space="0" w:color="CFDAFF" w:themeColor="accent6" w:themeTint="99"/>
        <w:bottom w:val="single" w:sz="4" w:space="0" w:color="CFDAFF" w:themeColor="accent6" w:themeTint="99"/>
        <w:right w:val="single" w:sz="4" w:space="0" w:color="CFDAFF" w:themeColor="accent6" w:themeTint="99"/>
        <w:insideH w:val="single" w:sz="4" w:space="0" w:color="CFDAFF" w:themeColor="accent6" w:themeTint="99"/>
      </w:tblBorders>
    </w:tblPr>
    <w:tblStylePr w:type="firstRow">
      <w:rPr>
        <w:b/>
        <w:bCs/>
        <w:color w:val="FFFFFF" w:themeColor="background1"/>
      </w:rPr>
      <w:tblPr/>
      <w:tcPr>
        <w:tcBorders>
          <w:top w:val="single" w:sz="4" w:space="0" w:color="AFC3FF" w:themeColor="accent6"/>
          <w:left w:val="single" w:sz="4" w:space="0" w:color="AFC3FF" w:themeColor="accent6"/>
          <w:bottom w:val="single" w:sz="4" w:space="0" w:color="AFC3FF" w:themeColor="accent6"/>
          <w:right w:val="single" w:sz="4" w:space="0" w:color="AFC3FF" w:themeColor="accent6"/>
          <w:insideH w:val="nil"/>
        </w:tcBorders>
        <w:shd w:val="clear" w:color="auto" w:fill="AFC3FF" w:themeFill="accent6"/>
      </w:tcPr>
    </w:tblStylePr>
    <w:tblStylePr w:type="lastRow">
      <w:rPr>
        <w:b/>
        <w:bCs/>
      </w:rPr>
      <w:tblPr/>
      <w:tcPr>
        <w:tcBorders>
          <w:top w:val="double" w:sz="4" w:space="0" w:color="CFDAFF" w:themeColor="accent6" w:themeTint="99"/>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5Dark">
    <w:name w:val="List Table 5 Dark"/>
    <w:basedOn w:val="TableNormal"/>
    <w:uiPriority w:val="50"/>
    <w:rsid w:val="006E21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21C4"/>
    <w:pPr>
      <w:spacing w:after="0" w:line="240" w:lineRule="auto"/>
    </w:pPr>
    <w:rPr>
      <w:color w:val="FFFFFF" w:themeColor="background1"/>
    </w:rPr>
    <w:tblPr>
      <w:tblStyleRowBandSize w:val="1"/>
      <w:tblStyleColBandSize w:val="1"/>
      <w:tblBorders>
        <w:top w:val="single" w:sz="24" w:space="0" w:color="051C2C" w:themeColor="accent1"/>
        <w:left w:val="single" w:sz="24" w:space="0" w:color="051C2C" w:themeColor="accent1"/>
        <w:bottom w:val="single" w:sz="24" w:space="0" w:color="051C2C" w:themeColor="accent1"/>
        <w:right w:val="single" w:sz="24" w:space="0" w:color="051C2C" w:themeColor="accent1"/>
      </w:tblBorders>
    </w:tblPr>
    <w:tcPr>
      <w:shd w:val="clear" w:color="auto" w:fill="051C2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21C4"/>
    <w:pPr>
      <w:spacing w:after="0" w:line="240" w:lineRule="auto"/>
    </w:pPr>
    <w:rPr>
      <w:color w:val="FFFFFF" w:themeColor="background1"/>
    </w:rPr>
    <w:tblPr>
      <w:tblStyleRowBandSize w:val="1"/>
      <w:tblStyleColBandSize w:val="1"/>
      <w:tblBorders>
        <w:top w:val="single" w:sz="24" w:space="0" w:color="00A9F4" w:themeColor="accent2"/>
        <w:left w:val="single" w:sz="24" w:space="0" w:color="00A9F4" w:themeColor="accent2"/>
        <w:bottom w:val="single" w:sz="24" w:space="0" w:color="00A9F4" w:themeColor="accent2"/>
        <w:right w:val="single" w:sz="24" w:space="0" w:color="00A9F4" w:themeColor="accent2"/>
      </w:tblBorders>
    </w:tblPr>
    <w:tcPr>
      <w:shd w:val="clear" w:color="auto" w:fill="00A9F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21C4"/>
    <w:pPr>
      <w:spacing w:after="0" w:line="240" w:lineRule="auto"/>
    </w:pPr>
    <w:rPr>
      <w:color w:val="FFFFFF" w:themeColor="background1"/>
    </w:rPr>
    <w:tblPr>
      <w:tblStyleRowBandSize w:val="1"/>
      <w:tblStyleColBandSize w:val="1"/>
      <w:tblBorders>
        <w:top w:val="single" w:sz="24" w:space="0" w:color="2251FF" w:themeColor="accent3"/>
        <w:left w:val="single" w:sz="24" w:space="0" w:color="2251FF" w:themeColor="accent3"/>
        <w:bottom w:val="single" w:sz="24" w:space="0" w:color="2251FF" w:themeColor="accent3"/>
        <w:right w:val="single" w:sz="24" w:space="0" w:color="2251FF" w:themeColor="accent3"/>
      </w:tblBorders>
    </w:tblPr>
    <w:tcPr>
      <w:shd w:val="clear" w:color="auto" w:fill="2251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21C4"/>
    <w:pPr>
      <w:spacing w:after="0" w:line="240" w:lineRule="auto"/>
    </w:pPr>
    <w:rPr>
      <w:color w:val="FFFFFF" w:themeColor="background1"/>
    </w:rPr>
    <w:tblPr>
      <w:tblStyleRowBandSize w:val="1"/>
      <w:tblStyleColBandSize w:val="1"/>
      <w:tblBorders>
        <w:top w:val="single" w:sz="24" w:space="0" w:color="AAE6F0" w:themeColor="accent4"/>
        <w:left w:val="single" w:sz="24" w:space="0" w:color="AAE6F0" w:themeColor="accent4"/>
        <w:bottom w:val="single" w:sz="24" w:space="0" w:color="AAE6F0" w:themeColor="accent4"/>
        <w:right w:val="single" w:sz="24" w:space="0" w:color="AAE6F0" w:themeColor="accent4"/>
      </w:tblBorders>
    </w:tblPr>
    <w:tcPr>
      <w:shd w:val="clear" w:color="auto" w:fill="AAE6F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21C4"/>
    <w:pPr>
      <w:spacing w:after="0" w:line="240" w:lineRule="auto"/>
    </w:pPr>
    <w:rPr>
      <w:color w:val="FFFFFF" w:themeColor="background1"/>
    </w:rPr>
    <w:tblPr>
      <w:tblStyleRowBandSize w:val="1"/>
      <w:tblStyleColBandSize w:val="1"/>
      <w:tblBorders>
        <w:top w:val="single" w:sz="24" w:space="0" w:color="3C96B4" w:themeColor="accent5"/>
        <w:left w:val="single" w:sz="24" w:space="0" w:color="3C96B4" w:themeColor="accent5"/>
        <w:bottom w:val="single" w:sz="24" w:space="0" w:color="3C96B4" w:themeColor="accent5"/>
        <w:right w:val="single" w:sz="24" w:space="0" w:color="3C96B4" w:themeColor="accent5"/>
      </w:tblBorders>
    </w:tblPr>
    <w:tcPr>
      <w:shd w:val="clear" w:color="auto" w:fill="3C96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21C4"/>
    <w:pPr>
      <w:spacing w:after="0" w:line="240" w:lineRule="auto"/>
    </w:pPr>
    <w:rPr>
      <w:color w:val="FFFFFF" w:themeColor="background1"/>
    </w:rPr>
    <w:tblPr>
      <w:tblStyleRowBandSize w:val="1"/>
      <w:tblStyleColBandSize w:val="1"/>
      <w:tblBorders>
        <w:top w:val="single" w:sz="24" w:space="0" w:color="AFC3FF" w:themeColor="accent6"/>
        <w:left w:val="single" w:sz="24" w:space="0" w:color="AFC3FF" w:themeColor="accent6"/>
        <w:bottom w:val="single" w:sz="24" w:space="0" w:color="AFC3FF" w:themeColor="accent6"/>
        <w:right w:val="single" w:sz="24" w:space="0" w:color="AFC3FF" w:themeColor="accent6"/>
      </w:tblBorders>
    </w:tblPr>
    <w:tcPr>
      <w:shd w:val="clear" w:color="auto" w:fill="AFC3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21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21C4"/>
    <w:pPr>
      <w:spacing w:after="0" w:line="240" w:lineRule="auto"/>
    </w:pPr>
    <w:rPr>
      <w:color w:val="031420" w:themeColor="accent1" w:themeShade="BF"/>
    </w:rPr>
    <w:tblPr>
      <w:tblStyleRowBandSize w:val="1"/>
      <w:tblStyleColBandSize w:val="1"/>
      <w:tblBorders>
        <w:top w:val="single" w:sz="4" w:space="0" w:color="051C2C" w:themeColor="accent1"/>
        <w:bottom w:val="single" w:sz="4" w:space="0" w:color="051C2C" w:themeColor="accent1"/>
      </w:tblBorders>
    </w:tblPr>
    <w:tblStylePr w:type="firstRow">
      <w:rPr>
        <w:b/>
        <w:bCs/>
      </w:rPr>
      <w:tblPr/>
      <w:tcPr>
        <w:tcBorders>
          <w:bottom w:val="single" w:sz="4" w:space="0" w:color="051C2C" w:themeColor="accent1"/>
        </w:tcBorders>
      </w:tcPr>
    </w:tblStylePr>
    <w:tblStylePr w:type="lastRow">
      <w:rPr>
        <w:b/>
        <w:bCs/>
      </w:rPr>
      <w:tblPr/>
      <w:tcPr>
        <w:tcBorders>
          <w:top w:val="double" w:sz="4" w:space="0" w:color="051C2C" w:themeColor="accent1"/>
        </w:tcBorders>
      </w:tcPr>
    </w:tblStylePr>
    <w:tblStylePr w:type="firstCol">
      <w:rPr>
        <w:b/>
        <w:bCs/>
      </w:rPr>
    </w:tblStylePr>
    <w:tblStylePr w:type="lastCol">
      <w:rPr>
        <w:b/>
        <w:bCs/>
      </w:rPr>
    </w:tblStylePr>
    <w:tblStylePr w:type="band1Vert">
      <w:tblPr/>
      <w:tcPr>
        <w:shd w:val="clear" w:color="auto" w:fill="ACD7F5" w:themeFill="accent1" w:themeFillTint="33"/>
      </w:tcPr>
    </w:tblStylePr>
    <w:tblStylePr w:type="band1Horz">
      <w:tblPr/>
      <w:tcPr>
        <w:shd w:val="clear" w:color="auto" w:fill="ACD7F5" w:themeFill="accent1" w:themeFillTint="33"/>
      </w:tcPr>
    </w:tblStylePr>
  </w:style>
  <w:style w:type="table" w:styleId="ListTable6Colorful-Accent2">
    <w:name w:val="List Table 6 Colorful Accent 2"/>
    <w:basedOn w:val="TableNormal"/>
    <w:uiPriority w:val="51"/>
    <w:rsid w:val="006E21C4"/>
    <w:pPr>
      <w:spacing w:after="0" w:line="240" w:lineRule="auto"/>
    </w:pPr>
    <w:rPr>
      <w:color w:val="007EB6" w:themeColor="accent2" w:themeShade="BF"/>
    </w:rPr>
    <w:tblPr>
      <w:tblStyleRowBandSize w:val="1"/>
      <w:tblStyleColBandSize w:val="1"/>
      <w:tblBorders>
        <w:top w:val="single" w:sz="4" w:space="0" w:color="00A9F4" w:themeColor="accent2"/>
        <w:bottom w:val="single" w:sz="4" w:space="0" w:color="00A9F4" w:themeColor="accent2"/>
      </w:tblBorders>
    </w:tblPr>
    <w:tblStylePr w:type="firstRow">
      <w:rPr>
        <w:b/>
        <w:bCs/>
      </w:rPr>
      <w:tblPr/>
      <w:tcPr>
        <w:tcBorders>
          <w:bottom w:val="single" w:sz="4" w:space="0" w:color="00A9F4" w:themeColor="accent2"/>
        </w:tcBorders>
      </w:tcPr>
    </w:tblStylePr>
    <w:tblStylePr w:type="lastRow">
      <w:rPr>
        <w:b/>
        <w:bCs/>
      </w:rPr>
      <w:tblPr/>
      <w:tcPr>
        <w:tcBorders>
          <w:top w:val="double" w:sz="4" w:space="0" w:color="00A9F4" w:themeColor="accent2"/>
        </w:tcBorders>
      </w:tcPr>
    </w:tblStylePr>
    <w:tblStylePr w:type="firstCol">
      <w:rPr>
        <w:b/>
        <w:bCs/>
      </w:rPr>
    </w:tblStylePr>
    <w:tblStylePr w:type="lastCol">
      <w:rPr>
        <w:b/>
        <w:bCs/>
      </w:rPr>
    </w:tblStylePr>
    <w:tblStylePr w:type="band1Vert">
      <w:tblPr/>
      <w:tcPr>
        <w:shd w:val="clear" w:color="auto" w:fill="C9EEFF" w:themeFill="accent2" w:themeFillTint="33"/>
      </w:tcPr>
    </w:tblStylePr>
    <w:tblStylePr w:type="band1Horz">
      <w:tblPr/>
      <w:tcPr>
        <w:shd w:val="clear" w:color="auto" w:fill="C9EEFF" w:themeFill="accent2" w:themeFillTint="33"/>
      </w:tcPr>
    </w:tblStylePr>
  </w:style>
  <w:style w:type="table" w:styleId="ListTable6Colorful-Accent3">
    <w:name w:val="List Table 6 Colorful Accent 3"/>
    <w:basedOn w:val="TableNormal"/>
    <w:uiPriority w:val="51"/>
    <w:rsid w:val="006E21C4"/>
    <w:pPr>
      <w:spacing w:after="0" w:line="240" w:lineRule="auto"/>
    </w:pPr>
    <w:rPr>
      <w:color w:val="002DD8" w:themeColor="accent3" w:themeShade="BF"/>
    </w:rPr>
    <w:tblPr>
      <w:tblStyleRowBandSize w:val="1"/>
      <w:tblStyleColBandSize w:val="1"/>
      <w:tblBorders>
        <w:top w:val="single" w:sz="4" w:space="0" w:color="2251FF" w:themeColor="accent3"/>
        <w:bottom w:val="single" w:sz="4" w:space="0" w:color="2251FF" w:themeColor="accent3"/>
      </w:tblBorders>
    </w:tblPr>
    <w:tblStylePr w:type="firstRow">
      <w:rPr>
        <w:b/>
        <w:bCs/>
      </w:rPr>
      <w:tblPr/>
      <w:tcPr>
        <w:tcBorders>
          <w:bottom w:val="single" w:sz="4" w:space="0" w:color="2251FF" w:themeColor="accent3"/>
        </w:tcBorders>
      </w:tcPr>
    </w:tblStylePr>
    <w:tblStylePr w:type="lastRow">
      <w:rPr>
        <w:b/>
        <w:bCs/>
      </w:rPr>
      <w:tblPr/>
      <w:tcPr>
        <w:tcBorders>
          <w:top w:val="double" w:sz="4" w:space="0" w:color="2251FF" w:themeColor="accent3"/>
        </w:tcBorders>
      </w:tcPr>
    </w:tblStylePr>
    <w:tblStylePr w:type="firstCol">
      <w:rPr>
        <w:b/>
        <w:bCs/>
      </w:rPr>
    </w:tblStylePr>
    <w:tblStylePr w:type="lastCol">
      <w:rPr>
        <w:b/>
        <w:bCs/>
      </w:rPr>
    </w:tblStylePr>
    <w:tblStylePr w:type="band1Vert">
      <w:tblPr/>
      <w:tcPr>
        <w:shd w:val="clear" w:color="auto" w:fill="D2DCFF" w:themeFill="accent3" w:themeFillTint="33"/>
      </w:tcPr>
    </w:tblStylePr>
    <w:tblStylePr w:type="band1Horz">
      <w:tblPr/>
      <w:tcPr>
        <w:shd w:val="clear" w:color="auto" w:fill="D2DCFF" w:themeFill="accent3" w:themeFillTint="33"/>
      </w:tcPr>
    </w:tblStylePr>
  </w:style>
  <w:style w:type="table" w:styleId="ListTable6Colorful-Accent4">
    <w:name w:val="List Table 6 Colorful Accent 4"/>
    <w:basedOn w:val="TableNormal"/>
    <w:uiPriority w:val="51"/>
    <w:rsid w:val="006E21C4"/>
    <w:pPr>
      <w:spacing w:after="0" w:line="240" w:lineRule="auto"/>
    </w:pPr>
    <w:rPr>
      <w:color w:val="52CCE0" w:themeColor="accent4" w:themeShade="BF"/>
    </w:rPr>
    <w:tblPr>
      <w:tblStyleRowBandSize w:val="1"/>
      <w:tblStyleColBandSize w:val="1"/>
      <w:tblBorders>
        <w:top w:val="single" w:sz="4" w:space="0" w:color="AAE6F0" w:themeColor="accent4"/>
        <w:bottom w:val="single" w:sz="4" w:space="0" w:color="AAE6F0" w:themeColor="accent4"/>
      </w:tblBorders>
    </w:tblPr>
    <w:tblStylePr w:type="firstRow">
      <w:rPr>
        <w:b/>
        <w:bCs/>
      </w:rPr>
      <w:tblPr/>
      <w:tcPr>
        <w:tcBorders>
          <w:bottom w:val="single" w:sz="4" w:space="0" w:color="AAE6F0" w:themeColor="accent4"/>
        </w:tcBorders>
      </w:tcPr>
    </w:tblStylePr>
    <w:tblStylePr w:type="lastRow">
      <w:rPr>
        <w:b/>
        <w:bCs/>
      </w:rPr>
      <w:tblPr/>
      <w:tcPr>
        <w:tcBorders>
          <w:top w:val="double" w:sz="4" w:space="0" w:color="AAE6F0" w:themeColor="accent4"/>
        </w:tcBorders>
      </w:tcPr>
    </w:tblStylePr>
    <w:tblStylePr w:type="firstCol">
      <w:rPr>
        <w:b/>
        <w:bCs/>
      </w:rPr>
    </w:tblStylePr>
    <w:tblStylePr w:type="lastCol">
      <w:rPr>
        <w:b/>
        <w:bCs/>
      </w:rPr>
    </w:tblStylePr>
    <w:tblStylePr w:type="band1Vert">
      <w:tblPr/>
      <w:tcPr>
        <w:shd w:val="clear" w:color="auto" w:fill="EEF9FC" w:themeFill="accent4" w:themeFillTint="33"/>
      </w:tcPr>
    </w:tblStylePr>
    <w:tblStylePr w:type="band1Horz">
      <w:tblPr/>
      <w:tcPr>
        <w:shd w:val="clear" w:color="auto" w:fill="EEF9FC" w:themeFill="accent4" w:themeFillTint="33"/>
      </w:tcPr>
    </w:tblStylePr>
  </w:style>
  <w:style w:type="table" w:styleId="ListTable6Colorful-Accent5">
    <w:name w:val="List Table 6 Colorful Accent 5"/>
    <w:basedOn w:val="TableNormal"/>
    <w:uiPriority w:val="51"/>
    <w:rsid w:val="006E21C4"/>
    <w:pPr>
      <w:spacing w:after="0" w:line="240" w:lineRule="auto"/>
    </w:pPr>
    <w:rPr>
      <w:color w:val="2D7086" w:themeColor="accent5" w:themeShade="BF"/>
    </w:rPr>
    <w:tblPr>
      <w:tblStyleRowBandSize w:val="1"/>
      <w:tblStyleColBandSize w:val="1"/>
      <w:tblBorders>
        <w:top w:val="single" w:sz="4" w:space="0" w:color="3C96B4" w:themeColor="accent5"/>
        <w:bottom w:val="single" w:sz="4" w:space="0" w:color="3C96B4" w:themeColor="accent5"/>
      </w:tblBorders>
    </w:tblPr>
    <w:tblStylePr w:type="firstRow">
      <w:rPr>
        <w:b/>
        <w:bCs/>
      </w:rPr>
      <w:tblPr/>
      <w:tcPr>
        <w:tcBorders>
          <w:bottom w:val="single" w:sz="4" w:space="0" w:color="3C96B4" w:themeColor="accent5"/>
        </w:tcBorders>
      </w:tcPr>
    </w:tblStylePr>
    <w:tblStylePr w:type="lastRow">
      <w:rPr>
        <w:b/>
        <w:bCs/>
      </w:rPr>
      <w:tblPr/>
      <w:tcPr>
        <w:tcBorders>
          <w:top w:val="double" w:sz="4" w:space="0" w:color="3C96B4" w:themeColor="accent5"/>
        </w:tcBorders>
      </w:tcPr>
    </w:tblStylePr>
    <w:tblStylePr w:type="firstCol">
      <w:rPr>
        <w:b/>
        <w:bCs/>
      </w:rPr>
    </w:tblStylePr>
    <w:tblStylePr w:type="lastCol">
      <w:rPr>
        <w:b/>
        <w:bCs/>
      </w:rPr>
    </w:tblStylePr>
    <w:tblStylePr w:type="band1Vert">
      <w:tblPr/>
      <w:tcPr>
        <w:shd w:val="clear" w:color="auto" w:fill="D6EAF1" w:themeFill="accent5" w:themeFillTint="33"/>
      </w:tcPr>
    </w:tblStylePr>
    <w:tblStylePr w:type="band1Horz">
      <w:tblPr/>
      <w:tcPr>
        <w:shd w:val="clear" w:color="auto" w:fill="D6EAF1" w:themeFill="accent5" w:themeFillTint="33"/>
      </w:tcPr>
    </w:tblStylePr>
  </w:style>
  <w:style w:type="table" w:styleId="ListTable6Colorful-Accent6">
    <w:name w:val="List Table 6 Colorful Accent 6"/>
    <w:basedOn w:val="TableNormal"/>
    <w:uiPriority w:val="51"/>
    <w:rsid w:val="006E21C4"/>
    <w:pPr>
      <w:spacing w:after="0" w:line="240" w:lineRule="auto"/>
    </w:pPr>
    <w:rPr>
      <w:color w:val="4371FF" w:themeColor="accent6" w:themeShade="BF"/>
    </w:rPr>
    <w:tblPr>
      <w:tblStyleRowBandSize w:val="1"/>
      <w:tblStyleColBandSize w:val="1"/>
      <w:tblBorders>
        <w:top w:val="single" w:sz="4" w:space="0" w:color="AFC3FF" w:themeColor="accent6"/>
        <w:bottom w:val="single" w:sz="4" w:space="0" w:color="AFC3FF" w:themeColor="accent6"/>
      </w:tblBorders>
    </w:tblPr>
    <w:tblStylePr w:type="firstRow">
      <w:rPr>
        <w:b/>
        <w:bCs/>
      </w:rPr>
      <w:tblPr/>
      <w:tcPr>
        <w:tcBorders>
          <w:bottom w:val="single" w:sz="4" w:space="0" w:color="AFC3FF" w:themeColor="accent6"/>
        </w:tcBorders>
      </w:tcPr>
    </w:tblStylePr>
    <w:tblStylePr w:type="lastRow">
      <w:rPr>
        <w:b/>
        <w:bCs/>
      </w:rPr>
      <w:tblPr/>
      <w:tcPr>
        <w:tcBorders>
          <w:top w:val="double" w:sz="4" w:space="0" w:color="AFC3FF" w:themeColor="accent6"/>
        </w:tcBorders>
      </w:tcPr>
    </w:tblStylePr>
    <w:tblStylePr w:type="firstCol">
      <w:rPr>
        <w:b/>
        <w:bCs/>
      </w:rPr>
    </w:tblStylePr>
    <w:tblStylePr w:type="lastCol">
      <w:rPr>
        <w:b/>
        <w:bCs/>
      </w:rPr>
    </w:tblStylePr>
    <w:tblStylePr w:type="band1Vert">
      <w:tblPr/>
      <w:tcPr>
        <w:shd w:val="clear" w:color="auto" w:fill="EFF2FF" w:themeFill="accent6" w:themeFillTint="33"/>
      </w:tcPr>
    </w:tblStylePr>
    <w:tblStylePr w:type="band1Horz">
      <w:tblPr/>
      <w:tcPr>
        <w:shd w:val="clear" w:color="auto" w:fill="EFF2FF" w:themeFill="accent6" w:themeFillTint="33"/>
      </w:tcPr>
    </w:tblStylePr>
  </w:style>
  <w:style w:type="table" w:styleId="ListTable7Colorful">
    <w:name w:val="List Table 7 Colorful"/>
    <w:basedOn w:val="TableNormal"/>
    <w:uiPriority w:val="52"/>
    <w:rsid w:val="006E21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21C4"/>
    <w:pPr>
      <w:spacing w:after="0" w:line="240" w:lineRule="auto"/>
    </w:pPr>
    <w:rPr>
      <w:color w:val="03142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1C2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1C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1C2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1C2C" w:themeColor="accent1"/>
        </w:tcBorders>
        <w:shd w:val="clear" w:color="auto" w:fill="FFFFFF" w:themeFill="background1"/>
      </w:tcPr>
    </w:tblStylePr>
    <w:tblStylePr w:type="band1Vert">
      <w:tblPr/>
      <w:tcPr>
        <w:shd w:val="clear" w:color="auto" w:fill="ACD7F5" w:themeFill="accent1" w:themeFillTint="33"/>
      </w:tcPr>
    </w:tblStylePr>
    <w:tblStylePr w:type="band1Horz">
      <w:tblPr/>
      <w:tcPr>
        <w:shd w:val="clear" w:color="auto" w:fill="ACD7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21C4"/>
    <w:pPr>
      <w:spacing w:after="0" w:line="240" w:lineRule="auto"/>
    </w:pPr>
    <w:rPr>
      <w:color w:val="007EB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F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F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F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F4" w:themeColor="accent2"/>
        </w:tcBorders>
        <w:shd w:val="clear" w:color="auto" w:fill="FFFFFF" w:themeFill="background1"/>
      </w:tcPr>
    </w:tblStylePr>
    <w:tblStylePr w:type="band1Vert">
      <w:tblPr/>
      <w:tcPr>
        <w:shd w:val="clear" w:color="auto" w:fill="C9EEFF" w:themeFill="accent2" w:themeFillTint="33"/>
      </w:tcPr>
    </w:tblStylePr>
    <w:tblStylePr w:type="band1Horz">
      <w:tblPr/>
      <w:tcPr>
        <w:shd w:val="clear" w:color="auto" w:fill="C9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21C4"/>
    <w:pPr>
      <w:spacing w:after="0" w:line="240" w:lineRule="auto"/>
    </w:pPr>
    <w:rPr>
      <w:color w:val="002DD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51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51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51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51FF" w:themeColor="accent3"/>
        </w:tcBorders>
        <w:shd w:val="clear" w:color="auto" w:fill="FFFFFF" w:themeFill="background1"/>
      </w:tcPr>
    </w:tblStylePr>
    <w:tblStylePr w:type="band1Vert">
      <w:tblPr/>
      <w:tcPr>
        <w:shd w:val="clear" w:color="auto" w:fill="D2DCFF" w:themeFill="accent3" w:themeFillTint="33"/>
      </w:tcPr>
    </w:tblStylePr>
    <w:tblStylePr w:type="band1Horz">
      <w:tblPr/>
      <w:tcPr>
        <w:shd w:val="clear" w:color="auto" w:fill="D2DC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21C4"/>
    <w:pPr>
      <w:spacing w:after="0" w:line="240" w:lineRule="auto"/>
    </w:pPr>
    <w:rPr>
      <w:color w:val="52CCE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E6F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E6F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E6F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E6F0" w:themeColor="accent4"/>
        </w:tcBorders>
        <w:shd w:val="clear" w:color="auto" w:fill="FFFFFF" w:themeFill="background1"/>
      </w:tcPr>
    </w:tblStylePr>
    <w:tblStylePr w:type="band1Vert">
      <w:tblPr/>
      <w:tcPr>
        <w:shd w:val="clear" w:color="auto" w:fill="EEF9FC" w:themeFill="accent4" w:themeFillTint="33"/>
      </w:tcPr>
    </w:tblStylePr>
    <w:tblStylePr w:type="band1Horz">
      <w:tblPr/>
      <w:tcPr>
        <w:shd w:val="clear" w:color="auto" w:fill="EEF9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21C4"/>
    <w:pPr>
      <w:spacing w:after="0" w:line="240" w:lineRule="auto"/>
    </w:pPr>
    <w:rPr>
      <w:color w:val="2D708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96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96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96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96B4" w:themeColor="accent5"/>
        </w:tcBorders>
        <w:shd w:val="clear" w:color="auto" w:fill="FFFFFF" w:themeFill="background1"/>
      </w:tcPr>
    </w:tblStylePr>
    <w:tblStylePr w:type="band1Vert">
      <w:tblPr/>
      <w:tcPr>
        <w:shd w:val="clear" w:color="auto" w:fill="D6EAF1" w:themeFill="accent5" w:themeFillTint="33"/>
      </w:tcPr>
    </w:tblStylePr>
    <w:tblStylePr w:type="band1Horz">
      <w:tblPr/>
      <w:tcPr>
        <w:shd w:val="clear" w:color="auto" w:fill="D6EA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21C4"/>
    <w:pPr>
      <w:spacing w:after="0" w:line="240" w:lineRule="auto"/>
    </w:pPr>
    <w:rPr>
      <w:color w:val="4371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C3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C3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C3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C3FF" w:themeColor="accent6"/>
        </w:tcBorders>
        <w:shd w:val="clear" w:color="auto" w:fill="FFFFFF" w:themeFill="background1"/>
      </w:tcPr>
    </w:tblStylePr>
    <w:tblStylePr w:type="band1Vert">
      <w:tblPr/>
      <w:tcPr>
        <w:shd w:val="clear" w:color="auto" w:fill="EFF2FF" w:themeFill="accent6" w:themeFillTint="33"/>
      </w:tcPr>
    </w:tblStylePr>
    <w:tblStylePr w:type="band1Horz">
      <w:tblPr/>
      <w:tcPr>
        <w:shd w:val="clear" w:color="auto" w:fill="EFF2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2">
    <w:name w:val="Mention2"/>
    <w:basedOn w:val="DefaultParagraphFont"/>
    <w:uiPriority w:val="99"/>
    <w:semiHidden/>
    <w:unhideWhenUsed/>
    <w:rsid w:val="006E21C4"/>
    <w:rPr>
      <w:color w:val="2B579A"/>
      <w:shd w:val="clear" w:color="auto" w:fill="E1DFDD"/>
    </w:rPr>
  </w:style>
  <w:style w:type="table" w:styleId="PlainTable1">
    <w:name w:val="Plain Table 1"/>
    <w:basedOn w:val="TableNormal"/>
    <w:uiPriority w:val="41"/>
    <w:rsid w:val="006E21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21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21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21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21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2">
    <w:name w:val="Smart Hyperlink2"/>
    <w:basedOn w:val="DefaultParagraphFont"/>
    <w:uiPriority w:val="99"/>
    <w:semiHidden/>
    <w:unhideWhenUsed/>
    <w:rsid w:val="006E21C4"/>
    <w:rPr>
      <w:u w:val="dotted"/>
    </w:rPr>
  </w:style>
  <w:style w:type="character" w:customStyle="1" w:styleId="SmartLink2">
    <w:name w:val="SmartLink2"/>
    <w:basedOn w:val="DefaultParagraphFont"/>
    <w:uiPriority w:val="99"/>
    <w:semiHidden/>
    <w:unhideWhenUsed/>
    <w:rsid w:val="006E21C4"/>
    <w:rPr>
      <w:color w:val="0000FF"/>
      <w:u w:val="single"/>
      <w:shd w:val="clear" w:color="auto" w:fill="F3F2F1"/>
    </w:rPr>
  </w:style>
  <w:style w:type="table" w:styleId="TableGridLight">
    <w:name w:val="Grid Table Light"/>
    <w:basedOn w:val="TableNormal"/>
    <w:uiPriority w:val="40"/>
    <w:rsid w:val="006E21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6E21C4"/>
    <w:rPr>
      <w:color w:val="605E5C"/>
      <w:shd w:val="clear" w:color="auto" w:fill="E1DFDD"/>
    </w:rPr>
  </w:style>
  <w:style w:type="paragraph" w:customStyle="1" w:styleId="Heading">
    <w:name w:val="Heading"/>
    <w:basedOn w:val="Heading1"/>
    <w:link w:val="HeadingChar"/>
    <w:qFormat/>
    <w:rsid w:val="000503DF"/>
    <w:rPr>
      <w:rFonts w:ascii="Arial (Body)" w:hAnsi="Arial (Body)"/>
      <w:color w:val="031420"/>
      <w:sz w:val="28"/>
      <w:szCs w:val="29"/>
    </w:rPr>
  </w:style>
  <w:style w:type="character" w:customStyle="1" w:styleId="HeadingChar">
    <w:name w:val="Heading Char"/>
    <w:link w:val="Heading"/>
    <w:rsid w:val="000503DF"/>
    <w:rPr>
      <w:rFonts w:ascii="Arial (Body)" w:eastAsia="Times New Roman" w:hAnsi="Arial (Body)" w:cs="Times New Roman"/>
      <w:b/>
      <w:color w:val="031420"/>
      <w:kern w:val="28"/>
      <w:sz w:val="28"/>
      <w:szCs w:val="29"/>
      <w:lang w:val="en-US"/>
    </w:rPr>
  </w:style>
  <w:style w:type="character" w:customStyle="1" w:styleId="UnresolvedMention9">
    <w:name w:val="Unresolved Mention9"/>
    <w:basedOn w:val="DefaultParagraphFont"/>
    <w:uiPriority w:val="99"/>
    <w:semiHidden/>
    <w:unhideWhenUsed/>
    <w:rsid w:val="00FB0F92"/>
    <w:rPr>
      <w:color w:val="605E5C"/>
      <w:shd w:val="clear" w:color="auto" w:fill="E1DFDD"/>
    </w:rPr>
  </w:style>
  <w:style w:type="paragraph" w:customStyle="1" w:styleId="font7">
    <w:name w:val="font7"/>
    <w:basedOn w:val="Normal"/>
    <w:rsid w:val="00D330BC"/>
    <w:pPr>
      <w:spacing w:before="100" w:beforeAutospacing="1" w:after="100" w:afterAutospacing="1" w:line="240" w:lineRule="auto"/>
    </w:pPr>
    <w:rPr>
      <w:rFonts w:ascii="Arial" w:hAnsi="Arial" w:cs="Arial"/>
      <w:color w:val="000000"/>
      <w:szCs w:val="22"/>
      <w:lang w:val="en-IN" w:eastAsia="en-IN" w:bidi="hi-IN"/>
    </w:rPr>
  </w:style>
  <w:style w:type="character" w:customStyle="1" w:styleId="UnresolvedMention10">
    <w:name w:val="Unresolved Mention10"/>
    <w:basedOn w:val="DefaultParagraphFont"/>
    <w:uiPriority w:val="99"/>
    <w:semiHidden/>
    <w:unhideWhenUsed/>
    <w:rsid w:val="0039138D"/>
    <w:rPr>
      <w:color w:val="605E5C"/>
      <w:shd w:val="clear" w:color="auto" w:fill="E1DFDD"/>
    </w:rPr>
  </w:style>
  <w:style w:type="paragraph" w:customStyle="1" w:styleId="font0">
    <w:name w:val="font0"/>
    <w:basedOn w:val="Normal"/>
    <w:rsid w:val="00FB4C72"/>
    <w:pPr>
      <w:spacing w:before="100" w:beforeAutospacing="1" w:after="100" w:afterAutospacing="1" w:line="240" w:lineRule="auto"/>
    </w:pPr>
    <w:rPr>
      <w:rFonts w:ascii="Calibri" w:hAnsi="Calibri" w:cs="Calibri"/>
      <w:color w:val="000000"/>
      <w:szCs w:val="22"/>
    </w:rPr>
  </w:style>
  <w:style w:type="paragraph" w:customStyle="1" w:styleId="Heading61">
    <w:name w:val="Heading 61"/>
    <w:basedOn w:val="Normal"/>
    <w:next w:val="Normal"/>
    <w:uiPriority w:val="9"/>
    <w:rsid w:val="00F16012"/>
    <w:pPr>
      <w:keepNext/>
      <w:keepLines/>
      <w:spacing w:before="40" w:after="0"/>
      <w:outlineLvl w:val="5"/>
    </w:pPr>
    <w:rPr>
      <w:rFonts w:ascii="Georgia" w:hAnsi="Georgia" w:cs="Mangal"/>
      <w:color w:val="020D15"/>
      <w:kern w:val="2"/>
      <w14:ligatures w14:val="standardContextual"/>
    </w:rPr>
  </w:style>
  <w:style w:type="paragraph" w:customStyle="1" w:styleId="Heading71">
    <w:name w:val="Heading 71"/>
    <w:basedOn w:val="Normal"/>
    <w:next w:val="Normal"/>
    <w:uiPriority w:val="9"/>
    <w:semiHidden/>
    <w:rsid w:val="00F16012"/>
    <w:pPr>
      <w:keepNext/>
      <w:keepLines/>
      <w:spacing w:before="40" w:after="0"/>
      <w:outlineLvl w:val="6"/>
    </w:pPr>
    <w:rPr>
      <w:rFonts w:ascii="Georgia" w:hAnsi="Georgia" w:cs="Mangal"/>
      <w:i/>
      <w:iCs/>
      <w:color w:val="020D15"/>
      <w:kern w:val="2"/>
      <w14:ligatures w14:val="standardContextual"/>
    </w:rPr>
  </w:style>
  <w:style w:type="paragraph" w:customStyle="1" w:styleId="Heading81">
    <w:name w:val="Heading 81"/>
    <w:basedOn w:val="Normal"/>
    <w:next w:val="Normal"/>
    <w:uiPriority w:val="9"/>
    <w:semiHidden/>
    <w:rsid w:val="00F16012"/>
    <w:pPr>
      <w:keepNext/>
      <w:keepLines/>
      <w:spacing w:before="40" w:after="0"/>
      <w:outlineLvl w:val="7"/>
    </w:pPr>
    <w:rPr>
      <w:rFonts w:ascii="Georgia" w:hAnsi="Georgia" w:cs="Mangal"/>
      <w:color w:val="272727"/>
      <w:kern w:val="2"/>
      <w:sz w:val="21"/>
      <w:szCs w:val="21"/>
      <w14:ligatures w14:val="standardContextual"/>
    </w:rPr>
  </w:style>
  <w:style w:type="paragraph" w:customStyle="1" w:styleId="Heading91">
    <w:name w:val="Heading 91"/>
    <w:basedOn w:val="Normal"/>
    <w:next w:val="Normal"/>
    <w:uiPriority w:val="9"/>
    <w:semiHidden/>
    <w:rsid w:val="00F16012"/>
    <w:pPr>
      <w:keepNext/>
      <w:keepLines/>
      <w:spacing w:before="40" w:after="0"/>
      <w:outlineLvl w:val="8"/>
    </w:pPr>
    <w:rPr>
      <w:rFonts w:ascii="Georgia" w:hAnsi="Georgia" w:cs="Mangal"/>
      <w:i/>
      <w:iCs/>
      <w:color w:val="272727"/>
      <w:kern w:val="2"/>
      <w:sz w:val="21"/>
      <w:szCs w:val="21"/>
      <w14:ligatures w14:val="standardContextual"/>
    </w:rPr>
  </w:style>
  <w:style w:type="numbering" w:customStyle="1" w:styleId="NoList1">
    <w:name w:val="No List1"/>
    <w:next w:val="NoList"/>
    <w:uiPriority w:val="99"/>
    <w:semiHidden/>
    <w:unhideWhenUsed/>
    <w:rsid w:val="00F16012"/>
  </w:style>
  <w:style w:type="paragraph" w:customStyle="1" w:styleId="TOCHeading1">
    <w:name w:val="TOC Heading1"/>
    <w:basedOn w:val="Heading1"/>
    <w:next w:val="Normal"/>
    <w:uiPriority w:val="39"/>
    <w:unhideWhenUsed/>
    <w:qFormat/>
    <w:rsid w:val="00F16012"/>
    <w:pPr>
      <w:numPr>
        <w:numId w:val="7"/>
      </w:numPr>
      <w:tabs>
        <w:tab w:val="clear" w:pos="720"/>
      </w:tabs>
      <w:spacing w:before="240" w:after="0" w:line="259" w:lineRule="auto"/>
      <w:ind w:left="0" w:firstLine="0"/>
    </w:pPr>
    <w:rPr>
      <w:rFonts w:ascii="Georgia" w:hAnsi="Georgia" w:cs="Mangal"/>
      <w:b w:val="0"/>
      <w:color w:val="031420"/>
      <w:kern w:val="2"/>
      <w:szCs w:val="32"/>
      <w:lang w:val="en-IN"/>
      <w14:ligatures w14:val="standardContextual"/>
    </w:rPr>
  </w:style>
  <w:style w:type="paragraph" w:customStyle="1" w:styleId="NoSpacing1">
    <w:name w:val="No Spacing1"/>
    <w:next w:val="NoSpacing"/>
    <w:uiPriority w:val="1"/>
    <w:qFormat/>
    <w:rsid w:val="00F16012"/>
    <w:pPr>
      <w:spacing w:after="0" w:line="240" w:lineRule="auto"/>
    </w:pPr>
    <w:rPr>
      <w:rFonts w:eastAsia="Times New Roman"/>
      <w:lang w:val="en-US"/>
    </w:rPr>
  </w:style>
  <w:style w:type="character" w:customStyle="1" w:styleId="IntenseReference1">
    <w:name w:val="Intense Reference1"/>
    <w:basedOn w:val="DefaultParagraphFont"/>
    <w:uiPriority w:val="32"/>
    <w:rsid w:val="00F16012"/>
    <w:rPr>
      <w:b/>
      <w:bCs/>
      <w:caps w:val="0"/>
      <w:smallCaps w:val="0"/>
      <w:color w:val="051C2C"/>
      <w:spacing w:val="5"/>
    </w:rPr>
  </w:style>
  <w:style w:type="paragraph" w:customStyle="1" w:styleId="TOC61">
    <w:name w:val="TOC 61"/>
    <w:basedOn w:val="Normal"/>
    <w:next w:val="Normal"/>
    <w:autoRedefine/>
    <w:uiPriority w:val="39"/>
    <w:unhideWhenUsed/>
    <w:rsid w:val="00F16012"/>
    <w:pPr>
      <w:spacing w:after="0"/>
      <w:ind w:left="1094" w:right="432"/>
    </w:pPr>
    <w:rPr>
      <w:rFonts w:cs="Arial"/>
      <w:sz w:val="20"/>
    </w:rPr>
  </w:style>
  <w:style w:type="paragraph" w:customStyle="1" w:styleId="TOC71">
    <w:name w:val="TOC 71"/>
    <w:basedOn w:val="Normal"/>
    <w:next w:val="Normal"/>
    <w:autoRedefine/>
    <w:uiPriority w:val="39"/>
    <w:unhideWhenUsed/>
    <w:rsid w:val="00F16012"/>
    <w:pPr>
      <w:spacing w:after="0"/>
      <w:ind w:left="1320"/>
    </w:pPr>
    <w:rPr>
      <w:rFonts w:cs="Arial"/>
      <w:sz w:val="20"/>
    </w:rPr>
  </w:style>
  <w:style w:type="paragraph" w:customStyle="1" w:styleId="TOC81">
    <w:name w:val="TOC 81"/>
    <w:basedOn w:val="Normal"/>
    <w:next w:val="Normal"/>
    <w:autoRedefine/>
    <w:uiPriority w:val="39"/>
    <w:unhideWhenUsed/>
    <w:rsid w:val="00F16012"/>
    <w:pPr>
      <w:spacing w:after="0"/>
      <w:ind w:left="1540"/>
    </w:pPr>
    <w:rPr>
      <w:rFonts w:cs="Arial"/>
      <w:sz w:val="20"/>
    </w:rPr>
  </w:style>
  <w:style w:type="paragraph" w:customStyle="1" w:styleId="TOC91">
    <w:name w:val="TOC 91"/>
    <w:basedOn w:val="Normal"/>
    <w:next w:val="Normal"/>
    <w:autoRedefine/>
    <w:uiPriority w:val="39"/>
    <w:unhideWhenUsed/>
    <w:rsid w:val="00F16012"/>
    <w:pPr>
      <w:spacing w:after="0"/>
      <w:ind w:left="1760"/>
    </w:pPr>
    <w:rPr>
      <w:rFonts w:cs="Arial"/>
      <w:sz w:val="20"/>
    </w:rPr>
  </w:style>
  <w:style w:type="character" w:customStyle="1" w:styleId="FollowedHyperlink1">
    <w:name w:val="FollowedHyperlink1"/>
    <w:basedOn w:val="DefaultParagraphFont"/>
    <w:uiPriority w:val="99"/>
    <w:semiHidden/>
    <w:unhideWhenUsed/>
    <w:rsid w:val="00F16012"/>
    <w:rPr>
      <w:color w:val="00A9F4"/>
      <w:u w:val="single"/>
    </w:rPr>
  </w:style>
  <w:style w:type="paragraph" w:customStyle="1" w:styleId="ListBullet1">
    <w:name w:val="List Bullet1"/>
    <w:basedOn w:val="01B1Dot"/>
    <w:next w:val="ListBullet"/>
    <w:uiPriority w:val="99"/>
    <w:semiHidden/>
    <w:rsid w:val="00F16012"/>
    <w:rPr>
      <w:rFonts w:eastAsia="Arial"/>
    </w:rPr>
  </w:style>
  <w:style w:type="paragraph" w:customStyle="1" w:styleId="IndexHeading1">
    <w:name w:val="Index Heading1"/>
    <w:basedOn w:val="21MinorH2"/>
    <w:next w:val="Index1"/>
    <w:uiPriority w:val="99"/>
    <w:semiHidden/>
    <w:unhideWhenUsed/>
    <w:rsid w:val="00F16012"/>
    <w:pPr>
      <w:outlineLvl w:val="9"/>
    </w:pPr>
    <w:rPr>
      <w:rFonts w:cs="Mangal"/>
      <w:bCs/>
    </w:rPr>
  </w:style>
  <w:style w:type="paragraph" w:customStyle="1" w:styleId="EnvelopeAddress1">
    <w:name w:val="Envelope Address1"/>
    <w:basedOn w:val="Normal"/>
    <w:next w:val="EnvelopeAddress"/>
    <w:uiPriority w:val="99"/>
    <w:semiHidden/>
    <w:unhideWhenUsed/>
    <w:rsid w:val="00F16012"/>
    <w:pPr>
      <w:framePr w:w="7920" w:h="1980" w:hRule="exact" w:hSpace="180" w:wrap="auto" w:hAnchor="page" w:xAlign="center" w:yAlign="bottom"/>
      <w:spacing w:after="0" w:line="240" w:lineRule="auto"/>
      <w:ind w:left="2880"/>
    </w:pPr>
    <w:rPr>
      <w:rFonts w:cs="Mangal"/>
      <w:sz w:val="24"/>
      <w:szCs w:val="24"/>
    </w:rPr>
  </w:style>
  <w:style w:type="paragraph" w:customStyle="1" w:styleId="EnvelopeReturn1">
    <w:name w:val="Envelope Return1"/>
    <w:basedOn w:val="Normal"/>
    <w:next w:val="EnvelopeReturn"/>
    <w:uiPriority w:val="99"/>
    <w:semiHidden/>
    <w:unhideWhenUsed/>
    <w:rsid w:val="00F16012"/>
    <w:pPr>
      <w:spacing w:after="0" w:line="240" w:lineRule="auto"/>
    </w:pPr>
    <w:rPr>
      <w:rFonts w:cs="Mangal"/>
      <w:sz w:val="20"/>
    </w:rPr>
  </w:style>
  <w:style w:type="character" w:customStyle="1" w:styleId="Heading6Char1">
    <w:name w:val="Heading 6 Char1"/>
    <w:basedOn w:val="DefaultParagraphFont"/>
    <w:uiPriority w:val="9"/>
    <w:semiHidden/>
    <w:rsid w:val="00F16012"/>
    <w:rPr>
      <w:rFonts w:asciiTheme="majorHAnsi" w:eastAsiaTheme="majorEastAsia" w:hAnsiTheme="majorHAnsi" w:cstheme="majorBidi"/>
      <w:color w:val="020D15" w:themeColor="accent1" w:themeShade="7F"/>
    </w:rPr>
  </w:style>
  <w:style w:type="character" w:customStyle="1" w:styleId="Heading7Char1">
    <w:name w:val="Heading 7 Char1"/>
    <w:basedOn w:val="DefaultParagraphFont"/>
    <w:uiPriority w:val="9"/>
    <w:semiHidden/>
    <w:rsid w:val="00F16012"/>
    <w:rPr>
      <w:rFonts w:asciiTheme="majorHAnsi" w:eastAsiaTheme="majorEastAsia" w:hAnsiTheme="majorHAnsi" w:cstheme="majorBidi"/>
      <w:i/>
      <w:iCs/>
      <w:color w:val="020D15" w:themeColor="accent1" w:themeShade="7F"/>
    </w:rPr>
  </w:style>
  <w:style w:type="character" w:customStyle="1" w:styleId="Heading8Char1">
    <w:name w:val="Heading 8 Char1"/>
    <w:basedOn w:val="DefaultParagraphFont"/>
    <w:uiPriority w:val="9"/>
    <w:semiHidden/>
    <w:rsid w:val="00F1601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16012"/>
    <w:rPr>
      <w:rFonts w:asciiTheme="majorHAnsi" w:eastAsiaTheme="majorEastAsia" w:hAnsiTheme="majorHAnsi" w:cstheme="majorBidi"/>
      <w:i/>
      <w:iCs/>
      <w:color w:val="272727" w:themeColor="text1" w:themeTint="D8"/>
      <w:sz w:val="21"/>
      <w:szCs w:val="21"/>
    </w:rPr>
  </w:style>
  <w:style w:type="paragraph" w:customStyle="1" w:styleId="BlockText1">
    <w:name w:val="Block Text1"/>
    <w:basedOn w:val="Normal"/>
    <w:next w:val="BlockText"/>
    <w:uiPriority w:val="99"/>
    <w:semiHidden/>
    <w:unhideWhenUsed/>
    <w:rsid w:val="00F16012"/>
    <w:pPr>
      <w:pBdr>
        <w:top w:val="single" w:sz="2" w:space="10" w:color="051C2C"/>
        <w:left w:val="single" w:sz="2" w:space="10" w:color="051C2C"/>
        <w:bottom w:val="single" w:sz="2" w:space="10" w:color="051C2C"/>
        <w:right w:val="single" w:sz="2" w:space="10" w:color="051C2C"/>
      </w:pBdr>
      <w:ind w:left="1152" w:right="1152"/>
    </w:pPr>
    <w:rPr>
      <w:rFonts w:cstheme="minorBidi"/>
      <w:i/>
      <w:iCs/>
      <w:color w:val="051C2C"/>
    </w:rPr>
  </w:style>
  <w:style w:type="paragraph" w:customStyle="1" w:styleId="Caption1">
    <w:name w:val="Caption1"/>
    <w:basedOn w:val="Normal"/>
    <w:next w:val="Normal"/>
    <w:uiPriority w:val="35"/>
    <w:semiHidden/>
    <w:unhideWhenUsed/>
    <w:rsid w:val="00F16012"/>
    <w:pPr>
      <w:spacing w:after="200" w:line="240" w:lineRule="auto"/>
    </w:pPr>
    <w:rPr>
      <w:i/>
      <w:iCs/>
      <w:color w:val="051C2C"/>
      <w:sz w:val="18"/>
      <w:szCs w:val="18"/>
    </w:rPr>
  </w:style>
  <w:style w:type="table" w:customStyle="1" w:styleId="ColorfulGrid1">
    <w:name w:val="Colorful Grid1"/>
    <w:basedOn w:val="TableNormal"/>
    <w:next w:val="ColorfulGrid"/>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ACD7F5"/>
    </w:tcPr>
    <w:tblStylePr w:type="firstRow">
      <w:rPr>
        <w:b/>
        <w:bCs/>
      </w:rPr>
      <w:tblPr/>
      <w:tcPr>
        <w:shd w:val="clear" w:color="auto" w:fill="59AFEC"/>
      </w:tcPr>
    </w:tblStylePr>
    <w:tblStylePr w:type="lastRow">
      <w:rPr>
        <w:b/>
        <w:bCs/>
        <w:color w:val="000000"/>
      </w:rPr>
      <w:tblPr/>
      <w:tcPr>
        <w:shd w:val="clear" w:color="auto" w:fill="59AFEC"/>
      </w:tcPr>
    </w:tblStylePr>
    <w:tblStylePr w:type="firstCol">
      <w:rPr>
        <w:color w:val="FFFFFF"/>
      </w:rPr>
      <w:tblPr/>
      <w:tcPr>
        <w:shd w:val="clear" w:color="auto" w:fill="031420"/>
      </w:tcPr>
    </w:tblStylePr>
    <w:tblStylePr w:type="lastCol">
      <w:rPr>
        <w:color w:val="FFFFFF"/>
      </w:rPr>
      <w:tblPr/>
      <w:tcPr>
        <w:shd w:val="clear" w:color="auto" w:fill="031420"/>
      </w:tcPr>
    </w:tblStylePr>
    <w:tblStylePr w:type="band1Vert">
      <w:tblPr/>
      <w:tcPr>
        <w:shd w:val="clear" w:color="auto" w:fill="309CE7"/>
      </w:tcPr>
    </w:tblStylePr>
    <w:tblStylePr w:type="band1Horz">
      <w:tblPr/>
      <w:tcPr>
        <w:shd w:val="clear" w:color="auto" w:fill="309CE7"/>
      </w:tcPr>
    </w:tblStylePr>
  </w:style>
  <w:style w:type="table" w:customStyle="1" w:styleId="ColorfulGrid-Accent21">
    <w:name w:val="Colorful Grid - Accent 21"/>
    <w:basedOn w:val="TableNormal"/>
    <w:next w:val="ColorfulGrid-Accent2"/>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C9EEFF"/>
    </w:tcPr>
    <w:tblStylePr w:type="firstRow">
      <w:rPr>
        <w:b/>
        <w:bCs/>
      </w:rPr>
      <w:tblPr/>
      <w:tcPr>
        <w:shd w:val="clear" w:color="auto" w:fill="94DDFF"/>
      </w:tcPr>
    </w:tblStylePr>
    <w:tblStylePr w:type="lastRow">
      <w:rPr>
        <w:b/>
        <w:bCs/>
        <w:color w:val="000000"/>
      </w:rPr>
      <w:tblPr/>
      <w:tcPr>
        <w:shd w:val="clear" w:color="auto" w:fill="94DDFF"/>
      </w:tcPr>
    </w:tblStylePr>
    <w:tblStylePr w:type="firstCol">
      <w:rPr>
        <w:color w:val="FFFFFF"/>
      </w:rPr>
      <w:tblPr/>
      <w:tcPr>
        <w:shd w:val="clear" w:color="auto" w:fill="007EB6"/>
      </w:tcPr>
    </w:tblStylePr>
    <w:tblStylePr w:type="lastCol">
      <w:rPr>
        <w:color w:val="FFFFFF"/>
      </w:rPr>
      <w:tblPr/>
      <w:tcPr>
        <w:shd w:val="clear" w:color="auto" w:fill="007EB6"/>
      </w:tcPr>
    </w:tblStylePr>
    <w:tblStylePr w:type="band1Vert">
      <w:tblPr/>
      <w:tcPr>
        <w:shd w:val="clear" w:color="auto" w:fill="7AD5FF"/>
      </w:tcPr>
    </w:tblStylePr>
    <w:tblStylePr w:type="band1Horz">
      <w:tblPr/>
      <w:tcPr>
        <w:shd w:val="clear" w:color="auto" w:fill="7AD5FF"/>
      </w:tcPr>
    </w:tblStylePr>
  </w:style>
  <w:style w:type="table" w:customStyle="1" w:styleId="ColorfulGrid-Accent31">
    <w:name w:val="Colorful Grid - Accent 31"/>
    <w:basedOn w:val="TableNormal"/>
    <w:next w:val="ColorfulGrid-Accent3"/>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D2DCFF"/>
    </w:tcPr>
    <w:tblStylePr w:type="firstRow">
      <w:rPr>
        <w:b/>
        <w:bCs/>
      </w:rPr>
      <w:tblPr/>
      <w:tcPr>
        <w:shd w:val="clear" w:color="auto" w:fill="A6B9FF"/>
      </w:tcPr>
    </w:tblStylePr>
    <w:tblStylePr w:type="lastRow">
      <w:rPr>
        <w:b/>
        <w:bCs/>
        <w:color w:val="000000"/>
      </w:rPr>
      <w:tblPr/>
      <w:tcPr>
        <w:shd w:val="clear" w:color="auto" w:fill="A6B9FF"/>
      </w:tcPr>
    </w:tblStylePr>
    <w:tblStylePr w:type="firstCol">
      <w:rPr>
        <w:color w:val="FFFFFF"/>
      </w:rPr>
      <w:tblPr/>
      <w:tcPr>
        <w:shd w:val="clear" w:color="auto" w:fill="002DD8"/>
      </w:tcPr>
    </w:tblStylePr>
    <w:tblStylePr w:type="lastCol">
      <w:rPr>
        <w:color w:val="FFFFFF"/>
      </w:rPr>
      <w:tblPr/>
      <w:tcPr>
        <w:shd w:val="clear" w:color="auto" w:fill="002DD8"/>
      </w:tcPr>
    </w:tblStylePr>
    <w:tblStylePr w:type="band1Vert">
      <w:tblPr/>
      <w:tcPr>
        <w:shd w:val="clear" w:color="auto" w:fill="90A8FF"/>
      </w:tcPr>
    </w:tblStylePr>
    <w:tblStylePr w:type="band1Horz">
      <w:tblPr/>
      <w:tcPr>
        <w:shd w:val="clear" w:color="auto" w:fill="90A8FF"/>
      </w:tcPr>
    </w:tblStylePr>
  </w:style>
  <w:style w:type="table" w:customStyle="1" w:styleId="ColorfulGrid-Accent41">
    <w:name w:val="Colorful Grid - Accent 41"/>
    <w:basedOn w:val="TableNormal"/>
    <w:next w:val="ColorfulGrid-Accent4"/>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EEF9FC"/>
    </w:tcPr>
    <w:tblStylePr w:type="firstRow">
      <w:rPr>
        <w:b/>
        <w:bCs/>
      </w:rPr>
      <w:tblPr/>
      <w:tcPr>
        <w:shd w:val="clear" w:color="auto" w:fill="DDF4F9"/>
      </w:tcPr>
    </w:tblStylePr>
    <w:tblStylePr w:type="lastRow">
      <w:rPr>
        <w:b/>
        <w:bCs/>
        <w:color w:val="000000"/>
      </w:rPr>
      <w:tblPr/>
      <w:tcPr>
        <w:shd w:val="clear" w:color="auto" w:fill="DDF4F9"/>
      </w:tcPr>
    </w:tblStylePr>
    <w:tblStylePr w:type="firstCol">
      <w:rPr>
        <w:color w:val="FFFFFF"/>
      </w:rPr>
      <w:tblPr/>
      <w:tcPr>
        <w:shd w:val="clear" w:color="auto" w:fill="52CCE0"/>
      </w:tcPr>
    </w:tblStylePr>
    <w:tblStylePr w:type="lastCol">
      <w:rPr>
        <w:color w:val="FFFFFF"/>
      </w:rPr>
      <w:tblPr/>
      <w:tcPr>
        <w:shd w:val="clear" w:color="auto" w:fill="52CCE0"/>
      </w:tcPr>
    </w:tblStylePr>
    <w:tblStylePr w:type="band1Vert">
      <w:tblPr/>
      <w:tcPr>
        <w:shd w:val="clear" w:color="auto" w:fill="D4F2F7"/>
      </w:tcPr>
    </w:tblStylePr>
    <w:tblStylePr w:type="band1Horz">
      <w:tblPr/>
      <w:tcPr>
        <w:shd w:val="clear" w:color="auto" w:fill="D4F2F7"/>
      </w:tcPr>
    </w:tblStylePr>
  </w:style>
  <w:style w:type="table" w:customStyle="1" w:styleId="ColorfulGrid-Accent51">
    <w:name w:val="Colorful Grid - Accent 51"/>
    <w:basedOn w:val="TableNormal"/>
    <w:next w:val="ColorfulGrid-Accent5"/>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D6EAF1"/>
    </w:tcPr>
    <w:tblStylePr w:type="firstRow">
      <w:rPr>
        <w:b/>
        <w:bCs/>
      </w:rPr>
      <w:tblPr/>
      <w:tcPr>
        <w:shd w:val="clear" w:color="auto" w:fill="AED6E4"/>
      </w:tcPr>
    </w:tblStylePr>
    <w:tblStylePr w:type="lastRow">
      <w:rPr>
        <w:b/>
        <w:bCs/>
        <w:color w:val="000000"/>
      </w:rPr>
      <w:tblPr/>
      <w:tcPr>
        <w:shd w:val="clear" w:color="auto" w:fill="AED6E4"/>
      </w:tcPr>
    </w:tblStylePr>
    <w:tblStylePr w:type="firstCol">
      <w:rPr>
        <w:color w:val="FFFFFF"/>
      </w:rPr>
      <w:tblPr/>
      <w:tcPr>
        <w:shd w:val="clear" w:color="auto" w:fill="2D7086"/>
      </w:tcPr>
    </w:tblStylePr>
    <w:tblStylePr w:type="lastCol">
      <w:rPr>
        <w:color w:val="FFFFFF"/>
      </w:rPr>
      <w:tblPr/>
      <w:tcPr>
        <w:shd w:val="clear" w:color="auto" w:fill="2D7086"/>
      </w:tcPr>
    </w:tblStylePr>
    <w:tblStylePr w:type="band1Vert">
      <w:tblPr/>
      <w:tcPr>
        <w:shd w:val="clear" w:color="auto" w:fill="9ACCDD"/>
      </w:tcPr>
    </w:tblStylePr>
    <w:tblStylePr w:type="band1Horz">
      <w:tblPr/>
      <w:tcPr>
        <w:shd w:val="clear" w:color="auto" w:fill="9ACCDD"/>
      </w:tcPr>
    </w:tblStylePr>
  </w:style>
  <w:style w:type="table" w:customStyle="1" w:styleId="ColorfulGrid-Accent61">
    <w:name w:val="Colorful Grid - Accent 61"/>
    <w:basedOn w:val="TableNormal"/>
    <w:next w:val="ColorfulGrid-Accent6"/>
    <w:uiPriority w:val="73"/>
    <w:semiHidden/>
    <w:unhideWhenUsed/>
    <w:rsid w:val="00F16012"/>
    <w:pPr>
      <w:spacing w:after="0" w:line="240" w:lineRule="auto"/>
    </w:pPr>
    <w:rPr>
      <w:color w:val="000000"/>
    </w:rPr>
    <w:tblPr>
      <w:tblStyleRowBandSize w:val="1"/>
      <w:tblStyleColBandSize w:val="1"/>
      <w:tblBorders>
        <w:insideH w:val="single" w:sz="4" w:space="0" w:color="FFFFFF"/>
      </w:tblBorders>
    </w:tblPr>
    <w:tcPr>
      <w:shd w:val="clear" w:color="auto" w:fill="EFF2FF"/>
    </w:tcPr>
    <w:tblStylePr w:type="firstRow">
      <w:rPr>
        <w:b/>
        <w:bCs/>
      </w:rPr>
      <w:tblPr/>
      <w:tcPr>
        <w:shd w:val="clear" w:color="auto" w:fill="DFE6FF"/>
      </w:tcPr>
    </w:tblStylePr>
    <w:tblStylePr w:type="lastRow">
      <w:rPr>
        <w:b/>
        <w:bCs/>
        <w:color w:val="000000"/>
      </w:rPr>
      <w:tblPr/>
      <w:tcPr>
        <w:shd w:val="clear" w:color="auto" w:fill="DFE6FF"/>
      </w:tcPr>
    </w:tblStylePr>
    <w:tblStylePr w:type="firstCol">
      <w:rPr>
        <w:color w:val="FFFFFF"/>
      </w:rPr>
      <w:tblPr/>
      <w:tcPr>
        <w:shd w:val="clear" w:color="auto" w:fill="4371FF"/>
      </w:tcPr>
    </w:tblStylePr>
    <w:tblStylePr w:type="lastCol">
      <w:rPr>
        <w:color w:val="FFFFFF"/>
      </w:rPr>
      <w:tblPr/>
      <w:tcPr>
        <w:shd w:val="clear" w:color="auto" w:fill="4371FF"/>
      </w:tcPr>
    </w:tblStylePr>
    <w:tblStylePr w:type="band1Vert">
      <w:tblPr/>
      <w:tcPr>
        <w:shd w:val="clear" w:color="auto" w:fill="D7E0FF"/>
      </w:tcPr>
    </w:tblStylePr>
    <w:tblStylePr w:type="band1Horz">
      <w:tblPr/>
      <w:tcPr>
        <w:shd w:val="clear" w:color="auto" w:fill="D7E0FF"/>
      </w:tcPr>
    </w:tblStylePr>
  </w:style>
  <w:style w:type="table" w:customStyle="1" w:styleId="ColorfulList1">
    <w:name w:val="Colorful List1"/>
    <w:basedOn w:val="TableNormal"/>
    <w:next w:val="ColorfulList"/>
    <w:uiPriority w:val="72"/>
    <w:semiHidden/>
    <w:unhideWhenUsed/>
    <w:rsid w:val="00F16012"/>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0086C3"/>
      </w:tcPr>
    </w:tblStylePr>
    <w:tblStylePr w:type="lastRow">
      <w:rPr>
        <w:b/>
        <w:bCs/>
        <w:color w:val="0086C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F16012"/>
    <w:pPr>
      <w:spacing w:after="0" w:line="240" w:lineRule="auto"/>
    </w:pPr>
    <w:rPr>
      <w:color w:val="000000"/>
    </w:rPr>
    <w:tblPr>
      <w:tblStyleRowBandSize w:val="1"/>
      <w:tblStyleColBandSize w:val="1"/>
    </w:tblPr>
    <w:tcPr>
      <w:shd w:val="clear" w:color="auto" w:fill="D6EBFA"/>
    </w:tcPr>
    <w:tblStylePr w:type="firstRow">
      <w:rPr>
        <w:b/>
        <w:bCs/>
        <w:color w:val="FFFFFF"/>
      </w:rPr>
      <w:tblPr/>
      <w:tcPr>
        <w:tcBorders>
          <w:bottom w:val="single" w:sz="12" w:space="0" w:color="FFFFFF"/>
        </w:tcBorders>
        <w:shd w:val="clear" w:color="auto" w:fill="0086C3"/>
      </w:tcPr>
    </w:tblStylePr>
    <w:tblStylePr w:type="lastRow">
      <w:rPr>
        <w:b/>
        <w:bCs/>
        <w:color w:val="0086C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CEF3"/>
      </w:tcPr>
    </w:tblStylePr>
    <w:tblStylePr w:type="band1Horz">
      <w:tblPr/>
      <w:tcPr>
        <w:shd w:val="clear" w:color="auto" w:fill="ACD7F5"/>
      </w:tcPr>
    </w:tblStylePr>
  </w:style>
  <w:style w:type="table" w:customStyle="1" w:styleId="ColorfulList-Accent21">
    <w:name w:val="Colorful List - Accent 21"/>
    <w:basedOn w:val="TableNormal"/>
    <w:next w:val="ColorfulList-Accent2"/>
    <w:uiPriority w:val="72"/>
    <w:semiHidden/>
    <w:unhideWhenUsed/>
    <w:rsid w:val="00F16012"/>
    <w:pPr>
      <w:spacing w:after="0" w:line="240" w:lineRule="auto"/>
    </w:pPr>
    <w:rPr>
      <w:color w:val="000000"/>
    </w:rPr>
    <w:tblPr>
      <w:tblStyleRowBandSize w:val="1"/>
      <w:tblStyleColBandSize w:val="1"/>
    </w:tblPr>
    <w:tcPr>
      <w:shd w:val="clear" w:color="auto" w:fill="E4F6FF"/>
    </w:tcPr>
    <w:tblStylePr w:type="firstRow">
      <w:rPr>
        <w:b/>
        <w:bCs/>
        <w:color w:val="FFFFFF"/>
      </w:rPr>
      <w:tblPr/>
      <w:tcPr>
        <w:tcBorders>
          <w:bottom w:val="single" w:sz="12" w:space="0" w:color="FFFFFF"/>
        </w:tcBorders>
        <w:shd w:val="clear" w:color="auto" w:fill="0086C3"/>
      </w:tcPr>
    </w:tblStylePr>
    <w:tblStylePr w:type="lastRow">
      <w:rPr>
        <w:b/>
        <w:bCs/>
        <w:color w:val="0086C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AFF"/>
      </w:tcPr>
    </w:tblStylePr>
    <w:tblStylePr w:type="band1Horz">
      <w:tblPr/>
      <w:tcPr>
        <w:shd w:val="clear" w:color="auto" w:fill="C9EEFF"/>
      </w:tcPr>
    </w:tblStylePr>
  </w:style>
  <w:style w:type="table" w:customStyle="1" w:styleId="ColorfulList-Accent31">
    <w:name w:val="Colorful List - Accent 31"/>
    <w:basedOn w:val="TableNormal"/>
    <w:next w:val="ColorfulList-Accent3"/>
    <w:uiPriority w:val="72"/>
    <w:semiHidden/>
    <w:unhideWhenUsed/>
    <w:rsid w:val="00F16012"/>
    <w:pPr>
      <w:spacing w:after="0" w:line="240" w:lineRule="auto"/>
    </w:pPr>
    <w:rPr>
      <w:color w:val="000000"/>
    </w:rPr>
    <w:tblPr>
      <w:tblStyleRowBandSize w:val="1"/>
      <w:tblStyleColBandSize w:val="1"/>
    </w:tblPr>
    <w:tcPr>
      <w:shd w:val="clear" w:color="auto" w:fill="E9EDFF"/>
    </w:tcPr>
    <w:tblStylePr w:type="firstRow">
      <w:rPr>
        <w:b/>
        <w:bCs/>
        <w:color w:val="FFFFFF"/>
      </w:rPr>
      <w:tblPr/>
      <w:tcPr>
        <w:tcBorders>
          <w:bottom w:val="single" w:sz="12" w:space="0" w:color="FFFFFF"/>
        </w:tcBorders>
        <w:shd w:val="clear" w:color="auto" w:fill="64D1E3"/>
      </w:tcPr>
    </w:tblStylePr>
    <w:tblStylePr w:type="lastRow">
      <w:rPr>
        <w:b/>
        <w:bCs/>
        <w:color w:val="64D1E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D3FF"/>
      </w:tcPr>
    </w:tblStylePr>
    <w:tblStylePr w:type="band1Horz">
      <w:tblPr/>
      <w:tcPr>
        <w:shd w:val="clear" w:color="auto" w:fill="D2DCFF"/>
      </w:tcPr>
    </w:tblStylePr>
  </w:style>
  <w:style w:type="table" w:customStyle="1" w:styleId="ColorfulList-Accent41">
    <w:name w:val="Colorful List - Accent 41"/>
    <w:basedOn w:val="TableNormal"/>
    <w:next w:val="ColorfulList-Accent4"/>
    <w:uiPriority w:val="72"/>
    <w:semiHidden/>
    <w:unhideWhenUsed/>
    <w:rsid w:val="00F16012"/>
    <w:pPr>
      <w:spacing w:after="0" w:line="240" w:lineRule="auto"/>
    </w:pPr>
    <w:rPr>
      <w:color w:val="000000"/>
    </w:rPr>
    <w:tblPr>
      <w:tblStyleRowBandSize w:val="1"/>
      <w:tblStyleColBandSize w:val="1"/>
    </w:tblPr>
    <w:tcPr>
      <w:shd w:val="clear" w:color="auto" w:fill="F6FCFD"/>
    </w:tcPr>
    <w:tblStylePr w:type="firstRow">
      <w:rPr>
        <w:b/>
        <w:bCs/>
        <w:color w:val="FFFFFF"/>
      </w:rPr>
      <w:tblPr/>
      <w:tcPr>
        <w:tcBorders>
          <w:bottom w:val="single" w:sz="12" w:space="0" w:color="FFFFFF"/>
        </w:tcBorders>
        <w:shd w:val="clear" w:color="auto" w:fill="0030E7"/>
      </w:tcPr>
    </w:tblStylePr>
    <w:tblStylePr w:type="lastRow">
      <w:rPr>
        <w:b/>
        <w:bCs/>
        <w:color w:val="0030E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8FB"/>
      </w:tcPr>
    </w:tblStylePr>
    <w:tblStylePr w:type="band1Horz">
      <w:tblPr/>
      <w:tcPr>
        <w:shd w:val="clear" w:color="auto" w:fill="EEF9FC"/>
      </w:tcPr>
    </w:tblStylePr>
  </w:style>
  <w:style w:type="table" w:customStyle="1" w:styleId="ColorfulList-Accent51">
    <w:name w:val="Colorful List - Accent 51"/>
    <w:basedOn w:val="TableNormal"/>
    <w:next w:val="ColorfulList-Accent5"/>
    <w:uiPriority w:val="72"/>
    <w:semiHidden/>
    <w:unhideWhenUsed/>
    <w:rsid w:val="00F16012"/>
    <w:pPr>
      <w:spacing w:after="0" w:line="240" w:lineRule="auto"/>
    </w:pPr>
    <w:rPr>
      <w:color w:val="000000"/>
    </w:rPr>
    <w:tblPr>
      <w:tblStyleRowBandSize w:val="1"/>
      <w:tblStyleColBandSize w:val="1"/>
    </w:tblPr>
    <w:tcPr>
      <w:shd w:val="clear" w:color="auto" w:fill="EBF4F8"/>
    </w:tcPr>
    <w:tblStylePr w:type="firstRow">
      <w:rPr>
        <w:b/>
        <w:bCs/>
        <w:color w:val="FFFFFF"/>
      </w:rPr>
      <w:tblPr/>
      <w:tcPr>
        <w:tcBorders>
          <w:bottom w:val="single" w:sz="12" w:space="0" w:color="FFFFFF"/>
        </w:tcBorders>
        <w:shd w:val="clear" w:color="auto" w:fill="5982FF"/>
      </w:tcPr>
    </w:tblStylePr>
    <w:tblStylePr w:type="lastRow">
      <w:rPr>
        <w:b/>
        <w:bCs/>
        <w:color w:val="5982F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5EE"/>
      </w:tcPr>
    </w:tblStylePr>
    <w:tblStylePr w:type="band1Horz">
      <w:tblPr/>
      <w:tcPr>
        <w:shd w:val="clear" w:color="auto" w:fill="D6EAF1"/>
      </w:tcPr>
    </w:tblStylePr>
  </w:style>
  <w:style w:type="table" w:customStyle="1" w:styleId="ColorfulList-Accent61">
    <w:name w:val="Colorful List - Accent 61"/>
    <w:basedOn w:val="TableNormal"/>
    <w:next w:val="ColorfulList-Accent6"/>
    <w:uiPriority w:val="72"/>
    <w:semiHidden/>
    <w:unhideWhenUsed/>
    <w:rsid w:val="00F16012"/>
    <w:pPr>
      <w:spacing w:after="0" w:line="240" w:lineRule="auto"/>
    </w:pPr>
    <w:rPr>
      <w:color w:val="000000"/>
    </w:rPr>
    <w:tblPr>
      <w:tblStyleRowBandSize w:val="1"/>
      <w:tblStyleColBandSize w:val="1"/>
    </w:tblPr>
    <w:tcPr>
      <w:shd w:val="clear" w:color="auto" w:fill="F7F8FF"/>
    </w:tcPr>
    <w:tblStylePr w:type="firstRow">
      <w:rPr>
        <w:b/>
        <w:bCs/>
        <w:color w:val="FFFFFF"/>
      </w:rPr>
      <w:tblPr/>
      <w:tcPr>
        <w:tcBorders>
          <w:bottom w:val="single" w:sz="12" w:space="0" w:color="FFFFFF"/>
        </w:tcBorders>
        <w:shd w:val="clear" w:color="auto" w:fill="307790"/>
      </w:tcPr>
    </w:tblStylePr>
    <w:tblStylePr w:type="lastRow">
      <w:rPr>
        <w:b/>
        <w:bCs/>
        <w:color w:val="30779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FFF"/>
      </w:tcPr>
    </w:tblStylePr>
    <w:tblStylePr w:type="band1Horz">
      <w:tblPr/>
      <w:tcPr>
        <w:shd w:val="clear" w:color="auto" w:fill="EFF2FF"/>
      </w:tcPr>
    </w:tblStylePr>
  </w:style>
  <w:style w:type="table" w:customStyle="1" w:styleId="ColorfulShading1">
    <w:name w:val="Colorful Shading1"/>
    <w:basedOn w:val="TableNormal"/>
    <w:next w:val="ColorfulShading"/>
    <w:uiPriority w:val="71"/>
    <w:semiHidden/>
    <w:unhideWhenUsed/>
    <w:rsid w:val="00F16012"/>
    <w:pPr>
      <w:spacing w:after="0" w:line="240" w:lineRule="auto"/>
    </w:pPr>
    <w:rPr>
      <w:color w:val="000000"/>
    </w:rPr>
    <w:tblPr>
      <w:tblStyleRowBandSize w:val="1"/>
      <w:tblStyleColBandSize w:val="1"/>
      <w:tblBorders>
        <w:top w:val="single" w:sz="24" w:space="0" w:color="00A9F4"/>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00A9F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unhideWhenUsed/>
    <w:rsid w:val="00F16012"/>
    <w:pPr>
      <w:spacing w:after="0" w:line="240" w:lineRule="auto"/>
    </w:pPr>
    <w:rPr>
      <w:color w:val="000000"/>
    </w:rPr>
    <w:tblPr>
      <w:tblStyleRowBandSize w:val="1"/>
      <w:tblStyleColBandSize w:val="1"/>
      <w:tblBorders>
        <w:top w:val="single" w:sz="24" w:space="0" w:color="00A9F4"/>
        <w:left w:val="single" w:sz="4" w:space="0" w:color="051C2C"/>
        <w:bottom w:val="single" w:sz="4" w:space="0" w:color="051C2C"/>
        <w:right w:val="single" w:sz="4" w:space="0" w:color="051C2C"/>
        <w:insideH w:val="single" w:sz="4" w:space="0" w:color="FFFFFF"/>
        <w:insideV w:val="single" w:sz="4" w:space="0" w:color="FFFFFF"/>
      </w:tblBorders>
    </w:tblPr>
    <w:tcPr>
      <w:shd w:val="clear" w:color="auto" w:fill="D6EBFA"/>
    </w:tcPr>
    <w:tblStylePr w:type="firstRow">
      <w:rPr>
        <w:b/>
        <w:bCs/>
      </w:rPr>
      <w:tblPr/>
      <w:tcPr>
        <w:tcBorders>
          <w:top w:val="nil"/>
          <w:left w:val="nil"/>
          <w:bottom w:val="single" w:sz="24" w:space="0" w:color="00A9F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3101A"/>
      </w:tcPr>
    </w:tblStylePr>
    <w:tblStylePr w:type="firstCol">
      <w:rPr>
        <w:color w:val="FFFFFF"/>
      </w:rPr>
      <w:tblPr/>
      <w:tcPr>
        <w:tcBorders>
          <w:top w:val="nil"/>
          <w:left w:val="nil"/>
          <w:bottom w:val="nil"/>
          <w:right w:val="nil"/>
          <w:insideH w:val="single" w:sz="4" w:space="0" w:color="03101A"/>
          <w:insideV w:val="nil"/>
        </w:tcBorders>
        <w:shd w:val="clear" w:color="auto" w:fill="03101A"/>
      </w:tcPr>
    </w:tblStylePr>
    <w:tblStylePr w:type="lastCol">
      <w:rPr>
        <w:color w:val="FFFFFF"/>
      </w:rPr>
      <w:tblPr/>
      <w:tcPr>
        <w:tcBorders>
          <w:top w:val="nil"/>
          <w:left w:val="nil"/>
          <w:bottom w:val="nil"/>
          <w:right w:val="nil"/>
          <w:insideH w:val="nil"/>
          <w:insideV w:val="nil"/>
        </w:tcBorders>
        <w:shd w:val="clear" w:color="auto" w:fill="03101A"/>
      </w:tcPr>
    </w:tblStylePr>
    <w:tblStylePr w:type="band1Vert">
      <w:tblPr/>
      <w:tcPr>
        <w:shd w:val="clear" w:color="auto" w:fill="59AFEC"/>
      </w:tcPr>
    </w:tblStylePr>
    <w:tblStylePr w:type="band1Horz">
      <w:tblPr/>
      <w:tcPr>
        <w:shd w:val="clear" w:color="auto" w:fill="309CE7"/>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unhideWhenUsed/>
    <w:rsid w:val="00F16012"/>
    <w:pPr>
      <w:spacing w:after="0" w:line="240" w:lineRule="auto"/>
    </w:pPr>
    <w:rPr>
      <w:color w:val="000000"/>
    </w:rPr>
    <w:tblPr>
      <w:tblStyleRowBandSize w:val="1"/>
      <w:tblStyleColBandSize w:val="1"/>
      <w:tblBorders>
        <w:top w:val="single" w:sz="24" w:space="0" w:color="00A9F4"/>
        <w:left w:val="single" w:sz="4" w:space="0" w:color="00A9F4"/>
        <w:bottom w:val="single" w:sz="4" w:space="0" w:color="00A9F4"/>
        <w:right w:val="single" w:sz="4" w:space="0" w:color="00A9F4"/>
        <w:insideH w:val="single" w:sz="4" w:space="0" w:color="FFFFFF"/>
        <w:insideV w:val="single" w:sz="4" w:space="0" w:color="FFFFFF"/>
      </w:tblBorders>
    </w:tblPr>
    <w:tcPr>
      <w:shd w:val="clear" w:color="auto" w:fill="E4F6FF"/>
    </w:tcPr>
    <w:tblStylePr w:type="firstRow">
      <w:rPr>
        <w:b/>
        <w:bCs/>
      </w:rPr>
      <w:tblPr/>
      <w:tcPr>
        <w:tcBorders>
          <w:top w:val="nil"/>
          <w:left w:val="nil"/>
          <w:bottom w:val="single" w:sz="24" w:space="0" w:color="00A9F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492"/>
      </w:tcPr>
    </w:tblStylePr>
    <w:tblStylePr w:type="firstCol">
      <w:rPr>
        <w:color w:val="FFFFFF"/>
      </w:rPr>
      <w:tblPr/>
      <w:tcPr>
        <w:tcBorders>
          <w:top w:val="nil"/>
          <w:left w:val="nil"/>
          <w:bottom w:val="nil"/>
          <w:right w:val="nil"/>
          <w:insideH w:val="single" w:sz="4" w:space="0" w:color="006492"/>
          <w:insideV w:val="nil"/>
        </w:tcBorders>
        <w:shd w:val="clear" w:color="auto" w:fill="006492"/>
      </w:tcPr>
    </w:tblStylePr>
    <w:tblStylePr w:type="lastCol">
      <w:rPr>
        <w:color w:val="FFFFFF"/>
      </w:rPr>
      <w:tblPr/>
      <w:tcPr>
        <w:tcBorders>
          <w:top w:val="nil"/>
          <w:left w:val="nil"/>
          <w:bottom w:val="nil"/>
          <w:right w:val="nil"/>
          <w:insideH w:val="nil"/>
          <w:insideV w:val="nil"/>
        </w:tcBorders>
        <w:shd w:val="clear" w:color="auto" w:fill="006492"/>
      </w:tcPr>
    </w:tblStylePr>
    <w:tblStylePr w:type="band1Vert">
      <w:tblPr/>
      <w:tcPr>
        <w:shd w:val="clear" w:color="auto" w:fill="94DDFF"/>
      </w:tcPr>
    </w:tblStylePr>
    <w:tblStylePr w:type="band1Horz">
      <w:tblPr/>
      <w:tcPr>
        <w:shd w:val="clear" w:color="auto" w:fill="7AD5FF"/>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unhideWhenUsed/>
    <w:rsid w:val="00F16012"/>
    <w:pPr>
      <w:spacing w:after="0" w:line="240" w:lineRule="auto"/>
    </w:pPr>
    <w:rPr>
      <w:color w:val="000000"/>
    </w:rPr>
    <w:tblPr>
      <w:tblStyleRowBandSize w:val="1"/>
      <w:tblStyleColBandSize w:val="1"/>
      <w:tblBorders>
        <w:top w:val="single" w:sz="24" w:space="0" w:color="AAE6F0"/>
        <w:left w:val="single" w:sz="4" w:space="0" w:color="2251FF"/>
        <w:bottom w:val="single" w:sz="4" w:space="0" w:color="2251FF"/>
        <w:right w:val="single" w:sz="4" w:space="0" w:color="2251FF"/>
        <w:insideH w:val="single" w:sz="4" w:space="0" w:color="FFFFFF"/>
        <w:insideV w:val="single" w:sz="4" w:space="0" w:color="FFFFFF"/>
      </w:tblBorders>
    </w:tblPr>
    <w:tcPr>
      <w:shd w:val="clear" w:color="auto" w:fill="E9EDFF"/>
    </w:tcPr>
    <w:tblStylePr w:type="firstRow">
      <w:rPr>
        <w:b/>
        <w:bCs/>
      </w:rPr>
      <w:tblPr/>
      <w:tcPr>
        <w:tcBorders>
          <w:top w:val="nil"/>
          <w:left w:val="nil"/>
          <w:bottom w:val="single" w:sz="24" w:space="0" w:color="AAE6F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24AD"/>
      </w:tcPr>
    </w:tblStylePr>
    <w:tblStylePr w:type="firstCol">
      <w:rPr>
        <w:color w:val="FFFFFF"/>
      </w:rPr>
      <w:tblPr/>
      <w:tcPr>
        <w:tcBorders>
          <w:top w:val="nil"/>
          <w:left w:val="nil"/>
          <w:bottom w:val="nil"/>
          <w:right w:val="nil"/>
          <w:insideH w:val="single" w:sz="4" w:space="0" w:color="0024AD"/>
          <w:insideV w:val="nil"/>
        </w:tcBorders>
        <w:shd w:val="clear" w:color="auto" w:fill="0024AD"/>
      </w:tcPr>
    </w:tblStylePr>
    <w:tblStylePr w:type="lastCol">
      <w:rPr>
        <w:color w:val="FFFFFF"/>
      </w:rPr>
      <w:tblPr/>
      <w:tcPr>
        <w:tcBorders>
          <w:top w:val="nil"/>
          <w:left w:val="nil"/>
          <w:bottom w:val="nil"/>
          <w:right w:val="nil"/>
          <w:insideH w:val="nil"/>
          <w:insideV w:val="nil"/>
        </w:tcBorders>
        <w:shd w:val="clear" w:color="auto" w:fill="0024AD"/>
      </w:tcPr>
    </w:tblStylePr>
    <w:tblStylePr w:type="band1Vert">
      <w:tblPr/>
      <w:tcPr>
        <w:shd w:val="clear" w:color="auto" w:fill="A6B9FF"/>
      </w:tcPr>
    </w:tblStylePr>
    <w:tblStylePr w:type="band1Horz">
      <w:tblPr/>
      <w:tcPr>
        <w:shd w:val="clear" w:color="auto" w:fill="90A8FF"/>
      </w:tcPr>
    </w:tblStylePr>
  </w:style>
  <w:style w:type="table" w:customStyle="1" w:styleId="ColorfulShading-Accent41">
    <w:name w:val="Colorful Shading - Accent 41"/>
    <w:basedOn w:val="TableNormal"/>
    <w:next w:val="ColorfulShading-Accent4"/>
    <w:uiPriority w:val="71"/>
    <w:semiHidden/>
    <w:unhideWhenUsed/>
    <w:rsid w:val="00F16012"/>
    <w:pPr>
      <w:spacing w:after="0" w:line="240" w:lineRule="auto"/>
    </w:pPr>
    <w:rPr>
      <w:color w:val="000000"/>
    </w:rPr>
    <w:tblPr>
      <w:tblStyleRowBandSize w:val="1"/>
      <w:tblStyleColBandSize w:val="1"/>
      <w:tblBorders>
        <w:top w:val="single" w:sz="24" w:space="0" w:color="2251FF"/>
        <w:left w:val="single" w:sz="4" w:space="0" w:color="AAE6F0"/>
        <w:bottom w:val="single" w:sz="4" w:space="0" w:color="AAE6F0"/>
        <w:right w:val="single" w:sz="4" w:space="0" w:color="AAE6F0"/>
        <w:insideH w:val="single" w:sz="4" w:space="0" w:color="FFFFFF"/>
        <w:insideV w:val="single" w:sz="4" w:space="0" w:color="FFFFFF"/>
      </w:tblBorders>
    </w:tblPr>
    <w:tcPr>
      <w:shd w:val="clear" w:color="auto" w:fill="F6FCFD"/>
    </w:tcPr>
    <w:tblStylePr w:type="firstRow">
      <w:rPr>
        <w:b/>
        <w:bCs/>
      </w:rPr>
      <w:tblPr/>
      <w:tcPr>
        <w:tcBorders>
          <w:top w:val="nil"/>
          <w:left w:val="nil"/>
          <w:bottom w:val="single" w:sz="24" w:space="0" w:color="2251F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B8D1"/>
      </w:tcPr>
    </w:tblStylePr>
    <w:tblStylePr w:type="firstCol">
      <w:rPr>
        <w:color w:val="FFFFFF"/>
      </w:rPr>
      <w:tblPr/>
      <w:tcPr>
        <w:tcBorders>
          <w:top w:val="nil"/>
          <w:left w:val="nil"/>
          <w:bottom w:val="nil"/>
          <w:right w:val="nil"/>
          <w:insideH w:val="single" w:sz="4" w:space="0" w:color="25B8D1"/>
          <w:insideV w:val="nil"/>
        </w:tcBorders>
        <w:shd w:val="clear" w:color="auto" w:fill="25B8D1"/>
      </w:tcPr>
    </w:tblStylePr>
    <w:tblStylePr w:type="lastCol">
      <w:rPr>
        <w:color w:val="FFFFFF"/>
      </w:rPr>
      <w:tblPr/>
      <w:tcPr>
        <w:tcBorders>
          <w:top w:val="nil"/>
          <w:left w:val="nil"/>
          <w:bottom w:val="nil"/>
          <w:right w:val="nil"/>
          <w:insideH w:val="nil"/>
          <w:insideV w:val="nil"/>
        </w:tcBorders>
        <w:shd w:val="clear" w:color="auto" w:fill="25B8D1"/>
      </w:tcPr>
    </w:tblStylePr>
    <w:tblStylePr w:type="band1Vert">
      <w:tblPr/>
      <w:tcPr>
        <w:shd w:val="clear" w:color="auto" w:fill="DDF4F9"/>
      </w:tcPr>
    </w:tblStylePr>
    <w:tblStylePr w:type="band1Horz">
      <w:tblPr/>
      <w:tcPr>
        <w:shd w:val="clear" w:color="auto" w:fill="D4F2F7"/>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unhideWhenUsed/>
    <w:rsid w:val="00F16012"/>
    <w:pPr>
      <w:spacing w:after="0" w:line="240" w:lineRule="auto"/>
    </w:pPr>
    <w:rPr>
      <w:color w:val="000000"/>
    </w:rPr>
    <w:tblPr>
      <w:tblStyleRowBandSize w:val="1"/>
      <w:tblStyleColBandSize w:val="1"/>
      <w:tblBorders>
        <w:top w:val="single" w:sz="24" w:space="0" w:color="AFC3FF"/>
        <w:left w:val="single" w:sz="4" w:space="0" w:color="3C96B4"/>
        <w:bottom w:val="single" w:sz="4" w:space="0" w:color="3C96B4"/>
        <w:right w:val="single" w:sz="4" w:space="0" w:color="3C96B4"/>
        <w:insideH w:val="single" w:sz="4" w:space="0" w:color="FFFFFF"/>
        <w:insideV w:val="single" w:sz="4" w:space="0" w:color="FFFFFF"/>
      </w:tblBorders>
    </w:tblPr>
    <w:tcPr>
      <w:shd w:val="clear" w:color="auto" w:fill="EBF4F8"/>
    </w:tcPr>
    <w:tblStylePr w:type="firstRow">
      <w:rPr>
        <w:b/>
        <w:bCs/>
      </w:rPr>
      <w:tblPr/>
      <w:tcPr>
        <w:tcBorders>
          <w:top w:val="nil"/>
          <w:left w:val="nil"/>
          <w:bottom w:val="single" w:sz="24" w:space="0" w:color="AFC3F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4596C"/>
      </w:tcPr>
    </w:tblStylePr>
    <w:tblStylePr w:type="firstCol">
      <w:rPr>
        <w:color w:val="FFFFFF"/>
      </w:rPr>
      <w:tblPr/>
      <w:tcPr>
        <w:tcBorders>
          <w:top w:val="nil"/>
          <w:left w:val="nil"/>
          <w:bottom w:val="nil"/>
          <w:right w:val="nil"/>
          <w:insideH w:val="single" w:sz="4" w:space="0" w:color="24596C"/>
          <w:insideV w:val="nil"/>
        </w:tcBorders>
        <w:shd w:val="clear" w:color="auto" w:fill="24596C"/>
      </w:tcPr>
    </w:tblStylePr>
    <w:tblStylePr w:type="lastCol">
      <w:rPr>
        <w:color w:val="FFFFFF"/>
      </w:rPr>
      <w:tblPr/>
      <w:tcPr>
        <w:tcBorders>
          <w:top w:val="nil"/>
          <w:left w:val="nil"/>
          <w:bottom w:val="nil"/>
          <w:right w:val="nil"/>
          <w:insideH w:val="nil"/>
          <w:insideV w:val="nil"/>
        </w:tcBorders>
        <w:shd w:val="clear" w:color="auto" w:fill="24596C"/>
      </w:tcPr>
    </w:tblStylePr>
    <w:tblStylePr w:type="band1Vert">
      <w:tblPr/>
      <w:tcPr>
        <w:shd w:val="clear" w:color="auto" w:fill="AED6E4"/>
      </w:tcPr>
    </w:tblStylePr>
    <w:tblStylePr w:type="band1Horz">
      <w:tblPr/>
      <w:tcPr>
        <w:shd w:val="clear" w:color="auto" w:fill="9ACCDD"/>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unhideWhenUsed/>
    <w:rsid w:val="00F16012"/>
    <w:pPr>
      <w:spacing w:after="0" w:line="240" w:lineRule="auto"/>
    </w:pPr>
    <w:rPr>
      <w:color w:val="000000"/>
    </w:rPr>
    <w:tblPr>
      <w:tblStyleRowBandSize w:val="1"/>
      <w:tblStyleColBandSize w:val="1"/>
      <w:tblBorders>
        <w:top w:val="single" w:sz="24" w:space="0" w:color="3C96B4"/>
        <w:left w:val="single" w:sz="4" w:space="0" w:color="AFC3FF"/>
        <w:bottom w:val="single" w:sz="4" w:space="0" w:color="AFC3FF"/>
        <w:right w:val="single" w:sz="4" w:space="0" w:color="AFC3FF"/>
        <w:insideH w:val="single" w:sz="4" w:space="0" w:color="FFFFFF"/>
        <w:insideV w:val="single" w:sz="4" w:space="0" w:color="FFFFFF"/>
      </w:tblBorders>
    </w:tblPr>
    <w:tcPr>
      <w:shd w:val="clear" w:color="auto" w:fill="F7F8FF"/>
    </w:tcPr>
    <w:tblStylePr w:type="firstRow">
      <w:rPr>
        <w:b/>
        <w:bCs/>
      </w:rPr>
      <w:tblPr/>
      <w:tcPr>
        <w:tcBorders>
          <w:top w:val="nil"/>
          <w:left w:val="nil"/>
          <w:bottom w:val="single" w:sz="24" w:space="0" w:color="3C96B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341FF"/>
      </w:tcPr>
    </w:tblStylePr>
    <w:tblStylePr w:type="firstCol">
      <w:rPr>
        <w:color w:val="FFFFFF"/>
      </w:rPr>
      <w:tblPr/>
      <w:tcPr>
        <w:tcBorders>
          <w:top w:val="nil"/>
          <w:left w:val="nil"/>
          <w:bottom w:val="nil"/>
          <w:right w:val="nil"/>
          <w:insideH w:val="single" w:sz="4" w:space="0" w:color="0341FF"/>
          <w:insideV w:val="nil"/>
        </w:tcBorders>
        <w:shd w:val="clear" w:color="auto" w:fill="0341FF"/>
      </w:tcPr>
    </w:tblStylePr>
    <w:tblStylePr w:type="lastCol">
      <w:rPr>
        <w:color w:val="FFFFFF"/>
      </w:rPr>
      <w:tblPr/>
      <w:tcPr>
        <w:tcBorders>
          <w:top w:val="nil"/>
          <w:left w:val="nil"/>
          <w:bottom w:val="nil"/>
          <w:right w:val="nil"/>
          <w:insideH w:val="nil"/>
          <w:insideV w:val="nil"/>
        </w:tcBorders>
        <w:shd w:val="clear" w:color="auto" w:fill="0341FF"/>
      </w:tcPr>
    </w:tblStylePr>
    <w:tblStylePr w:type="band1Vert">
      <w:tblPr/>
      <w:tcPr>
        <w:shd w:val="clear" w:color="auto" w:fill="DFE6FF"/>
      </w:tcPr>
    </w:tblStylePr>
    <w:tblStylePr w:type="band1Horz">
      <w:tblPr/>
      <w:tcPr>
        <w:shd w:val="clear" w:color="auto" w:fill="D7E0FF"/>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unhideWhenUsed/>
    <w:rsid w:val="00F16012"/>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unhideWhenUsed/>
    <w:rsid w:val="00F16012"/>
    <w:pPr>
      <w:spacing w:after="0" w:line="240" w:lineRule="auto"/>
    </w:pPr>
    <w:rPr>
      <w:color w:val="FFFFFF"/>
    </w:rPr>
    <w:tblPr>
      <w:tblStyleRowBandSize w:val="1"/>
      <w:tblStyleColBandSize w:val="1"/>
    </w:tblPr>
    <w:tcPr>
      <w:shd w:val="clear" w:color="auto" w:fill="051C2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20D15"/>
      </w:tcPr>
    </w:tblStylePr>
    <w:tblStylePr w:type="firstCol">
      <w:tblPr/>
      <w:tcPr>
        <w:tcBorders>
          <w:top w:val="nil"/>
          <w:left w:val="nil"/>
          <w:bottom w:val="nil"/>
          <w:right w:val="single" w:sz="18" w:space="0" w:color="FFFFFF"/>
          <w:insideH w:val="nil"/>
          <w:insideV w:val="nil"/>
        </w:tcBorders>
        <w:shd w:val="clear" w:color="auto" w:fill="031420"/>
      </w:tcPr>
    </w:tblStylePr>
    <w:tblStylePr w:type="lastCol">
      <w:tblPr/>
      <w:tcPr>
        <w:tcBorders>
          <w:top w:val="nil"/>
          <w:left w:val="single" w:sz="18" w:space="0" w:color="FFFFFF"/>
          <w:bottom w:val="nil"/>
          <w:right w:val="nil"/>
          <w:insideH w:val="nil"/>
          <w:insideV w:val="nil"/>
        </w:tcBorders>
        <w:shd w:val="clear" w:color="auto" w:fill="031420"/>
      </w:tcPr>
    </w:tblStylePr>
    <w:tblStylePr w:type="band1Vert">
      <w:tblPr/>
      <w:tcPr>
        <w:tcBorders>
          <w:top w:val="nil"/>
          <w:left w:val="nil"/>
          <w:bottom w:val="nil"/>
          <w:right w:val="nil"/>
          <w:insideH w:val="nil"/>
          <w:insideV w:val="nil"/>
        </w:tcBorders>
        <w:shd w:val="clear" w:color="auto" w:fill="031420"/>
      </w:tcPr>
    </w:tblStylePr>
    <w:tblStylePr w:type="band1Horz">
      <w:tblPr/>
      <w:tcPr>
        <w:tcBorders>
          <w:top w:val="nil"/>
          <w:left w:val="nil"/>
          <w:bottom w:val="nil"/>
          <w:right w:val="nil"/>
          <w:insideH w:val="nil"/>
          <w:insideV w:val="nil"/>
        </w:tcBorders>
        <w:shd w:val="clear" w:color="auto" w:fill="031420"/>
      </w:tcPr>
    </w:tblStylePr>
  </w:style>
  <w:style w:type="table" w:customStyle="1" w:styleId="DarkList-Accent21">
    <w:name w:val="Dark List - Accent 21"/>
    <w:basedOn w:val="TableNormal"/>
    <w:next w:val="DarkList-Accent2"/>
    <w:uiPriority w:val="70"/>
    <w:semiHidden/>
    <w:unhideWhenUsed/>
    <w:rsid w:val="00F16012"/>
    <w:pPr>
      <w:spacing w:after="0" w:line="240" w:lineRule="auto"/>
    </w:pPr>
    <w:rPr>
      <w:color w:val="FFFFFF"/>
    </w:rPr>
    <w:tblPr>
      <w:tblStyleRowBandSize w:val="1"/>
      <w:tblStyleColBandSize w:val="1"/>
    </w:tblPr>
    <w:tcPr>
      <w:shd w:val="clear" w:color="auto" w:fill="00A9F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379"/>
      </w:tcPr>
    </w:tblStylePr>
    <w:tblStylePr w:type="firstCol">
      <w:tblPr/>
      <w:tcPr>
        <w:tcBorders>
          <w:top w:val="nil"/>
          <w:left w:val="nil"/>
          <w:bottom w:val="nil"/>
          <w:right w:val="single" w:sz="18" w:space="0" w:color="FFFFFF"/>
          <w:insideH w:val="nil"/>
          <w:insideV w:val="nil"/>
        </w:tcBorders>
        <w:shd w:val="clear" w:color="auto" w:fill="007EB6"/>
      </w:tcPr>
    </w:tblStylePr>
    <w:tblStylePr w:type="lastCol">
      <w:tblPr/>
      <w:tcPr>
        <w:tcBorders>
          <w:top w:val="nil"/>
          <w:left w:val="single" w:sz="18" w:space="0" w:color="FFFFFF"/>
          <w:bottom w:val="nil"/>
          <w:right w:val="nil"/>
          <w:insideH w:val="nil"/>
          <w:insideV w:val="nil"/>
        </w:tcBorders>
        <w:shd w:val="clear" w:color="auto" w:fill="007EB6"/>
      </w:tcPr>
    </w:tblStylePr>
    <w:tblStylePr w:type="band1Vert">
      <w:tblPr/>
      <w:tcPr>
        <w:tcBorders>
          <w:top w:val="nil"/>
          <w:left w:val="nil"/>
          <w:bottom w:val="nil"/>
          <w:right w:val="nil"/>
          <w:insideH w:val="nil"/>
          <w:insideV w:val="nil"/>
        </w:tcBorders>
        <w:shd w:val="clear" w:color="auto" w:fill="007EB6"/>
      </w:tcPr>
    </w:tblStylePr>
    <w:tblStylePr w:type="band1Horz">
      <w:tblPr/>
      <w:tcPr>
        <w:tcBorders>
          <w:top w:val="nil"/>
          <w:left w:val="nil"/>
          <w:bottom w:val="nil"/>
          <w:right w:val="nil"/>
          <w:insideH w:val="nil"/>
          <w:insideV w:val="nil"/>
        </w:tcBorders>
        <w:shd w:val="clear" w:color="auto" w:fill="007EB6"/>
      </w:tcPr>
    </w:tblStylePr>
  </w:style>
  <w:style w:type="table" w:customStyle="1" w:styleId="DarkList-Accent31">
    <w:name w:val="Dark List - Accent 31"/>
    <w:basedOn w:val="TableNormal"/>
    <w:next w:val="DarkList-Accent3"/>
    <w:uiPriority w:val="70"/>
    <w:semiHidden/>
    <w:unhideWhenUsed/>
    <w:rsid w:val="00F16012"/>
    <w:pPr>
      <w:spacing w:after="0" w:line="240" w:lineRule="auto"/>
    </w:pPr>
    <w:rPr>
      <w:color w:val="FFFFFF"/>
    </w:rPr>
    <w:tblPr>
      <w:tblStyleRowBandSize w:val="1"/>
      <w:tblStyleColBandSize w:val="1"/>
    </w:tblPr>
    <w:tcPr>
      <w:shd w:val="clear" w:color="auto" w:fill="2251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1E8F"/>
      </w:tcPr>
    </w:tblStylePr>
    <w:tblStylePr w:type="firstCol">
      <w:tblPr/>
      <w:tcPr>
        <w:tcBorders>
          <w:top w:val="nil"/>
          <w:left w:val="nil"/>
          <w:bottom w:val="nil"/>
          <w:right w:val="single" w:sz="18" w:space="0" w:color="FFFFFF"/>
          <w:insideH w:val="nil"/>
          <w:insideV w:val="nil"/>
        </w:tcBorders>
        <w:shd w:val="clear" w:color="auto" w:fill="002DD8"/>
      </w:tcPr>
    </w:tblStylePr>
    <w:tblStylePr w:type="lastCol">
      <w:tblPr/>
      <w:tcPr>
        <w:tcBorders>
          <w:top w:val="nil"/>
          <w:left w:val="single" w:sz="18" w:space="0" w:color="FFFFFF"/>
          <w:bottom w:val="nil"/>
          <w:right w:val="nil"/>
          <w:insideH w:val="nil"/>
          <w:insideV w:val="nil"/>
        </w:tcBorders>
        <w:shd w:val="clear" w:color="auto" w:fill="002DD8"/>
      </w:tcPr>
    </w:tblStylePr>
    <w:tblStylePr w:type="band1Vert">
      <w:tblPr/>
      <w:tcPr>
        <w:tcBorders>
          <w:top w:val="nil"/>
          <w:left w:val="nil"/>
          <w:bottom w:val="nil"/>
          <w:right w:val="nil"/>
          <w:insideH w:val="nil"/>
          <w:insideV w:val="nil"/>
        </w:tcBorders>
        <w:shd w:val="clear" w:color="auto" w:fill="002DD8"/>
      </w:tcPr>
    </w:tblStylePr>
    <w:tblStylePr w:type="band1Horz">
      <w:tblPr/>
      <w:tcPr>
        <w:tcBorders>
          <w:top w:val="nil"/>
          <w:left w:val="nil"/>
          <w:bottom w:val="nil"/>
          <w:right w:val="nil"/>
          <w:insideH w:val="nil"/>
          <w:insideV w:val="nil"/>
        </w:tcBorders>
        <w:shd w:val="clear" w:color="auto" w:fill="002DD8"/>
      </w:tcPr>
    </w:tblStylePr>
  </w:style>
  <w:style w:type="table" w:customStyle="1" w:styleId="DarkList-Accent41">
    <w:name w:val="Dark List - Accent 41"/>
    <w:basedOn w:val="TableNormal"/>
    <w:next w:val="DarkList-Accent4"/>
    <w:uiPriority w:val="70"/>
    <w:semiHidden/>
    <w:unhideWhenUsed/>
    <w:rsid w:val="00F16012"/>
    <w:pPr>
      <w:spacing w:after="0" w:line="240" w:lineRule="auto"/>
    </w:pPr>
    <w:rPr>
      <w:color w:val="FFFFFF"/>
    </w:rPr>
    <w:tblPr>
      <w:tblStyleRowBandSize w:val="1"/>
      <w:tblStyleColBandSize w:val="1"/>
    </w:tblPr>
    <w:tcPr>
      <w:shd w:val="clear" w:color="auto" w:fill="AAE6F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E98AD"/>
      </w:tcPr>
    </w:tblStylePr>
    <w:tblStylePr w:type="firstCol">
      <w:tblPr/>
      <w:tcPr>
        <w:tcBorders>
          <w:top w:val="nil"/>
          <w:left w:val="nil"/>
          <w:bottom w:val="nil"/>
          <w:right w:val="single" w:sz="18" w:space="0" w:color="FFFFFF"/>
          <w:insideH w:val="nil"/>
          <w:insideV w:val="nil"/>
        </w:tcBorders>
        <w:shd w:val="clear" w:color="auto" w:fill="52CCE0"/>
      </w:tcPr>
    </w:tblStylePr>
    <w:tblStylePr w:type="lastCol">
      <w:tblPr/>
      <w:tcPr>
        <w:tcBorders>
          <w:top w:val="nil"/>
          <w:left w:val="single" w:sz="18" w:space="0" w:color="FFFFFF"/>
          <w:bottom w:val="nil"/>
          <w:right w:val="nil"/>
          <w:insideH w:val="nil"/>
          <w:insideV w:val="nil"/>
        </w:tcBorders>
        <w:shd w:val="clear" w:color="auto" w:fill="52CCE0"/>
      </w:tcPr>
    </w:tblStylePr>
    <w:tblStylePr w:type="band1Vert">
      <w:tblPr/>
      <w:tcPr>
        <w:tcBorders>
          <w:top w:val="nil"/>
          <w:left w:val="nil"/>
          <w:bottom w:val="nil"/>
          <w:right w:val="nil"/>
          <w:insideH w:val="nil"/>
          <w:insideV w:val="nil"/>
        </w:tcBorders>
        <w:shd w:val="clear" w:color="auto" w:fill="52CCE0"/>
      </w:tcPr>
    </w:tblStylePr>
    <w:tblStylePr w:type="band1Horz">
      <w:tblPr/>
      <w:tcPr>
        <w:tcBorders>
          <w:top w:val="nil"/>
          <w:left w:val="nil"/>
          <w:bottom w:val="nil"/>
          <w:right w:val="nil"/>
          <w:insideH w:val="nil"/>
          <w:insideV w:val="nil"/>
        </w:tcBorders>
        <w:shd w:val="clear" w:color="auto" w:fill="52CCE0"/>
      </w:tcPr>
    </w:tblStylePr>
  </w:style>
  <w:style w:type="table" w:customStyle="1" w:styleId="DarkList-Accent51">
    <w:name w:val="Dark List - Accent 51"/>
    <w:basedOn w:val="TableNormal"/>
    <w:next w:val="DarkList-Accent5"/>
    <w:uiPriority w:val="70"/>
    <w:semiHidden/>
    <w:unhideWhenUsed/>
    <w:rsid w:val="00F16012"/>
    <w:pPr>
      <w:spacing w:after="0" w:line="240" w:lineRule="auto"/>
    </w:pPr>
    <w:rPr>
      <w:color w:val="FFFFFF"/>
    </w:rPr>
    <w:tblPr>
      <w:tblStyleRowBandSize w:val="1"/>
      <w:tblStyleColBandSize w:val="1"/>
    </w:tblPr>
    <w:tcPr>
      <w:shd w:val="clear" w:color="auto" w:fill="3C96B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4A59"/>
      </w:tcPr>
    </w:tblStylePr>
    <w:tblStylePr w:type="firstCol">
      <w:tblPr/>
      <w:tcPr>
        <w:tcBorders>
          <w:top w:val="nil"/>
          <w:left w:val="nil"/>
          <w:bottom w:val="nil"/>
          <w:right w:val="single" w:sz="18" w:space="0" w:color="FFFFFF"/>
          <w:insideH w:val="nil"/>
          <w:insideV w:val="nil"/>
        </w:tcBorders>
        <w:shd w:val="clear" w:color="auto" w:fill="2D7086"/>
      </w:tcPr>
    </w:tblStylePr>
    <w:tblStylePr w:type="lastCol">
      <w:tblPr/>
      <w:tcPr>
        <w:tcBorders>
          <w:top w:val="nil"/>
          <w:left w:val="single" w:sz="18" w:space="0" w:color="FFFFFF"/>
          <w:bottom w:val="nil"/>
          <w:right w:val="nil"/>
          <w:insideH w:val="nil"/>
          <w:insideV w:val="nil"/>
        </w:tcBorders>
        <w:shd w:val="clear" w:color="auto" w:fill="2D7086"/>
      </w:tcPr>
    </w:tblStylePr>
    <w:tblStylePr w:type="band1Vert">
      <w:tblPr/>
      <w:tcPr>
        <w:tcBorders>
          <w:top w:val="nil"/>
          <w:left w:val="nil"/>
          <w:bottom w:val="nil"/>
          <w:right w:val="nil"/>
          <w:insideH w:val="nil"/>
          <w:insideV w:val="nil"/>
        </w:tcBorders>
        <w:shd w:val="clear" w:color="auto" w:fill="2D7086"/>
      </w:tcPr>
    </w:tblStylePr>
    <w:tblStylePr w:type="band1Horz">
      <w:tblPr/>
      <w:tcPr>
        <w:tcBorders>
          <w:top w:val="nil"/>
          <w:left w:val="nil"/>
          <w:bottom w:val="nil"/>
          <w:right w:val="nil"/>
          <w:insideH w:val="nil"/>
          <w:insideV w:val="nil"/>
        </w:tcBorders>
        <w:shd w:val="clear" w:color="auto" w:fill="2D7086"/>
      </w:tcPr>
    </w:tblStylePr>
  </w:style>
  <w:style w:type="table" w:customStyle="1" w:styleId="DarkList-Accent61">
    <w:name w:val="Dark List - Accent 61"/>
    <w:basedOn w:val="TableNormal"/>
    <w:next w:val="DarkList-Accent6"/>
    <w:uiPriority w:val="70"/>
    <w:semiHidden/>
    <w:unhideWhenUsed/>
    <w:rsid w:val="00F16012"/>
    <w:pPr>
      <w:spacing w:after="0" w:line="240" w:lineRule="auto"/>
    </w:pPr>
    <w:rPr>
      <w:color w:val="FFFFFF"/>
    </w:rPr>
    <w:tblPr>
      <w:tblStyleRowBandSize w:val="1"/>
      <w:tblStyleColBandSize w:val="1"/>
    </w:tblPr>
    <w:tcPr>
      <w:shd w:val="clear" w:color="auto" w:fill="AFC3F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34D6"/>
      </w:tcPr>
    </w:tblStylePr>
    <w:tblStylePr w:type="firstCol">
      <w:tblPr/>
      <w:tcPr>
        <w:tcBorders>
          <w:top w:val="nil"/>
          <w:left w:val="nil"/>
          <w:bottom w:val="nil"/>
          <w:right w:val="single" w:sz="18" w:space="0" w:color="FFFFFF"/>
          <w:insideH w:val="nil"/>
          <w:insideV w:val="nil"/>
        </w:tcBorders>
        <w:shd w:val="clear" w:color="auto" w:fill="4371FF"/>
      </w:tcPr>
    </w:tblStylePr>
    <w:tblStylePr w:type="lastCol">
      <w:tblPr/>
      <w:tcPr>
        <w:tcBorders>
          <w:top w:val="nil"/>
          <w:left w:val="single" w:sz="18" w:space="0" w:color="FFFFFF"/>
          <w:bottom w:val="nil"/>
          <w:right w:val="nil"/>
          <w:insideH w:val="nil"/>
          <w:insideV w:val="nil"/>
        </w:tcBorders>
        <w:shd w:val="clear" w:color="auto" w:fill="4371FF"/>
      </w:tcPr>
    </w:tblStylePr>
    <w:tblStylePr w:type="band1Vert">
      <w:tblPr/>
      <w:tcPr>
        <w:tcBorders>
          <w:top w:val="nil"/>
          <w:left w:val="nil"/>
          <w:bottom w:val="nil"/>
          <w:right w:val="nil"/>
          <w:insideH w:val="nil"/>
          <w:insideV w:val="nil"/>
        </w:tcBorders>
        <w:shd w:val="clear" w:color="auto" w:fill="4371FF"/>
      </w:tcPr>
    </w:tblStylePr>
    <w:tblStylePr w:type="band1Horz">
      <w:tblPr/>
      <w:tcPr>
        <w:tcBorders>
          <w:top w:val="nil"/>
          <w:left w:val="nil"/>
          <w:bottom w:val="nil"/>
          <w:right w:val="nil"/>
          <w:insideH w:val="nil"/>
          <w:insideV w:val="nil"/>
        </w:tcBorders>
        <w:shd w:val="clear" w:color="auto" w:fill="4371FF"/>
      </w:tcPr>
    </w:tblStylePr>
  </w:style>
  <w:style w:type="character" w:customStyle="1" w:styleId="IntenseEmphasis1">
    <w:name w:val="Intense Emphasis1"/>
    <w:basedOn w:val="DefaultParagraphFont"/>
    <w:uiPriority w:val="21"/>
    <w:rsid w:val="00F16012"/>
    <w:rPr>
      <w:i/>
      <w:iCs/>
      <w:color w:val="051C2C"/>
    </w:rPr>
  </w:style>
  <w:style w:type="paragraph" w:customStyle="1" w:styleId="IntenseQuote1">
    <w:name w:val="Intense Quote1"/>
    <w:basedOn w:val="Normal"/>
    <w:next w:val="Normal"/>
    <w:uiPriority w:val="30"/>
    <w:rsid w:val="00F16012"/>
    <w:pPr>
      <w:pBdr>
        <w:top w:val="single" w:sz="4" w:space="10" w:color="051C2C"/>
        <w:bottom w:val="single" w:sz="4" w:space="10" w:color="051C2C"/>
      </w:pBdr>
      <w:spacing w:before="360" w:after="360"/>
      <w:ind w:left="864" w:right="864"/>
      <w:jc w:val="center"/>
    </w:pPr>
    <w:rPr>
      <w:i/>
      <w:iCs/>
      <w:color w:val="051C2C"/>
    </w:rPr>
  </w:style>
  <w:style w:type="table" w:customStyle="1" w:styleId="LightGrid1">
    <w:name w:val="Light Grid1"/>
    <w:basedOn w:val="TableNormal"/>
    <w:next w:val="LightGrid"/>
    <w:uiPriority w:val="62"/>
    <w:semiHidden/>
    <w:unhideWhenUsed/>
    <w:rsid w:val="00F1601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heinhardt Light" w:eastAsia="Times New Roman" w:hAnsi="Theinhardt Light" w:cs="Mangal"/>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unhideWhenUsed/>
    <w:rsid w:val="00F16012"/>
    <w:pPr>
      <w:spacing w:after="0" w:line="240" w:lineRule="auto"/>
    </w:pPr>
    <w:tblPr>
      <w:tblStyleRowBandSize w:val="1"/>
      <w:tblStyleColBandSize w:val="1"/>
      <w:tblBorders>
        <w:top w:val="single" w:sz="8" w:space="0" w:color="051C2C"/>
        <w:left w:val="single" w:sz="8" w:space="0" w:color="051C2C"/>
        <w:bottom w:val="single" w:sz="8" w:space="0" w:color="051C2C"/>
        <w:right w:val="single" w:sz="8" w:space="0" w:color="051C2C"/>
        <w:insideH w:val="single" w:sz="8" w:space="0" w:color="051C2C"/>
        <w:insideV w:val="single" w:sz="8" w:space="0" w:color="051C2C"/>
      </w:tblBorders>
    </w:tblPr>
    <w:tblStylePr w:type="firstRow">
      <w:pPr>
        <w:spacing w:before="0" w:after="0" w:line="240" w:lineRule="auto"/>
      </w:pPr>
      <w:rPr>
        <w:rFonts w:ascii="Theinhardt Light" w:eastAsia="Times New Roman" w:hAnsi="Theinhardt Light" w:cs="Mangal"/>
        <w:b/>
        <w:bCs/>
      </w:rPr>
      <w:tblPr/>
      <w:tcPr>
        <w:tcBorders>
          <w:top w:val="single" w:sz="8" w:space="0" w:color="051C2C"/>
          <w:left w:val="single" w:sz="8" w:space="0" w:color="051C2C"/>
          <w:bottom w:val="single" w:sz="18" w:space="0" w:color="051C2C"/>
          <w:right w:val="single" w:sz="8" w:space="0" w:color="051C2C"/>
          <w:insideH w:val="nil"/>
          <w:insideV w:val="single" w:sz="8" w:space="0" w:color="051C2C"/>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051C2C"/>
          <w:left w:val="single" w:sz="8" w:space="0" w:color="051C2C"/>
          <w:bottom w:val="single" w:sz="8" w:space="0" w:color="051C2C"/>
          <w:right w:val="single" w:sz="8" w:space="0" w:color="051C2C"/>
          <w:insideH w:val="nil"/>
          <w:insideV w:val="single" w:sz="8" w:space="0" w:color="051C2C"/>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051C2C"/>
          <w:left w:val="single" w:sz="8" w:space="0" w:color="051C2C"/>
          <w:bottom w:val="single" w:sz="8" w:space="0" w:color="051C2C"/>
          <w:right w:val="single" w:sz="8" w:space="0" w:color="051C2C"/>
        </w:tcBorders>
      </w:tcPr>
    </w:tblStylePr>
    <w:tblStylePr w:type="band1Vert">
      <w:tblPr/>
      <w:tcPr>
        <w:tcBorders>
          <w:top w:val="single" w:sz="8" w:space="0" w:color="051C2C"/>
          <w:left w:val="single" w:sz="8" w:space="0" w:color="051C2C"/>
          <w:bottom w:val="single" w:sz="8" w:space="0" w:color="051C2C"/>
          <w:right w:val="single" w:sz="8" w:space="0" w:color="051C2C"/>
        </w:tcBorders>
        <w:shd w:val="clear" w:color="auto" w:fill="98CEF3"/>
      </w:tcPr>
    </w:tblStylePr>
    <w:tblStylePr w:type="band1Horz">
      <w:tblPr/>
      <w:tcPr>
        <w:tcBorders>
          <w:top w:val="single" w:sz="8" w:space="0" w:color="051C2C"/>
          <w:left w:val="single" w:sz="8" w:space="0" w:color="051C2C"/>
          <w:bottom w:val="single" w:sz="8" w:space="0" w:color="051C2C"/>
          <w:right w:val="single" w:sz="8" w:space="0" w:color="051C2C"/>
          <w:insideV w:val="single" w:sz="8" w:space="0" w:color="051C2C"/>
        </w:tcBorders>
        <w:shd w:val="clear" w:color="auto" w:fill="98CEF3"/>
      </w:tcPr>
    </w:tblStylePr>
    <w:tblStylePr w:type="band2Horz">
      <w:tblPr/>
      <w:tcPr>
        <w:tcBorders>
          <w:top w:val="single" w:sz="8" w:space="0" w:color="051C2C"/>
          <w:left w:val="single" w:sz="8" w:space="0" w:color="051C2C"/>
          <w:bottom w:val="single" w:sz="8" w:space="0" w:color="051C2C"/>
          <w:right w:val="single" w:sz="8" w:space="0" w:color="051C2C"/>
          <w:insideV w:val="single" w:sz="8" w:space="0" w:color="051C2C"/>
        </w:tcBorders>
      </w:tcPr>
    </w:tblStylePr>
  </w:style>
  <w:style w:type="table" w:customStyle="1" w:styleId="LightGrid-Accent21">
    <w:name w:val="Light Grid - Accent 21"/>
    <w:basedOn w:val="TableNormal"/>
    <w:next w:val="LightGrid-Accent2"/>
    <w:uiPriority w:val="62"/>
    <w:semiHidden/>
    <w:unhideWhenUsed/>
    <w:rsid w:val="00F16012"/>
    <w:pPr>
      <w:spacing w:after="0" w:line="240" w:lineRule="auto"/>
    </w:pPr>
    <w:tblPr>
      <w:tblStyleRowBandSize w:val="1"/>
      <w:tblStyleColBandSize w:val="1"/>
      <w:tblBorders>
        <w:top w:val="single" w:sz="8" w:space="0" w:color="00A9F4"/>
        <w:left w:val="single" w:sz="8" w:space="0" w:color="00A9F4"/>
        <w:bottom w:val="single" w:sz="8" w:space="0" w:color="00A9F4"/>
        <w:right w:val="single" w:sz="8" w:space="0" w:color="00A9F4"/>
        <w:insideH w:val="single" w:sz="8" w:space="0" w:color="00A9F4"/>
        <w:insideV w:val="single" w:sz="8" w:space="0" w:color="00A9F4"/>
      </w:tblBorders>
    </w:tblPr>
    <w:tblStylePr w:type="firstRow">
      <w:pPr>
        <w:spacing w:before="0" w:after="0" w:line="240" w:lineRule="auto"/>
      </w:pPr>
      <w:rPr>
        <w:rFonts w:ascii="Theinhardt Light" w:eastAsia="Times New Roman" w:hAnsi="Theinhardt Light" w:cs="Mangal"/>
        <w:b/>
        <w:bCs/>
      </w:rPr>
      <w:tblPr/>
      <w:tcPr>
        <w:tcBorders>
          <w:top w:val="single" w:sz="8" w:space="0" w:color="00A9F4"/>
          <w:left w:val="single" w:sz="8" w:space="0" w:color="00A9F4"/>
          <w:bottom w:val="single" w:sz="18" w:space="0" w:color="00A9F4"/>
          <w:right w:val="single" w:sz="8" w:space="0" w:color="00A9F4"/>
          <w:insideH w:val="nil"/>
          <w:insideV w:val="single" w:sz="8" w:space="0" w:color="00A9F4"/>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00A9F4"/>
          <w:left w:val="single" w:sz="8" w:space="0" w:color="00A9F4"/>
          <w:bottom w:val="single" w:sz="8" w:space="0" w:color="00A9F4"/>
          <w:right w:val="single" w:sz="8" w:space="0" w:color="00A9F4"/>
          <w:insideH w:val="nil"/>
          <w:insideV w:val="single" w:sz="8" w:space="0" w:color="00A9F4"/>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00A9F4"/>
          <w:left w:val="single" w:sz="8" w:space="0" w:color="00A9F4"/>
          <w:bottom w:val="single" w:sz="8" w:space="0" w:color="00A9F4"/>
          <w:right w:val="single" w:sz="8" w:space="0" w:color="00A9F4"/>
        </w:tcBorders>
      </w:tcPr>
    </w:tblStylePr>
    <w:tblStylePr w:type="band1Vert">
      <w:tblPr/>
      <w:tcPr>
        <w:tcBorders>
          <w:top w:val="single" w:sz="8" w:space="0" w:color="00A9F4"/>
          <w:left w:val="single" w:sz="8" w:space="0" w:color="00A9F4"/>
          <w:bottom w:val="single" w:sz="8" w:space="0" w:color="00A9F4"/>
          <w:right w:val="single" w:sz="8" w:space="0" w:color="00A9F4"/>
        </w:tcBorders>
        <w:shd w:val="clear" w:color="auto" w:fill="BDEAFF"/>
      </w:tcPr>
    </w:tblStylePr>
    <w:tblStylePr w:type="band1Horz">
      <w:tblPr/>
      <w:tcPr>
        <w:tcBorders>
          <w:top w:val="single" w:sz="8" w:space="0" w:color="00A9F4"/>
          <w:left w:val="single" w:sz="8" w:space="0" w:color="00A9F4"/>
          <w:bottom w:val="single" w:sz="8" w:space="0" w:color="00A9F4"/>
          <w:right w:val="single" w:sz="8" w:space="0" w:color="00A9F4"/>
          <w:insideV w:val="single" w:sz="8" w:space="0" w:color="00A9F4"/>
        </w:tcBorders>
        <w:shd w:val="clear" w:color="auto" w:fill="BDEAFF"/>
      </w:tcPr>
    </w:tblStylePr>
    <w:tblStylePr w:type="band2Horz">
      <w:tblPr/>
      <w:tcPr>
        <w:tcBorders>
          <w:top w:val="single" w:sz="8" w:space="0" w:color="00A9F4"/>
          <w:left w:val="single" w:sz="8" w:space="0" w:color="00A9F4"/>
          <w:bottom w:val="single" w:sz="8" w:space="0" w:color="00A9F4"/>
          <w:right w:val="single" w:sz="8" w:space="0" w:color="00A9F4"/>
          <w:insideV w:val="single" w:sz="8" w:space="0" w:color="00A9F4"/>
        </w:tcBorders>
      </w:tcPr>
    </w:tblStylePr>
  </w:style>
  <w:style w:type="table" w:customStyle="1" w:styleId="LightGrid-Accent31">
    <w:name w:val="Light Grid - Accent 31"/>
    <w:basedOn w:val="TableNormal"/>
    <w:next w:val="LightGrid-Accent3"/>
    <w:uiPriority w:val="62"/>
    <w:semiHidden/>
    <w:unhideWhenUsed/>
    <w:rsid w:val="00F16012"/>
    <w:pPr>
      <w:spacing w:after="0" w:line="240" w:lineRule="auto"/>
    </w:pPr>
    <w:tblPr>
      <w:tblStyleRowBandSize w:val="1"/>
      <w:tblStyleColBandSize w:val="1"/>
      <w:tblBorders>
        <w:top w:val="single" w:sz="8" w:space="0" w:color="2251FF"/>
        <w:left w:val="single" w:sz="8" w:space="0" w:color="2251FF"/>
        <w:bottom w:val="single" w:sz="8" w:space="0" w:color="2251FF"/>
        <w:right w:val="single" w:sz="8" w:space="0" w:color="2251FF"/>
        <w:insideH w:val="single" w:sz="8" w:space="0" w:color="2251FF"/>
        <w:insideV w:val="single" w:sz="8" w:space="0" w:color="2251FF"/>
      </w:tblBorders>
    </w:tblPr>
    <w:tblStylePr w:type="firstRow">
      <w:pPr>
        <w:spacing w:before="0" w:after="0" w:line="240" w:lineRule="auto"/>
      </w:pPr>
      <w:rPr>
        <w:rFonts w:ascii="Theinhardt Light" w:eastAsia="Times New Roman" w:hAnsi="Theinhardt Light" w:cs="Mangal"/>
        <w:b/>
        <w:bCs/>
      </w:rPr>
      <w:tblPr/>
      <w:tcPr>
        <w:tcBorders>
          <w:top w:val="single" w:sz="8" w:space="0" w:color="2251FF"/>
          <w:left w:val="single" w:sz="8" w:space="0" w:color="2251FF"/>
          <w:bottom w:val="single" w:sz="18" w:space="0" w:color="2251FF"/>
          <w:right w:val="single" w:sz="8" w:space="0" w:color="2251FF"/>
          <w:insideH w:val="nil"/>
          <w:insideV w:val="single" w:sz="8" w:space="0" w:color="2251FF"/>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2251FF"/>
          <w:left w:val="single" w:sz="8" w:space="0" w:color="2251FF"/>
          <w:bottom w:val="single" w:sz="8" w:space="0" w:color="2251FF"/>
          <w:right w:val="single" w:sz="8" w:space="0" w:color="2251FF"/>
          <w:insideH w:val="nil"/>
          <w:insideV w:val="single" w:sz="8" w:space="0" w:color="2251FF"/>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2251FF"/>
          <w:left w:val="single" w:sz="8" w:space="0" w:color="2251FF"/>
          <w:bottom w:val="single" w:sz="8" w:space="0" w:color="2251FF"/>
          <w:right w:val="single" w:sz="8" w:space="0" w:color="2251FF"/>
        </w:tcBorders>
      </w:tcPr>
    </w:tblStylePr>
    <w:tblStylePr w:type="band1Vert">
      <w:tblPr/>
      <w:tcPr>
        <w:tcBorders>
          <w:top w:val="single" w:sz="8" w:space="0" w:color="2251FF"/>
          <w:left w:val="single" w:sz="8" w:space="0" w:color="2251FF"/>
          <w:bottom w:val="single" w:sz="8" w:space="0" w:color="2251FF"/>
          <w:right w:val="single" w:sz="8" w:space="0" w:color="2251FF"/>
        </w:tcBorders>
        <w:shd w:val="clear" w:color="auto" w:fill="C8D3FF"/>
      </w:tcPr>
    </w:tblStylePr>
    <w:tblStylePr w:type="band1Horz">
      <w:tblPr/>
      <w:tcPr>
        <w:tcBorders>
          <w:top w:val="single" w:sz="8" w:space="0" w:color="2251FF"/>
          <w:left w:val="single" w:sz="8" w:space="0" w:color="2251FF"/>
          <w:bottom w:val="single" w:sz="8" w:space="0" w:color="2251FF"/>
          <w:right w:val="single" w:sz="8" w:space="0" w:color="2251FF"/>
          <w:insideV w:val="single" w:sz="8" w:space="0" w:color="2251FF"/>
        </w:tcBorders>
        <w:shd w:val="clear" w:color="auto" w:fill="C8D3FF"/>
      </w:tcPr>
    </w:tblStylePr>
    <w:tblStylePr w:type="band2Horz">
      <w:tblPr/>
      <w:tcPr>
        <w:tcBorders>
          <w:top w:val="single" w:sz="8" w:space="0" w:color="2251FF"/>
          <w:left w:val="single" w:sz="8" w:space="0" w:color="2251FF"/>
          <w:bottom w:val="single" w:sz="8" w:space="0" w:color="2251FF"/>
          <w:right w:val="single" w:sz="8" w:space="0" w:color="2251FF"/>
          <w:insideV w:val="single" w:sz="8" w:space="0" w:color="2251FF"/>
        </w:tcBorders>
      </w:tcPr>
    </w:tblStylePr>
  </w:style>
  <w:style w:type="table" w:customStyle="1" w:styleId="LightGrid-Accent41">
    <w:name w:val="Light Grid - Accent 41"/>
    <w:basedOn w:val="TableNormal"/>
    <w:next w:val="LightGrid-Accent4"/>
    <w:uiPriority w:val="62"/>
    <w:semiHidden/>
    <w:unhideWhenUsed/>
    <w:rsid w:val="00F16012"/>
    <w:pPr>
      <w:spacing w:after="0" w:line="240" w:lineRule="auto"/>
    </w:pPr>
    <w:tblPr>
      <w:tblStyleRowBandSize w:val="1"/>
      <w:tblStyleColBandSize w:val="1"/>
      <w:tblBorders>
        <w:top w:val="single" w:sz="8" w:space="0" w:color="AAE6F0"/>
        <w:left w:val="single" w:sz="8" w:space="0" w:color="AAE6F0"/>
        <w:bottom w:val="single" w:sz="8" w:space="0" w:color="AAE6F0"/>
        <w:right w:val="single" w:sz="8" w:space="0" w:color="AAE6F0"/>
        <w:insideH w:val="single" w:sz="8" w:space="0" w:color="AAE6F0"/>
        <w:insideV w:val="single" w:sz="8" w:space="0" w:color="AAE6F0"/>
      </w:tblBorders>
    </w:tblPr>
    <w:tblStylePr w:type="firstRow">
      <w:pPr>
        <w:spacing w:before="0" w:after="0" w:line="240" w:lineRule="auto"/>
      </w:pPr>
      <w:rPr>
        <w:rFonts w:ascii="Theinhardt Light" w:eastAsia="Times New Roman" w:hAnsi="Theinhardt Light" w:cs="Mangal"/>
        <w:b/>
        <w:bCs/>
      </w:rPr>
      <w:tblPr/>
      <w:tcPr>
        <w:tcBorders>
          <w:top w:val="single" w:sz="8" w:space="0" w:color="AAE6F0"/>
          <w:left w:val="single" w:sz="8" w:space="0" w:color="AAE6F0"/>
          <w:bottom w:val="single" w:sz="18" w:space="0" w:color="AAE6F0"/>
          <w:right w:val="single" w:sz="8" w:space="0" w:color="AAE6F0"/>
          <w:insideH w:val="nil"/>
          <w:insideV w:val="single" w:sz="8" w:space="0" w:color="AAE6F0"/>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AAE6F0"/>
          <w:left w:val="single" w:sz="8" w:space="0" w:color="AAE6F0"/>
          <w:bottom w:val="single" w:sz="8" w:space="0" w:color="AAE6F0"/>
          <w:right w:val="single" w:sz="8" w:space="0" w:color="AAE6F0"/>
          <w:insideH w:val="nil"/>
          <w:insideV w:val="single" w:sz="8" w:space="0" w:color="AAE6F0"/>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AAE6F0"/>
          <w:left w:val="single" w:sz="8" w:space="0" w:color="AAE6F0"/>
          <w:bottom w:val="single" w:sz="8" w:space="0" w:color="AAE6F0"/>
          <w:right w:val="single" w:sz="8" w:space="0" w:color="AAE6F0"/>
        </w:tcBorders>
      </w:tcPr>
    </w:tblStylePr>
    <w:tblStylePr w:type="band1Vert">
      <w:tblPr/>
      <w:tcPr>
        <w:tcBorders>
          <w:top w:val="single" w:sz="8" w:space="0" w:color="AAE6F0"/>
          <w:left w:val="single" w:sz="8" w:space="0" w:color="AAE6F0"/>
          <w:bottom w:val="single" w:sz="8" w:space="0" w:color="AAE6F0"/>
          <w:right w:val="single" w:sz="8" w:space="0" w:color="AAE6F0"/>
        </w:tcBorders>
        <w:shd w:val="clear" w:color="auto" w:fill="E9F8FB"/>
      </w:tcPr>
    </w:tblStylePr>
    <w:tblStylePr w:type="band1Horz">
      <w:tblPr/>
      <w:tcPr>
        <w:tcBorders>
          <w:top w:val="single" w:sz="8" w:space="0" w:color="AAE6F0"/>
          <w:left w:val="single" w:sz="8" w:space="0" w:color="AAE6F0"/>
          <w:bottom w:val="single" w:sz="8" w:space="0" w:color="AAE6F0"/>
          <w:right w:val="single" w:sz="8" w:space="0" w:color="AAE6F0"/>
          <w:insideV w:val="single" w:sz="8" w:space="0" w:color="AAE6F0"/>
        </w:tcBorders>
        <w:shd w:val="clear" w:color="auto" w:fill="E9F8FB"/>
      </w:tcPr>
    </w:tblStylePr>
    <w:tblStylePr w:type="band2Horz">
      <w:tblPr/>
      <w:tcPr>
        <w:tcBorders>
          <w:top w:val="single" w:sz="8" w:space="0" w:color="AAE6F0"/>
          <w:left w:val="single" w:sz="8" w:space="0" w:color="AAE6F0"/>
          <w:bottom w:val="single" w:sz="8" w:space="0" w:color="AAE6F0"/>
          <w:right w:val="single" w:sz="8" w:space="0" w:color="AAE6F0"/>
          <w:insideV w:val="single" w:sz="8" w:space="0" w:color="AAE6F0"/>
        </w:tcBorders>
      </w:tcPr>
    </w:tblStylePr>
  </w:style>
  <w:style w:type="table" w:customStyle="1" w:styleId="LightGrid-Accent51">
    <w:name w:val="Light Grid - Accent 51"/>
    <w:basedOn w:val="TableNormal"/>
    <w:next w:val="LightGrid-Accent5"/>
    <w:uiPriority w:val="62"/>
    <w:semiHidden/>
    <w:unhideWhenUsed/>
    <w:rsid w:val="00F16012"/>
    <w:pPr>
      <w:spacing w:after="0" w:line="240" w:lineRule="auto"/>
    </w:pPr>
    <w:tblPr>
      <w:tblStyleRowBandSize w:val="1"/>
      <w:tblStyleColBandSize w:val="1"/>
      <w:tblBorders>
        <w:top w:val="single" w:sz="8" w:space="0" w:color="3C96B4"/>
        <w:left w:val="single" w:sz="8" w:space="0" w:color="3C96B4"/>
        <w:bottom w:val="single" w:sz="8" w:space="0" w:color="3C96B4"/>
        <w:right w:val="single" w:sz="8" w:space="0" w:color="3C96B4"/>
        <w:insideH w:val="single" w:sz="8" w:space="0" w:color="3C96B4"/>
        <w:insideV w:val="single" w:sz="8" w:space="0" w:color="3C96B4"/>
      </w:tblBorders>
    </w:tblPr>
    <w:tblStylePr w:type="firstRow">
      <w:pPr>
        <w:spacing w:before="0" w:after="0" w:line="240" w:lineRule="auto"/>
      </w:pPr>
      <w:rPr>
        <w:rFonts w:ascii="Theinhardt Light" w:eastAsia="Times New Roman" w:hAnsi="Theinhardt Light" w:cs="Mangal"/>
        <w:b/>
        <w:bCs/>
      </w:rPr>
      <w:tblPr/>
      <w:tcPr>
        <w:tcBorders>
          <w:top w:val="single" w:sz="8" w:space="0" w:color="3C96B4"/>
          <w:left w:val="single" w:sz="8" w:space="0" w:color="3C96B4"/>
          <w:bottom w:val="single" w:sz="18" w:space="0" w:color="3C96B4"/>
          <w:right w:val="single" w:sz="8" w:space="0" w:color="3C96B4"/>
          <w:insideH w:val="nil"/>
          <w:insideV w:val="single" w:sz="8" w:space="0" w:color="3C96B4"/>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3C96B4"/>
          <w:left w:val="single" w:sz="8" w:space="0" w:color="3C96B4"/>
          <w:bottom w:val="single" w:sz="8" w:space="0" w:color="3C96B4"/>
          <w:right w:val="single" w:sz="8" w:space="0" w:color="3C96B4"/>
          <w:insideH w:val="nil"/>
          <w:insideV w:val="single" w:sz="8" w:space="0" w:color="3C96B4"/>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3C96B4"/>
          <w:left w:val="single" w:sz="8" w:space="0" w:color="3C96B4"/>
          <w:bottom w:val="single" w:sz="8" w:space="0" w:color="3C96B4"/>
          <w:right w:val="single" w:sz="8" w:space="0" w:color="3C96B4"/>
        </w:tcBorders>
      </w:tcPr>
    </w:tblStylePr>
    <w:tblStylePr w:type="band1Vert">
      <w:tblPr/>
      <w:tcPr>
        <w:tcBorders>
          <w:top w:val="single" w:sz="8" w:space="0" w:color="3C96B4"/>
          <w:left w:val="single" w:sz="8" w:space="0" w:color="3C96B4"/>
          <w:bottom w:val="single" w:sz="8" w:space="0" w:color="3C96B4"/>
          <w:right w:val="single" w:sz="8" w:space="0" w:color="3C96B4"/>
        </w:tcBorders>
        <w:shd w:val="clear" w:color="auto" w:fill="CCE5EE"/>
      </w:tcPr>
    </w:tblStylePr>
    <w:tblStylePr w:type="band1Horz">
      <w:tblPr/>
      <w:tcPr>
        <w:tcBorders>
          <w:top w:val="single" w:sz="8" w:space="0" w:color="3C96B4"/>
          <w:left w:val="single" w:sz="8" w:space="0" w:color="3C96B4"/>
          <w:bottom w:val="single" w:sz="8" w:space="0" w:color="3C96B4"/>
          <w:right w:val="single" w:sz="8" w:space="0" w:color="3C96B4"/>
          <w:insideV w:val="single" w:sz="8" w:space="0" w:color="3C96B4"/>
        </w:tcBorders>
        <w:shd w:val="clear" w:color="auto" w:fill="CCE5EE"/>
      </w:tcPr>
    </w:tblStylePr>
    <w:tblStylePr w:type="band2Horz">
      <w:tblPr/>
      <w:tcPr>
        <w:tcBorders>
          <w:top w:val="single" w:sz="8" w:space="0" w:color="3C96B4"/>
          <w:left w:val="single" w:sz="8" w:space="0" w:color="3C96B4"/>
          <w:bottom w:val="single" w:sz="8" w:space="0" w:color="3C96B4"/>
          <w:right w:val="single" w:sz="8" w:space="0" w:color="3C96B4"/>
          <w:insideV w:val="single" w:sz="8" w:space="0" w:color="3C96B4"/>
        </w:tcBorders>
      </w:tcPr>
    </w:tblStylePr>
  </w:style>
  <w:style w:type="table" w:customStyle="1" w:styleId="LightGrid-Accent61">
    <w:name w:val="Light Grid - Accent 61"/>
    <w:basedOn w:val="TableNormal"/>
    <w:next w:val="LightGrid-Accent6"/>
    <w:uiPriority w:val="62"/>
    <w:semiHidden/>
    <w:unhideWhenUsed/>
    <w:rsid w:val="00F16012"/>
    <w:pPr>
      <w:spacing w:after="0" w:line="240" w:lineRule="auto"/>
    </w:pPr>
    <w:tblPr>
      <w:tblStyleRowBandSize w:val="1"/>
      <w:tblStyleColBandSize w:val="1"/>
      <w:tblBorders>
        <w:top w:val="single" w:sz="8" w:space="0" w:color="AFC3FF"/>
        <w:left w:val="single" w:sz="8" w:space="0" w:color="AFC3FF"/>
        <w:bottom w:val="single" w:sz="8" w:space="0" w:color="AFC3FF"/>
        <w:right w:val="single" w:sz="8" w:space="0" w:color="AFC3FF"/>
        <w:insideH w:val="single" w:sz="8" w:space="0" w:color="AFC3FF"/>
        <w:insideV w:val="single" w:sz="8" w:space="0" w:color="AFC3FF"/>
      </w:tblBorders>
    </w:tblPr>
    <w:tblStylePr w:type="firstRow">
      <w:pPr>
        <w:spacing w:before="0" w:after="0" w:line="240" w:lineRule="auto"/>
      </w:pPr>
      <w:rPr>
        <w:rFonts w:ascii="Theinhardt Light" w:eastAsia="Times New Roman" w:hAnsi="Theinhardt Light" w:cs="Mangal"/>
        <w:b/>
        <w:bCs/>
      </w:rPr>
      <w:tblPr/>
      <w:tcPr>
        <w:tcBorders>
          <w:top w:val="single" w:sz="8" w:space="0" w:color="AFC3FF"/>
          <w:left w:val="single" w:sz="8" w:space="0" w:color="AFC3FF"/>
          <w:bottom w:val="single" w:sz="18" w:space="0" w:color="AFC3FF"/>
          <w:right w:val="single" w:sz="8" w:space="0" w:color="AFC3FF"/>
          <w:insideH w:val="nil"/>
          <w:insideV w:val="single" w:sz="8" w:space="0" w:color="AFC3FF"/>
        </w:tcBorders>
      </w:tcPr>
    </w:tblStylePr>
    <w:tblStylePr w:type="lastRow">
      <w:pPr>
        <w:spacing w:before="0" w:after="0" w:line="240" w:lineRule="auto"/>
      </w:pPr>
      <w:rPr>
        <w:rFonts w:ascii="Theinhardt Light" w:eastAsia="Times New Roman" w:hAnsi="Theinhardt Light" w:cs="Mangal"/>
        <w:b/>
        <w:bCs/>
      </w:rPr>
      <w:tblPr/>
      <w:tcPr>
        <w:tcBorders>
          <w:top w:val="double" w:sz="6" w:space="0" w:color="AFC3FF"/>
          <w:left w:val="single" w:sz="8" w:space="0" w:color="AFC3FF"/>
          <w:bottom w:val="single" w:sz="8" w:space="0" w:color="AFC3FF"/>
          <w:right w:val="single" w:sz="8" w:space="0" w:color="AFC3FF"/>
          <w:insideH w:val="nil"/>
          <w:insideV w:val="single" w:sz="8" w:space="0" w:color="AFC3FF"/>
        </w:tcBorders>
      </w:tcPr>
    </w:tblStylePr>
    <w:tblStylePr w:type="firstCol">
      <w:rPr>
        <w:rFonts w:ascii="Theinhardt Light" w:eastAsia="Times New Roman" w:hAnsi="Theinhardt Light" w:cs="Mangal"/>
        <w:b/>
        <w:bCs/>
      </w:rPr>
    </w:tblStylePr>
    <w:tblStylePr w:type="lastCol">
      <w:rPr>
        <w:rFonts w:ascii="Theinhardt Light" w:eastAsia="Times New Roman" w:hAnsi="Theinhardt Light" w:cs="Mangal"/>
        <w:b/>
        <w:bCs/>
      </w:rPr>
      <w:tblPr/>
      <w:tcPr>
        <w:tcBorders>
          <w:top w:val="single" w:sz="8" w:space="0" w:color="AFC3FF"/>
          <w:left w:val="single" w:sz="8" w:space="0" w:color="AFC3FF"/>
          <w:bottom w:val="single" w:sz="8" w:space="0" w:color="AFC3FF"/>
          <w:right w:val="single" w:sz="8" w:space="0" w:color="AFC3FF"/>
        </w:tcBorders>
      </w:tcPr>
    </w:tblStylePr>
    <w:tblStylePr w:type="band1Vert">
      <w:tblPr/>
      <w:tcPr>
        <w:tcBorders>
          <w:top w:val="single" w:sz="8" w:space="0" w:color="AFC3FF"/>
          <w:left w:val="single" w:sz="8" w:space="0" w:color="AFC3FF"/>
          <w:bottom w:val="single" w:sz="8" w:space="0" w:color="AFC3FF"/>
          <w:right w:val="single" w:sz="8" w:space="0" w:color="AFC3FF"/>
        </w:tcBorders>
        <w:shd w:val="clear" w:color="auto" w:fill="EBEFFF"/>
      </w:tcPr>
    </w:tblStylePr>
    <w:tblStylePr w:type="band1Horz">
      <w:tblPr/>
      <w:tcPr>
        <w:tcBorders>
          <w:top w:val="single" w:sz="8" w:space="0" w:color="AFC3FF"/>
          <w:left w:val="single" w:sz="8" w:space="0" w:color="AFC3FF"/>
          <w:bottom w:val="single" w:sz="8" w:space="0" w:color="AFC3FF"/>
          <w:right w:val="single" w:sz="8" w:space="0" w:color="AFC3FF"/>
          <w:insideV w:val="single" w:sz="8" w:space="0" w:color="AFC3FF"/>
        </w:tcBorders>
        <w:shd w:val="clear" w:color="auto" w:fill="EBEFFF"/>
      </w:tcPr>
    </w:tblStylePr>
    <w:tblStylePr w:type="band2Horz">
      <w:tblPr/>
      <w:tcPr>
        <w:tcBorders>
          <w:top w:val="single" w:sz="8" w:space="0" w:color="AFC3FF"/>
          <w:left w:val="single" w:sz="8" w:space="0" w:color="AFC3FF"/>
          <w:bottom w:val="single" w:sz="8" w:space="0" w:color="AFC3FF"/>
          <w:right w:val="single" w:sz="8" w:space="0" w:color="AFC3FF"/>
          <w:insideV w:val="single" w:sz="8" w:space="0" w:color="AFC3FF"/>
        </w:tcBorders>
      </w:tcPr>
    </w:tblStylePr>
  </w:style>
  <w:style w:type="table" w:customStyle="1" w:styleId="LightList1">
    <w:name w:val="Light List1"/>
    <w:basedOn w:val="TableNormal"/>
    <w:next w:val="LightList"/>
    <w:uiPriority w:val="61"/>
    <w:semiHidden/>
    <w:unhideWhenUsed/>
    <w:rsid w:val="00F1601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unhideWhenUsed/>
    <w:rsid w:val="00F16012"/>
    <w:pPr>
      <w:spacing w:after="0" w:line="240" w:lineRule="auto"/>
    </w:pPr>
    <w:tblPr>
      <w:tblStyleRowBandSize w:val="1"/>
      <w:tblStyleColBandSize w:val="1"/>
      <w:tblBorders>
        <w:top w:val="single" w:sz="8" w:space="0" w:color="051C2C"/>
        <w:left w:val="single" w:sz="8" w:space="0" w:color="051C2C"/>
        <w:bottom w:val="single" w:sz="8" w:space="0" w:color="051C2C"/>
        <w:right w:val="single" w:sz="8" w:space="0" w:color="051C2C"/>
      </w:tblBorders>
    </w:tblPr>
    <w:tblStylePr w:type="firstRow">
      <w:pPr>
        <w:spacing w:before="0" w:after="0" w:line="240" w:lineRule="auto"/>
      </w:pPr>
      <w:rPr>
        <w:b/>
        <w:bCs/>
        <w:color w:val="FFFFFF"/>
      </w:rPr>
      <w:tblPr/>
      <w:tcPr>
        <w:shd w:val="clear" w:color="auto" w:fill="051C2C"/>
      </w:tcPr>
    </w:tblStylePr>
    <w:tblStylePr w:type="lastRow">
      <w:pPr>
        <w:spacing w:before="0" w:after="0" w:line="240" w:lineRule="auto"/>
      </w:pPr>
      <w:rPr>
        <w:b/>
        <w:bCs/>
      </w:rPr>
      <w:tblPr/>
      <w:tcPr>
        <w:tcBorders>
          <w:top w:val="double" w:sz="6" w:space="0" w:color="051C2C"/>
          <w:left w:val="single" w:sz="8" w:space="0" w:color="051C2C"/>
          <w:bottom w:val="single" w:sz="8" w:space="0" w:color="051C2C"/>
          <w:right w:val="single" w:sz="8" w:space="0" w:color="051C2C"/>
        </w:tcBorders>
      </w:tcPr>
    </w:tblStylePr>
    <w:tblStylePr w:type="firstCol">
      <w:rPr>
        <w:b/>
        <w:bCs/>
      </w:rPr>
    </w:tblStylePr>
    <w:tblStylePr w:type="lastCol">
      <w:rPr>
        <w:b/>
        <w:bCs/>
      </w:rPr>
    </w:tblStylePr>
    <w:tblStylePr w:type="band1Vert">
      <w:tblPr/>
      <w:tcPr>
        <w:tcBorders>
          <w:top w:val="single" w:sz="8" w:space="0" w:color="051C2C"/>
          <w:left w:val="single" w:sz="8" w:space="0" w:color="051C2C"/>
          <w:bottom w:val="single" w:sz="8" w:space="0" w:color="051C2C"/>
          <w:right w:val="single" w:sz="8" w:space="0" w:color="051C2C"/>
        </w:tcBorders>
      </w:tcPr>
    </w:tblStylePr>
    <w:tblStylePr w:type="band1Horz">
      <w:tblPr/>
      <w:tcPr>
        <w:tcBorders>
          <w:top w:val="single" w:sz="8" w:space="0" w:color="051C2C"/>
          <w:left w:val="single" w:sz="8" w:space="0" w:color="051C2C"/>
          <w:bottom w:val="single" w:sz="8" w:space="0" w:color="051C2C"/>
          <w:right w:val="single" w:sz="8" w:space="0" w:color="051C2C"/>
        </w:tcBorders>
      </w:tcPr>
    </w:tblStylePr>
  </w:style>
  <w:style w:type="table" w:customStyle="1" w:styleId="LightList-Accent21">
    <w:name w:val="Light List - Accent 21"/>
    <w:basedOn w:val="TableNormal"/>
    <w:next w:val="LightList-Accent2"/>
    <w:uiPriority w:val="61"/>
    <w:semiHidden/>
    <w:unhideWhenUsed/>
    <w:rsid w:val="00F16012"/>
    <w:pPr>
      <w:spacing w:after="0" w:line="240" w:lineRule="auto"/>
    </w:pPr>
    <w:tblPr>
      <w:tblStyleRowBandSize w:val="1"/>
      <w:tblStyleColBandSize w:val="1"/>
      <w:tblBorders>
        <w:top w:val="single" w:sz="8" w:space="0" w:color="00A9F4"/>
        <w:left w:val="single" w:sz="8" w:space="0" w:color="00A9F4"/>
        <w:bottom w:val="single" w:sz="8" w:space="0" w:color="00A9F4"/>
        <w:right w:val="single" w:sz="8" w:space="0" w:color="00A9F4"/>
      </w:tblBorders>
    </w:tblPr>
    <w:tblStylePr w:type="firstRow">
      <w:pPr>
        <w:spacing w:before="0" w:after="0" w:line="240" w:lineRule="auto"/>
      </w:pPr>
      <w:rPr>
        <w:b/>
        <w:bCs/>
        <w:color w:val="FFFFFF"/>
      </w:rPr>
      <w:tblPr/>
      <w:tcPr>
        <w:shd w:val="clear" w:color="auto" w:fill="00A9F4"/>
      </w:tcPr>
    </w:tblStylePr>
    <w:tblStylePr w:type="lastRow">
      <w:pPr>
        <w:spacing w:before="0" w:after="0" w:line="240" w:lineRule="auto"/>
      </w:pPr>
      <w:rPr>
        <w:b/>
        <w:bCs/>
      </w:rPr>
      <w:tblPr/>
      <w:tcPr>
        <w:tcBorders>
          <w:top w:val="double" w:sz="6" w:space="0" w:color="00A9F4"/>
          <w:left w:val="single" w:sz="8" w:space="0" w:color="00A9F4"/>
          <w:bottom w:val="single" w:sz="8" w:space="0" w:color="00A9F4"/>
          <w:right w:val="single" w:sz="8" w:space="0" w:color="00A9F4"/>
        </w:tcBorders>
      </w:tcPr>
    </w:tblStylePr>
    <w:tblStylePr w:type="firstCol">
      <w:rPr>
        <w:b/>
        <w:bCs/>
      </w:rPr>
    </w:tblStylePr>
    <w:tblStylePr w:type="lastCol">
      <w:rPr>
        <w:b/>
        <w:bCs/>
      </w:rPr>
    </w:tblStylePr>
    <w:tblStylePr w:type="band1Vert">
      <w:tblPr/>
      <w:tcPr>
        <w:tcBorders>
          <w:top w:val="single" w:sz="8" w:space="0" w:color="00A9F4"/>
          <w:left w:val="single" w:sz="8" w:space="0" w:color="00A9F4"/>
          <w:bottom w:val="single" w:sz="8" w:space="0" w:color="00A9F4"/>
          <w:right w:val="single" w:sz="8" w:space="0" w:color="00A9F4"/>
        </w:tcBorders>
      </w:tcPr>
    </w:tblStylePr>
    <w:tblStylePr w:type="band1Horz">
      <w:tblPr/>
      <w:tcPr>
        <w:tcBorders>
          <w:top w:val="single" w:sz="8" w:space="0" w:color="00A9F4"/>
          <w:left w:val="single" w:sz="8" w:space="0" w:color="00A9F4"/>
          <w:bottom w:val="single" w:sz="8" w:space="0" w:color="00A9F4"/>
          <w:right w:val="single" w:sz="8" w:space="0" w:color="00A9F4"/>
        </w:tcBorders>
      </w:tcPr>
    </w:tblStylePr>
  </w:style>
  <w:style w:type="table" w:customStyle="1" w:styleId="LightList-Accent31">
    <w:name w:val="Light List - Accent 31"/>
    <w:basedOn w:val="TableNormal"/>
    <w:next w:val="LightList-Accent3"/>
    <w:uiPriority w:val="61"/>
    <w:semiHidden/>
    <w:unhideWhenUsed/>
    <w:rsid w:val="00F16012"/>
    <w:pPr>
      <w:spacing w:after="0" w:line="240" w:lineRule="auto"/>
    </w:pPr>
    <w:tblPr>
      <w:tblStyleRowBandSize w:val="1"/>
      <w:tblStyleColBandSize w:val="1"/>
      <w:tblBorders>
        <w:top w:val="single" w:sz="8" w:space="0" w:color="2251FF"/>
        <w:left w:val="single" w:sz="8" w:space="0" w:color="2251FF"/>
        <w:bottom w:val="single" w:sz="8" w:space="0" w:color="2251FF"/>
        <w:right w:val="single" w:sz="8" w:space="0" w:color="2251FF"/>
      </w:tblBorders>
    </w:tblPr>
    <w:tblStylePr w:type="firstRow">
      <w:pPr>
        <w:spacing w:before="0" w:after="0" w:line="240" w:lineRule="auto"/>
      </w:pPr>
      <w:rPr>
        <w:b/>
        <w:bCs/>
        <w:color w:val="FFFFFF"/>
      </w:rPr>
      <w:tblPr/>
      <w:tcPr>
        <w:shd w:val="clear" w:color="auto" w:fill="2251FF"/>
      </w:tcPr>
    </w:tblStylePr>
    <w:tblStylePr w:type="lastRow">
      <w:pPr>
        <w:spacing w:before="0" w:after="0" w:line="240" w:lineRule="auto"/>
      </w:pPr>
      <w:rPr>
        <w:b/>
        <w:bCs/>
      </w:rPr>
      <w:tblPr/>
      <w:tcPr>
        <w:tcBorders>
          <w:top w:val="double" w:sz="6" w:space="0" w:color="2251FF"/>
          <w:left w:val="single" w:sz="8" w:space="0" w:color="2251FF"/>
          <w:bottom w:val="single" w:sz="8" w:space="0" w:color="2251FF"/>
          <w:right w:val="single" w:sz="8" w:space="0" w:color="2251FF"/>
        </w:tcBorders>
      </w:tcPr>
    </w:tblStylePr>
    <w:tblStylePr w:type="firstCol">
      <w:rPr>
        <w:b/>
        <w:bCs/>
      </w:rPr>
    </w:tblStylePr>
    <w:tblStylePr w:type="lastCol">
      <w:rPr>
        <w:b/>
        <w:bCs/>
      </w:rPr>
    </w:tblStylePr>
    <w:tblStylePr w:type="band1Vert">
      <w:tblPr/>
      <w:tcPr>
        <w:tcBorders>
          <w:top w:val="single" w:sz="8" w:space="0" w:color="2251FF"/>
          <w:left w:val="single" w:sz="8" w:space="0" w:color="2251FF"/>
          <w:bottom w:val="single" w:sz="8" w:space="0" w:color="2251FF"/>
          <w:right w:val="single" w:sz="8" w:space="0" w:color="2251FF"/>
        </w:tcBorders>
      </w:tcPr>
    </w:tblStylePr>
    <w:tblStylePr w:type="band1Horz">
      <w:tblPr/>
      <w:tcPr>
        <w:tcBorders>
          <w:top w:val="single" w:sz="8" w:space="0" w:color="2251FF"/>
          <w:left w:val="single" w:sz="8" w:space="0" w:color="2251FF"/>
          <w:bottom w:val="single" w:sz="8" w:space="0" w:color="2251FF"/>
          <w:right w:val="single" w:sz="8" w:space="0" w:color="2251FF"/>
        </w:tcBorders>
      </w:tcPr>
    </w:tblStylePr>
  </w:style>
  <w:style w:type="table" w:customStyle="1" w:styleId="LightList-Accent41">
    <w:name w:val="Light List - Accent 41"/>
    <w:basedOn w:val="TableNormal"/>
    <w:next w:val="LightList-Accent4"/>
    <w:uiPriority w:val="61"/>
    <w:semiHidden/>
    <w:unhideWhenUsed/>
    <w:rsid w:val="00F16012"/>
    <w:pPr>
      <w:spacing w:after="0" w:line="240" w:lineRule="auto"/>
    </w:pPr>
    <w:tblPr>
      <w:tblStyleRowBandSize w:val="1"/>
      <w:tblStyleColBandSize w:val="1"/>
      <w:tblBorders>
        <w:top w:val="single" w:sz="8" w:space="0" w:color="AAE6F0"/>
        <w:left w:val="single" w:sz="8" w:space="0" w:color="AAE6F0"/>
        <w:bottom w:val="single" w:sz="8" w:space="0" w:color="AAE6F0"/>
        <w:right w:val="single" w:sz="8" w:space="0" w:color="AAE6F0"/>
      </w:tblBorders>
    </w:tblPr>
    <w:tblStylePr w:type="firstRow">
      <w:pPr>
        <w:spacing w:before="0" w:after="0" w:line="240" w:lineRule="auto"/>
      </w:pPr>
      <w:rPr>
        <w:b/>
        <w:bCs/>
        <w:color w:val="FFFFFF"/>
      </w:rPr>
      <w:tblPr/>
      <w:tcPr>
        <w:shd w:val="clear" w:color="auto" w:fill="AAE6F0"/>
      </w:tcPr>
    </w:tblStylePr>
    <w:tblStylePr w:type="lastRow">
      <w:pPr>
        <w:spacing w:before="0" w:after="0" w:line="240" w:lineRule="auto"/>
      </w:pPr>
      <w:rPr>
        <w:b/>
        <w:bCs/>
      </w:rPr>
      <w:tblPr/>
      <w:tcPr>
        <w:tcBorders>
          <w:top w:val="double" w:sz="6" w:space="0" w:color="AAE6F0"/>
          <w:left w:val="single" w:sz="8" w:space="0" w:color="AAE6F0"/>
          <w:bottom w:val="single" w:sz="8" w:space="0" w:color="AAE6F0"/>
          <w:right w:val="single" w:sz="8" w:space="0" w:color="AAE6F0"/>
        </w:tcBorders>
      </w:tcPr>
    </w:tblStylePr>
    <w:tblStylePr w:type="firstCol">
      <w:rPr>
        <w:b/>
        <w:bCs/>
      </w:rPr>
    </w:tblStylePr>
    <w:tblStylePr w:type="lastCol">
      <w:rPr>
        <w:b/>
        <w:bCs/>
      </w:rPr>
    </w:tblStylePr>
    <w:tblStylePr w:type="band1Vert">
      <w:tblPr/>
      <w:tcPr>
        <w:tcBorders>
          <w:top w:val="single" w:sz="8" w:space="0" w:color="AAE6F0"/>
          <w:left w:val="single" w:sz="8" w:space="0" w:color="AAE6F0"/>
          <w:bottom w:val="single" w:sz="8" w:space="0" w:color="AAE6F0"/>
          <w:right w:val="single" w:sz="8" w:space="0" w:color="AAE6F0"/>
        </w:tcBorders>
      </w:tcPr>
    </w:tblStylePr>
    <w:tblStylePr w:type="band1Horz">
      <w:tblPr/>
      <w:tcPr>
        <w:tcBorders>
          <w:top w:val="single" w:sz="8" w:space="0" w:color="AAE6F0"/>
          <w:left w:val="single" w:sz="8" w:space="0" w:color="AAE6F0"/>
          <w:bottom w:val="single" w:sz="8" w:space="0" w:color="AAE6F0"/>
          <w:right w:val="single" w:sz="8" w:space="0" w:color="AAE6F0"/>
        </w:tcBorders>
      </w:tcPr>
    </w:tblStylePr>
  </w:style>
  <w:style w:type="table" w:customStyle="1" w:styleId="LightList-Accent51">
    <w:name w:val="Light List - Accent 51"/>
    <w:basedOn w:val="TableNormal"/>
    <w:next w:val="LightList-Accent5"/>
    <w:uiPriority w:val="61"/>
    <w:semiHidden/>
    <w:unhideWhenUsed/>
    <w:rsid w:val="00F16012"/>
    <w:pPr>
      <w:spacing w:after="0" w:line="240" w:lineRule="auto"/>
    </w:pPr>
    <w:tblPr>
      <w:tblStyleRowBandSize w:val="1"/>
      <w:tblStyleColBandSize w:val="1"/>
      <w:tblBorders>
        <w:top w:val="single" w:sz="8" w:space="0" w:color="3C96B4"/>
        <w:left w:val="single" w:sz="8" w:space="0" w:color="3C96B4"/>
        <w:bottom w:val="single" w:sz="8" w:space="0" w:color="3C96B4"/>
        <w:right w:val="single" w:sz="8" w:space="0" w:color="3C96B4"/>
      </w:tblBorders>
    </w:tblPr>
    <w:tblStylePr w:type="firstRow">
      <w:pPr>
        <w:spacing w:before="0" w:after="0" w:line="240" w:lineRule="auto"/>
      </w:pPr>
      <w:rPr>
        <w:b/>
        <w:bCs/>
        <w:color w:val="FFFFFF"/>
      </w:rPr>
      <w:tblPr/>
      <w:tcPr>
        <w:shd w:val="clear" w:color="auto" w:fill="3C96B4"/>
      </w:tcPr>
    </w:tblStylePr>
    <w:tblStylePr w:type="lastRow">
      <w:pPr>
        <w:spacing w:before="0" w:after="0" w:line="240" w:lineRule="auto"/>
      </w:pPr>
      <w:rPr>
        <w:b/>
        <w:bCs/>
      </w:rPr>
      <w:tblPr/>
      <w:tcPr>
        <w:tcBorders>
          <w:top w:val="double" w:sz="6" w:space="0" w:color="3C96B4"/>
          <w:left w:val="single" w:sz="8" w:space="0" w:color="3C96B4"/>
          <w:bottom w:val="single" w:sz="8" w:space="0" w:color="3C96B4"/>
          <w:right w:val="single" w:sz="8" w:space="0" w:color="3C96B4"/>
        </w:tcBorders>
      </w:tcPr>
    </w:tblStylePr>
    <w:tblStylePr w:type="firstCol">
      <w:rPr>
        <w:b/>
        <w:bCs/>
      </w:rPr>
    </w:tblStylePr>
    <w:tblStylePr w:type="lastCol">
      <w:rPr>
        <w:b/>
        <w:bCs/>
      </w:rPr>
    </w:tblStylePr>
    <w:tblStylePr w:type="band1Vert">
      <w:tblPr/>
      <w:tcPr>
        <w:tcBorders>
          <w:top w:val="single" w:sz="8" w:space="0" w:color="3C96B4"/>
          <w:left w:val="single" w:sz="8" w:space="0" w:color="3C96B4"/>
          <w:bottom w:val="single" w:sz="8" w:space="0" w:color="3C96B4"/>
          <w:right w:val="single" w:sz="8" w:space="0" w:color="3C96B4"/>
        </w:tcBorders>
      </w:tcPr>
    </w:tblStylePr>
    <w:tblStylePr w:type="band1Horz">
      <w:tblPr/>
      <w:tcPr>
        <w:tcBorders>
          <w:top w:val="single" w:sz="8" w:space="0" w:color="3C96B4"/>
          <w:left w:val="single" w:sz="8" w:space="0" w:color="3C96B4"/>
          <w:bottom w:val="single" w:sz="8" w:space="0" w:color="3C96B4"/>
          <w:right w:val="single" w:sz="8" w:space="0" w:color="3C96B4"/>
        </w:tcBorders>
      </w:tcPr>
    </w:tblStylePr>
  </w:style>
  <w:style w:type="table" w:customStyle="1" w:styleId="LightList-Accent61">
    <w:name w:val="Light List - Accent 61"/>
    <w:basedOn w:val="TableNormal"/>
    <w:next w:val="LightList-Accent6"/>
    <w:uiPriority w:val="61"/>
    <w:semiHidden/>
    <w:unhideWhenUsed/>
    <w:rsid w:val="00F16012"/>
    <w:pPr>
      <w:spacing w:after="0" w:line="240" w:lineRule="auto"/>
    </w:pPr>
    <w:tblPr>
      <w:tblStyleRowBandSize w:val="1"/>
      <w:tblStyleColBandSize w:val="1"/>
      <w:tblBorders>
        <w:top w:val="single" w:sz="8" w:space="0" w:color="AFC3FF"/>
        <w:left w:val="single" w:sz="8" w:space="0" w:color="AFC3FF"/>
        <w:bottom w:val="single" w:sz="8" w:space="0" w:color="AFC3FF"/>
        <w:right w:val="single" w:sz="8" w:space="0" w:color="AFC3FF"/>
      </w:tblBorders>
    </w:tblPr>
    <w:tblStylePr w:type="firstRow">
      <w:pPr>
        <w:spacing w:before="0" w:after="0" w:line="240" w:lineRule="auto"/>
      </w:pPr>
      <w:rPr>
        <w:b/>
        <w:bCs/>
        <w:color w:val="FFFFFF"/>
      </w:rPr>
      <w:tblPr/>
      <w:tcPr>
        <w:shd w:val="clear" w:color="auto" w:fill="AFC3FF"/>
      </w:tcPr>
    </w:tblStylePr>
    <w:tblStylePr w:type="lastRow">
      <w:pPr>
        <w:spacing w:before="0" w:after="0" w:line="240" w:lineRule="auto"/>
      </w:pPr>
      <w:rPr>
        <w:b/>
        <w:bCs/>
      </w:rPr>
      <w:tblPr/>
      <w:tcPr>
        <w:tcBorders>
          <w:top w:val="double" w:sz="6" w:space="0" w:color="AFC3FF"/>
          <w:left w:val="single" w:sz="8" w:space="0" w:color="AFC3FF"/>
          <w:bottom w:val="single" w:sz="8" w:space="0" w:color="AFC3FF"/>
          <w:right w:val="single" w:sz="8" w:space="0" w:color="AFC3FF"/>
        </w:tcBorders>
      </w:tcPr>
    </w:tblStylePr>
    <w:tblStylePr w:type="firstCol">
      <w:rPr>
        <w:b/>
        <w:bCs/>
      </w:rPr>
    </w:tblStylePr>
    <w:tblStylePr w:type="lastCol">
      <w:rPr>
        <w:b/>
        <w:bCs/>
      </w:rPr>
    </w:tblStylePr>
    <w:tblStylePr w:type="band1Vert">
      <w:tblPr/>
      <w:tcPr>
        <w:tcBorders>
          <w:top w:val="single" w:sz="8" w:space="0" w:color="AFC3FF"/>
          <w:left w:val="single" w:sz="8" w:space="0" w:color="AFC3FF"/>
          <w:bottom w:val="single" w:sz="8" w:space="0" w:color="AFC3FF"/>
          <w:right w:val="single" w:sz="8" w:space="0" w:color="AFC3FF"/>
        </w:tcBorders>
      </w:tcPr>
    </w:tblStylePr>
    <w:tblStylePr w:type="band1Horz">
      <w:tblPr/>
      <w:tcPr>
        <w:tcBorders>
          <w:top w:val="single" w:sz="8" w:space="0" w:color="AFC3FF"/>
          <w:left w:val="single" w:sz="8" w:space="0" w:color="AFC3FF"/>
          <w:bottom w:val="single" w:sz="8" w:space="0" w:color="AFC3FF"/>
          <w:right w:val="single" w:sz="8" w:space="0" w:color="AFC3FF"/>
        </w:tcBorders>
      </w:tcPr>
    </w:tblStylePr>
  </w:style>
  <w:style w:type="table" w:customStyle="1" w:styleId="LightShading1">
    <w:name w:val="Light Shading1"/>
    <w:basedOn w:val="TableNormal"/>
    <w:next w:val="LightShading"/>
    <w:uiPriority w:val="60"/>
    <w:semiHidden/>
    <w:unhideWhenUsed/>
    <w:rsid w:val="00F1601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unhideWhenUsed/>
    <w:rsid w:val="00F16012"/>
    <w:pPr>
      <w:spacing w:after="0" w:line="240" w:lineRule="auto"/>
    </w:pPr>
    <w:rPr>
      <w:color w:val="031420"/>
    </w:rPr>
    <w:tblPr>
      <w:tblStyleRowBandSize w:val="1"/>
      <w:tblStyleColBandSize w:val="1"/>
      <w:tblBorders>
        <w:top w:val="single" w:sz="8" w:space="0" w:color="051C2C"/>
        <w:bottom w:val="single" w:sz="8" w:space="0" w:color="051C2C"/>
      </w:tblBorders>
    </w:tblPr>
    <w:tblStylePr w:type="firstRow">
      <w:pPr>
        <w:spacing w:before="0" w:after="0" w:line="240" w:lineRule="auto"/>
      </w:pPr>
      <w:rPr>
        <w:b/>
        <w:bCs/>
      </w:rPr>
      <w:tblPr/>
      <w:tcPr>
        <w:tcBorders>
          <w:top w:val="single" w:sz="8" w:space="0" w:color="051C2C"/>
          <w:left w:val="nil"/>
          <w:bottom w:val="single" w:sz="8" w:space="0" w:color="051C2C"/>
          <w:right w:val="nil"/>
          <w:insideH w:val="nil"/>
          <w:insideV w:val="nil"/>
        </w:tcBorders>
      </w:tcPr>
    </w:tblStylePr>
    <w:tblStylePr w:type="lastRow">
      <w:pPr>
        <w:spacing w:before="0" w:after="0" w:line="240" w:lineRule="auto"/>
      </w:pPr>
      <w:rPr>
        <w:b/>
        <w:bCs/>
      </w:rPr>
      <w:tblPr/>
      <w:tcPr>
        <w:tcBorders>
          <w:top w:val="single" w:sz="8" w:space="0" w:color="051C2C"/>
          <w:left w:val="nil"/>
          <w:bottom w:val="single" w:sz="8" w:space="0" w:color="051C2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EF3"/>
      </w:tcPr>
    </w:tblStylePr>
    <w:tblStylePr w:type="band1Horz">
      <w:tblPr/>
      <w:tcPr>
        <w:tcBorders>
          <w:left w:val="nil"/>
          <w:right w:val="nil"/>
          <w:insideH w:val="nil"/>
          <w:insideV w:val="nil"/>
        </w:tcBorders>
        <w:shd w:val="clear" w:color="auto" w:fill="98CEF3"/>
      </w:tcPr>
    </w:tblStylePr>
  </w:style>
  <w:style w:type="table" w:customStyle="1" w:styleId="LightShading-Accent21">
    <w:name w:val="Light Shading - Accent 21"/>
    <w:basedOn w:val="TableNormal"/>
    <w:next w:val="LightShading-Accent2"/>
    <w:uiPriority w:val="60"/>
    <w:semiHidden/>
    <w:unhideWhenUsed/>
    <w:rsid w:val="00F16012"/>
    <w:pPr>
      <w:spacing w:after="0" w:line="240" w:lineRule="auto"/>
    </w:pPr>
    <w:rPr>
      <w:color w:val="007EB6"/>
    </w:rPr>
    <w:tblPr>
      <w:tblStyleRowBandSize w:val="1"/>
      <w:tblStyleColBandSize w:val="1"/>
      <w:tblBorders>
        <w:top w:val="single" w:sz="8" w:space="0" w:color="00A9F4"/>
        <w:bottom w:val="single" w:sz="8" w:space="0" w:color="00A9F4"/>
      </w:tblBorders>
    </w:tblPr>
    <w:tblStylePr w:type="firstRow">
      <w:pPr>
        <w:spacing w:before="0" w:after="0" w:line="240" w:lineRule="auto"/>
      </w:pPr>
      <w:rPr>
        <w:b/>
        <w:bCs/>
      </w:rPr>
      <w:tblPr/>
      <w:tcPr>
        <w:tcBorders>
          <w:top w:val="single" w:sz="8" w:space="0" w:color="00A9F4"/>
          <w:left w:val="nil"/>
          <w:bottom w:val="single" w:sz="8" w:space="0" w:color="00A9F4"/>
          <w:right w:val="nil"/>
          <w:insideH w:val="nil"/>
          <w:insideV w:val="nil"/>
        </w:tcBorders>
      </w:tcPr>
    </w:tblStylePr>
    <w:tblStylePr w:type="lastRow">
      <w:pPr>
        <w:spacing w:before="0" w:after="0" w:line="240" w:lineRule="auto"/>
      </w:pPr>
      <w:rPr>
        <w:b/>
        <w:bCs/>
      </w:rPr>
      <w:tblPr/>
      <w:tcPr>
        <w:tcBorders>
          <w:top w:val="single" w:sz="8" w:space="0" w:color="00A9F4"/>
          <w:left w:val="nil"/>
          <w:bottom w:val="single" w:sz="8" w:space="0" w:color="00A9F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AFF"/>
      </w:tcPr>
    </w:tblStylePr>
    <w:tblStylePr w:type="band1Horz">
      <w:tblPr/>
      <w:tcPr>
        <w:tcBorders>
          <w:left w:val="nil"/>
          <w:right w:val="nil"/>
          <w:insideH w:val="nil"/>
          <w:insideV w:val="nil"/>
        </w:tcBorders>
        <w:shd w:val="clear" w:color="auto" w:fill="BDEAFF"/>
      </w:tcPr>
    </w:tblStylePr>
  </w:style>
  <w:style w:type="table" w:customStyle="1" w:styleId="LightShading-Accent31">
    <w:name w:val="Light Shading - Accent 31"/>
    <w:basedOn w:val="TableNormal"/>
    <w:next w:val="LightShading-Accent3"/>
    <w:uiPriority w:val="60"/>
    <w:semiHidden/>
    <w:unhideWhenUsed/>
    <w:rsid w:val="00F16012"/>
    <w:pPr>
      <w:spacing w:after="0" w:line="240" w:lineRule="auto"/>
    </w:pPr>
    <w:rPr>
      <w:color w:val="002DD8"/>
    </w:rPr>
    <w:tblPr>
      <w:tblStyleRowBandSize w:val="1"/>
      <w:tblStyleColBandSize w:val="1"/>
      <w:tblBorders>
        <w:top w:val="single" w:sz="8" w:space="0" w:color="2251FF"/>
        <w:bottom w:val="single" w:sz="8" w:space="0" w:color="2251FF"/>
      </w:tblBorders>
    </w:tblPr>
    <w:tblStylePr w:type="firstRow">
      <w:pPr>
        <w:spacing w:before="0" w:after="0" w:line="240" w:lineRule="auto"/>
      </w:pPr>
      <w:rPr>
        <w:b/>
        <w:bCs/>
      </w:rPr>
      <w:tblPr/>
      <w:tcPr>
        <w:tcBorders>
          <w:top w:val="single" w:sz="8" w:space="0" w:color="2251FF"/>
          <w:left w:val="nil"/>
          <w:bottom w:val="single" w:sz="8" w:space="0" w:color="2251FF"/>
          <w:right w:val="nil"/>
          <w:insideH w:val="nil"/>
          <w:insideV w:val="nil"/>
        </w:tcBorders>
      </w:tcPr>
    </w:tblStylePr>
    <w:tblStylePr w:type="lastRow">
      <w:pPr>
        <w:spacing w:before="0" w:after="0" w:line="240" w:lineRule="auto"/>
      </w:pPr>
      <w:rPr>
        <w:b/>
        <w:bCs/>
      </w:rPr>
      <w:tblPr/>
      <w:tcPr>
        <w:tcBorders>
          <w:top w:val="single" w:sz="8" w:space="0" w:color="2251FF"/>
          <w:left w:val="nil"/>
          <w:bottom w:val="single" w:sz="8" w:space="0" w:color="2251F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3FF"/>
      </w:tcPr>
    </w:tblStylePr>
    <w:tblStylePr w:type="band1Horz">
      <w:tblPr/>
      <w:tcPr>
        <w:tcBorders>
          <w:left w:val="nil"/>
          <w:right w:val="nil"/>
          <w:insideH w:val="nil"/>
          <w:insideV w:val="nil"/>
        </w:tcBorders>
        <w:shd w:val="clear" w:color="auto" w:fill="C8D3FF"/>
      </w:tcPr>
    </w:tblStylePr>
  </w:style>
  <w:style w:type="table" w:customStyle="1" w:styleId="LightShading-Accent41">
    <w:name w:val="Light Shading - Accent 41"/>
    <w:basedOn w:val="TableNormal"/>
    <w:next w:val="LightShading-Accent4"/>
    <w:uiPriority w:val="60"/>
    <w:semiHidden/>
    <w:unhideWhenUsed/>
    <w:rsid w:val="00F16012"/>
    <w:pPr>
      <w:spacing w:after="0" w:line="240" w:lineRule="auto"/>
    </w:pPr>
    <w:rPr>
      <w:color w:val="52CCE0"/>
    </w:rPr>
    <w:tblPr>
      <w:tblStyleRowBandSize w:val="1"/>
      <w:tblStyleColBandSize w:val="1"/>
      <w:tblBorders>
        <w:top w:val="single" w:sz="8" w:space="0" w:color="AAE6F0"/>
        <w:bottom w:val="single" w:sz="8" w:space="0" w:color="AAE6F0"/>
      </w:tblBorders>
    </w:tblPr>
    <w:tblStylePr w:type="firstRow">
      <w:pPr>
        <w:spacing w:before="0" w:after="0" w:line="240" w:lineRule="auto"/>
      </w:pPr>
      <w:rPr>
        <w:b/>
        <w:bCs/>
      </w:rPr>
      <w:tblPr/>
      <w:tcPr>
        <w:tcBorders>
          <w:top w:val="single" w:sz="8" w:space="0" w:color="AAE6F0"/>
          <w:left w:val="nil"/>
          <w:bottom w:val="single" w:sz="8" w:space="0" w:color="AAE6F0"/>
          <w:right w:val="nil"/>
          <w:insideH w:val="nil"/>
          <w:insideV w:val="nil"/>
        </w:tcBorders>
      </w:tcPr>
    </w:tblStylePr>
    <w:tblStylePr w:type="lastRow">
      <w:pPr>
        <w:spacing w:before="0" w:after="0" w:line="240" w:lineRule="auto"/>
      </w:pPr>
      <w:rPr>
        <w:b/>
        <w:bCs/>
      </w:rPr>
      <w:tblPr/>
      <w:tcPr>
        <w:tcBorders>
          <w:top w:val="single" w:sz="8" w:space="0" w:color="AAE6F0"/>
          <w:left w:val="nil"/>
          <w:bottom w:val="single" w:sz="8" w:space="0" w:color="AAE6F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8FB"/>
      </w:tcPr>
    </w:tblStylePr>
    <w:tblStylePr w:type="band1Horz">
      <w:tblPr/>
      <w:tcPr>
        <w:tcBorders>
          <w:left w:val="nil"/>
          <w:right w:val="nil"/>
          <w:insideH w:val="nil"/>
          <w:insideV w:val="nil"/>
        </w:tcBorders>
        <w:shd w:val="clear" w:color="auto" w:fill="E9F8FB"/>
      </w:tcPr>
    </w:tblStylePr>
  </w:style>
  <w:style w:type="table" w:customStyle="1" w:styleId="LightShading-Accent51">
    <w:name w:val="Light Shading - Accent 51"/>
    <w:basedOn w:val="TableNormal"/>
    <w:next w:val="LightShading-Accent5"/>
    <w:uiPriority w:val="60"/>
    <w:semiHidden/>
    <w:unhideWhenUsed/>
    <w:rsid w:val="00F16012"/>
    <w:pPr>
      <w:spacing w:after="0" w:line="240" w:lineRule="auto"/>
    </w:pPr>
    <w:rPr>
      <w:color w:val="2D7086"/>
    </w:rPr>
    <w:tblPr>
      <w:tblStyleRowBandSize w:val="1"/>
      <w:tblStyleColBandSize w:val="1"/>
      <w:tblBorders>
        <w:top w:val="single" w:sz="8" w:space="0" w:color="3C96B4"/>
        <w:bottom w:val="single" w:sz="8" w:space="0" w:color="3C96B4"/>
      </w:tblBorders>
    </w:tblPr>
    <w:tblStylePr w:type="firstRow">
      <w:pPr>
        <w:spacing w:before="0" w:after="0" w:line="240" w:lineRule="auto"/>
      </w:pPr>
      <w:rPr>
        <w:b/>
        <w:bCs/>
      </w:rPr>
      <w:tblPr/>
      <w:tcPr>
        <w:tcBorders>
          <w:top w:val="single" w:sz="8" w:space="0" w:color="3C96B4"/>
          <w:left w:val="nil"/>
          <w:bottom w:val="single" w:sz="8" w:space="0" w:color="3C96B4"/>
          <w:right w:val="nil"/>
          <w:insideH w:val="nil"/>
          <w:insideV w:val="nil"/>
        </w:tcBorders>
      </w:tcPr>
    </w:tblStylePr>
    <w:tblStylePr w:type="lastRow">
      <w:pPr>
        <w:spacing w:before="0" w:after="0" w:line="240" w:lineRule="auto"/>
      </w:pPr>
      <w:rPr>
        <w:b/>
        <w:bCs/>
      </w:rPr>
      <w:tblPr/>
      <w:tcPr>
        <w:tcBorders>
          <w:top w:val="single" w:sz="8" w:space="0" w:color="3C96B4"/>
          <w:left w:val="nil"/>
          <w:bottom w:val="single" w:sz="8" w:space="0" w:color="3C96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5EE"/>
      </w:tcPr>
    </w:tblStylePr>
    <w:tblStylePr w:type="band1Horz">
      <w:tblPr/>
      <w:tcPr>
        <w:tcBorders>
          <w:left w:val="nil"/>
          <w:right w:val="nil"/>
          <w:insideH w:val="nil"/>
          <w:insideV w:val="nil"/>
        </w:tcBorders>
        <w:shd w:val="clear" w:color="auto" w:fill="CCE5EE"/>
      </w:tcPr>
    </w:tblStylePr>
  </w:style>
  <w:style w:type="table" w:customStyle="1" w:styleId="LightShading-Accent61">
    <w:name w:val="Light Shading - Accent 61"/>
    <w:basedOn w:val="TableNormal"/>
    <w:next w:val="LightShading-Accent6"/>
    <w:uiPriority w:val="60"/>
    <w:semiHidden/>
    <w:unhideWhenUsed/>
    <w:rsid w:val="00F16012"/>
    <w:pPr>
      <w:spacing w:after="0" w:line="240" w:lineRule="auto"/>
    </w:pPr>
    <w:rPr>
      <w:color w:val="4371FF"/>
    </w:rPr>
    <w:tblPr>
      <w:tblStyleRowBandSize w:val="1"/>
      <w:tblStyleColBandSize w:val="1"/>
      <w:tblBorders>
        <w:top w:val="single" w:sz="8" w:space="0" w:color="AFC3FF"/>
        <w:bottom w:val="single" w:sz="8" w:space="0" w:color="AFC3FF"/>
      </w:tblBorders>
    </w:tblPr>
    <w:tblStylePr w:type="firstRow">
      <w:pPr>
        <w:spacing w:before="0" w:after="0" w:line="240" w:lineRule="auto"/>
      </w:pPr>
      <w:rPr>
        <w:b/>
        <w:bCs/>
      </w:rPr>
      <w:tblPr/>
      <w:tcPr>
        <w:tcBorders>
          <w:top w:val="single" w:sz="8" w:space="0" w:color="AFC3FF"/>
          <w:left w:val="nil"/>
          <w:bottom w:val="single" w:sz="8" w:space="0" w:color="AFC3FF"/>
          <w:right w:val="nil"/>
          <w:insideH w:val="nil"/>
          <w:insideV w:val="nil"/>
        </w:tcBorders>
      </w:tcPr>
    </w:tblStylePr>
    <w:tblStylePr w:type="lastRow">
      <w:pPr>
        <w:spacing w:before="0" w:after="0" w:line="240" w:lineRule="auto"/>
      </w:pPr>
      <w:rPr>
        <w:b/>
        <w:bCs/>
      </w:rPr>
      <w:tblPr/>
      <w:tcPr>
        <w:tcBorders>
          <w:top w:val="single" w:sz="8" w:space="0" w:color="AFC3FF"/>
          <w:left w:val="nil"/>
          <w:bottom w:val="single" w:sz="8" w:space="0" w:color="AFC3F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FFF"/>
      </w:tcPr>
    </w:tblStylePr>
    <w:tblStylePr w:type="band1Horz">
      <w:tblPr/>
      <w:tcPr>
        <w:tcBorders>
          <w:left w:val="nil"/>
          <w:right w:val="nil"/>
          <w:insideH w:val="nil"/>
          <w:insideV w:val="nil"/>
        </w:tcBorders>
        <w:shd w:val="clear" w:color="auto" w:fill="EBEFFF"/>
      </w:tcPr>
    </w:tblStylePr>
  </w:style>
  <w:style w:type="table" w:customStyle="1" w:styleId="MediumGrid11">
    <w:name w:val="Medium Grid 11"/>
    <w:basedOn w:val="TableNormal"/>
    <w:next w:val="MediumGrid1"/>
    <w:uiPriority w:val="67"/>
    <w:semiHidden/>
    <w:unhideWhenUsed/>
    <w:rsid w:val="00F16012"/>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unhideWhenUsed/>
    <w:rsid w:val="00F16012"/>
    <w:pPr>
      <w:spacing w:after="0" w:line="240" w:lineRule="auto"/>
    </w:pPr>
    <w:tblPr>
      <w:tblStyleRowBandSize w:val="1"/>
      <w:tblStyleColBandSize w:val="1"/>
      <w:tblBorders>
        <w:top w:val="single" w:sz="8" w:space="0" w:color="115D93"/>
        <w:left w:val="single" w:sz="8" w:space="0" w:color="115D93"/>
        <w:bottom w:val="single" w:sz="8" w:space="0" w:color="115D93"/>
        <w:right w:val="single" w:sz="8" w:space="0" w:color="115D93"/>
        <w:insideH w:val="single" w:sz="8" w:space="0" w:color="115D93"/>
        <w:insideV w:val="single" w:sz="8" w:space="0" w:color="115D93"/>
      </w:tblBorders>
    </w:tblPr>
    <w:tcPr>
      <w:shd w:val="clear" w:color="auto" w:fill="98CEF3"/>
    </w:tcPr>
    <w:tblStylePr w:type="firstRow">
      <w:rPr>
        <w:b/>
        <w:bCs/>
      </w:rPr>
    </w:tblStylePr>
    <w:tblStylePr w:type="lastRow">
      <w:rPr>
        <w:b/>
        <w:bCs/>
      </w:rPr>
      <w:tblPr/>
      <w:tcPr>
        <w:tcBorders>
          <w:top w:val="single" w:sz="18" w:space="0" w:color="115D93"/>
        </w:tcBorders>
      </w:tcPr>
    </w:tblStylePr>
    <w:tblStylePr w:type="firstCol">
      <w:rPr>
        <w:b/>
        <w:bCs/>
      </w:rPr>
    </w:tblStylePr>
    <w:tblStylePr w:type="lastCol">
      <w:rPr>
        <w:b/>
        <w:bCs/>
      </w:rPr>
    </w:tblStylePr>
    <w:tblStylePr w:type="band1Vert">
      <w:tblPr/>
      <w:tcPr>
        <w:shd w:val="clear" w:color="auto" w:fill="309CE7"/>
      </w:tcPr>
    </w:tblStylePr>
    <w:tblStylePr w:type="band1Horz">
      <w:tblPr/>
      <w:tcPr>
        <w:shd w:val="clear" w:color="auto" w:fill="309CE7"/>
      </w:tcPr>
    </w:tblStylePr>
  </w:style>
  <w:style w:type="table" w:customStyle="1" w:styleId="MediumGrid1-Accent21">
    <w:name w:val="Medium Grid 1 - Accent 21"/>
    <w:basedOn w:val="TableNormal"/>
    <w:next w:val="MediumGrid1-Accent2"/>
    <w:uiPriority w:val="67"/>
    <w:semiHidden/>
    <w:unhideWhenUsed/>
    <w:rsid w:val="00F16012"/>
    <w:pPr>
      <w:spacing w:after="0" w:line="240" w:lineRule="auto"/>
    </w:pPr>
    <w:tblPr>
      <w:tblStyleRowBandSize w:val="1"/>
      <w:tblStyleColBandSize w:val="1"/>
      <w:tblBorders>
        <w:top w:val="single" w:sz="8" w:space="0" w:color="37C1FF"/>
        <w:left w:val="single" w:sz="8" w:space="0" w:color="37C1FF"/>
        <w:bottom w:val="single" w:sz="8" w:space="0" w:color="37C1FF"/>
        <w:right w:val="single" w:sz="8" w:space="0" w:color="37C1FF"/>
        <w:insideH w:val="single" w:sz="8" w:space="0" w:color="37C1FF"/>
        <w:insideV w:val="single" w:sz="8" w:space="0" w:color="37C1FF"/>
      </w:tblBorders>
    </w:tblPr>
    <w:tcPr>
      <w:shd w:val="clear" w:color="auto" w:fill="BDEAFF"/>
    </w:tcPr>
    <w:tblStylePr w:type="firstRow">
      <w:rPr>
        <w:b/>
        <w:bCs/>
      </w:rPr>
    </w:tblStylePr>
    <w:tblStylePr w:type="lastRow">
      <w:rPr>
        <w:b/>
        <w:bCs/>
      </w:rPr>
      <w:tblPr/>
      <w:tcPr>
        <w:tcBorders>
          <w:top w:val="single" w:sz="18" w:space="0" w:color="37C1FF"/>
        </w:tcBorders>
      </w:tcPr>
    </w:tblStylePr>
    <w:tblStylePr w:type="firstCol">
      <w:rPr>
        <w:b/>
        <w:bCs/>
      </w:rPr>
    </w:tblStylePr>
    <w:tblStylePr w:type="lastCol">
      <w:rPr>
        <w:b/>
        <w:bCs/>
      </w:rPr>
    </w:tblStylePr>
    <w:tblStylePr w:type="band1Vert">
      <w:tblPr/>
      <w:tcPr>
        <w:shd w:val="clear" w:color="auto" w:fill="7AD5FF"/>
      </w:tcPr>
    </w:tblStylePr>
    <w:tblStylePr w:type="band1Horz">
      <w:tblPr/>
      <w:tcPr>
        <w:shd w:val="clear" w:color="auto" w:fill="7AD5FF"/>
      </w:tcPr>
    </w:tblStylePr>
  </w:style>
  <w:style w:type="table" w:customStyle="1" w:styleId="MediumGrid1-Accent31">
    <w:name w:val="Medium Grid 1 - Accent 31"/>
    <w:basedOn w:val="TableNormal"/>
    <w:next w:val="MediumGrid1-Accent3"/>
    <w:uiPriority w:val="67"/>
    <w:semiHidden/>
    <w:unhideWhenUsed/>
    <w:rsid w:val="00F16012"/>
    <w:pPr>
      <w:spacing w:after="0" w:line="240" w:lineRule="auto"/>
    </w:pPr>
    <w:tblPr>
      <w:tblStyleRowBandSize w:val="1"/>
      <w:tblStyleColBandSize w:val="1"/>
      <w:tblBorders>
        <w:top w:val="single" w:sz="8" w:space="0" w:color="597CFF"/>
        <w:left w:val="single" w:sz="8" w:space="0" w:color="597CFF"/>
        <w:bottom w:val="single" w:sz="8" w:space="0" w:color="597CFF"/>
        <w:right w:val="single" w:sz="8" w:space="0" w:color="597CFF"/>
        <w:insideH w:val="single" w:sz="8" w:space="0" w:color="597CFF"/>
        <w:insideV w:val="single" w:sz="8" w:space="0" w:color="597CFF"/>
      </w:tblBorders>
    </w:tblPr>
    <w:tcPr>
      <w:shd w:val="clear" w:color="auto" w:fill="C8D3FF"/>
    </w:tcPr>
    <w:tblStylePr w:type="firstRow">
      <w:rPr>
        <w:b/>
        <w:bCs/>
      </w:rPr>
    </w:tblStylePr>
    <w:tblStylePr w:type="lastRow">
      <w:rPr>
        <w:b/>
        <w:bCs/>
      </w:rPr>
      <w:tblPr/>
      <w:tcPr>
        <w:tcBorders>
          <w:top w:val="single" w:sz="18" w:space="0" w:color="597CFF"/>
        </w:tcBorders>
      </w:tcPr>
    </w:tblStylePr>
    <w:tblStylePr w:type="firstCol">
      <w:rPr>
        <w:b/>
        <w:bCs/>
      </w:rPr>
    </w:tblStylePr>
    <w:tblStylePr w:type="lastCol">
      <w:rPr>
        <w:b/>
        <w:bCs/>
      </w:rPr>
    </w:tblStylePr>
    <w:tblStylePr w:type="band1Vert">
      <w:tblPr/>
      <w:tcPr>
        <w:shd w:val="clear" w:color="auto" w:fill="90A8FF"/>
      </w:tcPr>
    </w:tblStylePr>
    <w:tblStylePr w:type="band1Horz">
      <w:tblPr/>
      <w:tcPr>
        <w:shd w:val="clear" w:color="auto" w:fill="90A8FF"/>
      </w:tcPr>
    </w:tblStylePr>
  </w:style>
  <w:style w:type="table" w:customStyle="1" w:styleId="MediumGrid1-Accent41">
    <w:name w:val="Medium Grid 1 - Accent 41"/>
    <w:basedOn w:val="TableNormal"/>
    <w:next w:val="MediumGrid1-Accent4"/>
    <w:uiPriority w:val="67"/>
    <w:semiHidden/>
    <w:unhideWhenUsed/>
    <w:rsid w:val="00F16012"/>
    <w:pPr>
      <w:spacing w:after="0" w:line="240" w:lineRule="auto"/>
    </w:pPr>
    <w:tblPr>
      <w:tblStyleRowBandSize w:val="1"/>
      <w:tblStyleColBandSize w:val="1"/>
      <w:tblBorders>
        <w:top w:val="single" w:sz="8" w:space="0" w:color="BFECF3"/>
        <w:left w:val="single" w:sz="8" w:space="0" w:color="BFECF3"/>
        <w:bottom w:val="single" w:sz="8" w:space="0" w:color="BFECF3"/>
        <w:right w:val="single" w:sz="8" w:space="0" w:color="BFECF3"/>
        <w:insideH w:val="single" w:sz="8" w:space="0" w:color="BFECF3"/>
        <w:insideV w:val="single" w:sz="8" w:space="0" w:color="BFECF3"/>
      </w:tblBorders>
    </w:tblPr>
    <w:tcPr>
      <w:shd w:val="clear" w:color="auto" w:fill="E9F8FB"/>
    </w:tcPr>
    <w:tblStylePr w:type="firstRow">
      <w:rPr>
        <w:b/>
        <w:bCs/>
      </w:rPr>
    </w:tblStylePr>
    <w:tblStylePr w:type="lastRow">
      <w:rPr>
        <w:b/>
        <w:bCs/>
      </w:rPr>
      <w:tblPr/>
      <w:tcPr>
        <w:tcBorders>
          <w:top w:val="single" w:sz="18" w:space="0" w:color="BFECF3"/>
        </w:tcBorders>
      </w:tcPr>
    </w:tblStylePr>
    <w:tblStylePr w:type="firstCol">
      <w:rPr>
        <w:b/>
        <w:bCs/>
      </w:rPr>
    </w:tblStylePr>
    <w:tblStylePr w:type="lastCol">
      <w:rPr>
        <w:b/>
        <w:bCs/>
      </w:rPr>
    </w:tblStylePr>
    <w:tblStylePr w:type="band1Vert">
      <w:tblPr/>
      <w:tcPr>
        <w:shd w:val="clear" w:color="auto" w:fill="D4F2F7"/>
      </w:tcPr>
    </w:tblStylePr>
    <w:tblStylePr w:type="band1Horz">
      <w:tblPr/>
      <w:tcPr>
        <w:shd w:val="clear" w:color="auto" w:fill="D4F2F7"/>
      </w:tcPr>
    </w:tblStylePr>
  </w:style>
  <w:style w:type="table" w:customStyle="1" w:styleId="MediumGrid1-Accent51">
    <w:name w:val="Medium Grid 1 - Accent 51"/>
    <w:basedOn w:val="TableNormal"/>
    <w:next w:val="MediumGrid1-Accent5"/>
    <w:uiPriority w:val="67"/>
    <w:semiHidden/>
    <w:unhideWhenUsed/>
    <w:rsid w:val="00F16012"/>
    <w:pPr>
      <w:spacing w:after="0" w:line="240" w:lineRule="auto"/>
    </w:pPr>
    <w:tblPr>
      <w:tblStyleRowBandSize w:val="1"/>
      <w:tblStyleColBandSize w:val="1"/>
      <w:tblBorders>
        <w:top w:val="single" w:sz="8" w:space="0" w:color="67B3CC"/>
        <w:left w:val="single" w:sz="8" w:space="0" w:color="67B3CC"/>
        <w:bottom w:val="single" w:sz="8" w:space="0" w:color="67B3CC"/>
        <w:right w:val="single" w:sz="8" w:space="0" w:color="67B3CC"/>
        <w:insideH w:val="single" w:sz="8" w:space="0" w:color="67B3CC"/>
        <w:insideV w:val="single" w:sz="8" w:space="0" w:color="67B3CC"/>
      </w:tblBorders>
    </w:tblPr>
    <w:tcPr>
      <w:shd w:val="clear" w:color="auto" w:fill="CCE5EE"/>
    </w:tcPr>
    <w:tblStylePr w:type="firstRow">
      <w:rPr>
        <w:b/>
        <w:bCs/>
      </w:rPr>
    </w:tblStylePr>
    <w:tblStylePr w:type="lastRow">
      <w:rPr>
        <w:b/>
        <w:bCs/>
      </w:rPr>
      <w:tblPr/>
      <w:tcPr>
        <w:tcBorders>
          <w:top w:val="single" w:sz="18" w:space="0" w:color="67B3CC"/>
        </w:tcBorders>
      </w:tcPr>
    </w:tblStylePr>
    <w:tblStylePr w:type="firstCol">
      <w:rPr>
        <w:b/>
        <w:bCs/>
      </w:rPr>
    </w:tblStylePr>
    <w:tblStylePr w:type="lastCol">
      <w:rPr>
        <w:b/>
        <w:bCs/>
      </w:rPr>
    </w:tblStylePr>
    <w:tblStylePr w:type="band1Vert">
      <w:tblPr/>
      <w:tcPr>
        <w:shd w:val="clear" w:color="auto" w:fill="9ACCDD"/>
      </w:tcPr>
    </w:tblStylePr>
    <w:tblStylePr w:type="band1Horz">
      <w:tblPr/>
      <w:tcPr>
        <w:shd w:val="clear" w:color="auto" w:fill="9ACCDD"/>
      </w:tcPr>
    </w:tblStylePr>
  </w:style>
  <w:style w:type="table" w:customStyle="1" w:styleId="MediumGrid1-Accent61">
    <w:name w:val="Medium Grid 1 - Accent 61"/>
    <w:basedOn w:val="TableNormal"/>
    <w:next w:val="MediumGrid1-Accent6"/>
    <w:uiPriority w:val="67"/>
    <w:semiHidden/>
    <w:unhideWhenUsed/>
    <w:rsid w:val="00F16012"/>
    <w:pPr>
      <w:spacing w:after="0" w:line="240" w:lineRule="auto"/>
    </w:pPr>
    <w:tblPr>
      <w:tblStyleRowBandSize w:val="1"/>
      <w:tblStyleColBandSize w:val="1"/>
      <w:tblBorders>
        <w:top w:val="single" w:sz="8" w:space="0" w:color="C3D1FF"/>
        <w:left w:val="single" w:sz="8" w:space="0" w:color="C3D1FF"/>
        <w:bottom w:val="single" w:sz="8" w:space="0" w:color="C3D1FF"/>
        <w:right w:val="single" w:sz="8" w:space="0" w:color="C3D1FF"/>
        <w:insideH w:val="single" w:sz="8" w:space="0" w:color="C3D1FF"/>
        <w:insideV w:val="single" w:sz="8" w:space="0" w:color="C3D1FF"/>
      </w:tblBorders>
    </w:tblPr>
    <w:tcPr>
      <w:shd w:val="clear" w:color="auto" w:fill="EBEFFF"/>
    </w:tcPr>
    <w:tblStylePr w:type="firstRow">
      <w:rPr>
        <w:b/>
        <w:bCs/>
      </w:rPr>
    </w:tblStylePr>
    <w:tblStylePr w:type="lastRow">
      <w:rPr>
        <w:b/>
        <w:bCs/>
      </w:rPr>
      <w:tblPr/>
      <w:tcPr>
        <w:tcBorders>
          <w:top w:val="single" w:sz="18" w:space="0" w:color="C3D1FF"/>
        </w:tcBorders>
      </w:tcPr>
    </w:tblStylePr>
    <w:tblStylePr w:type="firstCol">
      <w:rPr>
        <w:b/>
        <w:bCs/>
      </w:rPr>
    </w:tblStylePr>
    <w:tblStylePr w:type="lastCol">
      <w:rPr>
        <w:b/>
        <w:bCs/>
      </w:rPr>
    </w:tblStylePr>
    <w:tblStylePr w:type="band1Vert">
      <w:tblPr/>
      <w:tcPr>
        <w:shd w:val="clear" w:color="auto" w:fill="D7E0FF"/>
      </w:tcPr>
    </w:tblStylePr>
    <w:tblStylePr w:type="band1Horz">
      <w:tblPr/>
      <w:tcPr>
        <w:shd w:val="clear" w:color="auto" w:fill="D7E0FF"/>
      </w:tcPr>
    </w:tblStylePr>
  </w:style>
  <w:style w:type="table" w:customStyle="1" w:styleId="MediumGrid21">
    <w:name w:val="Medium Grid 21"/>
    <w:basedOn w:val="TableNormal"/>
    <w:next w:val="MediumGrid2"/>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51C2C"/>
        <w:left w:val="single" w:sz="8" w:space="0" w:color="051C2C"/>
        <w:bottom w:val="single" w:sz="8" w:space="0" w:color="051C2C"/>
        <w:right w:val="single" w:sz="8" w:space="0" w:color="051C2C"/>
        <w:insideH w:val="single" w:sz="8" w:space="0" w:color="051C2C"/>
        <w:insideV w:val="single" w:sz="8" w:space="0" w:color="051C2C"/>
      </w:tblBorders>
    </w:tblPr>
    <w:tcPr>
      <w:shd w:val="clear" w:color="auto" w:fill="98CEF3"/>
    </w:tcPr>
    <w:tblStylePr w:type="firstRow">
      <w:rPr>
        <w:b/>
        <w:bCs/>
        <w:color w:val="000000"/>
      </w:rPr>
      <w:tblPr/>
      <w:tcPr>
        <w:shd w:val="clear" w:color="auto" w:fill="D6EB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ACD7F5"/>
      </w:tcPr>
    </w:tblStylePr>
    <w:tblStylePr w:type="band1Vert">
      <w:tblPr/>
      <w:tcPr>
        <w:shd w:val="clear" w:color="auto" w:fill="309CE7"/>
      </w:tcPr>
    </w:tblStylePr>
    <w:tblStylePr w:type="band1Horz">
      <w:tblPr/>
      <w:tcPr>
        <w:tcBorders>
          <w:insideH w:val="single" w:sz="6" w:space="0" w:color="051C2C"/>
          <w:insideV w:val="single" w:sz="6" w:space="0" w:color="051C2C"/>
        </w:tcBorders>
        <w:shd w:val="clear" w:color="auto" w:fill="309CE7"/>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0A9F4"/>
        <w:left w:val="single" w:sz="8" w:space="0" w:color="00A9F4"/>
        <w:bottom w:val="single" w:sz="8" w:space="0" w:color="00A9F4"/>
        <w:right w:val="single" w:sz="8" w:space="0" w:color="00A9F4"/>
        <w:insideH w:val="single" w:sz="8" w:space="0" w:color="00A9F4"/>
        <w:insideV w:val="single" w:sz="8" w:space="0" w:color="00A9F4"/>
      </w:tblBorders>
    </w:tblPr>
    <w:tcPr>
      <w:shd w:val="clear" w:color="auto" w:fill="BDEAFF"/>
    </w:tcPr>
    <w:tblStylePr w:type="firstRow">
      <w:rPr>
        <w:b/>
        <w:bCs/>
        <w:color w:val="000000"/>
      </w:rPr>
      <w:tblPr/>
      <w:tcPr>
        <w:shd w:val="clear" w:color="auto" w:fill="E4F6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9EEFF"/>
      </w:tcPr>
    </w:tblStylePr>
    <w:tblStylePr w:type="band1Vert">
      <w:tblPr/>
      <w:tcPr>
        <w:shd w:val="clear" w:color="auto" w:fill="7AD5FF"/>
      </w:tcPr>
    </w:tblStylePr>
    <w:tblStylePr w:type="band1Horz">
      <w:tblPr/>
      <w:tcPr>
        <w:tcBorders>
          <w:insideH w:val="single" w:sz="6" w:space="0" w:color="00A9F4"/>
          <w:insideV w:val="single" w:sz="6" w:space="0" w:color="00A9F4"/>
        </w:tcBorders>
        <w:shd w:val="clear" w:color="auto" w:fill="7AD5FF"/>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2251FF"/>
        <w:left w:val="single" w:sz="8" w:space="0" w:color="2251FF"/>
        <w:bottom w:val="single" w:sz="8" w:space="0" w:color="2251FF"/>
        <w:right w:val="single" w:sz="8" w:space="0" w:color="2251FF"/>
        <w:insideH w:val="single" w:sz="8" w:space="0" w:color="2251FF"/>
        <w:insideV w:val="single" w:sz="8" w:space="0" w:color="2251FF"/>
      </w:tblBorders>
    </w:tblPr>
    <w:tcPr>
      <w:shd w:val="clear" w:color="auto" w:fill="C8D3FF"/>
    </w:tcPr>
    <w:tblStylePr w:type="firstRow">
      <w:rPr>
        <w:b/>
        <w:bCs/>
        <w:color w:val="000000"/>
      </w:rPr>
      <w:tblPr/>
      <w:tcPr>
        <w:shd w:val="clear" w:color="auto" w:fill="E9ED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2DCFF"/>
      </w:tcPr>
    </w:tblStylePr>
    <w:tblStylePr w:type="band1Vert">
      <w:tblPr/>
      <w:tcPr>
        <w:shd w:val="clear" w:color="auto" w:fill="90A8FF"/>
      </w:tcPr>
    </w:tblStylePr>
    <w:tblStylePr w:type="band1Horz">
      <w:tblPr/>
      <w:tcPr>
        <w:tcBorders>
          <w:insideH w:val="single" w:sz="6" w:space="0" w:color="2251FF"/>
          <w:insideV w:val="single" w:sz="6" w:space="0" w:color="2251FF"/>
        </w:tcBorders>
        <w:shd w:val="clear" w:color="auto" w:fill="90A8FF"/>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AAE6F0"/>
        <w:left w:val="single" w:sz="8" w:space="0" w:color="AAE6F0"/>
        <w:bottom w:val="single" w:sz="8" w:space="0" w:color="AAE6F0"/>
        <w:right w:val="single" w:sz="8" w:space="0" w:color="AAE6F0"/>
        <w:insideH w:val="single" w:sz="8" w:space="0" w:color="AAE6F0"/>
        <w:insideV w:val="single" w:sz="8" w:space="0" w:color="AAE6F0"/>
      </w:tblBorders>
    </w:tblPr>
    <w:tcPr>
      <w:shd w:val="clear" w:color="auto" w:fill="E9F8FB"/>
    </w:tcPr>
    <w:tblStylePr w:type="firstRow">
      <w:rPr>
        <w:b/>
        <w:bCs/>
        <w:color w:val="000000"/>
      </w:rPr>
      <w:tblPr/>
      <w:tcPr>
        <w:shd w:val="clear" w:color="auto" w:fill="F6FC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EF9FC"/>
      </w:tcPr>
    </w:tblStylePr>
    <w:tblStylePr w:type="band1Vert">
      <w:tblPr/>
      <w:tcPr>
        <w:shd w:val="clear" w:color="auto" w:fill="D4F2F7"/>
      </w:tcPr>
    </w:tblStylePr>
    <w:tblStylePr w:type="band1Horz">
      <w:tblPr/>
      <w:tcPr>
        <w:tcBorders>
          <w:insideH w:val="single" w:sz="6" w:space="0" w:color="AAE6F0"/>
          <w:insideV w:val="single" w:sz="6" w:space="0" w:color="AAE6F0"/>
        </w:tcBorders>
        <w:shd w:val="clear" w:color="auto" w:fill="D4F2F7"/>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3C96B4"/>
        <w:left w:val="single" w:sz="8" w:space="0" w:color="3C96B4"/>
        <w:bottom w:val="single" w:sz="8" w:space="0" w:color="3C96B4"/>
        <w:right w:val="single" w:sz="8" w:space="0" w:color="3C96B4"/>
        <w:insideH w:val="single" w:sz="8" w:space="0" w:color="3C96B4"/>
        <w:insideV w:val="single" w:sz="8" w:space="0" w:color="3C96B4"/>
      </w:tblBorders>
    </w:tblPr>
    <w:tcPr>
      <w:shd w:val="clear" w:color="auto" w:fill="CCE5EE"/>
    </w:tcPr>
    <w:tblStylePr w:type="firstRow">
      <w:rPr>
        <w:b/>
        <w:bCs/>
        <w:color w:val="000000"/>
      </w:rPr>
      <w:tblPr/>
      <w:tcPr>
        <w:shd w:val="clear" w:color="auto" w:fill="EBF4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6EAF1"/>
      </w:tcPr>
    </w:tblStylePr>
    <w:tblStylePr w:type="band1Vert">
      <w:tblPr/>
      <w:tcPr>
        <w:shd w:val="clear" w:color="auto" w:fill="9ACCDD"/>
      </w:tcPr>
    </w:tblStylePr>
    <w:tblStylePr w:type="band1Horz">
      <w:tblPr/>
      <w:tcPr>
        <w:tcBorders>
          <w:insideH w:val="single" w:sz="6" w:space="0" w:color="3C96B4"/>
          <w:insideV w:val="single" w:sz="6" w:space="0" w:color="3C96B4"/>
        </w:tcBorders>
        <w:shd w:val="clear" w:color="auto" w:fill="9ACCDD"/>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AFC3FF"/>
        <w:left w:val="single" w:sz="8" w:space="0" w:color="AFC3FF"/>
        <w:bottom w:val="single" w:sz="8" w:space="0" w:color="AFC3FF"/>
        <w:right w:val="single" w:sz="8" w:space="0" w:color="AFC3FF"/>
        <w:insideH w:val="single" w:sz="8" w:space="0" w:color="AFC3FF"/>
        <w:insideV w:val="single" w:sz="8" w:space="0" w:color="AFC3FF"/>
      </w:tblBorders>
    </w:tblPr>
    <w:tcPr>
      <w:shd w:val="clear" w:color="auto" w:fill="EBEFFF"/>
    </w:tcPr>
    <w:tblStylePr w:type="firstRow">
      <w:rPr>
        <w:b/>
        <w:bCs/>
        <w:color w:val="000000"/>
      </w:rPr>
      <w:tblPr/>
      <w:tcPr>
        <w:shd w:val="clear" w:color="auto" w:fill="F7F8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F2FF"/>
      </w:tcPr>
    </w:tblStylePr>
    <w:tblStylePr w:type="band1Vert">
      <w:tblPr/>
      <w:tcPr>
        <w:shd w:val="clear" w:color="auto" w:fill="D7E0FF"/>
      </w:tcPr>
    </w:tblStylePr>
    <w:tblStylePr w:type="band1Horz">
      <w:tblPr/>
      <w:tcPr>
        <w:tcBorders>
          <w:insideH w:val="single" w:sz="6" w:space="0" w:color="AFC3FF"/>
          <w:insideV w:val="single" w:sz="6" w:space="0" w:color="AFC3FF"/>
        </w:tcBorders>
        <w:shd w:val="clear" w:color="auto" w:fill="D7E0FF"/>
      </w:tcPr>
    </w:tblStylePr>
    <w:tblStylePr w:type="nwCell">
      <w:tblPr/>
      <w:tcPr>
        <w:shd w:val="clear" w:color="auto" w:fill="FFFFFF"/>
      </w:tcPr>
    </w:tblStylePr>
  </w:style>
  <w:style w:type="table" w:customStyle="1" w:styleId="MediumGrid31">
    <w:name w:val="Medium Grid 31"/>
    <w:basedOn w:val="TableNormal"/>
    <w:next w:val="MediumGrid3"/>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98CE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51C2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51C2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51C2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51C2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309CE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309CE7"/>
      </w:tcPr>
    </w:tblStylePr>
  </w:style>
  <w:style w:type="table" w:customStyle="1" w:styleId="MediumGrid3-Accent21">
    <w:name w:val="Medium Grid 3 - Accent 21"/>
    <w:basedOn w:val="TableNormal"/>
    <w:next w:val="MediumGrid3-Accent2"/>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DEA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A9F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A9F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A9F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A9F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D5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D5FF"/>
      </w:tcPr>
    </w:tblStylePr>
  </w:style>
  <w:style w:type="table" w:customStyle="1" w:styleId="MediumGrid3-Accent31">
    <w:name w:val="Medium Grid 3 - Accent 31"/>
    <w:basedOn w:val="TableNormal"/>
    <w:next w:val="MediumGrid3-Accent3"/>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3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251F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251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251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251F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0A8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0A8FF"/>
      </w:tcPr>
    </w:tblStylePr>
  </w:style>
  <w:style w:type="table" w:customStyle="1" w:styleId="MediumGrid3-Accent41">
    <w:name w:val="Medium Grid 3 - Accent 41"/>
    <w:basedOn w:val="TableNormal"/>
    <w:next w:val="MediumGrid3-Accent4"/>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9F8F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AE6F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AE6F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AE6F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AE6F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4F2F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4F2F7"/>
      </w:tcPr>
    </w:tblStylePr>
  </w:style>
  <w:style w:type="table" w:customStyle="1" w:styleId="MediumGrid3-Accent51">
    <w:name w:val="Medium Grid 3 - Accent 51"/>
    <w:basedOn w:val="TableNormal"/>
    <w:next w:val="MediumGrid3-Accent5"/>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E5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96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96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96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96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ACCD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ACCDD"/>
      </w:tcPr>
    </w:tblStylePr>
  </w:style>
  <w:style w:type="table" w:customStyle="1" w:styleId="MediumGrid3-Accent61">
    <w:name w:val="Medium Grid 3 - Accent 61"/>
    <w:basedOn w:val="TableNormal"/>
    <w:next w:val="MediumGrid3-Accent6"/>
    <w:uiPriority w:val="69"/>
    <w:semiHidden/>
    <w:unhideWhenUsed/>
    <w:rsid w:val="00F16012"/>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F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FC3F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FC3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FC3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FC3F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7E0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7E0FF"/>
      </w:tcPr>
    </w:tblStylePr>
  </w:style>
  <w:style w:type="table" w:customStyle="1" w:styleId="MediumList11">
    <w:name w:val="Medium List 11"/>
    <w:basedOn w:val="TableNormal"/>
    <w:next w:val="MediumList1"/>
    <w:uiPriority w:val="65"/>
    <w:semiHidden/>
    <w:unhideWhenUsed/>
    <w:rsid w:val="00F16012"/>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Theinhardt Light" w:eastAsia="Times New Roman" w:hAnsi="Theinhardt Light" w:cs="Mangal"/>
      </w:rPr>
      <w:tblPr/>
      <w:tcPr>
        <w:tcBorders>
          <w:top w:val="nil"/>
          <w:bottom w:val="single" w:sz="8" w:space="0" w:color="000000"/>
        </w:tcBorders>
      </w:tcPr>
    </w:tblStylePr>
    <w:tblStylePr w:type="lastRow">
      <w:rPr>
        <w:b/>
        <w:bCs/>
        <w:color w:val="051C2C"/>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unhideWhenUsed/>
    <w:rsid w:val="00F16012"/>
    <w:pPr>
      <w:spacing w:after="0" w:line="240" w:lineRule="auto"/>
    </w:pPr>
    <w:rPr>
      <w:color w:val="000000"/>
    </w:rPr>
    <w:tblPr>
      <w:tblStyleRowBandSize w:val="1"/>
      <w:tblStyleColBandSize w:val="1"/>
      <w:tblBorders>
        <w:top w:val="single" w:sz="8" w:space="0" w:color="051C2C"/>
        <w:bottom w:val="single" w:sz="8" w:space="0" w:color="051C2C"/>
      </w:tblBorders>
    </w:tblPr>
    <w:tblStylePr w:type="firstRow">
      <w:rPr>
        <w:rFonts w:ascii="Theinhardt Light" w:eastAsia="Times New Roman" w:hAnsi="Theinhardt Light" w:cs="Mangal"/>
      </w:rPr>
      <w:tblPr/>
      <w:tcPr>
        <w:tcBorders>
          <w:top w:val="nil"/>
          <w:bottom w:val="single" w:sz="8" w:space="0" w:color="051C2C"/>
        </w:tcBorders>
      </w:tcPr>
    </w:tblStylePr>
    <w:tblStylePr w:type="lastRow">
      <w:rPr>
        <w:b/>
        <w:bCs/>
        <w:color w:val="051C2C"/>
      </w:rPr>
      <w:tblPr/>
      <w:tcPr>
        <w:tcBorders>
          <w:top w:val="single" w:sz="8" w:space="0" w:color="051C2C"/>
          <w:bottom w:val="single" w:sz="8" w:space="0" w:color="051C2C"/>
        </w:tcBorders>
      </w:tcPr>
    </w:tblStylePr>
    <w:tblStylePr w:type="firstCol">
      <w:rPr>
        <w:b/>
        <w:bCs/>
      </w:rPr>
    </w:tblStylePr>
    <w:tblStylePr w:type="lastCol">
      <w:rPr>
        <w:b/>
        <w:bCs/>
      </w:rPr>
      <w:tblPr/>
      <w:tcPr>
        <w:tcBorders>
          <w:top w:val="single" w:sz="8" w:space="0" w:color="051C2C"/>
          <w:bottom w:val="single" w:sz="8" w:space="0" w:color="051C2C"/>
        </w:tcBorders>
      </w:tcPr>
    </w:tblStylePr>
    <w:tblStylePr w:type="band1Vert">
      <w:tblPr/>
      <w:tcPr>
        <w:shd w:val="clear" w:color="auto" w:fill="98CEF3"/>
      </w:tcPr>
    </w:tblStylePr>
    <w:tblStylePr w:type="band1Horz">
      <w:tblPr/>
      <w:tcPr>
        <w:shd w:val="clear" w:color="auto" w:fill="98CEF3"/>
      </w:tcPr>
    </w:tblStylePr>
  </w:style>
  <w:style w:type="table" w:customStyle="1" w:styleId="MediumList1-Accent21">
    <w:name w:val="Medium List 1 - Accent 21"/>
    <w:basedOn w:val="TableNormal"/>
    <w:next w:val="MediumList1-Accent2"/>
    <w:uiPriority w:val="65"/>
    <w:semiHidden/>
    <w:unhideWhenUsed/>
    <w:rsid w:val="00F16012"/>
    <w:pPr>
      <w:spacing w:after="0" w:line="240" w:lineRule="auto"/>
    </w:pPr>
    <w:rPr>
      <w:color w:val="000000"/>
    </w:rPr>
    <w:tblPr>
      <w:tblStyleRowBandSize w:val="1"/>
      <w:tblStyleColBandSize w:val="1"/>
      <w:tblBorders>
        <w:top w:val="single" w:sz="8" w:space="0" w:color="00A9F4"/>
        <w:bottom w:val="single" w:sz="8" w:space="0" w:color="00A9F4"/>
      </w:tblBorders>
    </w:tblPr>
    <w:tblStylePr w:type="firstRow">
      <w:rPr>
        <w:rFonts w:ascii="Theinhardt Light" w:eastAsia="Times New Roman" w:hAnsi="Theinhardt Light" w:cs="Mangal"/>
      </w:rPr>
      <w:tblPr/>
      <w:tcPr>
        <w:tcBorders>
          <w:top w:val="nil"/>
          <w:bottom w:val="single" w:sz="8" w:space="0" w:color="00A9F4"/>
        </w:tcBorders>
      </w:tcPr>
    </w:tblStylePr>
    <w:tblStylePr w:type="lastRow">
      <w:rPr>
        <w:b/>
        <w:bCs/>
        <w:color w:val="051C2C"/>
      </w:rPr>
      <w:tblPr/>
      <w:tcPr>
        <w:tcBorders>
          <w:top w:val="single" w:sz="8" w:space="0" w:color="00A9F4"/>
          <w:bottom w:val="single" w:sz="8" w:space="0" w:color="00A9F4"/>
        </w:tcBorders>
      </w:tcPr>
    </w:tblStylePr>
    <w:tblStylePr w:type="firstCol">
      <w:rPr>
        <w:b/>
        <w:bCs/>
      </w:rPr>
    </w:tblStylePr>
    <w:tblStylePr w:type="lastCol">
      <w:rPr>
        <w:b/>
        <w:bCs/>
      </w:rPr>
      <w:tblPr/>
      <w:tcPr>
        <w:tcBorders>
          <w:top w:val="single" w:sz="8" w:space="0" w:color="00A9F4"/>
          <w:bottom w:val="single" w:sz="8" w:space="0" w:color="00A9F4"/>
        </w:tcBorders>
      </w:tcPr>
    </w:tblStylePr>
    <w:tblStylePr w:type="band1Vert">
      <w:tblPr/>
      <w:tcPr>
        <w:shd w:val="clear" w:color="auto" w:fill="BDEAFF"/>
      </w:tcPr>
    </w:tblStylePr>
    <w:tblStylePr w:type="band1Horz">
      <w:tblPr/>
      <w:tcPr>
        <w:shd w:val="clear" w:color="auto" w:fill="BDEAFF"/>
      </w:tcPr>
    </w:tblStylePr>
  </w:style>
  <w:style w:type="table" w:customStyle="1" w:styleId="MediumList1-Accent31">
    <w:name w:val="Medium List 1 - Accent 31"/>
    <w:basedOn w:val="TableNormal"/>
    <w:next w:val="MediumList1-Accent3"/>
    <w:uiPriority w:val="65"/>
    <w:semiHidden/>
    <w:unhideWhenUsed/>
    <w:rsid w:val="00F16012"/>
    <w:pPr>
      <w:spacing w:after="0" w:line="240" w:lineRule="auto"/>
    </w:pPr>
    <w:rPr>
      <w:color w:val="000000"/>
    </w:rPr>
    <w:tblPr>
      <w:tblStyleRowBandSize w:val="1"/>
      <w:tblStyleColBandSize w:val="1"/>
      <w:tblBorders>
        <w:top w:val="single" w:sz="8" w:space="0" w:color="2251FF"/>
        <w:bottom w:val="single" w:sz="8" w:space="0" w:color="2251FF"/>
      </w:tblBorders>
    </w:tblPr>
    <w:tblStylePr w:type="firstRow">
      <w:rPr>
        <w:rFonts w:ascii="Theinhardt Light" w:eastAsia="Times New Roman" w:hAnsi="Theinhardt Light" w:cs="Mangal"/>
      </w:rPr>
      <w:tblPr/>
      <w:tcPr>
        <w:tcBorders>
          <w:top w:val="nil"/>
          <w:bottom w:val="single" w:sz="8" w:space="0" w:color="2251FF"/>
        </w:tcBorders>
      </w:tcPr>
    </w:tblStylePr>
    <w:tblStylePr w:type="lastRow">
      <w:rPr>
        <w:b/>
        <w:bCs/>
        <w:color w:val="051C2C"/>
      </w:rPr>
      <w:tblPr/>
      <w:tcPr>
        <w:tcBorders>
          <w:top w:val="single" w:sz="8" w:space="0" w:color="2251FF"/>
          <w:bottom w:val="single" w:sz="8" w:space="0" w:color="2251FF"/>
        </w:tcBorders>
      </w:tcPr>
    </w:tblStylePr>
    <w:tblStylePr w:type="firstCol">
      <w:rPr>
        <w:b/>
        <w:bCs/>
      </w:rPr>
    </w:tblStylePr>
    <w:tblStylePr w:type="lastCol">
      <w:rPr>
        <w:b/>
        <w:bCs/>
      </w:rPr>
      <w:tblPr/>
      <w:tcPr>
        <w:tcBorders>
          <w:top w:val="single" w:sz="8" w:space="0" w:color="2251FF"/>
          <w:bottom w:val="single" w:sz="8" w:space="0" w:color="2251FF"/>
        </w:tcBorders>
      </w:tcPr>
    </w:tblStylePr>
    <w:tblStylePr w:type="band1Vert">
      <w:tblPr/>
      <w:tcPr>
        <w:shd w:val="clear" w:color="auto" w:fill="C8D3FF"/>
      </w:tcPr>
    </w:tblStylePr>
    <w:tblStylePr w:type="band1Horz">
      <w:tblPr/>
      <w:tcPr>
        <w:shd w:val="clear" w:color="auto" w:fill="C8D3FF"/>
      </w:tcPr>
    </w:tblStylePr>
  </w:style>
  <w:style w:type="table" w:customStyle="1" w:styleId="MediumList1-Accent41">
    <w:name w:val="Medium List 1 - Accent 41"/>
    <w:basedOn w:val="TableNormal"/>
    <w:next w:val="MediumList1-Accent4"/>
    <w:uiPriority w:val="65"/>
    <w:semiHidden/>
    <w:unhideWhenUsed/>
    <w:rsid w:val="00F16012"/>
    <w:pPr>
      <w:spacing w:after="0" w:line="240" w:lineRule="auto"/>
    </w:pPr>
    <w:rPr>
      <w:color w:val="000000"/>
    </w:rPr>
    <w:tblPr>
      <w:tblStyleRowBandSize w:val="1"/>
      <w:tblStyleColBandSize w:val="1"/>
      <w:tblBorders>
        <w:top w:val="single" w:sz="8" w:space="0" w:color="AAE6F0"/>
        <w:bottom w:val="single" w:sz="8" w:space="0" w:color="AAE6F0"/>
      </w:tblBorders>
    </w:tblPr>
    <w:tblStylePr w:type="firstRow">
      <w:rPr>
        <w:rFonts w:ascii="Theinhardt Light" w:eastAsia="Times New Roman" w:hAnsi="Theinhardt Light" w:cs="Mangal"/>
      </w:rPr>
      <w:tblPr/>
      <w:tcPr>
        <w:tcBorders>
          <w:top w:val="nil"/>
          <w:bottom w:val="single" w:sz="8" w:space="0" w:color="AAE6F0"/>
        </w:tcBorders>
      </w:tcPr>
    </w:tblStylePr>
    <w:tblStylePr w:type="lastRow">
      <w:rPr>
        <w:b/>
        <w:bCs/>
        <w:color w:val="051C2C"/>
      </w:rPr>
      <w:tblPr/>
      <w:tcPr>
        <w:tcBorders>
          <w:top w:val="single" w:sz="8" w:space="0" w:color="AAE6F0"/>
          <w:bottom w:val="single" w:sz="8" w:space="0" w:color="AAE6F0"/>
        </w:tcBorders>
      </w:tcPr>
    </w:tblStylePr>
    <w:tblStylePr w:type="firstCol">
      <w:rPr>
        <w:b/>
        <w:bCs/>
      </w:rPr>
    </w:tblStylePr>
    <w:tblStylePr w:type="lastCol">
      <w:rPr>
        <w:b/>
        <w:bCs/>
      </w:rPr>
      <w:tblPr/>
      <w:tcPr>
        <w:tcBorders>
          <w:top w:val="single" w:sz="8" w:space="0" w:color="AAE6F0"/>
          <w:bottom w:val="single" w:sz="8" w:space="0" w:color="AAE6F0"/>
        </w:tcBorders>
      </w:tcPr>
    </w:tblStylePr>
    <w:tblStylePr w:type="band1Vert">
      <w:tblPr/>
      <w:tcPr>
        <w:shd w:val="clear" w:color="auto" w:fill="E9F8FB"/>
      </w:tcPr>
    </w:tblStylePr>
    <w:tblStylePr w:type="band1Horz">
      <w:tblPr/>
      <w:tcPr>
        <w:shd w:val="clear" w:color="auto" w:fill="E9F8FB"/>
      </w:tcPr>
    </w:tblStylePr>
  </w:style>
  <w:style w:type="table" w:customStyle="1" w:styleId="MediumList1-Accent51">
    <w:name w:val="Medium List 1 - Accent 51"/>
    <w:basedOn w:val="TableNormal"/>
    <w:next w:val="MediumList1-Accent5"/>
    <w:uiPriority w:val="65"/>
    <w:semiHidden/>
    <w:unhideWhenUsed/>
    <w:rsid w:val="00F16012"/>
    <w:pPr>
      <w:spacing w:after="0" w:line="240" w:lineRule="auto"/>
    </w:pPr>
    <w:rPr>
      <w:color w:val="000000"/>
    </w:rPr>
    <w:tblPr>
      <w:tblStyleRowBandSize w:val="1"/>
      <w:tblStyleColBandSize w:val="1"/>
      <w:tblBorders>
        <w:top w:val="single" w:sz="8" w:space="0" w:color="3C96B4"/>
        <w:bottom w:val="single" w:sz="8" w:space="0" w:color="3C96B4"/>
      </w:tblBorders>
    </w:tblPr>
    <w:tblStylePr w:type="firstRow">
      <w:rPr>
        <w:rFonts w:ascii="Theinhardt Light" w:eastAsia="Times New Roman" w:hAnsi="Theinhardt Light" w:cs="Mangal"/>
      </w:rPr>
      <w:tblPr/>
      <w:tcPr>
        <w:tcBorders>
          <w:top w:val="nil"/>
          <w:bottom w:val="single" w:sz="8" w:space="0" w:color="3C96B4"/>
        </w:tcBorders>
      </w:tcPr>
    </w:tblStylePr>
    <w:tblStylePr w:type="lastRow">
      <w:rPr>
        <w:b/>
        <w:bCs/>
        <w:color w:val="051C2C"/>
      </w:rPr>
      <w:tblPr/>
      <w:tcPr>
        <w:tcBorders>
          <w:top w:val="single" w:sz="8" w:space="0" w:color="3C96B4"/>
          <w:bottom w:val="single" w:sz="8" w:space="0" w:color="3C96B4"/>
        </w:tcBorders>
      </w:tcPr>
    </w:tblStylePr>
    <w:tblStylePr w:type="firstCol">
      <w:rPr>
        <w:b/>
        <w:bCs/>
      </w:rPr>
    </w:tblStylePr>
    <w:tblStylePr w:type="lastCol">
      <w:rPr>
        <w:b/>
        <w:bCs/>
      </w:rPr>
      <w:tblPr/>
      <w:tcPr>
        <w:tcBorders>
          <w:top w:val="single" w:sz="8" w:space="0" w:color="3C96B4"/>
          <w:bottom w:val="single" w:sz="8" w:space="0" w:color="3C96B4"/>
        </w:tcBorders>
      </w:tcPr>
    </w:tblStylePr>
    <w:tblStylePr w:type="band1Vert">
      <w:tblPr/>
      <w:tcPr>
        <w:shd w:val="clear" w:color="auto" w:fill="CCE5EE"/>
      </w:tcPr>
    </w:tblStylePr>
    <w:tblStylePr w:type="band1Horz">
      <w:tblPr/>
      <w:tcPr>
        <w:shd w:val="clear" w:color="auto" w:fill="CCE5EE"/>
      </w:tcPr>
    </w:tblStylePr>
  </w:style>
  <w:style w:type="table" w:customStyle="1" w:styleId="MediumList1-Accent61">
    <w:name w:val="Medium List 1 - Accent 61"/>
    <w:basedOn w:val="TableNormal"/>
    <w:next w:val="MediumList1-Accent6"/>
    <w:uiPriority w:val="65"/>
    <w:semiHidden/>
    <w:unhideWhenUsed/>
    <w:rsid w:val="00F16012"/>
    <w:pPr>
      <w:spacing w:after="0" w:line="240" w:lineRule="auto"/>
    </w:pPr>
    <w:rPr>
      <w:color w:val="000000"/>
    </w:rPr>
    <w:tblPr>
      <w:tblStyleRowBandSize w:val="1"/>
      <w:tblStyleColBandSize w:val="1"/>
      <w:tblBorders>
        <w:top w:val="single" w:sz="8" w:space="0" w:color="AFC3FF"/>
        <w:bottom w:val="single" w:sz="8" w:space="0" w:color="AFC3FF"/>
      </w:tblBorders>
    </w:tblPr>
    <w:tblStylePr w:type="firstRow">
      <w:rPr>
        <w:rFonts w:ascii="Theinhardt Light" w:eastAsia="Times New Roman" w:hAnsi="Theinhardt Light" w:cs="Mangal"/>
      </w:rPr>
      <w:tblPr/>
      <w:tcPr>
        <w:tcBorders>
          <w:top w:val="nil"/>
          <w:bottom w:val="single" w:sz="8" w:space="0" w:color="AFC3FF"/>
        </w:tcBorders>
      </w:tcPr>
    </w:tblStylePr>
    <w:tblStylePr w:type="lastRow">
      <w:rPr>
        <w:b/>
        <w:bCs/>
        <w:color w:val="051C2C"/>
      </w:rPr>
      <w:tblPr/>
      <w:tcPr>
        <w:tcBorders>
          <w:top w:val="single" w:sz="8" w:space="0" w:color="AFC3FF"/>
          <w:bottom w:val="single" w:sz="8" w:space="0" w:color="AFC3FF"/>
        </w:tcBorders>
      </w:tcPr>
    </w:tblStylePr>
    <w:tblStylePr w:type="firstCol">
      <w:rPr>
        <w:b/>
        <w:bCs/>
      </w:rPr>
    </w:tblStylePr>
    <w:tblStylePr w:type="lastCol">
      <w:rPr>
        <w:b/>
        <w:bCs/>
      </w:rPr>
      <w:tblPr/>
      <w:tcPr>
        <w:tcBorders>
          <w:top w:val="single" w:sz="8" w:space="0" w:color="AFC3FF"/>
          <w:bottom w:val="single" w:sz="8" w:space="0" w:color="AFC3FF"/>
        </w:tcBorders>
      </w:tcPr>
    </w:tblStylePr>
    <w:tblStylePr w:type="band1Vert">
      <w:tblPr/>
      <w:tcPr>
        <w:shd w:val="clear" w:color="auto" w:fill="EBEFFF"/>
      </w:tcPr>
    </w:tblStylePr>
    <w:tblStylePr w:type="band1Horz">
      <w:tblPr/>
      <w:tcPr>
        <w:shd w:val="clear" w:color="auto" w:fill="EBEFFF"/>
      </w:tcPr>
    </w:tblStylePr>
  </w:style>
  <w:style w:type="table" w:customStyle="1" w:styleId="MediumList21">
    <w:name w:val="Medium List 21"/>
    <w:basedOn w:val="TableNormal"/>
    <w:next w:val="MediumList2"/>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51C2C"/>
        <w:left w:val="single" w:sz="8" w:space="0" w:color="051C2C"/>
        <w:bottom w:val="single" w:sz="8" w:space="0" w:color="051C2C"/>
        <w:right w:val="single" w:sz="8" w:space="0" w:color="051C2C"/>
      </w:tblBorders>
    </w:tblPr>
    <w:tblStylePr w:type="firstRow">
      <w:rPr>
        <w:sz w:val="24"/>
        <w:szCs w:val="24"/>
      </w:rPr>
      <w:tblPr/>
      <w:tcPr>
        <w:tcBorders>
          <w:top w:val="nil"/>
          <w:left w:val="nil"/>
          <w:bottom w:val="single" w:sz="24" w:space="0" w:color="051C2C"/>
          <w:right w:val="nil"/>
          <w:insideH w:val="nil"/>
          <w:insideV w:val="nil"/>
        </w:tcBorders>
        <w:shd w:val="clear" w:color="auto" w:fill="FFFFFF"/>
      </w:tcPr>
    </w:tblStylePr>
    <w:tblStylePr w:type="lastRow">
      <w:tblPr/>
      <w:tcPr>
        <w:tcBorders>
          <w:top w:val="single" w:sz="8" w:space="0" w:color="051C2C"/>
          <w:left w:val="nil"/>
          <w:bottom w:val="nil"/>
          <w:right w:val="nil"/>
          <w:insideH w:val="nil"/>
          <w:insideV w:val="nil"/>
        </w:tcBorders>
        <w:shd w:val="clear" w:color="auto" w:fill="FFFFFF"/>
      </w:tcPr>
    </w:tblStylePr>
    <w:tblStylePr w:type="firstCol">
      <w:tblPr/>
      <w:tcPr>
        <w:tcBorders>
          <w:top w:val="nil"/>
          <w:left w:val="nil"/>
          <w:bottom w:val="nil"/>
          <w:right w:val="single" w:sz="8" w:space="0" w:color="051C2C"/>
          <w:insideH w:val="nil"/>
          <w:insideV w:val="nil"/>
        </w:tcBorders>
        <w:shd w:val="clear" w:color="auto" w:fill="FFFFFF"/>
      </w:tcPr>
    </w:tblStylePr>
    <w:tblStylePr w:type="lastCol">
      <w:tblPr/>
      <w:tcPr>
        <w:tcBorders>
          <w:top w:val="nil"/>
          <w:left w:val="single" w:sz="8" w:space="0" w:color="051C2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98CEF3"/>
      </w:tcPr>
    </w:tblStylePr>
    <w:tblStylePr w:type="band1Horz">
      <w:tblPr/>
      <w:tcPr>
        <w:tcBorders>
          <w:top w:val="nil"/>
          <w:bottom w:val="nil"/>
          <w:insideH w:val="nil"/>
          <w:insideV w:val="nil"/>
        </w:tcBorders>
        <w:shd w:val="clear" w:color="auto" w:fill="98CEF3"/>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00A9F4"/>
        <w:left w:val="single" w:sz="8" w:space="0" w:color="00A9F4"/>
        <w:bottom w:val="single" w:sz="8" w:space="0" w:color="00A9F4"/>
        <w:right w:val="single" w:sz="8" w:space="0" w:color="00A9F4"/>
      </w:tblBorders>
    </w:tblPr>
    <w:tblStylePr w:type="firstRow">
      <w:rPr>
        <w:sz w:val="24"/>
        <w:szCs w:val="24"/>
      </w:rPr>
      <w:tblPr/>
      <w:tcPr>
        <w:tcBorders>
          <w:top w:val="nil"/>
          <w:left w:val="nil"/>
          <w:bottom w:val="single" w:sz="24" w:space="0" w:color="00A9F4"/>
          <w:right w:val="nil"/>
          <w:insideH w:val="nil"/>
          <w:insideV w:val="nil"/>
        </w:tcBorders>
        <w:shd w:val="clear" w:color="auto" w:fill="FFFFFF"/>
      </w:tcPr>
    </w:tblStylePr>
    <w:tblStylePr w:type="lastRow">
      <w:tblPr/>
      <w:tcPr>
        <w:tcBorders>
          <w:top w:val="single" w:sz="8" w:space="0" w:color="00A9F4"/>
          <w:left w:val="nil"/>
          <w:right w:val="nil"/>
          <w:insideH w:val="nil"/>
          <w:insideV w:val="nil"/>
        </w:tcBorders>
        <w:shd w:val="clear" w:color="auto" w:fill="FFFFFF"/>
      </w:tcPr>
    </w:tblStylePr>
    <w:tblStylePr w:type="firstCol">
      <w:tblPr/>
      <w:tcPr>
        <w:tcBorders>
          <w:top w:val="nil"/>
          <w:left w:val="nil"/>
          <w:bottom w:val="nil"/>
          <w:right w:val="single" w:sz="8" w:space="0" w:color="00A9F4"/>
          <w:insideH w:val="nil"/>
          <w:insideV w:val="nil"/>
        </w:tcBorders>
        <w:shd w:val="clear" w:color="auto" w:fill="FFFFFF"/>
      </w:tcPr>
    </w:tblStylePr>
    <w:tblStylePr w:type="lastCol">
      <w:tblPr/>
      <w:tcPr>
        <w:tcBorders>
          <w:top w:val="nil"/>
          <w:left w:val="single" w:sz="8" w:space="0" w:color="00A9F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DEAFF"/>
      </w:tcPr>
    </w:tblStylePr>
    <w:tblStylePr w:type="band1Horz">
      <w:tblPr/>
      <w:tcPr>
        <w:tcBorders>
          <w:top w:val="nil"/>
          <w:bottom w:val="nil"/>
          <w:insideH w:val="nil"/>
          <w:insideV w:val="nil"/>
        </w:tcBorders>
        <w:shd w:val="clear" w:color="auto" w:fill="BDEAFF"/>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2251FF"/>
        <w:left w:val="single" w:sz="8" w:space="0" w:color="2251FF"/>
        <w:bottom w:val="single" w:sz="8" w:space="0" w:color="2251FF"/>
        <w:right w:val="single" w:sz="8" w:space="0" w:color="2251FF"/>
      </w:tblBorders>
    </w:tblPr>
    <w:tblStylePr w:type="firstRow">
      <w:rPr>
        <w:sz w:val="24"/>
        <w:szCs w:val="24"/>
      </w:rPr>
      <w:tblPr/>
      <w:tcPr>
        <w:tcBorders>
          <w:top w:val="nil"/>
          <w:left w:val="nil"/>
          <w:bottom w:val="single" w:sz="24" w:space="0" w:color="2251FF"/>
          <w:right w:val="nil"/>
          <w:insideH w:val="nil"/>
          <w:insideV w:val="nil"/>
        </w:tcBorders>
        <w:shd w:val="clear" w:color="auto" w:fill="FFFFFF"/>
      </w:tcPr>
    </w:tblStylePr>
    <w:tblStylePr w:type="lastRow">
      <w:tblPr/>
      <w:tcPr>
        <w:tcBorders>
          <w:top w:val="single" w:sz="8" w:space="0" w:color="2251FF"/>
          <w:left w:val="nil"/>
          <w:bottom w:val="nil"/>
          <w:right w:val="nil"/>
          <w:insideH w:val="nil"/>
          <w:insideV w:val="nil"/>
        </w:tcBorders>
        <w:shd w:val="clear" w:color="auto" w:fill="FFFFFF"/>
      </w:tcPr>
    </w:tblStylePr>
    <w:tblStylePr w:type="firstCol">
      <w:tblPr/>
      <w:tcPr>
        <w:tcBorders>
          <w:top w:val="nil"/>
          <w:left w:val="nil"/>
          <w:bottom w:val="nil"/>
          <w:right w:val="single" w:sz="8" w:space="0" w:color="2251FF"/>
          <w:insideH w:val="nil"/>
          <w:insideV w:val="nil"/>
        </w:tcBorders>
        <w:shd w:val="clear" w:color="auto" w:fill="FFFFFF"/>
      </w:tcPr>
    </w:tblStylePr>
    <w:tblStylePr w:type="lastCol">
      <w:tblPr/>
      <w:tcPr>
        <w:tcBorders>
          <w:top w:val="nil"/>
          <w:left w:val="single" w:sz="8" w:space="0" w:color="2251F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8D3FF"/>
      </w:tcPr>
    </w:tblStylePr>
    <w:tblStylePr w:type="band1Horz">
      <w:tblPr/>
      <w:tcPr>
        <w:tcBorders>
          <w:top w:val="nil"/>
          <w:bottom w:val="nil"/>
          <w:insideH w:val="nil"/>
          <w:insideV w:val="nil"/>
        </w:tcBorders>
        <w:shd w:val="clear" w:color="auto" w:fill="C8D3FF"/>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AAE6F0"/>
        <w:left w:val="single" w:sz="8" w:space="0" w:color="AAE6F0"/>
        <w:bottom w:val="single" w:sz="8" w:space="0" w:color="AAE6F0"/>
        <w:right w:val="single" w:sz="8" w:space="0" w:color="AAE6F0"/>
      </w:tblBorders>
    </w:tblPr>
    <w:tblStylePr w:type="firstRow">
      <w:rPr>
        <w:sz w:val="24"/>
        <w:szCs w:val="24"/>
      </w:rPr>
      <w:tblPr/>
      <w:tcPr>
        <w:tcBorders>
          <w:top w:val="nil"/>
          <w:left w:val="nil"/>
          <w:bottom w:val="single" w:sz="24" w:space="0" w:color="AAE6F0"/>
          <w:right w:val="nil"/>
          <w:insideH w:val="nil"/>
          <w:insideV w:val="nil"/>
        </w:tcBorders>
        <w:shd w:val="clear" w:color="auto" w:fill="FFFFFF"/>
      </w:tcPr>
    </w:tblStylePr>
    <w:tblStylePr w:type="lastRow">
      <w:tblPr/>
      <w:tcPr>
        <w:tcBorders>
          <w:top w:val="single" w:sz="8" w:space="0" w:color="AAE6F0"/>
          <w:left w:val="nil"/>
          <w:bottom w:val="nil"/>
          <w:right w:val="nil"/>
          <w:insideH w:val="nil"/>
          <w:insideV w:val="nil"/>
        </w:tcBorders>
        <w:shd w:val="clear" w:color="auto" w:fill="FFFFFF"/>
      </w:tcPr>
    </w:tblStylePr>
    <w:tblStylePr w:type="firstCol">
      <w:tblPr/>
      <w:tcPr>
        <w:tcBorders>
          <w:top w:val="nil"/>
          <w:left w:val="nil"/>
          <w:bottom w:val="nil"/>
          <w:right w:val="single" w:sz="8" w:space="0" w:color="AAE6F0"/>
          <w:insideH w:val="nil"/>
          <w:insideV w:val="nil"/>
        </w:tcBorders>
        <w:shd w:val="clear" w:color="auto" w:fill="FFFFFF"/>
      </w:tcPr>
    </w:tblStylePr>
    <w:tblStylePr w:type="lastCol">
      <w:tblPr/>
      <w:tcPr>
        <w:tcBorders>
          <w:top w:val="nil"/>
          <w:left w:val="single" w:sz="8" w:space="0" w:color="AAE6F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9F8FB"/>
      </w:tcPr>
    </w:tblStylePr>
    <w:tblStylePr w:type="band1Horz">
      <w:tblPr/>
      <w:tcPr>
        <w:tcBorders>
          <w:top w:val="nil"/>
          <w:bottom w:val="nil"/>
          <w:insideH w:val="nil"/>
          <w:insideV w:val="nil"/>
        </w:tcBorders>
        <w:shd w:val="clear" w:color="auto" w:fill="E9F8FB"/>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3C96B4"/>
        <w:left w:val="single" w:sz="8" w:space="0" w:color="3C96B4"/>
        <w:bottom w:val="single" w:sz="8" w:space="0" w:color="3C96B4"/>
        <w:right w:val="single" w:sz="8" w:space="0" w:color="3C96B4"/>
      </w:tblBorders>
    </w:tblPr>
    <w:tblStylePr w:type="firstRow">
      <w:rPr>
        <w:sz w:val="24"/>
        <w:szCs w:val="24"/>
      </w:rPr>
      <w:tblPr/>
      <w:tcPr>
        <w:tcBorders>
          <w:top w:val="nil"/>
          <w:left w:val="nil"/>
          <w:bottom w:val="single" w:sz="24" w:space="0" w:color="3C96B4"/>
          <w:right w:val="nil"/>
          <w:insideH w:val="nil"/>
          <w:insideV w:val="nil"/>
        </w:tcBorders>
        <w:shd w:val="clear" w:color="auto" w:fill="FFFFFF"/>
      </w:tcPr>
    </w:tblStylePr>
    <w:tblStylePr w:type="lastRow">
      <w:tblPr/>
      <w:tcPr>
        <w:tcBorders>
          <w:top w:val="single" w:sz="8" w:space="0" w:color="3C96B4"/>
          <w:left w:val="nil"/>
          <w:bottom w:val="nil"/>
          <w:right w:val="nil"/>
          <w:insideH w:val="nil"/>
          <w:insideV w:val="nil"/>
        </w:tcBorders>
        <w:shd w:val="clear" w:color="auto" w:fill="FFFFFF"/>
      </w:tcPr>
    </w:tblStylePr>
    <w:tblStylePr w:type="firstCol">
      <w:tblPr/>
      <w:tcPr>
        <w:tcBorders>
          <w:top w:val="nil"/>
          <w:left w:val="nil"/>
          <w:bottom w:val="nil"/>
          <w:right w:val="single" w:sz="8" w:space="0" w:color="3C96B4"/>
          <w:insideH w:val="nil"/>
          <w:insideV w:val="nil"/>
        </w:tcBorders>
        <w:shd w:val="clear" w:color="auto" w:fill="FFFFFF"/>
      </w:tcPr>
    </w:tblStylePr>
    <w:tblStylePr w:type="lastCol">
      <w:tblPr/>
      <w:tcPr>
        <w:tcBorders>
          <w:top w:val="nil"/>
          <w:left w:val="single" w:sz="8" w:space="0" w:color="3C96B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CE5EE"/>
      </w:tcPr>
    </w:tblStylePr>
    <w:tblStylePr w:type="band1Horz">
      <w:tblPr/>
      <w:tcPr>
        <w:tcBorders>
          <w:top w:val="nil"/>
          <w:bottom w:val="nil"/>
          <w:insideH w:val="nil"/>
          <w:insideV w:val="nil"/>
        </w:tcBorders>
        <w:shd w:val="clear" w:color="auto" w:fill="CCE5EE"/>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F16012"/>
    <w:pPr>
      <w:spacing w:after="0" w:line="240" w:lineRule="auto"/>
    </w:pPr>
    <w:rPr>
      <w:rFonts w:ascii="Georgia" w:eastAsia="Times New Roman" w:hAnsi="Georgia" w:cs="Mangal"/>
      <w:color w:val="000000"/>
    </w:rPr>
    <w:tblPr>
      <w:tblStyleRowBandSize w:val="1"/>
      <w:tblStyleColBandSize w:val="1"/>
      <w:tblBorders>
        <w:top w:val="single" w:sz="8" w:space="0" w:color="AFC3FF"/>
        <w:left w:val="single" w:sz="8" w:space="0" w:color="AFC3FF"/>
        <w:bottom w:val="single" w:sz="8" w:space="0" w:color="AFC3FF"/>
        <w:right w:val="single" w:sz="8" w:space="0" w:color="AFC3FF"/>
      </w:tblBorders>
    </w:tblPr>
    <w:tblStylePr w:type="firstRow">
      <w:rPr>
        <w:sz w:val="24"/>
        <w:szCs w:val="24"/>
      </w:rPr>
      <w:tblPr/>
      <w:tcPr>
        <w:tcBorders>
          <w:top w:val="nil"/>
          <w:left w:val="nil"/>
          <w:bottom w:val="single" w:sz="24" w:space="0" w:color="AFC3FF"/>
          <w:right w:val="nil"/>
          <w:insideH w:val="nil"/>
          <w:insideV w:val="nil"/>
        </w:tcBorders>
        <w:shd w:val="clear" w:color="auto" w:fill="FFFFFF"/>
      </w:tcPr>
    </w:tblStylePr>
    <w:tblStylePr w:type="lastRow">
      <w:tblPr/>
      <w:tcPr>
        <w:tcBorders>
          <w:top w:val="single" w:sz="8" w:space="0" w:color="AFC3FF"/>
          <w:left w:val="nil"/>
          <w:bottom w:val="nil"/>
          <w:right w:val="nil"/>
          <w:insideH w:val="nil"/>
          <w:insideV w:val="nil"/>
        </w:tcBorders>
        <w:shd w:val="clear" w:color="auto" w:fill="FFFFFF"/>
      </w:tcPr>
    </w:tblStylePr>
    <w:tblStylePr w:type="firstCol">
      <w:tblPr/>
      <w:tcPr>
        <w:tcBorders>
          <w:top w:val="nil"/>
          <w:left w:val="nil"/>
          <w:bottom w:val="nil"/>
          <w:right w:val="single" w:sz="8" w:space="0" w:color="AFC3FF"/>
          <w:insideH w:val="nil"/>
          <w:insideV w:val="nil"/>
        </w:tcBorders>
        <w:shd w:val="clear" w:color="auto" w:fill="FFFFFF"/>
      </w:tcPr>
    </w:tblStylePr>
    <w:tblStylePr w:type="lastCol">
      <w:tblPr/>
      <w:tcPr>
        <w:tcBorders>
          <w:top w:val="nil"/>
          <w:left w:val="single" w:sz="8" w:space="0" w:color="AFC3F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EFFF"/>
      </w:tcPr>
    </w:tblStylePr>
    <w:tblStylePr w:type="band1Horz">
      <w:tblPr/>
      <w:tcPr>
        <w:tcBorders>
          <w:top w:val="nil"/>
          <w:bottom w:val="nil"/>
          <w:insideH w:val="nil"/>
          <w:insideV w:val="nil"/>
        </w:tcBorders>
        <w:shd w:val="clear" w:color="auto" w:fill="EBEFFF"/>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F16012"/>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F16012"/>
    <w:pPr>
      <w:spacing w:after="0" w:line="240" w:lineRule="auto"/>
    </w:pPr>
    <w:tblPr>
      <w:tblStyleRowBandSize w:val="1"/>
      <w:tblStyleColBandSize w:val="1"/>
      <w:tblBorders>
        <w:top w:val="single" w:sz="8" w:space="0" w:color="115D93"/>
        <w:left w:val="single" w:sz="8" w:space="0" w:color="115D93"/>
        <w:bottom w:val="single" w:sz="8" w:space="0" w:color="115D93"/>
        <w:right w:val="single" w:sz="8" w:space="0" w:color="115D93"/>
        <w:insideH w:val="single" w:sz="8" w:space="0" w:color="115D93"/>
      </w:tblBorders>
    </w:tblPr>
    <w:tblStylePr w:type="firstRow">
      <w:pPr>
        <w:spacing w:before="0" w:after="0" w:line="240" w:lineRule="auto"/>
      </w:pPr>
      <w:rPr>
        <w:b/>
        <w:bCs/>
        <w:color w:val="FFFFFF"/>
      </w:rPr>
      <w:tblPr/>
      <w:tcPr>
        <w:tcBorders>
          <w:top w:val="single" w:sz="8" w:space="0" w:color="115D93"/>
          <w:left w:val="single" w:sz="8" w:space="0" w:color="115D93"/>
          <w:bottom w:val="single" w:sz="8" w:space="0" w:color="115D93"/>
          <w:right w:val="single" w:sz="8" w:space="0" w:color="115D93"/>
          <w:insideH w:val="nil"/>
          <w:insideV w:val="nil"/>
        </w:tcBorders>
        <w:shd w:val="clear" w:color="auto" w:fill="051C2C"/>
      </w:tcPr>
    </w:tblStylePr>
    <w:tblStylePr w:type="lastRow">
      <w:pPr>
        <w:spacing w:before="0" w:after="0" w:line="240" w:lineRule="auto"/>
      </w:pPr>
      <w:rPr>
        <w:b/>
        <w:bCs/>
      </w:rPr>
      <w:tblPr/>
      <w:tcPr>
        <w:tcBorders>
          <w:top w:val="double" w:sz="6" w:space="0" w:color="115D93"/>
          <w:left w:val="single" w:sz="8" w:space="0" w:color="115D93"/>
          <w:bottom w:val="single" w:sz="8" w:space="0" w:color="115D93"/>
          <w:right w:val="single" w:sz="8" w:space="0" w:color="115D93"/>
          <w:insideH w:val="nil"/>
          <w:insideV w:val="nil"/>
        </w:tcBorders>
      </w:tcPr>
    </w:tblStylePr>
    <w:tblStylePr w:type="firstCol">
      <w:rPr>
        <w:b/>
        <w:bCs/>
      </w:rPr>
    </w:tblStylePr>
    <w:tblStylePr w:type="lastCol">
      <w:rPr>
        <w:b/>
        <w:bCs/>
      </w:rPr>
    </w:tblStylePr>
    <w:tblStylePr w:type="band1Vert">
      <w:tblPr/>
      <w:tcPr>
        <w:shd w:val="clear" w:color="auto" w:fill="98CEF3"/>
      </w:tcPr>
    </w:tblStylePr>
    <w:tblStylePr w:type="band1Horz">
      <w:tblPr/>
      <w:tcPr>
        <w:tcBorders>
          <w:insideH w:val="nil"/>
          <w:insideV w:val="nil"/>
        </w:tcBorders>
        <w:shd w:val="clear" w:color="auto" w:fill="98CEF3"/>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F16012"/>
    <w:pPr>
      <w:spacing w:after="0" w:line="240" w:lineRule="auto"/>
    </w:pPr>
    <w:tblPr>
      <w:tblStyleRowBandSize w:val="1"/>
      <w:tblStyleColBandSize w:val="1"/>
      <w:tblBorders>
        <w:top w:val="single" w:sz="8" w:space="0" w:color="37C1FF"/>
        <w:left w:val="single" w:sz="8" w:space="0" w:color="37C1FF"/>
        <w:bottom w:val="single" w:sz="8" w:space="0" w:color="37C1FF"/>
        <w:right w:val="single" w:sz="8" w:space="0" w:color="37C1FF"/>
        <w:insideH w:val="single" w:sz="8" w:space="0" w:color="37C1FF"/>
      </w:tblBorders>
    </w:tblPr>
    <w:tblStylePr w:type="firstRow">
      <w:pPr>
        <w:spacing w:before="0" w:after="0" w:line="240" w:lineRule="auto"/>
      </w:pPr>
      <w:rPr>
        <w:b/>
        <w:bCs/>
        <w:color w:val="FFFFFF"/>
      </w:rPr>
      <w:tblPr/>
      <w:tcPr>
        <w:tcBorders>
          <w:top w:val="single" w:sz="8" w:space="0" w:color="37C1FF"/>
          <w:left w:val="single" w:sz="8" w:space="0" w:color="37C1FF"/>
          <w:bottom w:val="single" w:sz="8" w:space="0" w:color="37C1FF"/>
          <w:right w:val="single" w:sz="8" w:space="0" w:color="37C1FF"/>
          <w:insideH w:val="nil"/>
          <w:insideV w:val="nil"/>
        </w:tcBorders>
        <w:shd w:val="clear" w:color="auto" w:fill="00A9F4"/>
      </w:tcPr>
    </w:tblStylePr>
    <w:tblStylePr w:type="lastRow">
      <w:pPr>
        <w:spacing w:before="0" w:after="0" w:line="240" w:lineRule="auto"/>
      </w:pPr>
      <w:rPr>
        <w:b/>
        <w:bCs/>
      </w:rPr>
      <w:tblPr/>
      <w:tcPr>
        <w:tcBorders>
          <w:top w:val="double" w:sz="6" w:space="0" w:color="37C1FF"/>
          <w:left w:val="single" w:sz="8" w:space="0" w:color="37C1FF"/>
          <w:bottom w:val="single" w:sz="8" w:space="0" w:color="37C1FF"/>
          <w:right w:val="single" w:sz="8" w:space="0" w:color="37C1FF"/>
          <w:insideH w:val="nil"/>
          <w:insideV w:val="nil"/>
        </w:tcBorders>
      </w:tcPr>
    </w:tblStylePr>
    <w:tblStylePr w:type="firstCol">
      <w:rPr>
        <w:b/>
        <w:bCs/>
      </w:rPr>
    </w:tblStylePr>
    <w:tblStylePr w:type="lastCol">
      <w:rPr>
        <w:b/>
        <w:bCs/>
      </w:rPr>
    </w:tblStylePr>
    <w:tblStylePr w:type="band1Vert">
      <w:tblPr/>
      <w:tcPr>
        <w:shd w:val="clear" w:color="auto" w:fill="BDEAFF"/>
      </w:tcPr>
    </w:tblStylePr>
    <w:tblStylePr w:type="band1Horz">
      <w:tblPr/>
      <w:tcPr>
        <w:tcBorders>
          <w:insideH w:val="nil"/>
          <w:insideV w:val="nil"/>
        </w:tcBorders>
        <w:shd w:val="clear" w:color="auto" w:fill="BDEAF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F16012"/>
    <w:pPr>
      <w:spacing w:after="0" w:line="240" w:lineRule="auto"/>
    </w:pPr>
    <w:tblPr>
      <w:tblStyleRowBandSize w:val="1"/>
      <w:tblStyleColBandSize w:val="1"/>
      <w:tblBorders>
        <w:top w:val="single" w:sz="8" w:space="0" w:color="597CFF"/>
        <w:left w:val="single" w:sz="8" w:space="0" w:color="597CFF"/>
        <w:bottom w:val="single" w:sz="8" w:space="0" w:color="597CFF"/>
        <w:right w:val="single" w:sz="8" w:space="0" w:color="597CFF"/>
        <w:insideH w:val="single" w:sz="8" w:space="0" w:color="597CFF"/>
      </w:tblBorders>
    </w:tblPr>
    <w:tblStylePr w:type="firstRow">
      <w:pPr>
        <w:spacing w:before="0" w:after="0" w:line="240" w:lineRule="auto"/>
      </w:pPr>
      <w:rPr>
        <w:b/>
        <w:bCs/>
        <w:color w:val="FFFFFF"/>
      </w:rPr>
      <w:tblPr/>
      <w:tcPr>
        <w:tcBorders>
          <w:top w:val="single" w:sz="8" w:space="0" w:color="597CFF"/>
          <w:left w:val="single" w:sz="8" w:space="0" w:color="597CFF"/>
          <w:bottom w:val="single" w:sz="8" w:space="0" w:color="597CFF"/>
          <w:right w:val="single" w:sz="8" w:space="0" w:color="597CFF"/>
          <w:insideH w:val="nil"/>
          <w:insideV w:val="nil"/>
        </w:tcBorders>
        <w:shd w:val="clear" w:color="auto" w:fill="2251FF"/>
      </w:tcPr>
    </w:tblStylePr>
    <w:tblStylePr w:type="lastRow">
      <w:pPr>
        <w:spacing w:before="0" w:after="0" w:line="240" w:lineRule="auto"/>
      </w:pPr>
      <w:rPr>
        <w:b/>
        <w:bCs/>
      </w:rPr>
      <w:tblPr/>
      <w:tcPr>
        <w:tcBorders>
          <w:top w:val="double" w:sz="6" w:space="0" w:color="597CFF"/>
          <w:left w:val="single" w:sz="8" w:space="0" w:color="597CFF"/>
          <w:bottom w:val="single" w:sz="8" w:space="0" w:color="597CFF"/>
          <w:right w:val="single" w:sz="8" w:space="0" w:color="597CFF"/>
          <w:insideH w:val="nil"/>
          <w:insideV w:val="nil"/>
        </w:tcBorders>
      </w:tcPr>
    </w:tblStylePr>
    <w:tblStylePr w:type="firstCol">
      <w:rPr>
        <w:b/>
        <w:bCs/>
      </w:rPr>
    </w:tblStylePr>
    <w:tblStylePr w:type="lastCol">
      <w:rPr>
        <w:b/>
        <w:bCs/>
      </w:rPr>
    </w:tblStylePr>
    <w:tblStylePr w:type="band1Vert">
      <w:tblPr/>
      <w:tcPr>
        <w:shd w:val="clear" w:color="auto" w:fill="C8D3FF"/>
      </w:tcPr>
    </w:tblStylePr>
    <w:tblStylePr w:type="band1Horz">
      <w:tblPr/>
      <w:tcPr>
        <w:tcBorders>
          <w:insideH w:val="nil"/>
          <w:insideV w:val="nil"/>
        </w:tcBorders>
        <w:shd w:val="clear" w:color="auto" w:fill="C8D3F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F16012"/>
    <w:pPr>
      <w:spacing w:after="0" w:line="240" w:lineRule="auto"/>
    </w:pPr>
    <w:tblPr>
      <w:tblStyleRowBandSize w:val="1"/>
      <w:tblStyleColBandSize w:val="1"/>
      <w:tblBorders>
        <w:top w:val="single" w:sz="8" w:space="0" w:color="BFECF3"/>
        <w:left w:val="single" w:sz="8" w:space="0" w:color="BFECF3"/>
        <w:bottom w:val="single" w:sz="8" w:space="0" w:color="BFECF3"/>
        <w:right w:val="single" w:sz="8" w:space="0" w:color="BFECF3"/>
        <w:insideH w:val="single" w:sz="8" w:space="0" w:color="BFECF3"/>
      </w:tblBorders>
    </w:tblPr>
    <w:tblStylePr w:type="firstRow">
      <w:pPr>
        <w:spacing w:before="0" w:after="0" w:line="240" w:lineRule="auto"/>
      </w:pPr>
      <w:rPr>
        <w:b/>
        <w:bCs/>
        <w:color w:val="FFFFFF"/>
      </w:rPr>
      <w:tblPr/>
      <w:tcPr>
        <w:tcBorders>
          <w:top w:val="single" w:sz="8" w:space="0" w:color="BFECF3"/>
          <w:left w:val="single" w:sz="8" w:space="0" w:color="BFECF3"/>
          <w:bottom w:val="single" w:sz="8" w:space="0" w:color="BFECF3"/>
          <w:right w:val="single" w:sz="8" w:space="0" w:color="BFECF3"/>
          <w:insideH w:val="nil"/>
          <w:insideV w:val="nil"/>
        </w:tcBorders>
        <w:shd w:val="clear" w:color="auto" w:fill="AAE6F0"/>
      </w:tcPr>
    </w:tblStylePr>
    <w:tblStylePr w:type="lastRow">
      <w:pPr>
        <w:spacing w:before="0" w:after="0" w:line="240" w:lineRule="auto"/>
      </w:pPr>
      <w:rPr>
        <w:b/>
        <w:bCs/>
      </w:rPr>
      <w:tblPr/>
      <w:tcPr>
        <w:tcBorders>
          <w:top w:val="double" w:sz="6" w:space="0" w:color="BFECF3"/>
          <w:left w:val="single" w:sz="8" w:space="0" w:color="BFECF3"/>
          <w:bottom w:val="single" w:sz="8" w:space="0" w:color="BFECF3"/>
          <w:right w:val="single" w:sz="8" w:space="0" w:color="BFECF3"/>
          <w:insideH w:val="nil"/>
          <w:insideV w:val="nil"/>
        </w:tcBorders>
      </w:tcPr>
    </w:tblStylePr>
    <w:tblStylePr w:type="firstCol">
      <w:rPr>
        <w:b/>
        <w:bCs/>
      </w:rPr>
    </w:tblStylePr>
    <w:tblStylePr w:type="lastCol">
      <w:rPr>
        <w:b/>
        <w:bCs/>
      </w:rPr>
    </w:tblStylePr>
    <w:tblStylePr w:type="band1Vert">
      <w:tblPr/>
      <w:tcPr>
        <w:shd w:val="clear" w:color="auto" w:fill="E9F8FB"/>
      </w:tcPr>
    </w:tblStylePr>
    <w:tblStylePr w:type="band1Horz">
      <w:tblPr/>
      <w:tcPr>
        <w:tcBorders>
          <w:insideH w:val="nil"/>
          <w:insideV w:val="nil"/>
        </w:tcBorders>
        <w:shd w:val="clear" w:color="auto" w:fill="E9F8FB"/>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F16012"/>
    <w:pPr>
      <w:spacing w:after="0" w:line="240" w:lineRule="auto"/>
    </w:pPr>
    <w:tblPr>
      <w:tblStyleRowBandSize w:val="1"/>
      <w:tblStyleColBandSize w:val="1"/>
      <w:tblBorders>
        <w:top w:val="single" w:sz="8" w:space="0" w:color="67B3CC"/>
        <w:left w:val="single" w:sz="8" w:space="0" w:color="67B3CC"/>
        <w:bottom w:val="single" w:sz="8" w:space="0" w:color="67B3CC"/>
        <w:right w:val="single" w:sz="8" w:space="0" w:color="67B3CC"/>
        <w:insideH w:val="single" w:sz="8" w:space="0" w:color="67B3CC"/>
      </w:tblBorders>
    </w:tblPr>
    <w:tblStylePr w:type="firstRow">
      <w:pPr>
        <w:spacing w:before="0" w:after="0" w:line="240" w:lineRule="auto"/>
      </w:pPr>
      <w:rPr>
        <w:b/>
        <w:bCs/>
        <w:color w:val="FFFFFF"/>
      </w:rPr>
      <w:tblPr/>
      <w:tcPr>
        <w:tcBorders>
          <w:top w:val="single" w:sz="8" w:space="0" w:color="67B3CC"/>
          <w:left w:val="single" w:sz="8" w:space="0" w:color="67B3CC"/>
          <w:bottom w:val="single" w:sz="8" w:space="0" w:color="67B3CC"/>
          <w:right w:val="single" w:sz="8" w:space="0" w:color="67B3CC"/>
          <w:insideH w:val="nil"/>
          <w:insideV w:val="nil"/>
        </w:tcBorders>
        <w:shd w:val="clear" w:color="auto" w:fill="3C96B4"/>
      </w:tcPr>
    </w:tblStylePr>
    <w:tblStylePr w:type="lastRow">
      <w:pPr>
        <w:spacing w:before="0" w:after="0" w:line="240" w:lineRule="auto"/>
      </w:pPr>
      <w:rPr>
        <w:b/>
        <w:bCs/>
      </w:rPr>
      <w:tblPr/>
      <w:tcPr>
        <w:tcBorders>
          <w:top w:val="double" w:sz="6" w:space="0" w:color="67B3CC"/>
          <w:left w:val="single" w:sz="8" w:space="0" w:color="67B3CC"/>
          <w:bottom w:val="single" w:sz="8" w:space="0" w:color="67B3CC"/>
          <w:right w:val="single" w:sz="8" w:space="0" w:color="67B3CC"/>
          <w:insideH w:val="nil"/>
          <w:insideV w:val="nil"/>
        </w:tcBorders>
      </w:tcPr>
    </w:tblStylePr>
    <w:tblStylePr w:type="firstCol">
      <w:rPr>
        <w:b/>
        <w:bCs/>
      </w:rPr>
    </w:tblStylePr>
    <w:tblStylePr w:type="lastCol">
      <w:rPr>
        <w:b/>
        <w:bCs/>
      </w:rPr>
    </w:tblStylePr>
    <w:tblStylePr w:type="band1Vert">
      <w:tblPr/>
      <w:tcPr>
        <w:shd w:val="clear" w:color="auto" w:fill="CCE5EE"/>
      </w:tcPr>
    </w:tblStylePr>
    <w:tblStylePr w:type="band1Horz">
      <w:tblPr/>
      <w:tcPr>
        <w:tcBorders>
          <w:insideH w:val="nil"/>
          <w:insideV w:val="nil"/>
        </w:tcBorders>
        <w:shd w:val="clear" w:color="auto" w:fill="CCE5EE"/>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F16012"/>
    <w:pPr>
      <w:spacing w:after="0" w:line="240" w:lineRule="auto"/>
    </w:pPr>
    <w:tblPr>
      <w:tblStyleRowBandSize w:val="1"/>
      <w:tblStyleColBandSize w:val="1"/>
      <w:tblBorders>
        <w:top w:val="single" w:sz="8" w:space="0" w:color="C3D1FF"/>
        <w:left w:val="single" w:sz="8" w:space="0" w:color="C3D1FF"/>
        <w:bottom w:val="single" w:sz="8" w:space="0" w:color="C3D1FF"/>
        <w:right w:val="single" w:sz="8" w:space="0" w:color="C3D1FF"/>
        <w:insideH w:val="single" w:sz="8" w:space="0" w:color="C3D1FF"/>
      </w:tblBorders>
    </w:tblPr>
    <w:tblStylePr w:type="firstRow">
      <w:pPr>
        <w:spacing w:before="0" w:after="0" w:line="240" w:lineRule="auto"/>
      </w:pPr>
      <w:rPr>
        <w:b/>
        <w:bCs/>
        <w:color w:val="FFFFFF"/>
      </w:rPr>
      <w:tblPr/>
      <w:tcPr>
        <w:tcBorders>
          <w:top w:val="single" w:sz="8" w:space="0" w:color="C3D1FF"/>
          <w:left w:val="single" w:sz="8" w:space="0" w:color="C3D1FF"/>
          <w:bottom w:val="single" w:sz="8" w:space="0" w:color="C3D1FF"/>
          <w:right w:val="single" w:sz="8" w:space="0" w:color="C3D1FF"/>
          <w:insideH w:val="nil"/>
          <w:insideV w:val="nil"/>
        </w:tcBorders>
        <w:shd w:val="clear" w:color="auto" w:fill="AFC3FF"/>
      </w:tcPr>
    </w:tblStylePr>
    <w:tblStylePr w:type="lastRow">
      <w:pPr>
        <w:spacing w:before="0" w:after="0" w:line="240" w:lineRule="auto"/>
      </w:pPr>
      <w:rPr>
        <w:b/>
        <w:bCs/>
      </w:rPr>
      <w:tblPr/>
      <w:tcPr>
        <w:tcBorders>
          <w:top w:val="double" w:sz="6" w:space="0" w:color="C3D1FF"/>
          <w:left w:val="single" w:sz="8" w:space="0" w:color="C3D1FF"/>
          <w:bottom w:val="single" w:sz="8" w:space="0" w:color="C3D1FF"/>
          <w:right w:val="single" w:sz="8" w:space="0" w:color="C3D1FF"/>
          <w:insideH w:val="nil"/>
          <w:insideV w:val="nil"/>
        </w:tcBorders>
      </w:tcPr>
    </w:tblStylePr>
    <w:tblStylePr w:type="firstCol">
      <w:rPr>
        <w:b/>
        <w:bCs/>
      </w:rPr>
    </w:tblStylePr>
    <w:tblStylePr w:type="lastCol">
      <w:rPr>
        <w:b/>
        <w:bCs/>
      </w:rPr>
    </w:tblStylePr>
    <w:tblStylePr w:type="band1Vert">
      <w:tblPr/>
      <w:tcPr>
        <w:shd w:val="clear" w:color="auto" w:fill="EBEFFF"/>
      </w:tcPr>
    </w:tblStylePr>
    <w:tblStylePr w:type="band1Horz">
      <w:tblPr/>
      <w:tcPr>
        <w:tcBorders>
          <w:insideH w:val="nil"/>
          <w:insideV w:val="nil"/>
        </w:tcBorders>
        <w:shd w:val="clear" w:color="auto" w:fill="EBEFF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51C2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51C2C"/>
      </w:tcPr>
    </w:tblStylePr>
    <w:tblStylePr w:type="lastCol">
      <w:rPr>
        <w:b/>
        <w:bCs/>
        <w:color w:val="FFFFFF"/>
      </w:rPr>
      <w:tblPr/>
      <w:tcPr>
        <w:tcBorders>
          <w:left w:val="nil"/>
          <w:right w:val="nil"/>
          <w:insideH w:val="nil"/>
          <w:insideV w:val="nil"/>
        </w:tcBorders>
        <w:shd w:val="clear" w:color="auto" w:fill="051C2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9F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9F4"/>
      </w:tcPr>
    </w:tblStylePr>
    <w:tblStylePr w:type="lastCol">
      <w:rPr>
        <w:b/>
        <w:bCs/>
        <w:color w:val="FFFFFF"/>
      </w:rPr>
      <w:tblPr/>
      <w:tcPr>
        <w:tcBorders>
          <w:left w:val="nil"/>
          <w:right w:val="nil"/>
          <w:insideH w:val="nil"/>
          <w:insideV w:val="nil"/>
        </w:tcBorders>
        <w:shd w:val="clear" w:color="auto" w:fill="00A9F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251F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251FF"/>
      </w:tcPr>
    </w:tblStylePr>
    <w:tblStylePr w:type="lastCol">
      <w:rPr>
        <w:b/>
        <w:bCs/>
        <w:color w:val="FFFFFF"/>
      </w:rPr>
      <w:tblPr/>
      <w:tcPr>
        <w:tcBorders>
          <w:left w:val="nil"/>
          <w:right w:val="nil"/>
          <w:insideH w:val="nil"/>
          <w:insideV w:val="nil"/>
        </w:tcBorders>
        <w:shd w:val="clear" w:color="auto" w:fill="2251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AE6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AE6F0"/>
      </w:tcPr>
    </w:tblStylePr>
    <w:tblStylePr w:type="lastCol">
      <w:rPr>
        <w:b/>
        <w:bCs/>
        <w:color w:val="FFFFFF"/>
      </w:rPr>
      <w:tblPr/>
      <w:tcPr>
        <w:tcBorders>
          <w:left w:val="nil"/>
          <w:right w:val="nil"/>
          <w:insideH w:val="nil"/>
          <w:insideV w:val="nil"/>
        </w:tcBorders>
        <w:shd w:val="clear" w:color="auto" w:fill="AAE6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C96B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C96B4"/>
      </w:tcPr>
    </w:tblStylePr>
    <w:tblStylePr w:type="lastCol">
      <w:rPr>
        <w:b/>
        <w:bCs/>
        <w:color w:val="FFFFFF"/>
      </w:rPr>
      <w:tblPr/>
      <w:tcPr>
        <w:tcBorders>
          <w:left w:val="nil"/>
          <w:right w:val="nil"/>
          <w:insideH w:val="nil"/>
          <w:insideV w:val="nil"/>
        </w:tcBorders>
        <w:shd w:val="clear" w:color="auto" w:fill="3C96B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F160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FC3F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FC3FF"/>
      </w:tcPr>
    </w:tblStylePr>
    <w:tblStylePr w:type="lastCol">
      <w:rPr>
        <w:b/>
        <w:bCs/>
        <w:color w:val="FFFFFF"/>
      </w:rPr>
      <w:tblPr/>
      <w:tcPr>
        <w:tcBorders>
          <w:left w:val="nil"/>
          <w:right w:val="nil"/>
          <w:insideH w:val="nil"/>
          <w:insideV w:val="nil"/>
        </w:tcBorders>
        <w:shd w:val="clear" w:color="auto" w:fill="AFC3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F160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Georgia" w:hAnsi="Georgia" w:cs="Mangal"/>
      <w:kern w:val="2"/>
      <w:sz w:val="24"/>
      <w:szCs w:val="24"/>
      <w14:ligatures w14:val="standardContextual"/>
    </w:rPr>
  </w:style>
  <w:style w:type="paragraph" w:customStyle="1" w:styleId="Quote1">
    <w:name w:val="Quote1"/>
    <w:basedOn w:val="Normal"/>
    <w:next w:val="Normal"/>
    <w:uiPriority w:val="29"/>
    <w:rsid w:val="00F16012"/>
    <w:pPr>
      <w:spacing w:before="200" w:after="160"/>
      <w:ind w:left="864" w:right="864"/>
      <w:jc w:val="center"/>
    </w:pPr>
    <w:rPr>
      <w:i/>
      <w:iCs/>
      <w:color w:val="404040"/>
    </w:rPr>
  </w:style>
  <w:style w:type="paragraph" w:customStyle="1" w:styleId="Subtitle1">
    <w:name w:val="Subtitle1"/>
    <w:basedOn w:val="Normal"/>
    <w:next w:val="Normal"/>
    <w:uiPriority w:val="11"/>
    <w:rsid w:val="00F16012"/>
    <w:pPr>
      <w:numPr>
        <w:ilvl w:val="1"/>
      </w:numPr>
      <w:spacing w:after="160"/>
    </w:pPr>
    <w:rPr>
      <w:rFonts w:cstheme="minorBidi"/>
      <w:color w:val="5A5A5A"/>
      <w:spacing w:val="15"/>
      <w:szCs w:val="22"/>
    </w:rPr>
  </w:style>
  <w:style w:type="character" w:customStyle="1" w:styleId="SubtleEmphasis1">
    <w:name w:val="Subtle Emphasis1"/>
    <w:basedOn w:val="DefaultParagraphFont"/>
    <w:uiPriority w:val="19"/>
    <w:rsid w:val="00F16012"/>
    <w:rPr>
      <w:i/>
      <w:iCs/>
      <w:color w:val="404040"/>
    </w:rPr>
  </w:style>
  <w:style w:type="character" w:customStyle="1" w:styleId="SubtleReference1">
    <w:name w:val="Subtle Reference1"/>
    <w:basedOn w:val="DefaultParagraphFont"/>
    <w:uiPriority w:val="31"/>
    <w:rsid w:val="00F16012"/>
    <w:rPr>
      <w:smallCaps/>
      <w:color w:val="5A5A5A"/>
    </w:rPr>
  </w:style>
  <w:style w:type="table" w:customStyle="1" w:styleId="GridTable1Light2">
    <w:name w:val="Grid Table 1 Light2"/>
    <w:basedOn w:val="TableNormal"/>
    <w:next w:val="GridTable1Light"/>
    <w:uiPriority w:val="46"/>
    <w:rsid w:val="00F1601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F16012"/>
    <w:pPr>
      <w:spacing w:after="0" w:line="240" w:lineRule="auto"/>
    </w:pPr>
    <w:tblPr>
      <w:tblStyleRowBandSize w:val="1"/>
      <w:tblStyleColBandSize w:val="1"/>
      <w:tblBorders>
        <w:top w:val="single" w:sz="4" w:space="0" w:color="59AFEC"/>
        <w:left w:val="single" w:sz="4" w:space="0" w:color="59AFEC"/>
        <w:bottom w:val="single" w:sz="4" w:space="0" w:color="59AFEC"/>
        <w:right w:val="single" w:sz="4" w:space="0" w:color="59AFEC"/>
        <w:insideH w:val="single" w:sz="4" w:space="0" w:color="59AFEC"/>
        <w:insideV w:val="single" w:sz="4" w:space="0" w:color="59AFEC"/>
      </w:tblBorders>
    </w:tblPr>
    <w:tblStylePr w:type="firstRow">
      <w:rPr>
        <w:b/>
        <w:bCs/>
      </w:rPr>
      <w:tblPr/>
      <w:tcPr>
        <w:tcBorders>
          <w:bottom w:val="single" w:sz="12" w:space="0" w:color="1885D1"/>
        </w:tcBorders>
      </w:tcPr>
    </w:tblStylePr>
    <w:tblStylePr w:type="lastRow">
      <w:rPr>
        <w:b/>
        <w:bCs/>
      </w:rPr>
      <w:tblPr/>
      <w:tcPr>
        <w:tcBorders>
          <w:top w:val="double" w:sz="2" w:space="0" w:color="1885D1"/>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F16012"/>
    <w:pPr>
      <w:spacing w:after="0" w:line="240" w:lineRule="auto"/>
    </w:pPr>
    <w:tblPr>
      <w:tblStyleRowBandSize w:val="1"/>
      <w:tblStyleColBandSize w:val="1"/>
      <w:tblBorders>
        <w:top w:val="single" w:sz="4" w:space="0" w:color="94DDFF"/>
        <w:left w:val="single" w:sz="4" w:space="0" w:color="94DDFF"/>
        <w:bottom w:val="single" w:sz="4" w:space="0" w:color="94DDFF"/>
        <w:right w:val="single" w:sz="4" w:space="0" w:color="94DDFF"/>
        <w:insideH w:val="single" w:sz="4" w:space="0" w:color="94DDFF"/>
        <w:insideV w:val="single" w:sz="4" w:space="0" w:color="94DDFF"/>
      </w:tblBorders>
    </w:tblPr>
    <w:tblStylePr w:type="firstRow">
      <w:rPr>
        <w:b/>
        <w:bCs/>
      </w:rPr>
      <w:tblPr/>
      <w:tcPr>
        <w:tcBorders>
          <w:bottom w:val="single" w:sz="12" w:space="0" w:color="5FCDFF"/>
        </w:tcBorders>
      </w:tcPr>
    </w:tblStylePr>
    <w:tblStylePr w:type="lastRow">
      <w:rPr>
        <w:b/>
        <w:bCs/>
      </w:rPr>
      <w:tblPr/>
      <w:tcPr>
        <w:tcBorders>
          <w:top w:val="double" w:sz="2" w:space="0" w:color="5FCDFF"/>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F16012"/>
    <w:pPr>
      <w:spacing w:after="0" w:line="240" w:lineRule="auto"/>
    </w:pPr>
    <w:tblPr>
      <w:tblStyleRowBandSize w:val="1"/>
      <w:tblStyleColBandSize w:val="1"/>
      <w:tblBorders>
        <w:top w:val="single" w:sz="4" w:space="0" w:color="A6B9FF"/>
        <w:left w:val="single" w:sz="4" w:space="0" w:color="A6B9FF"/>
        <w:bottom w:val="single" w:sz="4" w:space="0" w:color="A6B9FF"/>
        <w:right w:val="single" w:sz="4" w:space="0" w:color="A6B9FF"/>
        <w:insideH w:val="single" w:sz="4" w:space="0" w:color="A6B9FF"/>
        <w:insideV w:val="single" w:sz="4" w:space="0" w:color="A6B9FF"/>
      </w:tblBorders>
    </w:tblPr>
    <w:tblStylePr w:type="firstRow">
      <w:rPr>
        <w:b/>
        <w:bCs/>
      </w:rPr>
      <w:tblPr/>
      <w:tcPr>
        <w:tcBorders>
          <w:bottom w:val="single" w:sz="12" w:space="0" w:color="7A96FF"/>
        </w:tcBorders>
      </w:tcPr>
    </w:tblStylePr>
    <w:tblStylePr w:type="lastRow">
      <w:rPr>
        <w:b/>
        <w:bCs/>
      </w:rPr>
      <w:tblPr/>
      <w:tcPr>
        <w:tcBorders>
          <w:top w:val="double" w:sz="2" w:space="0" w:color="7A96FF"/>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F16012"/>
    <w:pPr>
      <w:spacing w:after="0" w:line="240" w:lineRule="auto"/>
    </w:pPr>
    <w:tblPr>
      <w:tblStyleRowBandSize w:val="1"/>
      <w:tblStyleColBandSize w:val="1"/>
      <w:tblBorders>
        <w:top w:val="single" w:sz="4" w:space="0" w:color="DDF4F9"/>
        <w:left w:val="single" w:sz="4" w:space="0" w:color="DDF4F9"/>
        <w:bottom w:val="single" w:sz="4" w:space="0" w:color="DDF4F9"/>
        <w:right w:val="single" w:sz="4" w:space="0" w:color="DDF4F9"/>
        <w:insideH w:val="single" w:sz="4" w:space="0" w:color="DDF4F9"/>
        <w:insideV w:val="single" w:sz="4" w:space="0" w:color="DDF4F9"/>
      </w:tblBorders>
    </w:tblPr>
    <w:tblStylePr w:type="firstRow">
      <w:rPr>
        <w:b/>
        <w:bCs/>
      </w:rPr>
      <w:tblPr/>
      <w:tcPr>
        <w:tcBorders>
          <w:bottom w:val="single" w:sz="12" w:space="0" w:color="CCEFF6"/>
        </w:tcBorders>
      </w:tcPr>
    </w:tblStylePr>
    <w:tblStylePr w:type="lastRow">
      <w:rPr>
        <w:b/>
        <w:bCs/>
      </w:rPr>
      <w:tblPr/>
      <w:tcPr>
        <w:tcBorders>
          <w:top w:val="double" w:sz="2" w:space="0" w:color="CCEFF6"/>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F16012"/>
    <w:pPr>
      <w:spacing w:after="0" w:line="240" w:lineRule="auto"/>
    </w:pPr>
    <w:tblPr>
      <w:tblStyleRowBandSize w:val="1"/>
      <w:tblStyleColBandSize w:val="1"/>
      <w:tblBorders>
        <w:top w:val="single" w:sz="4" w:space="0" w:color="AED6E4"/>
        <w:left w:val="single" w:sz="4" w:space="0" w:color="AED6E4"/>
        <w:bottom w:val="single" w:sz="4" w:space="0" w:color="AED6E4"/>
        <w:right w:val="single" w:sz="4" w:space="0" w:color="AED6E4"/>
        <w:insideH w:val="single" w:sz="4" w:space="0" w:color="AED6E4"/>
        <w:insideV w:val="single" w:sz="4" w:space="0" w:color="AED6E4"/>
      </w:tblBorders>
    </w:tblPr>
    <w:tblStylePr w:type="firstRow">
      <w:rPr>
        <w:b/>
        <w:bCs/>
      </w:rPr>
      <w:tblPr/>
      <w:tcPr>
        <w:tcBorders>
          <w:bottom w:val="single" w:sz="12" w:space="0" w:color="85C2D6"/>
        </w:tcBorders>
      </w:tcPr>
    </w:tblStylePr>
    <w:tblStylePr w:type="lastRow">
      <w:rPr>
        <w:b/>
        <w:bCs/>
      </w:rPr>
      <w:tblPr/>
      <w:tcPr>
        <w:tcBorders>
          <w:top w:val="double" w:sz="2" w:space="0" w:color="85C2D6"/>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F16012"/>
    <w:pPr>
      <w:spacing w:after="0" w:line="240" w:lineRule="auto"/>
    </w:pPr>
    <w:tblPr>
      <w:tblStyleRowBandSize w:val="1"/>
      <w:tblStyleColBandSize w:val="1"/>
      <w:tblBorders>
        <w:top w:val="single" w:sz="4" w:space="0" w:color="DFE6FF"/>
        <w:left w:val="single" w:sz="4" w:space="0" w:color="DFE6FF"/>
        <w:bottom w:val="single" w:sz="4" w:space="0" w:color="DFE6FF"/>
        <w:right w:val="single" w:sz="4" w:space="0" w:color="DFE6FF"/>
        <w:insideH w:val="single" w:sz="4" w:space="0" w:color="DFE6FF"/>
        <w:insideV w:val="single" w:sz="4" w:space="0" w:color="DFE6FF"/>
      </w:tblBorders>
    </w:tblPr>
    <w:tblStylePr w:type="firstRow">
      <w:rPr>
        <w:b/>
        <w:bCs/>
      </w:rPr>
      <w:tblPr/>
      <w:tcPr>
        <w:tcBorders>
          <w:bottom w:val="single" w:sz="12" w:space="0" w:color="CFDAFF"/>
        </w:tcBorders>
      </w:tcPr>
    </w:tblStylePr>
    <w:tblStylePr w:type="lastRow">
      <w:rPr>
        <w:b/>
        <w:bCs/>
      </w:rPr>
      <w:tblPr/>
      <w:tcPr>
        <w:tcBorders>
          <w:top w:val="double" w:sz="2" w:space="0" w:color="CFDAFF"/>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F16012"/>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
    <w:name w:val="Grid Table 2 - Accent 12"/>
    <w:basedOn w:val="TableNormal"/>
    <w:next w:val="GridTable2-Accent1"/>
    <w:uiPriority w:val="47"/>
    <w:rsid w:val="00F16012"/>
    <w:pPr>
      <w:spacing w:after="0" w:line="240" w:lineRule="auto"/>
    </w:pPr>
    <w:tblPr>
      <w:tblStyleRowBandSize w:val="1"/>
      <w:tblStyleColBandSize w:val="1"/>
      <w:tblBorders>
        <w:top w:val="single" w:sz="2" w:space="0" w:color="1885D1"/>
        <w:bottom w:val="single" w:sz="2" w:space="0" w:color="1885D1"/>
        <w:insideH w:val="single" w:sz="2" w:space="0" w:color="1885D1"/>
        <w:insideV w:val="single" w:sz="2" w:space="0" w:color="1885D1"/>
      </w:tblBorders>
    </w:tblPr>
    <w:tblStylePr w:type="firstRow">
      <w:rPr>
        <w:b/>
        <w:bCs/>
      </w:rPr>
      <w:tblPr/>
      <w:tcPr>
        <w:tcBorders>
          <w:top w:val="nil"/>
          <w:bottom w:val="single" w:sz="12" w:space="0" w:color="1885D1"/>
          <w:insideH w:val="nil"/>
          <w:insideV w:val="nil"/>
        </w:tcBorders>
        <w:shd w:val="clear" w:color="auto" w:fill="FFFFFF"/>
      </w:tcPr>
    </w:tblStylePr>
    <w:tblStylePr w:type="lastRow">
      <w:rPr>
        <w:b/>
        <w:bCs/>
      </w:rPr>
      <w:tblPr/>
      <w:tcPr>
        <w:tcBorders>
          <w:top w:val="double" w:sz="2" w:space="0" w:color="1885D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GridTable2-Accent22">
    <w:name w:val="Grid Table 2 - Accent 22"/>
    <w:basedOn w:val="TableNormal"/>
    <w:next w:val="GridTable2-Accent2"/>
    <w:uiPriority w:val="47"/>
    <w:rsid w:val="00F16012"/>
    <w:pPr>
      <w:spacing w:after="0" w:line="240" w:lineRule="auto"/>
    </w:pPr>
    <w:tblPr>
      <w:tblStyleRowBandSize w:val="1"/>
      <w:tblStyleColBandSize w:val="1"/>
      <w:tblBorders>
        <w:top w:val="single" w:sz="2" w:space="0" w:color="5FCDFF"/>
        <w:bottom w:val="single" w:sz="2" w:space="0" w:color="5FCDFF"/>
        <w:insideH w:val="single" w:sz="2" w:space="0" w:color="5FCDFF"/>
        <w:insideV w:val="single" w:sz="2" w:space="0" w:color="5FCDFF"/>
      </w:tblBorders>
    </w:tblPr>
    <w:tblStylePr w:type="firstRow">
      <w:rPr>
        <w:b/>
        <w:bCs/>
      </w:rPr>
      <w:tblPr/>
      <w:tcPr>
        <w:tcBorders>
          <w:top w:val="nil"/>
          <w:bottom w:val="single" w:sz="12" w:space="0" w:color="5FCDFF"/>
          <w:insideH w:val="nil"/>
          <w:insideV w:val="nil"/>
        </w:tcBorders>
        <w:shd w:val="clear" w:color="auto" w:fill="FFFFFF"/>
      </w:tcPr>
    </w:tblStylePr>
    <w:tblStylePr w:type="lastRow">
      <w:rPr>
        <w:b/>
        <w:bCs/>
      </w:rPr>
      <w:tblPr/>
      <w:tcPr>
        <w:tcBorders>
          <w:top w:val="double" w:sz="2" w:space="0" w:color="5FCD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GridTable2-Accent32">
    <w:name w:val="Grid Table 2 - Accent 32"/>
    <w:basedOn w:val="TableNormal"/>
    <w:next w:val="GridTable2-Accent3"/>
    <w:uiPriority w:val="47"/>
    <w:rsid w:val="00F16012"/>
    <w:pPr>
      <w:spacing w:after="0" w:line="240" w:lineRule="auto"/>
    </w:pPr>
    <w:tblPr>
      <w:tblStyleRowBandSize w:val="1"/>
      <w:tblStyleColBandSize w:val="1"/>
      <w:tblBorders>
        <w:top w:val="single" w:sz="2" w:space="0" w:color="7A96FF"/>
        <w:bottom w:val="single" w:sz="2" w:space="0" w:color="7A96FF"/>
        <w:insideH w:val="single" w:sz="2" w:space="0" w:color="7A96FF"/>
        <w:insideV w:val="single" w:sz="2" w:space="0" w:color="7A96FF"/>
      </w:tblBorders>
    </w:tblPr>
    <w:tblStylePr w:type="firstRow">
      <w:rPr>
        <w:b/>
        <w:bCs/>
      </w:rPr>
      <w:tblPr/>
      <w:tcPr>
        <w:tcBorders>
          <w:top w:val="nil"/>
          <w:bottom w:val="single" w:sz="12" w:space="0" w:color="7A96FF"/>
          <w:insideH w:val="nil"/>
          <w:insideV w:val="nil"/>
        </w:tcBorders>
        <w:shd w:val="clear" w:color="auto" w:fill="FFFFFF"/>
      </w:tcPr>
    </w:tblStylePr>
    <w:tblStylePr w:type="lastRow">
      <w:rPr>
        <w:b/>
        <w:bCs/>
      </w:rPr>
      <w:tblPr/>
      <w:tcPr>
        <w:tcBorders>
          <w:top w:val="double" w:sz="2" w:space="0" w:color="7A96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GridTable2-Accent42">
    <w:name w:val="Grid Table 2 - Accent 42"/>
    <w:basedOn w:val="TableNormal"/>
    <w:next w:val="GridTable2-Accent4"/>
    <w:uiPriority w:val="47"/>
    <w:rsid w:val="00F16012"/>
    <w:pPr>
      <w:spacing w:after="0" w:line="240" w:lineRule="auto"/>
    </w:pPr>
    <w:tblPr>
      <w:tblStyleRowBandSize w:val="1"/>
      <w:tblStyleColBandSize w:val="1"/>
      <w:tblBorders>
        <w:top w:val="single" w:sz="2" w:space="0" w:color="CCEFF6"/>
        <w:bottom w:val="single" w:sz="2" w:space="0" w:color="CCEFF6"/>
        <w:insideH w:val="single" w:sz="2" w:space="0" w:color="CCEFF6"/>
        <w:insideV w:val="single" w:sz="2" w:space="0" w:color="CCEFF6"/>
      </w:tblBorders>
    </w:tblPr>
    <w:tblStylePr w:type="firstRow">
      <w:rPr>
        <w:b/>
        <w:bCs/>
      </w:rPr>
      <w:tblPr/>
      <w:tcPr>
        <w:tcBorders>
          <w:top w:val="nil"/>
          <w:bottom w:val="single" w:sz="12" w:space="0" w:color="CCEFF6"/>
          <w:insideH w:val="nil"/>
          <w:insideV w:val="nil"/>
        </w:tcBorders>
        <w:shd w:val="clear" w:color="auto" w:fill="FFFFFF"/>
      </w:tcPr>
    </w:tblStylePr>
    <w:tblStylePr w:type="lastRow">
      <w:rPr>
        <w:b/>
        <w:bCs/>
      </w:rPr>
      <w:tblPr/>
      <w:tcPr>
        <w:tcBorders>
          <w:top w:val="double" w:sz="2" w:space="0" w:color="CCEFF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GridTable2-Accent52">
    <w:name w:val="Grid Table 2 - Accent 52"/>
    <w:basedOn w:val="TableNormal"/>
    <w:next w:val="GridTable2-Accent5"/>
    <w:uiPriority w:val="47"/>
    <w:rsid w:val="00F16012"/>
    <w:pPr>
      <w:spacing w:after="0" w:line="240" w:lineRule="auto"/>
    </w:pPr>
    <w:tblPr>
      <w:tblStyleRowBandSize w:val="1"/>
      <w:tblStyleColBandSize w:val="1"/>
      <w:tblBorders>
        <w:top w:val="single" w:sz="2" w:space="0" w:color="85C2D6"/>
        <w:bottom w:val="single" w:sz="2" w:space="0" w:color="85C2D6"/>
        <w:insideH w:val="single" w:sz="2" w:space="0" w:color="85C2D6"/>
        <w:insideV w:val="single" w:sz="2" w:space="0" w:color="85C2D6"/>
      </w:tblBorders>
    </w:tblPr>
    <w:tblStylePr w:type="firstRow">
      <w:rPr>
        <w:b/>
        <w:bCs/>
      </w:rPr>
      <w:tblPr/>
      <w:tcPr>
        <w:tcBorders>
          <w:top w:val="nil"/>
          <w:bottom w:val="single" w:sz="12" w:space="0" w:color="85C2D6"/>
          <w:insideH w:val="nil"/>
          <w:insideV w:val="nil"/>
        </w:tcBorders>
        <w:shd w:val="clear" w:color="auto" w:fill="FFFFFF"/>
      </w:tcPr>
    </w:tblStylePr>
    <w:tblStylePr w:type="lastRow">
      <w:rPr>
        <w:b/>
        <w:bCs/>
      </w:rPr>
      <w:tblPr/>
      <w:tcPr>
        <w:tcBorders>
          <w:top w:val="double" w:sz="2" w:space="0" w:color="85C2D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GridTable2-Accent62">
    <w:name w:val="Grid Table 2 - Accent 62"/>
    <w:basedOn w:val="TableNormal"/>
    <w:next w:val="GridTable2-Accent6"/>
    <w:uiPriority w:val="47"/>
    <w:rsid w:val="00F16012"/>
    <w:pPr>
      <w:spacing w:after="0" w:line="240" w:lineRule="auto"/>
    </w:pPr>
    <w:tblPr>
      <w:tblStyleRowBandSize w:val="1"/>
      <w:tblStyleColBandSize w:val="1"/>
      <w:tblBorders>
        <w:top w:val="single" w:sz="2" w:space="0" w:color="CFDAFF"/>
        <w:bottom w:val="single" w:sz="2" w:space="0" w:color="CFDAFF"/>
        <w:insideH w:val="single" w:sz="2" w:space="0" w:color="CFDAFF"/>
        <w:insideV w:val="single" w:sz="2" w:space="0" w:color="CFDAFF"/>
      </w:tblBorders>
    </w:tblPr>
    <w:tblStylePr w:type="firstRow">
      <w:rPr>
        <w:b/>
        <w:bCs/>
      </w:rPr>
      <w:tblPr/>
      <w:tcPr>
        <w:tcBorders>
          <w:top w:val="nil"/>
          <w:bottom w:val="single" w:sz="12" w:space="0" w:color="CFDAFF"/>
          <w:insideH w:val="nil"/>
          <w:insideV w:val="nil"/>
        </w:tcBorders>
        <w:shd w:val="clear" w:color="auto" w:fill="FFFFFF"/>
      </w:tcPr>
    </w:tblStylePr>
    <w:tblStylePr w:type="lastRow">
      <w:rPr>
        <w:b/>
        <w:bCs/>
      </w:rPr>
      <w:tblPr/>
      <w:tcPr>
        <w:tcBorders>
          <w:top w:val="double" w:sz="2" w:space="0" w:color="CFDA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GridTable32">
    <w:name w:val="Grid Table 32"/>
    <w:basedOn w:val="TableNormal"/>
    <w:next w:val="GridTable3"/>
    <w:uiPriority w:val="48"/>
    <w:rsid w:val="00F1601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
    <w:name w:val="Grid Table 3 - Accent 12"/>
    <w:basedOn w:val="TableNormal"/>
    <w:next w:val="GridTable3-Accent1"/>
    <w:uiPriority w:val="48"/>
    <w:rsid w:val="00F16012"/>
    <w:pPr>
      <w:spacing w:after="0" w:line="240" w:lineRule="auto"/>
    </w:pPr>
    <w:tblPr>
      <w:tblStyleRowBandSize w:val="1"/>
      <w:tblStyleColBandSize w:val="1"/>
      <w:tblBorders>
        <w:top w:val="single" w:sz="4" w:space="0" w:color="1885D1"/>
        <w:left w:val="single" w:sz="4" w:space="0" w:color="1885D1"/>
        <w:bottom w:val="single" w:sz="4" w:space="0" w:color="1885D1"/>
        <w:right w:val="single" w:sz="4" w:space="0" w:color="1885D1"/>
        <w:insideH w:val="single" w:sz="4" w:space="0" w:color="1885D1"/>
        <w:insideV w:val="single" w:sz="4" w:space="0" w:color="1885D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ACD7F5"/>
      </w:tcPr>
    </w:tblStylePr>
    <w:tblStylePr w:type="band1Horz">
      <w:tblPr/>
      <w:tcPr>
        <w:shd w:val="clear" w:color="auto" w:fill="ACD7F5"/>
      </w:tcPr>
    </w:tblStylePr>
    <w:tblStylePr w:type="neCell">
      <w:tblPr/>
      <w:tcPr>
        <w:tcBorders>
          <w:bottom w:val="single" w:sz="4" w:space="0" w:color="1885D1"/>
        </w:tcBorders>
      </w:tcPr>
    </w:tblStylePr>
    <w:tblStylePr w:type="nwCell">
      <w:tblPr/>
      <w:tcPr>
        <w:tcBorders>
          <w:bottom w:val="single" w:sz="4" w:space="0" w:color="1885D1"/>
        </w:tcBorders>
      </w:tcPr>
    </w:tblStylePr>
    <w:tblStylePr w:type="seCell">
      <w:tblPr/>
      <w:tcPr>
        <w:tcBorders>
          <w:top w:val="single" w:sz="4" w:space="0" w:color="1885D1"/>
        </w:tcBorders>
      </w:tcPr>
    </w:tblStylePr>
    <w:tblStylePr w:type="swCell">
      <w:tblPr/>
      <w:tcPr>
        <w:tcBorders>
          <w:top w:val="single" w:sz="4" w:space="0" w:color="1885D1"/>
        </w:tcBorders>
      </w:tcPr>
    </w:tblStylePr>
  </w:style>
  <w:style w:type="table" w:customStyle="1" w:styleId="GridTable3-Accent22">
    <w:name w:val="Grid Table 3 - Accent 22"/>
    <w:basedOn w:val="TableNormal"/>
    <w:next w:val="GridTable3-Accent2"/>
    <w:uiPriority w:val="48"/>
    <w:rsid w:val="00F16012"/>
    <w:pPr>
      <w:spacing w:after="0" w:line="240" w:lineRule="auto"/>
    </w:pPr>
    <w:tblPr>
      <w:tblStyleRowBandSize w:val="1"/>
      <w:tblStyleColBandSize w:val="1"/>
      <w:tblBorders>
        <w:top w:val="single" w:sz="4" w:space="0" w:color="5FCDFF"/>
        <w:left w:val="single" w:sz="4" w:space="0" w:color="5FCDFF"/>
        <w:bottom w:val="single" w:sz="4" w:space="0" w:color="5FCDFF"/>
        <w:right w:val="single" w:sz="4" w:space="0" w:color="5FCDFF"/>
        <w:insideH w:val="single" w:sz="4" w:space="0" w:color="5FCDFF"/>
        <w:insideV w:val="single" w:sz="4" w:space="0" w:color="5FCD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EEFF"/>
      </w:tcPr>
    </w:tblStylePr>
    <w:tblStylePr w:type="band1Horz">
      <w:tblPr/>
      <w:tcPr>
        <w:shd w:val="clear" w:color="auto" w:fill="C9EEFF"/>
      </w:tcPr>
    </w:tblStylePr>
    <w:tblStylePr w:type="neCell">
      <w:tblPr/>
      <w:tcPr>
        <w:tcBorders>
          <w:bottom w:val="single" w:sz="4" w:space="0" w:color="5FCDFF"/>
        </w:tcBorders>
      </w:tcPr>
    </w:tblStylePr>
    <w:tblStylePr w:type="nwCell">
      <w:tblPr/>
      <w:tcPr>
        <w:tcBorders>
          <w:bottom w:val="single" w:sz="4" w:space="0" w:color="5FCDFF"/>
        </w:tcBorders>
      </w:tcPr>
    </w:tblStylePr>
    <w:tblStylePr w:type="seCell">
      <w:tblPr/>
      <w:tcPr>
        <w:tcBorders>
          <w:top w:val="single" w:sz="4" w:space="0" w:color="5FCDFF"/>
        </w:tcBorders>
      </w:tcPr>
    </w:tblStylePr>
    <w:tblStylePr w:type="swCell">
      <w:tblPr/>
      <w:tcPr>
        <w:tcBorders>
          <w:top w:val="single" w:sz="4" w:space="0" w:color="5FCDFF"/>
        </w:tcBorders>
      </w:tcPr>
    </w:tblStylePr>
  </w:style>
  <w:style w:type="table" w:customStyle="1" w:styleId="GridTable3-Accent32">
    <w:name w:val="Grid Table 3 - Accent 32"/>
    <w:basedOn w:val="TableNormal"/>
    <w:next w:val="GridTable3-Accent3"/>
    <w:uiPriority w:val="48"/>
    <w:rsid w:val="00F16012"/>
    <w:pPr>
      <w:spacing w:after="0" w:line="240" w:lineRule="auto"/>
    </w:pPr>
    <w:tblPr>
      <w:tblStyleRowBandSize w:val="1"/>
      <w:tblStyleColBandSize w:val="1"/>
      <w:tblBorders>
        <w:top w:val="single" w:sz="4" w:space="0" w:color="7A96FF"/>
        <w:left w:val="single" w:sz="4" w:space="0" w:color="7A96FF"/>
        <w:bottom w:val="single" w:sz="4" w:space="0" w:color="7A96FF"/>
        <w:right w:val="single" w:sz="4" w:space="0" w:color="7A96FF"/>
        <w:insideH w:val="single" w:sz="4" w:space="0" w:color="7A96FF"/>
        <w:insideV w:val="single" w:sz="4" w:space="0" w:color="7A96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DCFF"/>
      </w:tcPr>
    </w:tblStylePr>
    <w:tblStylePr w:type="band1Horz">
      <w:tblPr/>
      <w:tcPr>
        <w:shd w:val="clear" w:color="auto" w:fill="D2DCFF"/>
      </w:tcPr>
    </w:tblStylePr>
    <w:tblStylePr w:type="neCell">
      <w:tblPr/>
      <w:tcPr>
        <w:tcBorders>
          <w:bottom w:val="single" w:sz="4" w:space="0" w:color="7A96FF"/>
        </w:tcBorders>
      </w:tcPr>
    </w:tblStylePr>
    <w:tblStylePr w:type="nwCell">
      <w:tblPr/>
      <w:tcPr>
        <w:tcBorders>
          <w:bottom w:val="single" w:sz="4" w:space="0" w:color="7A96FF"/>
        </w:tcBorders>
      </w:tcPr>
    </w:tblStylePr>
    <w:tblStylePr w:type="seCell">
      <w:tblPr/>
      <w:tcPr>
        <w:tcBorders>
          <w:top w:val="single" w:sz="4" w:space="0" w:color="7A96FF"/>
        </w:tcBorders>
      </w:tcPr>
    </w:tblStylePr>
    <w:tblStylePr w:type="swCell">
      <w:tblPr/>
      <w:tcPr>
        <w:tcBorders>
          <w:top w:val="single" w:sz="4" w:space="0" w:color="7A96FF"/>
        </w:tcBorders>
      </w:tcPr>
    </w:tblStylePr>
  </w:style>
  <w:style w:type="table" w:customStyle="1" w:styleId="GridTable3-Accent42">
    <w:name w:val="Grid Table 3 - Accent 42"/>
    <w:basedOn w:val="TableNormal"/>
    <w:next w:val="GridTable3-Accent4"/>
    <w:uiPriority w:val="48"/>
    <w:rsid w:val="00F16012"/>
    <w:pPr>
      <w:spacing w:after="0" w:line="240" w:lineRule="auto"/>
    </w:pPr>
    <w:tblPr>
      <w:tblStyleRowBandSize w:val="1"/>
      <w:tblStyleColBandSize w:val="1"/>
      <w:tblBorders>
        <w:top w:val="single" w:sz="4" w:space="0" w:color="CCEFF6"/>
        <w:left w:val="single" w:sz="4" w:space="0" w:color="CCEFF6"/>
        <w:bottom w:val="single" w:sz="4" w:space="0" w:color="CCEFF6"/>
        <w:right w:val="single" w:sz="4" w:space="0" w:color="CCEFF6"/>
        <w:insideH w:val="single" w:sz="4" w:space="0" w:color="CCEFF6"/>
        <w:insideV w:val="single" w:sz="4" w:space="0" w:color="CCEFF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EF9FC"/>
      </w:tcPr>
    </w:tblStylePr>
    <w:tblStylePr w:type="band1Horz">
      <w:tblPr/>
      <w:tcPr>
        <w:shd w:val="clear" w:color="auto" w:fill="EEF9FC"/>
      </w:tcPr>
    </w:tblStylePr>
    <w:tblStylePr w:type="neCell">
      <w:tblPr/>
      <w:tcPr>
        <w:tcBorders>
          <w:bottom w:val="single" w:sz="4" w:space="0" w:color="CCEFF6"/>
        </w:tcBorders>
      </w:tcPr>
    </w:tblStylePr>
    <w:tblStylePr w:type="nwCell">
      <w:tblPr/>
      <w:tcPr>
        <w:tcBorders>
          <w:bottom w:val="single" w:sz="4" w:space="0" w:color="CCEFF6"/>
        </w:tcBorders>
      </w:tcPr>
    </w:tblStylePr>
    <w:tblStylePr w:type="seCell">
      <w:tblPr/>
      <w:tcPr>
        <w:tcBorders>
          <w:top w:val="single" w:sz="4" w:space="0" w:color="CCEFF6"/>
        </w:tcBorders>
      </w:tcPr>
    </w:tblStylePr>
    <w:tblStylePr w:type="swCell">
      <w:tblPr/>
      <w:tcPr>
        <w:tcBorders>
          <w:top w:val="single" w:sz="4" w:space="0" w:color="CCEFF6"/>
        </w:tcBorders>
      </w:tcPr>
    </w:tblStylePr>
  </w:style>
  <w:style w:type="table" w:customStyle="1" w:styleId="GridTable3-Accent52">
    <w:name w:val="Grid Table 3 - Accent 52"/>
    <w:basedOn w:val="TableNormal"/>
    <w:next w:val="GridTable3-Accent5"/>
    <w:uiPriority w:val="48"/>
    <w:rsid w:val="00F16012"/>
    <w:pPr>
      <w:spacing w:after="0" w:line="240" w:lineRule="auto"/>
    </w:pPr>
    <w:tblPr>
      <w:tblStyleRowBandSize w:val="1"/>
      <w:tblStyleColBandSize w:val="1"/>
      <w:tblBorders>
        <w:top w:val="single" w:sz="4" w:space="0" w:color="85C2D6"/>
        <w:left w:val="single" w:sz="4" w:space="0" w:color="85C2D6"/>
        <w:bottom w:val="single" w:sz="4" w:space="0" w:color="85C2D6"/>
        <w:right w:val="single" w:sz="4" w:space="0" w:color="85C2D6"/>
        <w:insideH w:val="single" w:sz="4" w:space="0" w:color="85C2D6"/>
        <w:insideV w:val="single" w:sz="4" w:space="0" w:color="85C2D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6EAF1"/>
      </w:tcPr>
    </w:tblStylePr>
    <w:tblStylePr w:type="band1Horz">
      <w:tblPr/>
      <w:tcPr>
        <w:shd w:val="clear" w:color="auto" w:fill="D6EAF1"/>
      </w:tcPr>
    </w:tblStylePr>
    <w:tblStylePr w:type="neCell">
      <w:tblPr/>
      <w:tcPr>
        <w:tcBorders>
          <w:bottom w:val="single" w:sz="4" w:space="0" w:color="85C2D6"/>
        </w:tcBorders>
      </w:tcPr>
    </w:tblStylePr>
    <w:tblStylePr w:type="nwCell">
      <w:tblPr/>
      <w:tcPr>
        <w:tcBorders>
          <w:bottom w:val="single" w:sz="4" w:space="0" w:color="85C2D6"/>
        </w:tcBorders>
      </w:tcPr>
    </w:tblStylePr>
    <w:tblStylePr w:type="seCell">
      <w:tblPr/>
      <w:tcPr>
        <w:tcBorders>
          <w:top w:val="single" w:sz="4" w:space="0" w:color="85C2D6"/>
        </w:tcBorders>
      </w:tcPr>
    </w:tblStylePr>
    <w:tblStylePr w:type="swCell">
      <w:tblPr/>
      <w:tcPr>
        <w:tcBorders>
          <w:top w:val="single" w:sz="4" w:space="0" w:color="85C2D6"/>
        </w:tcBorders>
      </w:tcPr>
    </w:tblStylePr>
  </w:style>
  <w:style w:type="table" w:customStyle="1" w:styleId="GridTable3-Accent62">
    <w:name w:val="Grid Table 3 - Accent 62"/>
    <w:basedOn w:val="TableNormal"/>
    <w:next w:val="GridTable3-Accent6"/>
    <w:uiPriority w:val="48"/>
    <w:rsid w:val="00F16012"/>
    <w:pPr>
      <w:spacing w:after="0" w:line="240" w:lineRule="auto"/>
    </w:pPr>
    <w:tblPr>
      <w:tblStyleRowBandSize w:val="1"/>
      <w:tblStyleColBandSize w:val="1"/>
      <w:tblBorders>
        <w:top w:val="single" w:sz="4" w:space="0" w:color="CFDAFF"/>
        <w:left w:val="single" w:sz="4" w:space="0" w:color="CFDAFF"/>
        <w:bottom w:val="single" w:sz="4" w:space="0" w:color="CFDAFF"/>
        <w:right w:val="single" w:sz="4" w:space="0" w:color="CFDAFF"/>
        <w:insideH w:val="single" w:sz="4" w:space="0" w:color="CFDAFF"/>
        <w:insideV w:val="single" w:sz="4" w:space="0" w:color="CFDA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FF2FF"/>
      </w:tcPr>
    </w:tblStylePr>
    <w:tblStylePr w:type="band1Horz">
      <w:tblPr/>
      <w:tcPr>
        <w:shd w:val="clear" w:color="auto" w:fill="EFF2FF"/>
      </w:tcPr>
    </w:tblStylePr>
    <w:tblStylePr w:type="neCell">
      <w:tblPr/>
      <w:tcPr>
        <w:tcBorders>
          <w:bottom w:val="single" w:sz="4" w:space="0" w:color="CFDAFF"/>
        </w:tcBorders>
      </w:tcPr>
    </w:tblStylePr>
    <w:tblStylePr w:type="nwCell">
      <w:tblPr/>
      <w:tcPr>
        <w:tcBorders>
          <w:bottom w:val="single" w:sz="4" w:space="0" w:color="CFDAFF"/>
        </w:tcBorders>
      </w:tcPr>
    </w:tblStylePr>
    <w:tblStylePr w:type="seCell">
      <w:tblPr/>
      <w:tcPr>
        <w:tcBorders>
          <w:top w:val="single" w:sz="4" w:space="0" w:color="CFDAFF"/>
        </w:tcBorders>
      </w:tcPr>
    </w:tblStylePr>
    <w:tblStylePr w:type="swCell">
      <w:tblPr/>
      <w:tcPr>
        <w:tcBorders>
          <w:top w:val="single" w:sz="4" w:space="0" w:color="CFDAFF"/>
        </w:tcBorders>
      </w:tcPr>
    </w:tblStylePr>
  </w:style>
  <w:style w:type="table" w:customStyle="1" w:styleId="GridTable42">
    <w:name w:val="Grid Table 42"/>
    <w:basedOn w:val="TableNormal"/>
    <w:next w:val="GridTable4"/>
    <w:uiPriority w:val="49"/>
    <w:rsid w:val="00F1601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F16012"/>
    <w:pPr>
      <w:spacing w:after="0" w:line="240" w:lineRule="auto"/>
    </w:pPr>
    <w:tblPr>
      <w:tblStyleRowBandSize w:val="1"/>
      <w:tblStyleColBandSize w:val="1"/>
      <w:tblBorders>
        <w:top w:val="single" w:sz="4" w:space="0" w:color="1885D1"/>
        <w:left w:val="single" w:sz="4" w:space="0" w:color="1885D1"/>
        <w:bottom w:val="single" w:sz="4" w:space="0" w:color="1885D1"/>
        <w:right w:val="single" w:sz="4" w:space="0" w:color="1885D1"/>
        <w:insideH w:val="single" w:sz="4" w:space="0" w:color="1885D1"/>
        <w:insideV w:val="single" w:sz="4" w:space="0" w:color="1885D1"/>
      </w:tblBorders>
    </w:tblPr>
    <w:tblStylePr w:type="firstRow">
      <w:rPr>
        <w:b/>
        <w:bCs/>
        <w:color w:val="FFFFFF"/>
      </w:rPr>
      <w:tblPr/>
      <w:tcPr>
        <w:tcBorders>
          <w:top w:val="single" w:sz="4" w:space="0" w:color="051C2C"/>
          <w:left w:val="single" w:sz="4" w:space="0" w:color="051C2C"/>
          <w:bottom w:val="single" w:sz="4" w:space="0" w:color="051C2C"/>
          <w:right w:val="single" w:sz="4" w:space="0" w:color="051C2C"/>
          <w:insideH w:val="nil"/>
          <w:insideV w:val="nil"/>
        </w:tcBorders>
        <w:shd w:val="clear" w:color="auto" w:fill="051C2C"/>
      </w:tcPr>
    </w:tblStylePr>
    <w:tblStylePr w:type="lastRow">
      <w:rPr>
        <w:b/>
        <w:bCs/>
      </w:rPr>
      <w:tblPr/>
      <w:tcPr>
        <w:tcBorders>
          <w:top w:val="double" w:sz="4" w:space="0" w:color="051C2C"/>
        </w:tcBorders>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GridTable4-Accent22">
    <w:name w:val="Grid Table 4 - Accent 22"/>
    <w:basedOn w:val="TableNormal"/>
    <w:next w:val="GridTable4-Accent2"/>
    <w:uiPriority w:val="49"/>
    <w:rsid w:val="00F16012"/>
    <w:pPr>
      <w:spacing w:after="0" w:line="240" w:lineRule="auto"/>
    </w:pPr>
    <w:tblPr>
      <w:tblStyleRowBandSize w:val="1"/>
      <w:tblStyleColBandSize w:val="1"/>
      <w:tblBorders>
        <w:top w:val="single" w:sz="4" w:space="0" w:color="5FCDFF"/>
        <w:left w:val="single" w:sz="4" w:space="0" w:color="5FCDFF"/>
        <w:bottom w:val="single" w:sz="4" w:space="0" w:color="5FCDFF"/>
        <w:right w:val="single" w:sz="4" w:space="0" w:color="5FCDFF"/>
        <w:insideH w:val="single" w:sz="4" w:space="0" w:color="5FCDFF"/>
        <w:insideV w:val="single" w:sz="4" w:space="0" w:color="5FCDFF"/>
      </w:tblBorders>
    </w:tblPr>
    <w:tblStylePr w:type="firstRow">
      <w:rPr>
        <w:b/>
        <w:bCs/>
        <w:color w:val="FFFFFF"/>
      </w:rPr>
      <w:tblPr/>
      <w:tcPr>
        <w:tcBorders>
          <w:top w:val="single" w:sz="4" w:space="0" w:color="00A9F4"/>
          <w:left w:val="single" w:sz="4" w:space="0" w:color="00A9F4"/>
          <w:bottom w:val="single" w:sz="4" w:space="0" w:color="00A9F4"/>
          <w:right w:val="single" w:sz="4" w:space="0" w:color="00A9F4"/>
          <w:insideH w:val="nil"/>
          <w:insideV w:val="nil"/>
        </w:tcBorders>
        <w:shd w:val="clear" w:color="auto" w:fill="00A9F4"/>
      </w:tcPr>
    </w:tblStylePr>
    <w:tblStylePr w:type="lastRow">
      <w:rPr>
        <w:b/>
        <w:bCs/>
      </w:rPr>
      <w:tblPr/>
      <w:tcPr>
        <w:tcBorders>
          <w:top w:val="double" w:sz="4" w:space="0" w:color="00A9F4"/>
        </w:tcBorders>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GridTable4-Accent32">
    <w:name w:val="Grid Table 4 - Accent 32"/>
    <w:basedOn w:val="TableNormal"/>
    <w:next w:val="GridTable4-Accent3"/>
    <w:uiPriority w:val="49"/>
    <w:rsid w:val="00F16012"/>
    <w:pPr>
      <w:spacing w:after="0" w:line="240" w:lineRule="auto"/>
    </w:pPr>
    <w:tblPr>
      <w:tblStyleRowBandSize w:val="1"/>
      <w:tblStyleColBandSize w:val="1"/>
      <w:tblBorders>
        <w:top w:val="single" w:sz="4" w:space="0" w:color="7A96FF"/>
        <w:left w:val="single" w:sz="4" w:space="0" w:color="7A96FF"/>
        <w:bottom w:val="single" w:sz="4" w:space="0" w:color="7A96FF"/>
        <w:right w:val="single" w:sz="4" w:space="0" w:color="7A96FF"/>
        <w:insideH w:val="single" w:sz="4" w:space="0" w:color="7A96FF"/>
        <w:insideV w:val="single" w:sz="4" w:space="0" w:color="7A96FF"/>
      </w:tblBorders>
    </w:tblPr>
    <w:tblStylePr w:type="firstRow">
      <w:rPr>
        <w:b/>
        <w:bCs/>
        <w:color w:val="FFFFFF"/>
      </w:rPr>
      <w:tblPr/>
      <w:tcPr>
        <w:tcBorders>
          <w:top w:val="single" w:sz="4" w:space="0" w:color="2251FF"/>
          <w:left w:val="single" w:sz="4" w:space="0" w:color="2251FF"/>
          <w:bottom w:val="single" w:sz="4" w:space="0" w:color="2251FF"/>
          <w:right w:val="single" w:sz="4" w:space="0" w:color="2251FF"/>
          <w:insideH w:val="nil"/>
          <w:insideV w:val="nil"/>
        </w:tcBorders>
        <w:shd w:val="clear" w:color="auto" w:fill="2251FF"/>
      </w:tcPr>
    </w:tblStylePr>
    <w:tblStylePr w:type="lastRow">
      <w:rPr>
        <w:b/>
        <w:bCs/>
      </w:rPr>
      <w:tblPr/>
      <w:tcPr>
        <w:tcBorders>
          <w:top w:val="double" w:sz="4" w:space="0" w:color="2251FF"/>
        </w:tcBorders>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GridTable4-Accent42">
    <w:name w:val="Grid Table 4 - Accent 42"/>
    <w:basedOn w:val="TableNormal"/>
    <w:next w:val="GridTable4-Accent4"/>
    <w:uiPriority w:val="49"/>
    <w:rsid w:val="00F16012"/>
    <w:pPr>
      <w:spacing w:after="0" w:line="240" w:lineRule="auto"/>
    </w:pPr>
    <w:tblPr>
      <w:tblStyleRowBandSize w:val="1"/>
      <w:tblStyleColBandSize w:val="1"/>
      <w:tblBorders>
        <w:top w:val="single" w:sz="4" w:space="0" w:color="CCEFF6"/>
        <w:left w:val="single" w:sz="4" w:space="0" w:color="CCEFF6"/>
        <w:bottom w:val="single" w:sz="4" w:space="0" w:color="CCEFF6"/>
        <w:right w:val="single" w:sz="4" w:space="0" w:color="CCEFF6"/>
        <w:insideH w:val="single" w:sz="4" w:space="0" w:color="CCEFF6"/>
        <w:insideV w:val="single" w:sz="4" w:space="0" w:color="CCEFF6"/>
      </w:tblBorders>
    </w:tblPr>
    <w:tblStylePr w:type="firstRow">
      <w:rPr>
        <w:b/>
        <w:bCs/>
        <w:color w:val="FFFFFF"/>
      </w:rPr>
      <w:tblPr/>
      <w:tcPr>
        <w:tcBorders>
          <w:top w:val="single" w:sz="4" w:space="0" w:color="AAE6F0"/>
          <w:left w:val="single" w:sz="4" w:space="0" w:color="AAE6F0"/>
          <w:bottom w:val="single" w:sz="4" w:space="0" w:color="AAE6F0"/>
          <w:right w:val="single" w:sz="4" w:space="0" w:color="AAE6F0"/>
          <w:insideH w:val="nil"/>
          <w:insideV w:val="nil"/>
        </w:tcBorders>
        <w:shd w:val="clear" w:color="auto" w:fill="AAE6F0"/>
      </w:tcPr>
    </w:tblStylePr>
    <w:tblStylePr w:type="lastRow">
      <w:rPr>
        <w:b/>
        <w:bCs/>
      </w:rPr>
      <w:tblPr/>
      <w:tcPr>
        <w:tcBorders>
          <w:top w:val="double" w:sz="4" w:space="0" w:color="AAE6F0"/>
        </w:tcBorders>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GridTable4-Accent52">
    <w:name w:val="Grid Table 4 - Accent 52"/>
    <w:basedOn w:val="TableNormal"/>
    <w:next w:val="GridTable4-Accent5"/>
    <w:uiPriority w:val="49"/>
    <w:rsid w:val="00F16012"/>
    <w:pPr>
      <w:spacing w:after="0" w:line="240" w:lineRule="auto"/>
    </w:pPr>
    <w:tblPr>
      <w:tblStyleRowBandSize w:val="1"/>
      <w:tblStyleColBandSize w:val="1"/>
      <w:tblBorders>
        <w:top w:val="single" w:sz="4" w:space="0" w:color="85C2D6"/>
        <w:left w:val="single" w:sz="4" w:space="0" w:color="85C2D6"/>
        <w:bottom w:val="single" w:sz="4" w:space="0" w:color="85C2D6"/>
        <w:right w:val="single" w:sz="4" w:space="0" w:color="85C2D6"/>
        <w:insideH w:val="single" w:sz="4" w:space="0" w:color="85C2D6"/>
        <w:insideV w:val="single" w:sz="4" w:space="0" w:color="85C2D6"/>
      </w:tblBorders>
    </w:tblPr>
    <w:tblStylePr w:type="firstRow">
      <w:rPr>
        <w:b/>
        <w:bCs/>
        <w:color w:val="FFFFFF"/>
      </w:rPr>
      <w:tblPr/>
      <w:tcPr>
        <w:tcBorders>
          <w:top w:val="single" w:sz="4" w:space="0" w:color="3C96B4"/>
          <w:left w:val="single" w:sz="4" w:space="0" w:color="3C96B4"/>
          <w:bottom w:val="single" w:sz="4" w:space="0" w:color="3C96B4"/>
          <w:right w:val="single" w:sz="4" w:space="0" w:color="3C96B4"/>
          <w:insideH w:val="nil"/>
          <w:insideV w:val="nil"/>
        </w:tcBorders>
        <w:shd w:val="clear" w:color="auto" w:fill="3C96B4"/>
      </w:tcPr>
    </w:tblStylePr>
    <w:tblStylePr w:type="lastRow">
      <w:rPr>
        <w:b/>
        <w:bCs/>
      </w:rPr>
      <w:tblPr/>
      <w:tcPr>
        <w:tcBorders>
          <w:top w:val="double" w:sz="4" w:space="0" w:color="3C96B4"/>
        </w:tcBorders>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GridTable4-Accent62">
    <w:name w:val="Grid Table 4 - Accent 62"/>
    <w:basedOn w:val="TableNormal"/>
    <w:next w:val="GridTable4-Accent6"/>
    <w:uiPriority w:val="49"/>
    <w:rsid w:val="00F16012"/>
    <w:pPr>
      <w:spacing w:after="0" w:line="240" w:lineRule="auto"/>
    </w:pPr>
    <w:tblPr>
      <w:tblStyleRowBandSize w:val="1"/>
      <w:tblStyleColBandSize w:val="1"/>
      <w:tblBorders>
        <w:top w:val="single" w:sz="4" w:space="0" w:color="CFDAFF"/>
        <w:left w:val="single" w:sz="4" w:space="0" w:color="CFDAFF"/>
        <w:bottom w:val="single" w:sz="4" w:space="0" w:color="CFDAFF"/>
        <w:right w:val="single" w:sz="4" w:space="0" w:color="CFDAFF"/>
        <w:insideH w:val="single" w:sz="4" w:space="0" w:color="CFDAFF"/>
        <w:insideV w:val="single" w:sz="4" w:space="0" w:color="CFDAFF"/>
      </w:tblBorders>
    </w:tblPr>
    <w:tblStylePr w:type="firstRow">
      <w:rPr>
        <w:b/>
        <w:bCs/>
        <w:color w:val="FFFFFF"/>
      </w:rPr>
      <w:tblPr/>
      <w:tcPr>
        <w:tcBorders>
          <w:top w:val="single" w:sz="4" w:space="0" w:color="AFC3FF"/>
          <w:left w:val="single" w:sz="4" w:space="0" w:color="AFC3FF"/>
          <w:bottom w:val="single" w:sz="4" w:space="0" w:color="AFC3FF"/>
          <w:right w:val="single" w:sz="4" w:space="0" w:color="AFC3FF"/>
          <w:insideH w:val="nil"/>
          <w:insideV w:val="nil"/>
        </w:tcBorders>
        <w:shd w:val="clear" w:color="auto" w:fill="AFC3FF"/>
      </w:tcPr>
    </w:tblStylePr>
    <w:tblStylePr w:type="lastRow">
      <w:rPr>
        <w:b/>
        <w:bCs/>
      </w:rPr>
      <w:tblPr/>
      <w:tcPr>
        <w:tcBorders>
          <w:top w:val="double" w:sz="4" w:space="0" w:color="AFC3FF"/>
        </w:tcBorders>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GridTable5Dark2">
    <w:name w:val="Grid Table 5 Dark2"/>
    <w:basedOn w:val="TableNormal"/>
    <w:next w:val="GridTable5Dark"/>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
    <w:name w:val="Grid Table 5 Dark - Accent 12"/>
    <w:basedOn w:val="TableNormal"/>
    <w:next w:val="GridTable5Dark-Accent1"/>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ACD7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51C2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51C2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51C2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51C2C"/>
      </w:tcPr>
    </w:tblStylePr>
    <w:tblStylePr w:type="band1Vert">
      <w:tblPr/>
      <w:tcPr>
        <w:shd w:val="clear" w:color="auto" w:fill="59AFEC"/>
      </w:tcPr>
    </w:tblStylePr>
    <w:tblStylePr w:type="band1Horz">
      <w:tblPr/>
      <w:tcPr>
        <w:shd w:val="clear" w:color="auto" w:fill="59AFEC"/>
      </w:tcPr>
    </w:tblStylePr>
  </w:style>
  <w:style w:type="table" w:customStyle="1" w:styleId="GridTable5Dark-Accent22">
    <w:name w:val="Grid Table 5 Dark - Accent 22"/>
    <w:basedOn w:val="TableNormal"/>
    <w:next w:val="GridTable5Dark-Accent2"/>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E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A9F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A9F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A9F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A9F4"/>
      </w:tcPr>
    </w:tblStylePr>
    <w:tblStylePr w:type="band1Vert">
      <w:tblPr/>
      <w:tcPr>
        <w:shd w:val="clear" w:color="auto" w:fill="94DDFF"/>
      </w:tcPr>
    </w:tblStylePr>
    <w:tblStylePr w:type="band1Horz">
      <w:tblPr/>
      <w:tcPr>
        <w:shd w:val="clear" w:color="auto" w:fill="94DDFF"/>
      </w:tcPr>
    </w:tblStylePr>
  </w:style>
  <w:style w:type="table" w:customStyle="1" w:styleId="GridTable5Dark-Accent32">
    <w:name w:val="Grid Table 5 Dark - Accent 32"/>
    <w:basedOn w:val="TableNormal"/>
    <w:next w:val="GridTable5Dark-Accent3"/>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2DC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251F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251F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251F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251FF"/>
      </w:tcPr>
    </w:tblStylePr>
    <w:tblStylePr w:type="band1Vert">
      <w:tblPr/>
      <w:tcPr>
        <w:shd w:val="clear" w:color="auto" w:fill="A6B9FF"/>
      </w:tcPr>
    </w:tblStylePr>
    <w:tblStylePr w:type="band1Horz">
      <w:tblPr/>
      <w:tcPr>
        <w:shd w:val="clear" w:color="auto" w:fill="A6B9FF"/>
      </w:tcPr>
    </w:tblStylePr>
  </w:style>
  <w:style w:type="table" w:customStyle="1" w:styleId="GridTable5Dark-Accent42">
    <w:name w:val="Grid Table 5 Dark - Accent 42"/>
    <w:basedOn w:val="TableNormal"/>
    <w:next w:val="GridTable5Dark-Accent4"/>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F9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AE6F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AE6F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AE6F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AE6F0"/>
      </w:tcPr>
    </w:tblStylePr>
    <w:tblStylePr w:type="band1Vert">
      <w:tblPr/>
      <w:tcPr>
        <w:shd w:val="clear" w:color="auto" w:fill="DDF4F9"/>
      </w:tcPr>
    </w:tblStylePr>
    <w:tblStylePr w:type="band1Horz">
      <w:tblPr/>
      <w:tcPr>
        <w:shd w:val="clear" w:color="auto" w:fill="DDF4F9"/>
      </w:tcPr>
    </w:tblStylePr>
  </w:style>
  <w:style w:type="table" w:customStyle="1" w:styleId="GridTable5Dark-Accent52">
    <w:name w:val="Grid Table 5 Dark - Accent 52"/>
    <w:basedOn w:val="TableNormal"/>
    <w:next w:val="GridTable5Dark-Accent5"/>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6EA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C96B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C96B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C96B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C96B4"/>
      </w:tcPr>
    </w:tblStylePr>
    <w:tblStylePr w:type="band1Vert">
      <w:tblPr/>
      <w:tcPr>
        <w:shd w:val="clear" w:color="auto" w:fill="AED6E4"/>
      </w:tcPr>
    </w:tblStylePr>
    <w:tblStylePr w:type="band1Horz">
      <w:tblPr/>
      <w:tcPr>
        <w:shd w:val="clear" w:color="auto" w:fill="AED6E4"/>
      </w:tcPr>
    </w:tblStylePr>
  </w:style>
  <w:style w:type="table" w:customStyle="1" w:styleId="GridTable5Dark-Accent62">
    <w:name w:val="Grid Table 5 Dark - Accent 62"/>
    <w:basedOn w:val="TableNormal"/>
    <w:next w:val="GridTable5Dark-Accent6"/>
    <w:uiPriority w:val="50"/>
    <w:rsid w:val="00F1601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FF2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FC3F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FC3F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FC3F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FC3FF"/>
      </w:tcPr>
    </w:tblStylePr>
    <w:tblStylePr w:type="band1Vert">
      <w:tblPr/>
      <w:tcPr>
        <w:shd w:val="clear" w:color="auto" w:fill="DFE6FF"/>
      </w:tcPr>
    </w:tblStylePr>
    <w:tblStylePr w:type="band1Horz">
      <w:tblPr/>
      <w:tcPr>
        <w:shd w:val="clear" w:color="auto" w:fill="DFE6FF"/>
      </w:tcPr>
    </w:tblStylePr>
  </w:style>
  <w:style w:type="table" w:customStyle="1" w:styleId="GridTable6Colorful2">
    <w:name w:val="Grid Table 6 Colorful2"/>
    <w:basedOn w:val="TableNormal"/>
    <w:next w:val="GridTable6Colorful"/>
    <w:uiPriority w:val="51"/>
    <w:rsid w:val="00F16012"/>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F16012"/>
    <w:pPr>
      <w:spacing w:after="0" w:line="240" w:lineRule="auto"/>
    </w:pPr>
    <w:rPr>
      <w:color w:val="031420"/>
    </w:rPr>
    <w:tblPr>
      <w:tblStyleRowBandSize w:val="1"/>
      <w:tblStyleColBandSize w:val="1"/>
      <w:tblBorders>
        <w:top w:val="single" w:sz="4" w:space="0" w:color="1885D1"/>
        <w:left w:val="single" w:sz="4" w:space="0" w:color="1885D1"/>
        <w:bottom w:val="single" w:sz="4" w:space="0" w:color="1885D1"/>
        <w:right w:val="single" w:sz="4" w:space="0" w:color="1885D1"/>
        <w:insideH w:val="single" w:sz="4" w:space="0" w:color="1885D1"/>
        <w:insideV w:val="single" w:sz="4" w:space="0" w:color="1885D1"/>
      </w:tblBorders>
    </w:tblPr>
    <w:tblStylePr w:type="firstRow">
      <w:rPr>
        <w:b/>
        <w:bCs/>
      </w:rPr>
      <w:tblPr/>
      <w:tcPr>
        <w:tcBorders>
          <w:bottom w:val="single" w:sz="12" w:space="0" w:color="1885D1"/>
        </w:tcBorders>
      </w:tcPr>
    </w:tblStylePr>
    <w:tblStylePr w:type="lastRow">
      <w:rPr>
        <w:b/>
        <w:bCs/>
      </w:rPr>
      <w:tblPr/>
      <w:tcPr>
        <w:tcBorders>
          <w:top w:val="double" w:sz="4" w:space="0" w:color="1885D1"/>
        </w:tcBorders>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GridTable6Colorful-Accent22">
    <w:name w:val="Grid Table 6 Colorful - Accent 22"/>
    <w:basedOn w:val="TableNormal"/>
    <w:next w:val="GridTable6Colorful-Accent2"/>
    <w:uiPriority w:val="51"/>
    <w:rsid w:val="00F16012"/>
    <w:pPr>
      <w:spacing w:after="0" w:line="240" w:lineRule="auto"/>
    </w:pPr>
    <w:rPr>
      <w:color w:val="007EB6"/>
    </w:rPr>
    <w:tblPr>
      <w:tblStyleRowBandSize w:val="1"/>
      <w:tblStyleColBandSize w:val="1"/>
      <w:tblBorders>
        <w:top w:val="single" w:sz="4" w:space="0" w:color="5FCDFF"/>
        <w:left w:val="single" w:sz="4" w:space="0" w:color="5FCDFF"/>
        <w:bottom w:val="single" w:sz="4" w:space="0" w:color="5FCDFF"/>
        <w:right w:val="single" w:sz="4" w:space="0" w:color="5FCDFF"/>
        <w:insideH w:val="single" w:sz="4" w:space="0" w:color="5FCDFF"/>
        <w:insideV w:val="single" w:sz="4" w:space="0" w:color="5FCDFF"/>
      </w:tblBorders>
    </w:tblPr>
    <w:tblStylePr w:type="firstRow">
      <w:rPr>
        <w:b/>
        <w:bCs/>
      </w:rPr>
      <w:tblPr/>
      <w:tcPr>
        <w:tcBorders>
          <w:bottom w:val="single" w:sz="12" w:space="0" w:color="5FCDFF"/>
        </w:tcBorders>
      </w:tcPr>
    </w:tblStylePr>
    <w:tblStylePr w:type="lastRow">
      <w:rPr>
        <w:b/>
        <w:bCs/>
      </w:rPr>
      <w:tblPr/>
      <w:tcPr>
        <w:tcBorders>
          <w:top w:val="double" w:sz="4" w:space="0" w:color="5FCDFF"/>
        </w:tcBorders>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GridTable6Colorful-Accent32">
    <w:name w:val="Grid Table 6 Colorful - Accent 32"/>
    <w:basedOn w:val="TableNormal"/>
    <w:next w:val="GridTable6Colorful-Accent3"/>
    <w:uiPriority w:val="51"/>
    <w:rsid w:val="00F16012"/>
    <w:pPr>
      <w:spacing w:after="0" w:line="240" w:lineRule="auto"/>
    </w:pPr>
    <w:rPr>
      <w:color w:val="002DD8"/>
    </w:rPr>
    <w:tblPr>
      <w:tblStyleRowBandSize w:val="1"/>
      <w:tblStyleColBandSize w:val="1"/>
      <w:tblBorders>
        <w:top w:val="single" w:sz="4" w:space="0" w:color="7A96FF"/>
        <w:left w:val="single" w:sz="4" w:space="0" w:color="7A96FF"/>
        <w:bottom w:val="single" w:sz="4" w:space="0" w:color="7A96FF"/>
        <w:right w:val="single" w:sz="4" w:space="0" w:color="7A96FF"/>
        <w:insideH w:val="single" w:sz="4" w:space="0" w:color="7A96FF"/>
        <w:insideV w:val="single" w:sz="4" w:space="0" w:color="7A96FF"/>
      </w:tblBorders>
    </w:tblPr>
    <w:tblStylePr w:type="firstRow">
      <w:rPr>
        <w:b/>
        <w:bCs/>
      </w:rPr>
      <w:tblPr/>
      <w:tcPr>
        <w:tcBorders>
          <w:bottom w:val="single" w:sz="12" w:space="0" w:color="7A96FF"/>
        </w:tcBorders>
      </w:tcPr>
    </w:tblStylePr>
    <w:tblStylePr w:type="lastRow">
      <w:rPr>
        <w:b/>
        <w:bCs/>
      </w:rPr>
      <w:tblPr/>
      <w:tcPr>
        <w:tcBorders>
          <w:top w:val="double" w:sz="4" w:space="0" w:color="7A96FF"/>
        </w:tcBorders>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GridTable6Colorful-Accent42">
    <w:name w:val="Grid Table 6 Colorful - Accent 42"/>
    <w:basedOn w:val="TableNormal"/>
    <w:next w:val="GridTable6Colorful-Accent4"/>
    <w:uiPriority w:val="51"/>
    <w:rsid w:val="00F16012"/>
    <w:pPr>
      <w:spacing w:after="0" w:line="240" w:lineRule="auto"/>
    </w:pPr>
    <w:rPr>
      <w:color w:val="52CCE0"/>
    </w:rPr>
    <w:tblPr>
      <w:tblStyleRowBandSize w:val="1"/>
      <w:tblStyleColBandSize w:val="1"/>
      <w:tblBorders>
        <w:top w:val="single" w:sz="4" w:space="0" w:color="CCEFF6"/>
        <w:left w:val="single" w:sz="4" w:space="0" w:color="CCEFF6"/>
        <w:bottom w:val="single" w:sz="4" w:space="0" w:color="CCEFF6"/>
        <w:right w:val="single" w:sz="4" w:space="0" w:color="CCEFF6"/>
        <w:insideH w:val="single" w:sz="4" w:space="0" w:color="CCEFF6"/>
        <w:insideV w:val="single" w:sz="4" w:space="0" w:color="CCEFF6"/>
      </w:tblBorders>
    </w:tblPr>
    <w:tblStylePr w:type="firstRow">
      <w:rPr>
        <w:b/>
        <w:bCs/>
      </w:rPr>
      <w:tblPr/>
      <w:tcPr>
        <w:tcBorders>
          <w:bottom w:val="single" w:sz="12" w:space="0" w:color="CCEFF6"/>
        </w:tcBorders>
      </w:tcPr>
    </w:tblStylePr>
    <w:tblStylePr w:type="lastRow">
      <w:rPr>
        <w:b/>
        <w:bCs/>
      </w:rPr>
      <w:tblPr/>
      <w:tcPr>
        <w:tcBorders>
          <w:top w:val="double" w:sz="4" w:space="0" w:color="CCEFF6"/>
        </w:tcBorders>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GridTable6Colorful-Accent52">
    <w:name w:val="Grid Table 6 Colorful - Accent 52"/>
    <w:basedOn w:val="TableNormal"/>
    <w:next w:val="GridTable6Colorful-Accent5"/>
    <w:uiPriority w:val="51"/>
    <w:rsid w:val="00F16012"/>
    <w:pPr>
      <w:spacing w:after="0" w:line="240" w:lineRule="auto"/>
    </w:pPr>
    <w:rPr>
      <w:color w:val="2D7086"/>
    </w:rPr>
    <w:tblPr>
      <w:tblStyleRowBandSize w:val="1"/>
      <w:tblStyleColBandSize w:val="1"/>
      <w:tblBorders>
        <w:top w:val="single" w:sz="4" w:space="0" w:color="85C2D6"/>
        <w:left w:val="single" w:sz="4" w:space="0" w:color="85C2D6"/>
        <w:bottom w:val="single" w:sz="4" w:space="0" w:color="85C2D6"/>
        <w:right w:val="single" w:sz="4" w:space="0" w:color="85C2D6"/>
        <w:insideH w:val="single" w:sz="4" w:space="0" w:color="85C2D6"/>
        <w:insideV w:val="single" w:sz="4" w:space="0" w:color="85C2D6"/>
      </w:tblBorders>
    </w:tblPr>
    <w:tblStylePr w:type="firstRow">
      <w:rPr>
        <w:b/>
        <w:bCs/>
      </w:rPr>
      <w:tblPr/>
      <w:tcPr>
        <w:tcBorders>
          <w:bottom w:val="single" w:sz="12" w:space="0" w:color="85C2D6"/>
        </w:tcBorders>
      </w:tcPr>
    </w:tblStylePr>
    <w:tblStylePr w:type="lastRow">
      <w:rPr>
        <w:b/>
        <w:bCs/>
      </w:rPr>
      <w:tblPr/>
      <w:tcPr>
        <w:tcBorders>
          <w:top w:val="double" w:sz="4" w:space="0" w:color="85C2D6"/>
        </w:tcBorders>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GridTable6Colorful-Accent62">
    <w:name w:val="Grid Table 6 Colorful - Accent 62"/>
    <w:basedOn w:val="TableNormal"/>
    <w:next w:val="GridTable6Colorful-Accent6"/>
    <w:uiPriority w:val="51"/>
    <w:rsid w:val="00F16012"/>
    <w:pPr>
      <w:spacing w:after="0" w:line="240" w:lineRule="auto"/>
    </w:pPr>
    <w:rPr>
      <w:color w:val="4371FF"/>
    </w:rPr>
    <w:tblPr>
      <w:tblStyleRowBandSize w:val="1"/>
      <w:tblStyleColBandSize w:val="1"/>
      <w:tblBorders>
        <w:top w:val="single" w:sz="4" w:space="0" w:color="CFDAFF"/>
        <w:left w:val="single" w:sz="4" w:space="0" w:color="CFDAFF"/>
        <w:bottom w:val="single" w:sz="4" w:space="0" w:color="CFDAFF"/>
        <w:right w:val="single" w:sz="4" w:space="0" w:color="CFDAFF"/>
        <w:insideH w:val="single" w:sz="4" w:space="0" w:color="CFDAFF"/>
        <w:insideV w:val="single" w:sz="4" w:space="0" w:color="CFDAFF"/>
      </w:tblBorders>
    </w:tblPr>
    <w:tblStylePr w:type="firstRow">
      <w:rPr>
        <w:b/>
        <w:bCs/>
      </w:rPr>
      <w:tblPr/>
      <w:tcPr>
        <w:tcBorders>
          <w:bottom w:val="single" w:sz="12" w:space="0" w:color="CFDAFF"/>
        </w:tcBorders>
      </w:tcPr>
    </w:tblStylePr>
    <w:tblStylePr w:type="lastRow">
      <w:rPr>
        <w:b/>
        <w:bCs/>
      </w:rPr>
      <w:tblPr/>
      <w:tcPr>
        <w:tcBorders>
          <w:top w:val="double" w:sz="4" w:space="0" w:color="CFDAFF"/>
        </w:tcBorders>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GridTable7Colorful2">
    <w:name w:val="Grid Table 7 Colorful2"/>
    <w:basedOn w:val="TableNormal"/>
    <w:next w:val="GridTable7Colorful"/>
    <w:uiPriority w:val="52"/>
    <w:rsid w:val="00F16012"/>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F16012"/>
    <w:pPr>
      <w:spacing w:after="0" w:line="240" w:lineRule="auto"/>
    </w:pPr>
    <w:rPr>
      <w:color w:val="031420"/>
    </w:rPr>
    <w:tblPr>
      <w:tblStyleRowBandSize w:val="1"/>
      <w:tblStyleColBandSize w:val="1"/>
      <w:tblBorders>
        <w:top w:val="single" w:sz="4" w:space="0" w:color="1885D1"/>
        <w:left w:val="single" w:sz="4" w:space="0" w:color="1885D1"/>
        <w:bottom w:val="single" w:sz="4" w:space="0" w:color="1885D1"/>
        <w:right w:val="single" w:sz="4" w:space="0" w:color="1885D1"/>
        <w:insideH w:val="single" w:sz="4" w:space="0" w:color="1885D1"/>
        <w:insideV w:val="single" w:sz="4" w:space="0" w:color="1885D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ACD7F5"/>
      </w:tcPr>
    </w:tblStylePr>
    <w:tblStylePr w:type="band1Horz">
      <w:tblPr/>
      <w:tcPr>
        <w:shd w:val="clear" w:color="auto" w:fill="ACD7F5"/>
      </w:tcPr>
    </w:tblStylePr>
    <w:tblStylePr w:type="neCell">
      <w:tblPr/>
      <w:tcPr>
        <w:tcBorders>
          <w:bottom w:val="single" w:sz="4" w:space="0" w:color="1885D1"/>
        </w:tcBorders>
      </w:tcPr>
    </w:tblStylePr>
    <w:tblStylePr w:type="nwCell">
      <w:tblPr/>
      <w:tcPr>
        <w:tcBorders>
          <w:bottom w:val="single" w:sz="4" w:space="0" w:color="1885D1"/>
        </w:tcBorders>
      </w:tcPr>
    </w:tblStylePr>
    <w:tblStylePr w:type="seCell">
      <w:tblPr/>
      <w:tcPr>
        <w:tcBorders>
          <w:top w:val="single" w:sz="4" w:space="0" w:color="1885D1"/>
        </w:tcBorders>
      </w:tcPr>
    </w:tblStylePr>
    <w:tblStylePr w:type="swCell">
      <w:tblPr/>
      <w:tcPr>
        <w:tcBorders>
          <w:top w:val="single" w:sz="4" w:space="0" w:color="1885D1"/>
        </w:tcBorders>
      </w:tcPr>
    </w:tblStylePr>
  </w:style>
  <w:style w:type="table" w:customStyle="1" w:styleId="GridTable7Colorful-Accent22">
    <w:name w:val="Grid Table 7 Colorful - Accent 22"/>
    <w:basedOn w:val="TableNormal"/>
    <w:next w:val="GridTable7Colorful-Accent2"/>
    <w:uiPriority w:val="52"/>
    <w:rsid w:val="00F16012"/>
    <w:pPr>
      <w:spacing w:after="0" w:line="240" w:lineRule="auto"/>
    </w:pPr>
    <w:rPr>
      <w:color w:val="007EB6"/>
    </w:rPr>
    <w:tblPr>
      <w:tblStyleRowBandSize w:val="1"/>
      <w:tblStyleColBandSize w:val="1"/>
      <w:tblBorders>
        <w:top w:val="single" w:sz="4" w:space="0" w:color="5FCDFF"/>
        <w:left w:val="single" w:sz="4" w:space="0" w:color="5FCDFF"/>
        <w:bottom w:val="single" w:sz="4" w:space="0" w:color="5FCDFF"/>
        <w:right w:val="single" w:sz="4" w:space="0" w:color="5FCDFF"/>
        <w:insideH w:val="single" w:sz="4" w:space="0" w:color="5FCDFF"/>
        <w:insideV w:val="single" w:sz="4" w:space="0" w:color="5FCD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EEFF"/>
      </w:tcPr>
    </w:tblStylePr>
    <w:tblStylePr w:type="band1Horz">
      <w:tblPr/>
      <w:tcPr>
        <w:shd w:val="clear" w:color="auto" w:fill="C9EEFF"/>
      </w:tcPr>
    </w:tblStylePr>
    <w:tblStylePr w:type="neCell">
      <w:tblPr/>
      <w:tcPr>
        <w:tcBorders>
          <w:bottom w:val="single" w:sz="4" w:space="0" w:color="5FCDFF"/>
        </w:tcBorders>
      </w:tcPr>
    </w:tblStylePr>
    <w:tblStylePr w:type="nwCell">
      <w:tblPr/>
      <w:tcPr>
        <w:tcBorders>
          <w:bottom w:val="single" w:sz="4" w:space="0" w:color="5FCDFF"/>
        </w:tcBorders>
      </w:tcPr>
    </w:tblStylePr>
    <w:tblStylePr w:type="seCell">
      <w:tblPr/>
      <w:tcPr>
        <w:tcBorders>
          <w:top w:val="single" w:sz="4" w:space="0" w:color="5FCDFF"/>
        </w:tcBorders>
      </w:tcPr>
    </w:tblStylePr>
    <w:tblStylePr w:type="swCell">
      <w:tblPr/>
      <w:tcPr>
        <w:tcBorders>
          <w:top w:val="single" w:sz="4" w:space="0" w:color="5FCDFF"/>
        </w:tcBorders>
      </w:tcPr>
    </w:tblStylePr>
  </w:style>
  <w:style w:type="table" w:customStyle="1" w:styleId="GridTable7Colorful-Accent32">
    <w:name w:val="Grid Table 7 Colorful - Accent 32"/>
    <w:basedOn w:val="TableNormal"/>
    <w:next w:val="GridTable7Colorful-Accent3"/>
    <w:uiPriority w:val="52"/>
    <w:rsid w:val="00F16012"/>
    <w:pPr>
      <w:spacing w:after="0" w:line="240" w:lineRule="auto"/>
    </w:pPr>
    <w:rPr>
      <w:color w:val="002DD8"/>
    </w:rPr>
    <w:tblPr>
      <w:tblStyleRowBandSize w:val="1"/>
      <w:tblStyleColBandSize w:val="1"/>
      <w:tblBorders>
        <w:top w:val="single" w:sz="4" w:space="0" w:color="7A96FF"/>
        <w:left w:val="single" w:sz="4" w:space="0" w:color="7A96FF"/>
        <w:bottom w:val="single" w:sz="4" w:space="0" w:color="7A96FF"/>
        <w:right w:val="single" w:sz="4" w:space="0" w:color="7A96FF"/>
        <w:insideH w:val="single" w:sz="4" w:space="0" w:color="7A96FF"/>
        <w:insideV w:val="single" w:sz="4" w:space="0" w:color="7A96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2DCFF"/>
      </w:tcPr>
    </w:tblStylePr>
    <w:tblStylePr w:type="band1Horz">
      <w:tblPr/>
      <w:tcPr>
        <w:shd w:val="clear" w:color="auto" w:fill="D2DCFF"/>
      </w:tcPr>
    </w:tblStylePr>
    <w:tblStylePr w:type="neCell">
      <w:tblPr/>
      <w:tcPr>
        <w:tcBorders>
          <w:bottom w:val="single" w:sz="4" w:space="0" w:color="7A96FF"/>
        </w:tcBorders>
      </w:tcPr>
    </w:tblStylePr>
    <w:tblStylePr w:type="nwCell">
      <w:tblPr/>
      <w:tcPr>
        <w:tcBorders>
          <w:bottom w:val="single" w:sz="4" w:space="0" w:color="7A96FF"/>
        </w:tcBorders>
      </w:tcPr>
    </w:tblStylePr>
    <w:tblStylePr w:type="seCell">
      <w:tblPr/>
      <w:tcPr>
        <w:tcBorders>
          <w:top w:val="single" w:sz="4" w:space="0" w:color="7A96FF"/>
        </w:tcBorders>
      </w:tcPr>
    </w:tblStylePr>
    <w:tblStylePr w:type="swCell">
      <w:tblPr/>
      <w:tcPr>
        <w:tcBorders>
          <w:top w:val="single" w:sz="4" w:space="0" w:color="7A96FF"/>
        </w:tcBorders>
      </w:tcPr>
    </w:tblStylePr>
  </w:style>
  <w:style w:type="table" w:customStyle="1" w:styleId="GridTable7Colorful-Accent42">
    <w:name w:val="Grid Table 7 Colorful - Accent 42"/>
    <w:basedOn w:val="TableNormal"/>
    <w:next w:val="GridTable7Colorful-Accent4"/>
    <w:uiPriority w:val="52"/>
    <w:rsid w:val="00F16012"/>
    <w:pPr>
      <w:spacing w:after="0" w:line="240" w:lineRule="auto"/>
    </w:pPr>
    <w:rPr>
      <w:color w:val="52CCE0"/>
    </w:rPr>
    <w:tblPr>
      <w:tblStyleRowBandSize w:val="1"/>
      <w:tblStyleColBandSize w:val="1"/>
      <w:tblBorders>
        <w:top w:val="single" w:sz="4" w:space="0" w:color="CCEFF6"/>
        <w:left w:val="single" w:sz="4" w:space="0" w:color="CCEFF6"/>
        <w:bottom w:val="single" w:sz="4" w:space="0" w:color="CCEFF6"/>
        <w:right w:val="single" w:sz="4" w:space="0" w:color="CCEFF6"/>
        <w:insideH w:val="single" w:sz="4" w:space="0" w:color="CCEFF6"/>
        <w:insideV w:val="single" w:sz="4" w:space="0" w:color="CCEFF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EF9FC"/>
      </w:tcPr>
    </w:tblStylePr>
    <w:tblStylePr w:type="band1Horz">
      <w:tblPr/>
      <w:tcPr>
        <w:shd w:val="clear" w:color="auto" w:fill="EEF9FC"/>
      </w:tcPr>
    </w:tblStylePr>
    <w:tblStylePr w:type="neCell">
      <w:tblPr/>
      <w:tcPr>
        <w:tcBorders>
          <w:bottom w:val="single" w:sz="4" w:space="0" w:color="CCEFF6"/>
        </w:tcBorders>
      </w:tcPr>
    </w:tblStylePr>
    <w:tblStylePr w:type="nwCell">
      <w:tblPr/>
      <w:tcPr>
        <w:tcBorders>
          <w:bottom w:val="single" w:sz="4" w:space="0" w:color="CCEFF6"/>
        </w:tcBorders>
      </w:tcPr>
    </w:tblStylePr>
    <w:tblStylePr w:type="seCell">
      <w:tblPr/>
      <w:tcPr>
        <w:tcBorders>
          <w:top w:val="single" w:sz="4" w:space="0" w:color="CCEFF6"/>
        </w:tcBorders>
      </w:tcPr>
    </w:tblStylePr>
    <w:tblStylePr w:type="swCell">
      <w:tblPr/>
      <w:tcPr>
        <w:tcBorders>
          <w:top w:val="single" w:sz="4" w:space="0" w:color="CCEFF6"/>
        </w:tcBorders>
      </w:tcPr>
    </w:tblStylePr>
  </w:style>
  <w:style w:type="table" w:customStyle="1" w:styleId="GridTable7Colorful-Accent52">
    <w:name w:val="Grid Table 7 Colorful - Accent 52"/>
    <w:basedOn w:val="TableNormal"/>
    <w:next w:val="GridTable7Colorful-Accent5"/>
    <w:uiPriority w:val="52"/>
    <w:rsid w:val="00F16012"/>
    <w:pPr>
      <w:spacing w:after="0" w:line="240" w:lineRule="auto"/>
    </w:pPr>
    <w:rPr>
      <w:color w:val="2D7086"/>
    </w:rPr>
    <w:tblPr>
      <w:tblStyleRowBandSize w:val="1"/>
      <w:tblStyleColBandSize w:val="1"/>
      <w:tblBorders>
        <w:top w:val="single" w:sz="4" w:space="0" w:color="85C2D6"/>
        <w:left w:val="single" w:sz="4" w:space="0" w:color="85C2D6"/>
        <w:bottom w:val="single" w:sz="4" w:space="0" w:color="85C2D6"/>
        <w:right w:val="single" w:sz="4" w:space="0" w:color="85C2D6"/>
        <w:insideH w:val="single" w:sz="4" w:space="0" w:color="85C2D6"/>
        <w:insideV w:val="single" w:sz="4" w:space="0" w:color="85C2D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6EAF1"/>
      </w:tcPr>
    </w:tblStylePr>
    <w:tblStylePr w:type="band1Horz">
      <w:tblPr/>
      <w:tcPr>
        <w:shd w:val="clear" w:color="auto" w:fill="D6EAF1"/>
      </w:tcPr>
    </w:tblStylePr>
    <w:tblStylePr w:type="neCell">
      <w:tblPr/>
      <w:tcPr>
        <w:tcBorders>
          <w:bottom w:val="single" w:sz="4" w:space="0" w:color="85C2D6"/>
        </w:tcBorders>
      </w:tcPr>
    </w:tblStylePr>
    <w:tblStylePr w:type="nwCell">
      <w:tblPr/>
      <w:tcPr>
        <w:tcBorders>
          <w:bottom w:val="single" w:sz="4" w:space="0" w:color="85C2D6"/>
        </w:tcBorders>
      </w:tcPr>
    </w:tblStylePr>
    <w:tblStylePr w:type="seCell">
      <w:tblPr/>
      <w:tcPr>
        <w:tcBorders>
          <w:top w:val="single" w:sz="4" w:space="0" w:color="85C2D6"/>
        </w:tcBorders>
      </w:tcPr>
    </w:tblStylePr>
    <w:tblStylePr w:type="swCell">
      <w:tblPr/>
      <w:tcPr>
        <w:tcBorders>
          <w:top w:val="single" w:sz="4" w:space="0" w:color="85C2D6"/>
        </w:tcBorders>
      </w:tcPr>
    </w:tblStylePr>
  </w:style>
  <w:style w:type="table" w:customStyle="1" w:styleId="GridTable7Colorful-Accent62">
    <w:name w:val="Grid Table 7 Colorful - Accent 62"/>
    <w:basedOn w:val="TableNormal"/>
    <w:next w:val="GridTable7Colorful-Accent6"/>
    <w:uiPriority w:val="52"/>
    <w:rsid w:val="00F16012"/>
    <w:pPr>
      <w:spacing w:after="0" w:line="240" w:lineRule="auto"/>
    </w:pPr>
    <w:rPr>
      <w:color w:val="4371FF"/>
    </w:rPr>
    <w:tblPr>
      <w:tblStyleRowBandSize w:val="1"/>
      <w:tblStyleColBandSize w:val="1"/>
      <w:tblBorders>
        <w:top w:val="single" w:sz="4" w:space="0" w:color="CFDAFF"/>
        <w:left w:val="single" w:sz="4" w:space="0" w:color="CFDAFF"/>
        <w:bottom w:val="single" w:sz="4" w:space="0" w:color="CFDAFF"/>
        <w:right w:val="single" w:sz="4" w:space="0" w:color="CFDAFF"/>
        <w:insideH w:val="single" w:sz="4" w:space="0" w:color="CFDAFF"/>
        <w:insideV w:val="single" w:sz="4" w:space="0" w:color="CFDA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FF2FF"/>
      </w:tcPr>
    </w:tblStylePr>
    <w:tblStylePr w:type="band1Horz">
      <w:tblPr/>
      <w:tcPr>
        <w:shd w:val="clear" w:color="auto" w:fill="EFF2FF"/>
      </w:tcPr>
    </w:tblStylePr>
    <w:tblStylePr w:type="neCell">
      <w:tblPr/>
      <w:tcPr>
        <w:tcBorders>
          <w:bottom w:val="single" w:sz="4" w:space="0" w:color="CFDAFF"/>
        </w:tcBorders>
      </w:tcPr>
    </w:tblStylePr>
    <w:tblStylePr w:type="nwCell">
      <w:tblPr/>
      <w:tcPr>
        <w:tcBorders>
          <w:bottom w:val="single" w:sz="4" w:space="0" w:color="CFDAFF"/>
        </w:tcBorders>
      </w:tcPr>
    </w:tblStylePr>
    <w:tblStylePr w:type="seCell">
      <w:tblPr/>
      <w:tcPr>
        <w:tcBorders>
          <w:top w:val="single" w:sz="4" w:space="0" w:color="CFDAFF"/>
        </w:tcBorders>
      </w:tcPr>
    </w:tblStylePr>
    <w:tblStylePr w:type="swCell">
      <w:tblPr/>
      <w:tcPr>
        <w:tcBorders>
          <w:top w:val="single" w:sz="4" w:space="0" w:color="CFDAFF"/>
        </w:tcBorders>
      </w:tcPr>
    </w:tblStylePr>
  </w:style>
  <w:style w:type="table" w:customStyle="1" w:styleId="ListTable1Light2">
    <w:name w:val="List Table 1 Light2"/>
    <w:basedOn w:val="TableNormal"/>
    <w:next w:val="ListTable1Light"/>
    <w:uiPriority w:val="46"/>
    <w:rsid w:val="00F1601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
    <w:name w:val="List Table 1 Light - Accent 12"/>
    <w:basedOn w:val="TableNormal"/>
    <w:next w:val="ListTable1Light-Accent1"/>
    <w:uiPriority w:val="46"/>
    <w:rsid w:val="00F16012"/>
    <w:pPr>
      <w:spacing w:after="0" w:line="240" w:lineRule="auto"/>
    </w:pPr>
    <w:tblPr>
      <w:tblStyleRowBandSize w:val="1"/>
      <w:tblStyleColBandSize w:val="1"/>
    </w:tblPr>
    <w:tblStylePr w:type="firstRow">
      <w:rPr>
        <w:b/>
        <w:bCs/>
      </w:rPr>
      <w:tblPr/>
      <w:tcPr>
        <w:tcBorders>
          <w:bottom w:val="single" w:sz="4" w:space="0" w:color="1885D1"/>
        </w:tcBorders>
      </w:tcPr>
    </w:tblStylePr>
    <w:tblStylePr w:type="lastRow">
      <w:rPr>
        <w:b/>
        <w:bCs/>
      </w:rPr>
      <w:tblPr/>
      <w:tcPr>
        <w:tcBorders>
          <w:top w:val="single" w:sz="4" w:space="0" w:color="1885D1"/>
        </w:tcBorders>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ListTable1Light-Accent22">
    <w:name w:val="List Table 1 Light - Accent 22"/>
    <w:basedOn w:val="TableNormal"/>
    <w:next w:val="ListTable1Light-Accent2"/>
    <w:uiPriority w:val="46"/>
    <w:rsid w:val="00F16012"/>
    <w:pPr>
      <w:spacing w:after="0" w:line="240" w:lineRule="auto"/>
    </w:pPr>
    <w:tblPr>
      <w:tblStyleRowBandSize w:val="1"/>
      <w:tblStyleColBandSize w:val="1"/>
    </w:tblPr>
    <w:tblStylePr w:type="firstRow">
      <w:rPr>
        <w:b/>
        <w:bCs/>
      </w:rPr>
      <w:tblPr/>
      <w:tcPr>
        <w:tcBorders>
          <w:bottom w:val="single" w:sz="4" w:space="0" w:color="5FCDFF"/>
        </w:tcBorders>
      </w:tcPr>
    </w:tblStylePr>
    <w:tblStylePr w:type="lastRow">
      <w:rPr>
        <w:b/>
        <w:bCs/>
      </w:rPr>
      <w:tblPr/>
      <w:tcPr>
        <w:tcBorders>
          <w:top w:val="single" w:sz="4" w:space="0" w:color="5FCDFF"/>
        </w:tcBorders>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ListTable1Light-Accent32">
    <w:name w:val="List Table 1 Light - Accent 32"/>
    <w:basedOn w:val="TableNormal"/>
    <w:next w:val="ListTable1Light-Accent3"/>
    <w:uiPriority w:val="46"/>
    <w:rsid w:val="00F16012"/>
    <w:pPr>
      <w:spacing w:after="0" w:line="240" w:lineRule="auto"/>
    </w:pPr>
    <w:tblPr>
      <w:tblStyleRowBandSize w:val="1"/>
      <w:tblStyleColBandSize w:val="1"/>
    </w:tblPr>
    <w:tblStylePr w:type="firstRow">
      <w:rPr>
        <w:b/>
        <w:bCs/>
      </w:rPr>
      <w:tblPr/>
      <w:tcPr>
        <w:tcBorders>
          <w:bottom w:val="single" w:sz="4" w:space="0" w:color="7A96FF"/>
        </w:tcBorders>
      </w:tcPr>
    </w:tblStylePr>
    <w:tblStylePr w:type="lastRow">
      <w:rPr>
        <w:b/>
        <w:bCs/>
      </w:rPr>
      <w:tblPr/>
      <w:tcPr>
        <w:tcBorders>
          <w:top w:val="single" w:sz="4" w:space="0" w:color="7A96FF"/>
        </w:tcBorders>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ListTable1Light-Accent42">
    <w:name w:val="List Table 1 Light - Accent 42"/>
    <w:basedOn w:val="TableNormal"/>
    <w:next w:val="ListTable1Light-Accent4"/>
    <w:uiPriority w:val="46"/>
    <w:rsid w:val="00F16012"/>
    <w:pPr>
      <w:spacing w:after="0" w:line="240" w:lineRule="auto"/>
    </w:pPr>
    <w:tblPr>
      <w:tblStyleRowBandSize w:val="1"/>
      <w:tblStyleColBandSize w:val="1"/>
    </w:tblPr>
    <w:tblStylePr w:type="firstRow">
      <w:rPr>
        <w:b/>
        <w:bCs/>
      </w:rPr>
      <w:tblPr/>
      <w:tcPr>
        <w:tcBorders>
          <w:bottom w:val="single" w:sz="4" w:space="0" w:color="CCEFF6"/>
        </w:tcBorders>
      </w:tcPr>
    </w:tblStylePr>
    <w:tblStylePr w:type="lastRow">
      <w:rPr>
        <w:b/>
        <w:bCs/>
      </w:rPr>
      <w:tblPr/>
      <w:tcPr>
        <w:tcBorders>
          <w:top w:val="single" w:sz="4" w:space="0" w:color="CCEFF6"/>
        </w:tcBorders>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ListTable1Light-Accent52">
    <w:name w:val="List Table 1 Light - Accent 52"/>
    <w:basedOn w:val="TableNormal"/>
    <w:next w:val="ListTable1Light-Accent5"/>
    <w:uiPriority w:val="46"/>
    <w:rsid w:val="00F16012"/>
    <w:pPr>
      <w:spacing w:after="0" w:line="240" w:lineRule="auto"/>
    </w:pPr>
    <w:tblPr>
      <w:tblStyleRowBandSize w:val="1"/>
      <w:tblStyleColBandSize w:val="1"/>
    </w:tblPr>
    <w:tblStylePr w:type="firstRow">
      <w:rPr>
        <w:b/>
        <w:bCs/>
      </w:rPr>
      <w:tblPr/>
      <w:tcPr>
        <w:tcBorders>
          <w:bottom w:val="single" w:sz="4" w:space="0" w:color="85C2D6"/>
        </w:tcBorders>
      </w:tcPr>
    </w:tblStylePr>
    <w:tblStylePr w:type="lastRow">
      <w:rPr>
        <w:b/>
        <w:bCs/>
      </w:rPr>
      <w:tblPr/>
      <w:tcPr>
        <w:tcBorders>
          <w:top w:val="single" w:sz="4" w:space="0" w:color="85C2D6"/>
        </w:tcBorders>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ListTable1Light-Accent62">
    <w:name w:val="List Table 1 Light - Accent 62"/>
    <w:basedOn w:val="TableNormal"/>
    <w:next w:val="ListTable1Light-Accent6"/>
    <w:uiPriority w:val="46"/>
    <w:rsid w:val="00F16012"/>
    <w:pPr>
      <w:spacing w:after="0" w:line="240" w:lineRule="auto"/>
    </w:pPr>
    <w:tblPr>
      <w:tblStyleRowBandSize w:val="1"/>
      <w:tblStyleColBandSize w:val="1"/>
    </w:tblPr>
    <w:tblStylePr w:type="firstRow">
      <w:rPr>
        <w:b/>
        <w:bCs/>
      </w:rPr>
      <w:tblPr/>
      <w:tcPr>
        <w:tcBorders>
          <w:bottom w:val="single" w:sz="4" w:space="0" w:color="CFDAFF"/>
        </w:tcBorders>
      </w:tcPr>
    </w:tblStylePr>
    <w:tblStylePr w:type="lastRow">
      <w:rPr>
        <w:b/>
        <w:bCs/>
      </w:rPr>
      <w:tblPr/>
      <w:tcPr>
        <w:tcBorders>
          <w:top w:val="single" w:sz="4" w:space="0" w:color="CFDAFF"/>
        </w:tcBorders>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ListTable22">
    <w:name w:val="List Table 22"/>
    <w:basedOn w:val="TableNormal"/>
    <w:next w:val="ListTable2"/>
    <w:uiPriority w:val="47"/>
    <w:rsid w:val="00F16012"/>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
    <w:name w:val="List Table 2 - Accent 12"/>
    <w:basedOn w:val="TableNormal"/>
    <w:next w:val="ListTable2-Accent1"/>
    <w:uiPriority w:val="47"/>
    <w:rsid w:val="00F16012"/>
    <w:pPr>
      <w:spacing w:after="0" w:line="240" w:lineRule="auto"/>
    </w:pPr>
    <w:tblPr>
      <w:tblStyleRowBandSize w:val="1"/>
      <w:tblStyleColBandSize w:val="1"/>
      <w:tblBorders>
        <w:top w:val="single" w:sz="4" w:space="0" w:color="1885D1"/>
        <w:bottom w:val="single" w:sz="4" w:space="0" w:color="1885D1"/>
        <w:insideH w:val="single" w:sz="4" w:space="0" w:color="1885D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ListTable2-Accent22">
    <w:name w:val="List Table 2 - Accent 22"/>
    <w:basedOn w:val="TableNormal"/>
    <w:next w:val="ListTable2-Accent2"/>
    <w:uiPriority w:val="47"/>
    <w:rsid w:val="00F16012"/>
    <w:pPr>
      <w:spacing w:after="0" w:line="240" w:lineRule="auto"/>
    </w:pPr>
    <w:tblPr>
      <w:tblStyleRowBandSize w:val="1"/>
      <w:tblStyleColBandSize w:val="1"/>
      <w:tblBorders>
        <w:top w:val="single" w:sz="4" w:space="0" w:color="5FCDFF"/>
        <w:bottom w:val="single" w:sz="4" w:space="0" w:color="5FCDFF"/>
        <w:insideH w:val="single" w:sz="4" w:space="0" w:color="5FCD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ListTable2-Accent32">
    <w:name w:val="List Table 2 - Accent 32"/>
    <w:basedOn w:val="TableNormal"/>
    <w:next w:val="ListTable2-Accent3"/>
    <w:uiPriority w:val="47"/>
    <w:rsid w:val="00F16012"/>
    <w:pPr>
      <w:spacing w:after="0" w:line="240" w:lineRule="auto"/>
    </w:pPr>
    <w:tblPr>
      <w:tblStyleRowBandSize w:val="1"/>
      <w:tblStyleColBandSize w:val="1"/>
      <w:tblBorders>
        <w:top w:val="single" w:sz="4" w:space="0" w:color="7A96FF"/>
        <w:bottom w:val="single" w:sz="4" w:space="0" w:color="7A96FF"/>
        <w:insideH w:val="single" w:sz="4" w:space="0" w:color="7A96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ListTable2-Accent42">
    <w:name w:val="List Table 2 - Accent 42"/>
    <w:basedOn w:val="TableNormal"/>
    <w:next w:val="ListTable2-Accent4"/>
    <w:uiPriority w:val="47"/>
    <w:rsid w:val="00F16012"/>
    <w:pPr>
      <w:spacing w:after="0" w:line="240" w:lineRule="auto"/>
    </w:pPr>
    <w:tblPr>
      <w:tblStyleRowBandSize w:val="1"/>
      <w:tblStyleColBandSize w:val="1"/>
      <w:tblBorders>
        <w:top w:val="single" w:sz="4" w:space="0" w:color="CCEFF6"/>
        <w:bottom w:val="single" w:sz="4" w:space="0" w:color="CCEFF6"/>
        <w:insideH w:val="single" w:sz="4" w:space="0" w:color="CCEFF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ListTable2-Accent52">
    <w:name w:val="List Table 2 - Accent 52"/>
    <w:basedOn w:val="TableNormal"/>
    <w:next w:val="ListTable2-Accent5"/>
    <w:uiPriority w:val="47"/>
    <w:rsid w:val="00F16012"/>
    <w:pPr>
      <w:spacing w:after="0" w:line="240" w:lineRule="auto"/>
    </w:pPr>
    <w:tblPr>
      <w:tblStyleRowBandSize w:val="1"/>
      <w:tblStyleColBandSize w:val="1"/>
      <w:tblBorders>
        <w:top w:val="single" w:sz="4" w:space="0" w:color="85C2D6"/>
        <w:bottom w:val="single" w:sz="4" w:space="0" w:color="85C2D6"/>
        <w:insideH w:val="single" w:sz="4" w:space="0" w:color="85C2D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ListTable2-Accent62">
    <w:name w:val="List Table 2 - Accent 62"/>
    <w:basedOn w:val="TableNormal"/>
    <w:next w:val="ListTable2-Accent6"/>
    <w:uiPriority w:val="47"/>
    <w:rsid w:val="00F16012"/>
    <w:pPr>
      <w:spacing w:after="0" w:line="240" w:lineRule="auto"/>
    </w:pPr>
    <w:tblPr>
      <w:tblStyleRowBandSize w:val="1"/>
      <w:tblStyleColBandSize w:val="1"/>
      <w:tblBorders>
        <w:top w:val="single" w:sz="4" w:space="0" w:color="CFDAFF"/>
        <w:bottom w:val="single" w:sz="4" w:space="0" w:color="CFDAFF"/>
        <w:insideH w:val="single" w:sz="4" w:space="0" w:color="CFDA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ListTable32">
    <w:name w:val="List Table 32"/>
    <w:basedOn w:val="TableNormal"/>
    <w:next w:val="ListTable3"/>
    <w:uiPriority w:val="48"/>
    <w:rsid w:val="00F16012"/>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
    <w:name w:val="List Table 3 - Accent 12"/>
    <w:basedOn w:val="TableNormal"/>
    <w:next w:val="ListTable3-Accent1"/>
    <w:uiPriority w:val="48"/>
    <w:rsid w:val="00F16012"/>
    <w:pPr>
      <w:spacing w:after="0" w:line="240" w:lineRule="auto"/>
    </w:pPr>
    <w:tblPr>
      <w:tblStyleRowBandSize w:val="1"/>
      <w:tblStyleColBandSize w:val="1"/>
      <w:tblBorders>
        <w:top w:val="single" w:sz="4" w:space="0" w:color="051C2C"/>
        <w:left w:val="single" w:sz="4" w:space="0" w:color="051C2C"/>
        <w:bottom w:val="single" w:sz="4" w:space="0" w:color="051C2C"/>
        <w:right w:val="single" w:sz="4" w:space="0" w:color="051C2C"/>
      </w:tblBorders>
    </w:tblPr>
    <w:tblStylePr w:type="firstRow">
      <w:rPr>
        <w:b/>
        <w:bCs/>
        <w:color w:val="FFFFFF"/>
      </w:rPr>
      <w:tblPr/>
      <w:tcPr>
        <w:shd w:val="clear" w:color="auto" w:fill="051C2C"/>
      </w:tcPr>
    </w:tblStylePr>
    <w:tblStylePr w:type="lastRow">
      <w:rPr>
        <w:b/>
        <w:bCs/>
      </w:rPr>
      <w:tblPr/>
      <w:tcPr>
        <w:tcBorders>
          <w:top w:val="double" w:sz="4" w:space="0" w:color="051C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51C2C"/>
          <w:right w:val="single" w:sz="4" w:space="0" w:color="051C2C"/>
        </w:tcBorders>
      </w:tcPr>
    </w:tblStylePr>
    <w:tblStylePr w:type="band1Horz">
      <w:tblPr/>
      <w:tcPr>
        <w:tcBorders>
          <w:top w:val="single" w:sz="4" w:space="0" w:color="051C2C"/>
          <w:bottom w:val="single" w:sz="4" w:space="0" w:color="051C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1C2C"/>
          <w:left w:val="nil"/>
        </w:tcBorders>
      </w:tcPr>
    </w:tblStylePr>
    <w:tblStylePr w:type="swCell">
      <w:tblPr/>
      <w:tcPr>
        <w:tcBorders>
          <w:top w:val="double" w:sz="4" w:space="0" w:color="051C2C"/>
          <w:right w:val="nil"/>
        </w:tcBorders>
      </w:tcPr>
    </w:tblStylePr>
  </w:style>
  <w:style w:type="table" w:customStyle="1" w:styleId="ListTable3-Accent22">
    <w:name w:val="List Table 3 - Accent 22"/>
    <w:basedOn w:val="TableNormal"/>
    <w:next w:val="ListTable3-Accent2"/>
    <w:uiPriority w:val="48"/>
    <w:rsid w:val="00F16012"/>
    <w:pPr>
      <w:spacing w:after="0" w:line="240" w:lineRule="auto"/>
    </w:pPr>
    <w:tblPr>
      <w:tblStyleRowBandSize w:val="1"/>
      <w:tblStyleColBandSize w:val="1"/>
      <w:tblBorders>
        <w:top w:val="single" w:sz="4" w:space="0" w:color="00A9F4"/>
        <w:left w:val="single" w:sz="4" w:space="0" w:color="00A9F4"/>
        <w:bottom w:val="single" w:sz="4" w:space="0" w:color="00A9F4"/>
        <w:right w:val="single" w:sz="4" w:space="0" w:color="00A9F4"/>
      </w:tblBorders>
    </w:tblPr>
    <w:tblStylePr w:type="firstRow">
      <w:rPr>
        <w:b/>
        <w:bCs/>
        <w:color w:val="FFFFFF"/>
      </w:rPr>
      <w:tblPr/>
      <w:tcPr>
        <w:shd w:val="clear" w:color="auto" w:fill="00A9F4"/>
      </w:tcPr>
    </w:tblStylePr>
    <w:tblStylePr w:type="lastRow">
      <w:rPr>
        <w:b/>
        <w:bCs/>
      </w:rPr>
      <w:tblPr/>
      <w:tcPr>
        <w:tcBorders>
          <w:top w:val="double" w:sz="4" w:space="0" w:color="00A9F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9F4"/>
          <w:right w:val="single" w:sz="4" w:space="0" w:color="00A9F4"/>
        </w:tcBorders>
      </w:tcPr>
    </w:tblStylePr>
    <w:tblStylePr w:type="band1Horz">
      <w:tblPr/>
      <w:tcPr>
        <w:tcBorders>
          <w:top w:val="single" w:sz="4" w:space="0" w:color="00A9F4"/>
          <w:bottom w:val="single" w:sz="4" w:space="0" w:color="00A9F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F4"/>
          <w:left w:val="nil"/>
        </w:tcBorders>
      </w:tcPr>
    </w:tblStylePr>
    <w:tblStylePr w:type="swCell">
      <w:tblPr/>
      <w:tcPr>
        <w:tcBorders>
          <w:top w:val="double" w:sz="4" w:space="0" w:color="00A9F4"/>
          <w:right w:val="nil"/>
        </w:tcBorders>
      </w:tcPr>
    </w:tblStylePr>
  </w:style>
  <w:style w:type="table" w:customStyle="1" w:styleId="ListTable3-Accent32">
    <w:name w:val="List Table 3 - Accent 32"/>
    <w:basedOn w:val="TableNormal"/>
    <w:next w:val="ListTable3-Accent3"/>
    <w:uiPriority w:val="48"/>
    <w:rsid w:val="00F16012"/>
    <w:pPr>
      <w:spacing w:after="0" w:line="240" w:lineRule="auto"/>
    </w:pPr>
    <w:tblPr>
      <w:tblStyleRowBandSize w:val="1"/>
      <w:tblStyleColBandSize w:val="1"/>
      <w:tblBorders>
        <w:top w:val="single" w:sz="4" w:space="0" w:color="2251FF"/>
        <w:left w:val="single" w:sz="4" w:space="0" w:color="2251FF"/>
        <w:bottom w:val="single" w:sz="4" w:space="0" w:color="2251FF"/>
        <w:right w:val="single" w:sz="4" w:space="0" w:color="2251FF"/>
      </w:tblBorders>
    </w:tblPr>
    <w:tblStylePr w:type="firstRow">
      <w:rPr>
        <w:b/>
        <w:bCs/>
        <w:color w:val="FFFFFF"/>
      </w:rPr>
      <w:tblPr/>
      <w:tcPr>
        <w:shd w:val="clear" w:color="auto" w:fill="2251FF"/>
      </w:tcPr>
    </w:tblStylePr>
    <w:tblStylePr w:type="lastRow">
      <w:rPr>
        <w:b/>
        <w:bCs/>
      </w:rPr>
      <w:tblPr/>
      <w:tcPr>
        <w:tcBorders>
          <w:top w:val="double" w:sz="4" w:space="0" w:color="2251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251FF"/>
          <w:right w:val="single" w:sz="4" w:space="0" w:color="2251FF"/>
        </w:tcBorders>
      </w:tcPr>
    </w:tblStylePr>
    <w:tblStylePr w:type="band1Horz">
      <w:tblPr/>
      <w:tcPr>
        <w:tcBorders>
          <w:top w:val="single" w:sz="4" w:space="0" w:color="2251FF"/>
          <w:bottom w:val="single" w:sz="4" w:space="0" w:color="2251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51FF"/>
          <w:left w:val="nil"/>
        </w:tcBorders>
      </w:tcPr>
    </w:tblStylePr>
    <w:tblStylePr w:type="swCell">
      <w:tblPr/>
      <w:tcPr>
        <w:tcBorders>
          <w:top w:val="double" w:sz="4" w:space="0" w:color="2251FF"/>
          <w:right w:val="nil"/>
        </w:tcBorders>
      </w:tcPr>
    </w:tblStylePr>
  </w:style>
  <w:style w:type="table" w:customStyle="1" w:styleId="ListTable3-Accent42">
    <w:name w:val="List Table 3 - Accent 42"/>
    <w:basedOn w:val="TableNormal"/>
    <w:next w:val="ListTable3-Accent4"/>
    <w:uiPriority w:val="48"/>
    <w:rsid w:val="00F16012"/>
    <w:pPr>
      <w:spacing w:after="0" w:line="240" w:lineRule="auto"/>
    </w:pPr>
    <w:tblPr>
      <w:tblStyleRowBandSize w:val="1"/>
      <w:tblStyleColBandSize w:val="1"/>
      <w:tblBorders>
        <w:top w:val="single" w:sz="4" w:space="0" w:color="AAE6F0"/>
        <w:left w:val="single" w:sz="4" w:space="0" w:color="AAE6F0"/>
        <w:bottom w:val="single" w:sz="4" w:space="0" w:color="AAE6F0"/>
        <w:right w:val="single" w:sz="4" w:space="0" w:color="AAE6F0"/>
      </w:tblBorders>
    </w:tblPr>
    <w:tblStylePr w:type="firstRow">
      <w:rPr>
        <w:b/>
        <w:bCs/>
        <w:color w:val="FFFFFF"/>
      </w:rPr>
      <w:tblPr/>
      <w:tcPr>
        <w:shd w:val="clear" w:color="auto" w:fill="AAE6F0"/>
      </w:tcPr>
    </w:tblStylePr>
    <w:tblStylePr w:type="lastRow">
      <w:rPr>
        <w:b/>
        <w:bCs/>
      </w:rPr>
      <w:tblPr/>
      <w:tcPr>
        <w:tcBorders>
          <w:top w:val="double" w:sz="4" w:space="0" w:color="AAE6F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AE6F0"/>
          <w:right w:val="single" w:sz="4" w:space="0" w:color="AAE6F0"/>
        </w:tcBorders>
      </w:tcPr>
    </w:tblStylePr>
    <w:tblStylePr w:type="band1Horz">
      <w:tblPr/>
      <w:tcPr>
        <w:tcBorders>
          <w:top w:val="single" w:sz="4" w:space="0" w:color="AAE6F0"/>
          <w:bottom w:val="single" w:sz="4" w:space="0" w:color="AAE6F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E6F0"/>
          <w:left w:val="nil"/>
        </w:tcBorders>
      </w:tcPr>
    </w:tblStylePr>
    <w:tblStylePr w:type="swCell">
      <w:tblPr/>
      <w:tcPr>
        <w:tcBorders>
          <w:top w:val="double" w:sz="4" w:space="0" w:color="AAE6F0"/>
          <w:right w:val="nil"/>
        </w:tcBorders>
      </w:tcPr>
    </w:tblStylePr>
  </w:style>
  <w:style w:type="table" w:customStyle="1" w:styleId="ListTable3-Accent52">
    <w:name w:val="List Table 3 - Accent 52"/>
    <w:basedOn w:val="TableNormal"/>
    <w:next w:val="ListTable3-Accent5"/>
    <w:uiPriority w:val="48"/>
    <w:rsid w:val="00F16012"/>
    <w:pPr>
      <w:spacing w:after="0" w:line="240" w:lineRule="auto"/>
    </w:pPr>
    <w:tblPr>
      <w:tblStyleRowBandSize w:val="1"/>
      <w:tblStyleColBandSize w:val="1"/>
      <w:tblBorders>
        <w:top w:val="single" w:sz="4" w:space="0" w:color="3C96B4"/>
        <w:left w:val="single" w:sz="4" w:space="0" w:color="3C96B4"/>
        <w:bottom w:val="single" w:sz="4" w:space="0" w:color="3C96B4"/>
        <w:right w:val="single" w:sz="4" w:space="0" w:color="3C96B4"/>
      </w:tblBorders>
    </w:tblPr>
    <w:tblStylePr w:type="firstRow">
      <w:rPr>
        <w:b/>
        <w:bCs/>
        <w:color w:val="FFFFFF"/>
      </w:rPr>
      <w:tblPr/>
      <w:tcPr>
        <w:shd w:val="clear" w:color="auto" w:fill="3C96B4"/>
      </w:tcPr>
    </w:tblStylePr>
    <w:tblStylePr w:type="lastRow">
      <w:rPr>
        <w:b/>
        <w:bCs/>
      </w:rPr>
      <w:tblPr/>
      <w:tcPr>
        <w:tcBorders>
          <w:top w:val="double" w:sz="4" w:space="0" w:color="3C96B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C96B4"/>
          <w:right w:val="single" w:sz="4" w:space="0" w:color="3C96B4"/>
        </w:tcBorders>
      </w:tcPr>
    </w:tblStylePr>
    <w:tblStylePr w:type="band1Horz">
      <w:tblPr/>
      <w:tcPr>
        <w:tcBorders>
          <w:top w:val="single" w:sz="4" w:space="0" w:color="3C96B4"/>
          <w:bottom w:val="single" w:sz="4" w:space="0" w:color="3C96B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96B4"/>
          <w:left w:val="nil"/>
        </w:tcBorders>
      </w:tcPr>
    </w:tblStylePr>
    <w:tblStylePr w:type="swCell">
      <w:tblPr/>
      <w:tcPr>
        <w:tcBorders>
          <w:top w:val="double" w:sz="4" w:space="0" w:color="3C96B4"/>
          <w:right w:val="nil"/>
        </w:tcBorders>
      </w:tcPr>
    </w:tblStylePr>
  </w:style>
  <w:style w:type="table" w:customStyle="1" w:styleId="ListTable3-Accent62">
    <w:name w:val="List Table 3 - Accent 62"/>
    <w:basedOn w:val="TableNormal"/>
    <w:next w:val="ListTable3-Accent6"/>
    <w:uiPriority w:val="48"/>
    <w:rsid w:val="00F16012"/>
    <w:pPr>
      <w:spacing w:after="0" w:line="240" w:lineRule="auto"/>
    </w:pPr>
    <w:tblPr>
      <w:tblStyleRowBandSize w:val="1"/>
      <w:tblStyleColBandSize w:val="1"/>
      <w:tblBorders>
        <w:top w:val="single" w:sz="4" w:space="0" w:color="AFC3FF"/>
        <w:left w:val="single" w:sz="4" w:space="0" w:color="AFC3FF"/>
        <w:bottom w:val="single" w:sz="4" w:space="0" w:color="AFC3FF"/>
        <w:right w:val="single" w:sz="4" w:space="0" w:color="AFC3FF"/>
      </w:tblBorders>
    </w:tblPr>
    <w:tblStylePr w:type="firstRow">
      <w:rPr>
        <w:b/>
        <w:bCs/>
        <w:color w:val="FFFFFF"/>
      </w:rPr>
      <w:tblPr/>
      <w:tcPr>
        <w:shd w:val="clear" w:color="auto" w:fill="AFC3FF"/>
      </w:tcPr>
    </w:tblStylePr>
    <w:tblStylePr w:type="lastRow">
      <w:rPr>
        <w:b/>
        <w:bCs/>
      </w:rPr>
      <w:tblPr/>
      <w:tcPr>
        <w:tcBorders>
          <w:top w:val="double" w:sz="4" w:space="0" w:color="AFC3F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FC3FF"/>
          <w:right w:val="single" w:sz="4" w:space="0" w:color="AFC3FF"/>
        </w:tcBorders>
      </w:tcPr>
    </w:tblStylePr>
    <w:tblStylePr w:type="band1Horz">
      <w:tblPr/>
      <w:tcPr>
        <w:tcBorders>
          <w:top w:val="single" w:sz="4" w:space="0" w:color="AFC3FF"/>
          <w:bottom w:val="single" w:sz="4" w:space="0" w:color="AFC3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C3FF"/>
          <w:left w:val="nil"/>
        </w:tcBorders>
      </w:tcPr>
    </w:tblStylePr>
    <w:tblStylePr w:type="swCell">
      <w:tblPr/>
      <w:tcPr>
        <w:tcBorders>
          <w:top w:val="double" w:sz="4" w:space="0" w:color="AFC3FF"/>
          <w:right w:val="nil"/>
        </w:tcBorders>
      </w:tcPr>
    </w:tblStylePr>
  </w:style>
  <w:style w:type="table" w:customStyle="1" w:styleId="ListTable42">
    <w:name w:val="List Table 42"/>
    <w:basedOn w:val="TableNormal"/>
    <w:next w:val="ListTable4"/>
    <w:uiPriority w:val="49"/>
    <w:rsid w:val="00F16012"/>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
    <w:name w:val="List Table 4 - Accent 12"/>
    <w:basedOn w:val="TableNormal"/>
    <w:next w:val="ListTable4-Accent1"/>
    <w:uiPriority w:val="49"/>
    <w:rsid w:val="00F16012"/>
    <w:pPr>
      <w:spacing w:after="0" w:line="240" w:lineRule="auto"/>
    </w:pPr>
    <w:tblPr>
      <w:tblStyleRowBandSize w:val="1"/>
      <w:tblStyleColBandSize w:val="1"/>
      <w:tblBorders>
        <w:top w:val="single" w:sz="4" w:space="0" w:color="1885D1"/>
        <w:left w:val="single" w:sz="4" w:space="0" w:color="1885D1"/>
        <w:bottom w:val="single" w:sz="4" w:space="0" w:color="1885D1"/>
        <w:right w:val="single" w:sz="4" w:space="0" w:color="1885D1"/>
        <w:insideH w:val="single" w:sz="4" w:space="0" w:color="1885D1"/>
      </w:tblBorders>
    </w:tblPr>
    <w:tblStylePr w:type="firstRow">
      <w:rPr>
        <w:b/>
        <w:bCs/>
        <w:color w:val="FFFFFF"/>
      </w:rPr>
      <w:tblPr/>
      <w:tcPr>
        <w:tcBorders>
          <w:top w:val="single" w:sz="4" w:space="0" w:color="051C2C"/>
          <w:left w:val="single" w:sz="4" w:space="0" w:color="051C2C"/>
          <w:bottom w:val="single" w:sz="4" w:space="0" w:color="051C2C"/>
          <w:right w:val="single" w:sz="4" w:space="0" w:color="051C2C"/>
          <w:insideH w:val="nil"/>
        </w:tcBorders>
        <w:shd w:val="clear" w:color="auto" w:fill="051C2C"/>
      </w:tcPr>
    </w:tblStylePr>
    <w:tblStylePr w:type="lastRow">
      <w:rPr>
        <w:b/>
        <w:bCs/>
      </w:rPr>
      <w:tblPr/>
      <w:tcPr>
        <w:tcBorders>
          <w:top w:val="double" w:sz="4" w:space="0" w:color="1885D1"/>
        </w:tcBorders>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ListTable4-Accent22">
    <w:name w:val="List Table 4 - Accent 22"/>
    <w:basedOn w:val="TableNormal"/>
    <w:next w:val="ListTable4-Accent2"/>
    <w:uiPriority w:val="49"/>
    <w:rsid w:val="00F16012"/>
    <w:pPr>
      <w:spacing w:after="0" w:line="240" w:lineRule="auto"/>
    </w:pPr>
    <w:tblPr>
      <w:tblStyleRowBandSize w:val="1"/>
      <w:tblStyleColBandSize w:val="1"/>
      <w:tblBorders>
        <w:top w:val="single" w:sz="4" w:space="0" w:color="5FCDFF"/>
        <w:left w:val="single" w:sz="4" w:space="0" w:color="5FCDFF"/>
        <w:bottom w:val="single" w:sz="4" w:space="0" w:color="5FCDFF"/>
        <w:right w:val="single" w:sz="4" w:space="0" w:color="5FCDFF"/>
        <w:insideH w:val="single" w:sz="4" w:space="0" w:color="5FCDFF"/>
      </w:tblBorders>
    </w:tblPr>
    <w:tblStylePr w:type="firstRow">
      <w:rPr>
        <w:b/>
        <w:bCs/>
        <w:color w:val="FFFFFF"/>
      </w:rPr>
      <w:tblPr/>
      <w:tcPr>
        <w:tcBorders>
          <w:top w:val="single" w:sz="4" w:space="0" w:color="00A9F4"/>
          <w:left w:val="single" w:sz="4" w:space="0" w:color="00A9F4"/>
          <w:bottom w:val="single" w:sz="4" w:space="0" w:color="00A9F4"/>
          <w:right w:val="single" w:sz="4" w:space="0" w:color="00A9F4"/>
          <w:insideH w:val="nil"/>
        </w:tcBorders>
        <w:shd w:val="clear" w:color="auto" w:fill="00A9F4"/>
      </w:tcPr>
    </w:tblStylePr>
    <w:tblStylePr w:type="lastRow">
      <w:rPr>
        <w:b/>
        <w:bCs/>
      </w:rPr>
      <w:tblPr/>
      <w:tcPr>
        <w:tcBorders>
          <w:top w:val="double" w:sz="4" w:space="0" w:color="5FCDFF"/>
        </w:tcBorders>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ListTable4-Accent32">
    <w:name w:val="List Table 4 - Accent 32"/>
    <w:basedOn w:val="TableNormal"/>
    <w:next w:val="ListTable4-Accent3"/>
    <w:uiPriority w:val="49"/>
    <w:rsid w:val="00F16012"/>
    <w:pPr>
      <w:spacing w:after="0" w:line="240" w:lineRule="auto"/>
    </w:pPr>
    <w:tblPr>
      <w:tblStyleRowBandSize w:val="1"/>
      <w:tblStyleColBandSize w:val="1"/>
      <w:tblBorders>
        <w:top w:val="single" w:sz="4" w:space="0" w:color="7A96FF"/>
        <w:left w:val="single" w:sz="4" w:space="0" w:color="7A96FF"/>
        <w:bottom w:val="single" w:sz="4" w:space="0" w:color="7A96FF"/>
        <w:right w:val="single" w:sz="4" w:space="0" w:color="7A96FF"/>
        <w:insideH w:val="single" w:sz="4" w:space="0" w:color="7A96FF"/>
      </w:tblBorders>
    </w:tblPr>
    <w:tblStylePr w:type="firstRow">
      <w:rPr>
        <w:b/>
        <w:bCs/>
        <w:color w:val="FFFFFF"/>
      </w:rPr>
      <w:tblPr/>
      <w:tcPr>
        <w:tcBorders>
          <w:top w:val="single" w:sz="4" w:space="0" w:color="2251FF"/>
          <w:left w:val="single" w:sz="4" w:space="0" w:color="2251FF"/>
          <w:bottom w:val="single" w:sz="4" w:space="0" w:color="2251FF"/>
          <w:right w:val="single" w:sz="4" w:space="0" w:color="2251FF"/>
          <w:insideH w:val="nil"/>
        </w:tcBorders>
        <w:shd w:val="clear" w:color="auto" w:fill="2251FF"/>
      </w:tcPr>
    </w:tblStylePr>
    <w:tblStylePr w:type="lastRow">
      <w:rPr>
        <w:b/>
        <w:bCs/>
      </w:rPr>
      <w:tblPr/>
      <w:tcPr>
        <w:tcBorders>
          <w:top w:val="double" w:sz="4" w:space="0" w:color="7A96FF"/>
        </w:tcBorders>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ListTable4-Accent42">
    <w:name w:val="List Table 4 - Accent 42"/>
    <w:basedOn w:val="TableNormal"/>
    <w:next w:val="ListTable4-Accent4"/>
    <w:uiPriority w:val="49"/>
    <w:rsid w:val="00F16012"/>
    <w:pPr>
      <w:spacing w:after="0" w:line="240" w:lineRule="auto"/>
    </w:pPr>
    <w:tblPr>
      <w:tblStyleRowBandSize w:val="1"/>
      <w:tblStyleColBandSize w:val="1"/>
      <w:tblBorders>
        <w:top w:val="single" w:sz="4" w:space="0" w:color="CCEFF6"/>
        <w:left w:val="single" w:sz="4" w:space="0" w:color="CCEFF6"/>
        <w:bottom w:val="single" w:sz="4" w:space="0" w:color="CCEFF6"/>
        <w:right w:val="single" w:sz="4" w:space="0" w:color="CCEFF6"/>
        <w:insideH w:val="single" w:sz="4" w:space="0" w:color="CCEFF6"/>
      </w:tblBorders>
    </w:tblPr>
    <w:tblStylePr w:type="firstRow">
      <w:rPr>
        <w:b/>
        <w:bCs/>
        <w:color w:val="FFFFFF"/>
      </w:rPr>
      <w:tblPr/>
      <w:tcPr>
        <w:tcBorders>
          <w:top w:val="single" w:sz="4" w:space="0" w:color="AAE6F0"/>
          <w:left w:val="single" w:sz="4" w:space="0" w:color="AAE6F0"/>
          <w:bottom w:val="single" w:sz="4" w:space="0" w:color="AAE6F0"/>
          <w:right w:val="single" w:sz="4" w:space="0" w:color="AAE6F0"/>
          <w:insideH w:val="nil"/>
        </w:tcBorders>
        <w:shd w:val="clear" w:color="auto" w:fill="AAE6F0"/>
      </w:tcPr>
    </w:tblStylePr>
    <w:tblStylePr w:type="lastRow">
      <w:rPr>
        <w:b/>
        <w:bCs/>
      </w:rPr>
      <w:tblPr/>
      <w:tcPr>
        <w:tcBorders>
          <w:top w:val="double" w:sz="4" w:space="0" w:color="CCEFF6"/>
        </w:tcBorders>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ListTable4-Accent52">
    <w:name w:val="List Table 4 - Accent 52"/>
    <w:basedOn w:val="TableNormal"/>
    <w:next w:val="ListTable4-Accent5"/>
    <w:uiPriority w:val="49"/>
    <w:rsid w:val="00F16012"/>
    <w:pPr>
      <w:spacing w:after="0" w:line="240" w:lineRule="auto"/>
    </w:pPr>
    <w:tblPr>
      <w:tblStyleRowBandSize w:val="1"/>
      <w:tblStyleColBandSize w:val="1"/>
      <w:tblBorders>
        <w:top w:val="single" w:sz="4" w:space="0" w:color="85C2D6"/>
        <w:left w:val="single" w:sz="4" w:space="0" w:color="85C2D6"/>
        <w:bottom w:val="single" w:sz="4" w:space="0" w:color="85C2D6"/>
        <w:right w:val="single" w:sz="4" w:space="0" w:color="85C2D6"/>
        <w:insideH w:val="single" w:sz="4" w:space="0" w:color="85C2D6"/>
      </w:tblBorders>
    </w:tblPr>
    <w:tblStylePr w:type="firstRow">
      <w:rPr>
        <w:b/>
        <w:bCs/>
        <w:color w:val="FFFFFF"/>
      </w:rPr>
      <w:tblPr/>
      <w:tcPr>
        <w:tcBorders>
          <w:top w:val="single" w:sz="4" w:space="0" w:color="3C96B4"/>
          <w:left w:val="single" w:sz="4" w:space="0" w:color="3C96B4"/>
          <w:bottom w:val="single" w:sz="4" w:space="0" w:color="3C96B4"/>
          <w:right w:val="single" w:sz="4" w:space="0" w:color="3C96B4"/>
          <w:insideH w:val="nil"/>
        </w:tcBorders>
        <w:shd w:val="clear" w:color="auto" w:fill="3C96B4"/>
      </w:tcPr>
    </w:tblStylePr>
    <w:tblStylePr w:type="lastRow">
      <w:rPr>
        <w:b/>
        <w:bCs/>
      </w:rPr>
      <w:tblPr/>
      <w:tcPr>
        <w:tcBorders>
          <w:top w:val="double" w:sz="4" w:space="0" w:color="85C2D6"/>
        </w:tcBorders>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ListTable4-Accent62">
    <w:name w:val="List Table 4 - Accent 62"/>
    <w:basedOn w:val="TableNormal"/>
    <w:next w:val="ListTable4-Accent6"/>
    <w:uiPriority w:val="49"/>
    <w:rsid w:val="00F16012"/>
    <w:pPr>
      <w:spacing w:after="0" w:line="240" w:lineRule="auto"/>
    </w:pPr>
    <w:tblPr>
      <w:tblStyleRowBandSize w:val="1"/>
      <w:tblStyleColBandSize w:val="1"/>
      <w:tblBorders>
        <w:top w:val="single" w:sz="4" w:space="0" w:color="CFDAFF"/>
        <w:left w:val="single" w:sz="4" w:space="0" w:color="CFDAFF"/>
        <w:bottom w:val="single" w:sz="4" w:space="0" w:color="CFDAFF"/>
        <w:right w:val="single" w:sz="4" w:space="0" w:color="CFDAFF"/>
        <w:insideH w:val="single" w:sz="4" w:space="0" w:color="CFDAFF"/>
      </w:tblBorders>
    </w:tblPr>
    <w:tblStylePr w:type="firstRow">
      <w:rPr>
        <w:b/>
        <w:bCs/>
        <w:color w:val="FFFFFF"/>
      </w:rPr>
      <w:tblPr/>
      <w:tcPr>
        <w:tcBorders>
          <w:top w:val="single" w:sz="4" w:space="0" w:color="AFC3FF"/>
          <w:left w:val="single" w:sz="4" w:space="0" w:color="AFC3FF"/>
          <w:bottom w:val="single" w:sz="4" w:space="0" w:color="AFC3FF"/>
          <w:right w:val="single" w:sz="4" w:space="0" w:color="AFC3FF"/>
          <w:insideH w:val="nil"/>
        </w:tcBorders>
        <w:shd w:val="clear" w:color="auto" w:fill="AFC3FF"/>
      </w:tcPr>
    </w:tblStylePr>
    <w:tblStylePr w:type="lastRow">
      <w:rPr>
        <w:b/>
        <w:bCs/>
      </w:rPr>
      <w:tblPr/>
      <w:tcPr>
        <w:tcBorders>
          <w:top w:val="double" w:sz="4" w:space="0" w:color="CFDAFF"/>
        </w:tcBorders>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ListTable5Dark2">
    <w:name w:val="List Table 5 Dark2"/>
    <w:basedOn w:val="TableNormal"/>
    <w:next w:val="ListTable5Dark"/>
    <w:uiPriority w:val="50"/>
    <w:rsid w:val="00F16012"/>
    <w:pPr>
      <w:spacing w:after="0" w:line="240" w:lineRule="auto"/>
    </w:pPr>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F16012"/>
    <w:pPr>
      <w:spacing w:after="0" w:line="240" w:lineRule="auto"/>
    </w:pPr>
    <w:rPr>
      <w:color w:val="FFFFFF"/>
    </w:rPr>
    <w:tblPr>
      <w:tblStyleRowBandSize w:val="1"/>
      <w:tblStyleColBandSize w:val="1"/>
      <w:tblBorders>
        <w:top w:val="single" w:sz="24" w:space="0" w:color="051C2C"/>
        <w:left w:val="single" w:sz="24" w:space="0" w:color="051C2C"/>
        <w:bottom w:val="single" w:sz="24" w:space="0" w:color="051C2C"/>
        <w:right w:val="single" w:sz="24" w:space="0" w:color="051C2C"/>
      </w:tblBorders>
    </w:tblPr>
    <w:tcPr>
      <w:shd w:val="clear" w:color="auto" w:fill="051C2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F16012"/>
    <w:pPr>
      <w:spacing w:after="0" w:line="240" w:lineRule="auto"/>
    </w:pPr>
    <w:rPr>
      <w:color w:val="FFFFFF"/>
    </w:rPr>
    <w:tblPr>
      <w:tblStyleRowBandSize w:val="1"/>
      <w:tblStyleColBandSize w:val="1"/>
      <w:tblBorders>
        <w:top w:val="single" w:sz="24" w:space="0" w:color="00A9F4"/>
        <w:left w:val="single" w:sz="24" w:space="0" w:color="00A9F4"/>
        <w:bottom w:val="single" w:sz="24" w:space="0" w:color="00A9F4"/>
        <w:right w:val="single" w:sz="24" w:space="0" w:color="00A9F4"/>
      </w:tblBorders>
    </w:tblPr>
    <w:tcPr>
      <w:shd w:val="clear" w:color="auto" w:fill="00A9F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F16012"/>
    <w:pPr>
      <w:spacing w:after="0" w:line="240" w:lineRule="auto"/>
    </w:pPr>
    <w:rPr>
      <w:color w:val="FFFFFF"/>
    </w:rPr>
    <w:tblPr>
      <w:tblStyleRowBandSize w:val="1"/>
      <w:tblStyleColBandSize w:val="1"/>
      <w:tblBorders>
        <w:top w:val="single" w:sz="24" w:space="0" w:color="2251FF"/>
        <w:left w:val="single" w:sz="24" w:space="0" w:color="2251FF"/>
        <w:bottom w:val="single" w:sz="24" w:space="0" w:color="2251FF"/>
        <w:right w:val="single" w:sz="24" w:space="0" w:color="2251FF"/>
      </w:tblBorders>
    </w:tblPr>
    <w:tcPr>
      <w:shd w:val="clear" w:color="auto" w:fill="2251FF"/>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F16012"/>
    <w:pPr>
      <w:spacing w:after="0" w:line="240" w:lineRule="auto"/>
    </w:pPr>
    <w:rPr>
      <w:color w:val="FFFFFF"/>
    </w:rPr>
    <w:tblPr>
      <w:tblStyleRowBandSize w:val="1"/>
      <w:tblStyleColBandSize w:val="1"/>
      <w:tblBorders>
        <w:top w:val="single" w:sz="24" w:space="0" w:color="AAE6F0"/>
        <w:left w:val="single" w:sz="24" w:space="0" w:color="AAE6F0"/>
        <w:bottom w:val="single" w:sz="24" w:space="0" w:color="AAE6F0"/>
        <w:right w:val="single" w:sz="24" w:space="0" w:color="AAE6F0"/>
      </w:tblBorders>
    </w:tblPr>
    <w:tcPr>
      <w:shd w:val="clear" w:color="auto" w:fill="AAE6F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F16012"/>
    <w:pPr>
      <w:spacing w:after="0" w:line="240" w:lineRule="auto"/>
    </w:pPr>
    <w:rPr>
      <w:color w:val="FFFFFF"/>
    </w:rPr>
    <w:tblPr>
      <w:tblStyleRowBandSize w:val="1"/>
      <w:tblStyleColBandSize w:val="1"/>
      <w:tblBorders>
        <w:top w:val="single" w:sz="24" w:space="0" w:color="3C96B4"/>
        <w:left w:val="single" w:sz="24" w:space="0" w:color="3C96B4"/>
        <w:bottom w:val="single" w:sz="24" w:space="0" w:color="3C96B4"/>
        <w:right w:val="single" w:sz="24" w:space="0" w:color="3C96B4"/>
      </w:tblBorders>
    </w:tblPr>
    <w:tcPr>
      <w:shd w:val="clear" w:color="auto" w:fill="3C96B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F16012"/>
    <w:pPr>
      <w:spacing w:after="0" w:line="240" w:lineRule="auto"/>
    </w:pPr>
    <w:rPr>
      <w:color w:val="FFFFFF"/>
    </w:rPr>
    <w:tblPr>
      <w:tblStyleRowBandSize w:val="1"/>
      <w:tblStyleColBandSize w:val="1"/>
      <w:tblBorders>
        <w:top w:val="single" w:sz="24" w:space="0" w:color="AFC3FF"/>
        <w:left w:val="single" w:sz="24" w:space="0" w:color="AFC3FF"/>
        <w:bottom w:val="single" w:sz="24" w:space="0" w:color="AFC3FF"/>
        <w:right w:val="single" w:sz="24" w:space="0" w:color="AFC3FF"/>
      </w:tblBorders>
    </w:tblPr>
    <w:tcPr>
      <w:shd w:val="clear" w:color="auto" w:fill="AFC3FF"/>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F16012"/>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
    <w:name w:val="List Table 6 Colorful - Accent 12"/>
    <w:basedOn w:val="TableNormal"/>
    <w:next w:val="ListTable6Colorful-Accent1"/>
    <w:uiPriority w:val="51"/>
    <w:rsid w:val="00F16012"/>
    <w:pPr>
      <w:spacing w:after="0" w:line="240" w:lineRule="auto"/>
    </w:pPr>
    <w:rPr>
      <w:color w:val="031420"/>
    </w:rPr>
    <w:tblPr>
      <w:tblStyleRowBandSize w:val="1"/>
      <w:tblStyleColBandSize w:val="1"/>
      <w:tblBorders>
        <w:top w:val="single" w:sz="4" w:space="0" w:color="051C2C"/>
        <w:bottom w:val="single" w:sz="4" w:space="0" w:color="051C2C"/>
      </w:tblBorders>
    </w:tblPr>
    <w:tblStylePr w:type="firstRow">
      <w:rPr>
        <w:b/>
        <w:bCs/>
      </w:rPr>
      <w:tblPr/>
      <w:tcPr>
        <w:tcBorders>
          <w:bottom w:val="single" w:sz="4" w:space="0" w:color="051C2C"/>
        </w:tcBorders>
      </w:tcPr>
    </w:tblStylePr>
    <w:tblStylePr w:type="lastRow">
      <w:rPr>
        <w:b/>
        <w:bCs/>
      </w:rPr>
      <w:tblPr/>
      <w:tcPr>
        <w:tcBorders>
          <w:top w:val="double" w:sz="4" w:space="0" w:color="051C2C"/>
        </w:tcBorders>
      </w:tcPr>
    </w:tblStylePr>
    <w:tblStylePr w:type="firstCol">
      <w:rPr>
        <w:b/>
        <w:bCs/>
      </w:rPr>
    </w:tblStylePr>
    <w:tblStylePr w:type="lastCol">
      <w:rPr>
        <w:b/>
        <w:bCs/>
      </w:rPr>
    </w:tblStylePr>
    <w:tblStylePr w:type="band1Vert">
      <w:tblPr/>
      <w:tcPr>
        <w:shd w:val="clear" w:color="auto" w:fill="ACD7F5"/>
      </w:tcPr>
    </w:tblStylePr>
    <w:tblStylePr w:type="band1Horz">
      <w:tblPr/>
      <w:tcPr>
        <w:shd w:val="clear" w:color="auto" w:fill="ACD7F5"/>
      </w:tcPr>
    </w:tblStylePr>
  </w:style>
  <w:style w:type="table" w:customStyle="1" w:styleId="ListTable6Colorful-Accent22">
    <w:name w:val="List Table 6 Colorful - Accent 22"/>
    <w:basedOn w:val="TableNormal"/>
    <w:next w:val="ListTable6Colorful-Accent2"/>
    <w:uiPriority w:val="51"/>
    <w:rsid w:val="00F16012"/>
    <w:pPr>
      <w:spacing w:after="0" w:line="240" w:lineRule="auto"/>
    </w:pPr>
    <w:rPr>
      <w:color w:val="007EB6"/>
    </w:rPr>
    <w:tblPr>
      <w:tblStyleRowBandSize w:val="1"/>
      <w:tblStyleColBandSize w:val="1"/>
      <w:tblBorders>
        <w:top w:val="single" w:sz="4" w:space="0" w:color="00A9F4"/>
        <w:bottom w:val="single" w:sz="4" w:space="0" w:color="00A9F4"/>
      </w:tblBorders>
    </w:tblPr>
    <w:tblStylePr w:type="firstRow">
      <w:rPr>
        <w:b/>
        <w:bCs/>
      </w:rPr>
      <w:tblPr/>
      <w:tcPr>
        <w:tcBorders>
          <w:bottom w:val="single" w:sz="4" w:space="0" w:color="00A9F4"/>
        </w:tcBorders>
      </w:tcPr>
    </w:tblStylePr>
    <w:tblStylePr w:type="lastRow">
      <w:rPr>
        <w:b/>
        <w:bCs/>
      </w:rPr>
      <w:tblPr/>
      <w:tcPr>
        <w:tcBorders>
          <w:top w:val="double" w:sz="4" w:space="0" w:color="00A9F4"/>
        </w:tcBorders>
      </w:tcPr>
    </w:tblStylePr>
    <w:tblStylePr w:type="firstCol">
      <w:rPr>
        <w:b/>
        <w:bCs/>
      </w:rPr>
    </w:tblStylePr>
    <w:tblStylePr w:type="lastCol">
      <w:rPr>
        <w:b/>
        <w:bCs/>
      </w:rPr>
    </w:tblStylePr>
    <w:tblStylePr w:type="band1Vert">
      <w:tblPr/>
      <w:tcPr>
        <w:shd w:val="clear" w:color="auto" w:fill="C9EEFF"/>
      </w:tcPr>
    </w:tblStylePr>
    <w:tblStylePr w:type="band1Horz">
      <w:tblPr/>
      <w:tcPr>
        <w:shd w:val="clear" w:color="auto" w:fill="C9EEFF"/>
      </w:tcPr>
    </w:tblStylePr>
  </w:style>
  <w:style w:type="table" w:customStyle="1" w:styleId="ListTable6Colorful-Accent32">
    <w:name w:val="List Table 6 Colorful - Accent 32"/>
    <w:basedOn w:val="TableNormal"/>
    <w:next w:val="ListTable6Colorful-Accent3"/>
    <w:uiPriority w:val="51"/>
    <w:rsid w:val="00F16012"/>
    <w:pPr>
      <w:spacing w:after="0" w:line="240" w:lineRule="auto"/>
    </w:pPr>
    <w:rPr>
      <w:color w:val="002DD8"/>
    </w:rPr>
    <w:tblPr>
      <w:tblStyleRowBandSize w:val="1"/>
      <w:tblStyleColBandSize w:val="1"/>
      <w:tblBorders>
        <w:top w:val="single" w:sz="4" w:space="0" w:color="2251FF"/>
        <w:bottom w:val="single" w:sz="4" w:space="0" w:color="2251FF"/>
      </w:tblBorders>
    </w:tblPr>
    <w:tblStylePr w:type="firstRow">
      <w:rPr>
        <w:b/>
        <w:bCs/>
      </w:rPr>
      <w:tblPr/>
      <w:tcPr>
        <w:tcBorders>
          <w:bottom w:val="single" w:sz="4" w:space="0" w:color="2251FF"/>
        </w:tcBorders>
      </w:tcPr>
    </w:tblStylePr>
    <w:tblStylePr w:type="lastRow">
      <w:rPr>
        <w:b/>
        <w:bCs/>
      </w:rPr>
      <w:tblPr/>
      <w:tcPr>
        <w:tcBorders>
          <w:top w:val="double" w:sz="4" w:space="0" w:color="2251FF"/>
        </w:tcBorders>
      </w:tcPr>
    </w:tblStylePr>
    <w:tblStylePr w:type="firstCol">
      <w:rPr>
        <w:b/>
        <w:bCs/>
      </w:rPr>
    </w:tblStylePr>
    <w:tblStylePr w:type="lastCol">
      <w:rPr>
        <w:b/>
        <w:bCs/>
      </w:rPr>
    </w:tblStylePr>
    <w:tblStylePr w:type="band1Vert">
      <w:tblPr/>
      <w:tcPr>
        <w:shd w:val="clear" w:color="auto" w:fill="D2DCFF"/>
      </w:tcPr>
    </w:tblStylePr>
    <w:tblStylePr w:type="band1Horz">
      <w:tblPr/>
      <w:tcPr>
        <w:shd w:val="clear" w:color="auto" w:fill="D2DCFF"/>
      </w:tcPr>
    </w:tblStylePr>
  </w:style>
  <w:style w:type="table" w:customStyle="1" w:styleId="ListTable6Colorful-Accent42">
    <w:name w:val="List Table 6 Colorful - Accent 42"/>
    <w:basedOn w:val="TableNormal"/>
    <w:next w:val="ListTable6Colorful-Accent4"/>
    <w:uiPriority w:val="51"/>
    <w:rsid w:val="00F16012"/>
    <w:pPr>
      <w:spacing w:after="0" w:line="240" w:lineRule="auto"/>
    </w:pPr>
    <w:rPr>
      <w:color w:val="52CCE0"/>
    </w:rPr>
    <w:tblPr>
      <w:tblStyleRowBandSize w:val="1"/>
      <w:tblStyleColBandSize w:val="1"/>
      <w:tblBorders>
        <w:top w:val="single" w:sz="4" w:space="0" w:color="AAE6F0"/>
        <w:bottom w:val="single" w:sz="4" w:space="0" w:color="AAE6F0"/>
      </w:tblBorders>
    </w:tblPr>
    <w:tblStylePr w:type="firstRow">
      <w:rPr>
        <w:b/>
        <w:bCs/>
      </w:rPr>
      <w:tblPr/>
      <w:tcPr>
        <w:tcBorders>
          <w:bottom w:val="single" w:sz="4" w:space="0" w:color="AAE6F0"/>
        </w:tcBorders>
      </w:tcPr>
    </w:tblStylePr>
    <w:tblStylePr w:type="lastRow">
      <w:rPr>
        <w:b/>
        <w:bCs/>
      </w:rPr>
      <w:tblPr/>
      <w:tcPr>
        <w:tcBorders>
          <w:top w:val="double" w:sz="4" w:space="0" w:color="AAE6F0"/>
        </w:tcBorders>
      </w:tcPr>
    </w:tblStylePr>
    <w:tblStylePr w:type="firstCol">
      <w:rPr>
        <w:b/>
        <w:bCs/>
      </w:rPr>
    </w:tblStylePr>
    <w:tblStylePr w:type="lastCol">
      <w:rPr>
        <w:b/>
        <w:bCs/>
      </w:rPr>
    </w:tblStylePr>
    <w:tblStylePr w:type="band1Vert">
      <w:tblPr/>
      <w:tcPr>
        <w:shd w:val="clear" w:color="auto" w:fill="EEF9FC"/>
      </w:tcPr>
    </w:tblStylePr>
    <w:tblStylePr w:type="band1Horz">
      <w:tblPr/>
      <w:tcPr>
        <w:shd w:val="clear" w:color="auto" w:fill="EEF9FC"/>
      </w:tcPr>
    </w:tblStylePr>
  </w:style>
  <w:style w:type="table" w:customStyle="1" w:styleId="ListTable6Colorful-Accent52">
    <w:name w:val="List Table 6 Colorful - Accent 52"/>
    <w:basedOn w:val="TableNormal"/>
    <w:next w:val="ListTable6Colorful-Accent5"/>
    <w:uiPriority w:val="51"/>
    <w:rsid w:val="00F16012"/>
    <w:pPr>
      <w:spacing w:after="0" w:line="240" w:lineRule="auto"/>
    </w:pPr>
    <w:rPr>
      <w:color w:val="2D7086"/>
    </w:rPr>
    <w:tblPr>
      <w:tblStyleRowBandSize w:val="1"/>
      <w:tblStyleColBandSize w:val="1"/>
      <w:tblBorders>
        <w:top w:val="single" w:sz="4" w:space="0" w:color="3C96B4"/>
        <w:bottom w:val="single" w:sz="4" w:space="0" w:color="3C96B4"/>
      </w:tblBorders>
    </w:tblPr>
    <w:tblStylePr w:type="firstRow">
      <w:rPr>
        <w:b/>
        <w:bCs/>
      </w:rPr>
      <w:tblPr/>
      <w:tcPr>
        <w:tcBorders>
          <w:bottom w:val="single" w:sz="4" w:space="0" w:color="3C96B4"/>
        </w:tcBorders>
      </w:tcPr>
    </w:tblStylePr>
    <w:tblStylePr w:type="lastRow">
      <w:rPr>
        <w:b/>
        <w:bCs/>
      </w:rPr>
      <w:tblPr/>
      <w:tcPr>
        <w:tcBorders>
          <w:top w:val="double" w:sz="4" w:space="0" w:color="3C96B4"/>
        </w:tcBorders>
      </w:tcPr>
    </w:tblStylePr>
    <w:tblStylePr w:type="firstCol">
      <w:rPr>
        <w:b/>
        <w:bCs/>
      </w:rPr>
    </w:tblStylePr>
    <w:tblStylePr w:type="lastCol">
      <w:rPr>
        <w:b/>
        <w:bCs/>
      </w:rPr>
    </w:tblStylePr>
    <w:tblStylePr w:type="band1Vert">
      <w:tblPr/>
      <w:tcPr>
        <w:shd w:val="clear" w:color="auto" w:fill="D6EAF1"/>
      </w:tcPr>
    </w:tblStylePr>
    <w:tblStylePr w:type="band1Horz">
      <w:tblPr/>
      <w:tcPr>
        <w:shd w:val="clear" w:color="auto" w:fill="D6EAF1"/>
      </w:tcPr>
    </w:tblStylePr>
  </w:style>
  <w:style w:type="table" w:customStyle="1" w:styleId="ListTable6Colorful-Accent62">
    <w:name w:val="List Table 6 Colorful - Accent 62"/>
    <w:basedOn w:val="TableNormal"/>
    <w:next w:val="ListTable6Colorful-Accent6"/>
    <w:uiPriority w:val="51"/>
    <w:rsid w:val="00F16012"/>
    <w:pPr>
      <w:spacing w:after="0" w:line="240" w:lineRule="auto"/>
    </w:pPr>
    <w:rPr>
      <w:color w:val="4371FF"/>
    </w:rPr>
    <w:tblPr>
      <w:tblStyleRowBandSize w:val="1"/>
      <w:tblStyleColBandSize w:val="1"/>
      <w:tblBorders>
        <w:top w:val="single" w:sz="4" w:space="0" w:color="AFC3FF"/>
        <w:bottom w:val="single" w:sz="4" w:space="0" w:color="AFC3FF"/>
      </w:tblBorders>
    </w:tblPr>
    <w:tblStylePr w:type="firstRow">
      <w:rPr>
        <w:b/>
        <w:bCs/>
      </w:rPr>
      <w:tblPr/>
      <w:tcPr>
        <w:tcBorders>
          <w:bottom w:val="single" w:sz="4" w:space="0" w:color="AFC3FF"/>
        </w:tcBorders>
      </w:tcPr>
    </w:tblStylePr>
    <w:tblStylePr w:type="lastRow">
      <w:rPr>
        <w:b/>
        <w:bCs/>
      </w:rPr>
      <w:tblPr/>
      <w:tcPr>
        <w:tcBorders>
          <w:top w:val="double" w:sz="4" w:space="0" w:color="AFC3FF"/>
        </w:tcBorders>
      </w:tcPr>
    </w:tblStylePr>
    <w:tblStylePr w:type="firstCol">
      <w:rPr>
        <w:b/>
        <w:bCs/>
      </w:rPr>
    </w:tblStylePr>
    <w:tblStylePr w:type="lastCol">
      <w:rPr>
        <w:b/>
        <w:bCs/>
      </w:rPr>
    </w:tblStylePr>
    <w:tblStylePr w:type="band1Vert">
      <w:tblPr/>
      <w:tcPr>
        <w:shd w:val="clear" w:color="auto" w:fill="EFF2FF"/>
      </w:tcPr>
    </w:tblStylePr>
    <w:tblStylePr w:type="band1Horz">
      <w:tblPr/>
      <w:tcPr>
        <w:shd w:val="clear" w:color="auto" w:fill="EFF2FF"/>
      </w:tcPr>
    </w:tblStylePr>
  </w:style>
  <w:style w:type="table" w:customStyle="1" w:styleId="ListTable7Colorful2">
    <w:name w:val="List Table 7 Colorful2"/>
    <w:basedOn w:val="TableNormal"/>
    <w:next w:val="ListTable7Colorful"/>
    <w:uiPriority w:val="52"/>
    <w:rsid w:val="00F16012"/>
    <w:pPr>
      <w:spacing w:after="0" w:line="240" w:lineRule="auto"/>
    </w:pPr>
    <w:rPr>
      <w:color w:val="000000"/>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000000"/>
        </w:tcBorders>
        <w:shd w:val="clear" w:color="auto" w:fill="FFFFFF"/>
      </w:tcPr>
    </w:tblStylePr>
    <w:tblStylePr w:type="lastRow">
      <w:rPr>
        <w:rFonts w:ascii="Theinhardt Light" w:eastAsia="Times New Roman" w:hAnsi="Theinhardt Light" w:cs="Mangal"/>
        <w:i/>
        <w:iCs/>
        <w:sz w:val="26"/>
      </w:rPr>
      <w:tblPr/>
      <w:tcPr>
        <w:tcBorders>
          <w:top w:val="single" w:sz="4" w:space="0" w:color="000000"/>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000000"/>
        </w:tcBorders>
        <w:shd w:val="clear" w:color="auto" w:fill="FFFFFF"/>
      </w:tcPr>
    </w:tblStylePr>
    <w:tblStylePr w:type="lastCol">
      <w:rPr>
        <w:rFonts w:ascii="Theinhardt Light" w:eastAsia="Times New Roman" w:hAnsi="Theinhardt Light" w:cs="Mangal"/>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F16012"/>
    <w:pPr>
      <w:spacing w:after="0" w:line="240" w:lineRule="auto"/>
    </w:pPr>
    <w:rPr>
      <w:color w:val="031420"/>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051C2C"/>
        </w:tcBorders>
        <w:shd w:val="clear" w:color="auto" w:fill="FFFFFF"/>
      </w:tcPr>
    </w:tblStylePr>
    <w:tblStylePr w:type="lastRow">
      <w:rPr>
        <w:rFonts w:ascii="Theinhardt Light" w:eastAsia="Times New Roman" w:hAnsi="Theinhardt Light" w:cs="Mangal"/>
        <w:i/>
        <w:iCs/>
        <w:sz w:val="26"/>
      </w:rPr>
      <w:tblPr/>
      <w:tcPr>
        <w:tcBorders>
          <w:top w:val="single" w:sz="4" w:space="0" w:color="051C2C"/>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051C2C"/>
        </w:tcBorders>
        <w:shd w:val="clear" w:color="auto" w:fill="FFFFFF"/>
      </w:tcPr>
    </w:tblStylePr>
    <w:tblStylePr w:type="lastCol">
      <w:rPr>
        <w:rFonts w:ascii="Theinhardt Light" w:eastAsia="Times New Roman" w:hAnsi="Theinhardt Light" w:cs="Mangal"/>
        <w:i/>
        <w:iCs/>
        <w:sz w:val="26"/>
      </w:rPr>
      <w:tblPr/>
      <w:tcPr>
        <w:tcBorders>
          <w:left w:val="single" w:sz="4" w:space="0" w:color="051C2C"/>
        </w:tcBorders>
        <w:shd w:val="clear" w:color="auto" w:fill="FFFFFF"/>
      </w:tcPr>
    </w:tblStylePr>
    <w:tblStylePr w:type="band1Vert">
      <w:tblPr/>
      <w:tcPr>
        <w:shd w:val="clear" w:color="auto" w:fill="ACD7F5"/>
      </w:tcPr>
    </w:tblStylePr>
    <w:tblStylePr w:type="band1Horz">
      <w:tblPr/>
      <w:tcPr>
        <w:shd w:val="clear" w:color="auto" w:fill="ACD7F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F16012"/>
    <w:pPr>
      <w:spacing w:after="0" w:line="240" w:lineRule="auto"/>
    </w:pPr>
    <w:rPr>
      <w:color w:val="007EB6"/>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00A9F4"/>
        </w:tcBorders>
        <w:shd w:val="clear" w:color="auto" w:fill="FFFFFF"/>
      </w:tcPr>
    </w:tblStylePr>
    <w:tblStylePr w:type="lastRow">
      <w:rPr>
        <w:rFonts w:ascii="Theinhardt Light" w:eastAsia="Times New Roman" w:hAnsi="Theinhardt Light" w:cs="Mangal"/>
        <w:i/>
        <w:iCs/>
        <w:sz w:val="26"/>
      </w:rPr>
      <w:tblPr/>
      <w:tcPr>
        <w:tcBorders>
          <w:top w:val="single" w:sz="4" w:space="0" w:color="00A9F4"/>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00A9F4"/>
        </w:tcBorders>
        <w:shd w:val="clear" w:color="auto" w:fill="FFFFFF"/>
      </w:tcPr>
    </w:tblStylePr>
    <w:tblStylePr w:type="lastCol">
      <w:rPr>
        <w:rFonts w:ascii="Theinhardt Light" w:eastAsia="Times New Roman" w:hAnsi="Theinhardt Light" w:cs="Mangal"/>
        <w:i/>
        <w:iCs/>
        <w:sz w:val="26"/>
      </w:rPr>
      <w:tblPr/>
      <w:tcPr>
        <w:tcBorders>
          <w:left w:val="single" w:sz="4" w:space="0" w:color="00A9F4"/>
        </w:tcBorders>
        <w:shd w:val="clear" w:color="auto" w:fill="FFFFFF"/>
      </w:tcPr>
    </w:tblStylePr>
    <w:tblStylePr w:type="band1Vert">
      <w:tblPr/>
      <w:tcPr>
        <w:shd w:val="clear" w:color="auto" w:fill="C9EEFF"/>
      </w:tcPr>
    </w:tblStylePr>
    <w:tblStylePr w:type="band1Horz">
      <w:tblPr/>
      <w:tcPr>
        <w:shd w:val="clear" w:color="auto" w:fill="C9EE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F16012"/>
    <w:pPr>
      <w:spacing w:after="0" w:line="240" w:lineRule="auto"/>
    </w:pPr>
    <w:rPr>
      <w:color w:val="002DD8"/>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2251FF"/>
        </w:tcBorders>
        <w:shd w:val="clear" w:color="auto" w:fill="FFFFFF"/>
      </w:tcPr>
    </w:tblStylePr>
    <w:tblStylePr w:type="lastRow">
      <w:rPr>
        <w:rFonts w:ascii="Theinhardt Light" w:eastAsia="Times New Roman" w:hAnsi="Theinhardt Light" w:cs="Mangal"/>
        <w:i/>
        <w:iCs/>
        <w:sz w:val="26"/>
      </w:rPr>
      <w:tblPr/>
      <w:tcPr>
        <w:tcBorders>
          <w:top w:val="single" w:sz="4" w:space="0" w:color="2251FF"/>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2251FF"/>
        </w:tcBorders>
        <w:shd w:val="clear" w:color="auto" w:fill="FFFFFF"/>
      </w:tcPr>
    </w:tblStylePr>
    <w:tblStylePr w:type="lastCol">
      <w:rPr>
        <w:rFonts w:ascii="Theinhardt Light" w:eastAsia="Times New Roman" w:hAnsi="Theinhardt Light" w:cs="Mangal"/>
        <w:i/>
        <w:iCs/>
        <w:sz w:val="26"/>
      </w:rPr>
      <w:tblPr/>
      <w:tcPr>
        <w:tcBorders>
          <w:left w:val="single" w:sz="4" w:space="0" w:color="2251FF"/>
        </w:tcBorders>
        <w:shd w:val="clear" w:color="auto" w:fill="FFFFFF"/>
      </w:tcPr>
    </w:tblStylePr>
    <w:tblStylePr w:type="band1Vert">
      <w:tblPr/>
      <w:tcPr>
        <w:shd w:val="clear" w:color="auto" w:fill="D2DCFF"/>
      </w:tcPr>
    </w:tblStylePr>
    <w:tblStylePr w:type="band1Horz">
      <w:tblPr/>
      <w:tcPr>
        <w:shd w:val="clear" w:color="auto" w:fill="D2DC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F16012"/>
    <w:pPr>
      <w:spacing w:after="0" w:line="240" w:lineRule="auto"/>
    </w:pPr>
    <w:rPr>
      <w:color w:val="52CCE0"/>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AAE6F0"/>
        </w:tcBorders>
        <w:shd w:val="clear" w:color="auto" w:fill="FFFFFF"/>
      </w:tcPr>
    </w:tblStylePr>
    <w:tblStylePr w:type="lastRow">
      <w:rPr>
        <w:rFonts w:ascii="Theinhardt Light" w:eastAsia="Times New Roman" w:hAnsi="Theinhardt Light" w:cs="Mangal"/>
        <w:i/>
        <w:iCs/>
        <w:sz w:val="26"/>
      </w:rPr>
      <w:tblPr/>
      <w:tcPr>
        <w:tcBorders>
          <w:top w:val="single" w:sz="4" w:space="0" w:color="AAE6F0"/>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AAE6F0"/>
        </w:tcBorders>
        <w:shd w:val="clear" w:color="auto" w:fill="FFFFFF"/>
      </w:tcPr>
    </w:tblStylePr>
    <w:tblStylePr w:type="lastCol">
      <w:rPr>
        <w:rFonts w:ascii="Theinhardt Light" w:eastAsia="Times New Roman" w:hAnsi="Theinhardt Light" w:cs="Mangal"/>
        <w:i/>
        <w:iCs/>
        <w:sz w:val="26"/>
      </w:rPr>
      <w:tblPr/>
      <w:tcPr>
        <w:tcBorders>
          <w:left w:val="single" w:sz="4" w:space="0" w:color="AAE6F0"/>
        </w:tcBorders>
        <w:shd w:val="clear" w:color="auto" w:fill="FFFFFF"/>
      </w:tcPr>
    </w:tblStylePr>
    <w:tblStylePr w:type="band1Vert">
      <w:tblPr/>
      <w:tcPr>
        <w:shd w:val="clear" w:color="auto" w:fill="EEF9FC"/>
      </w:tcPr>
    </w:tblStylePr>
    <w:tblStylePr w:type="band1Horz">
      <w:tblPr/>
      <w:tcPr>
        <w:shd w:val="clear" w:color="auto" w:fill="EEF9F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F16012"/>
    <w:pPr>
      <w:spacing w:after="0" w:line="240" w:lineRule="auto"/>
    </w:pPr>
    <w:rPr>
      <w:color w:val="2D7086"/>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3C96B4"/>
        </w:tcBorders>
        <w:shd w:val="clear" w:color="auto" w:fill="FFFFFF"/>
      </w:tcPr>
    </w:tblStylePr>
    <w:tblStylePr w:type="lastRow">
      <w:rPr>
        <w:rFonts w:ascii="Theinhardt Light" w:eastAsia="Times New Roman" w:hAnsi="Theinhardt Light" w:cs="Mangal"/>
        <w:i/>
        <w:iCs/>
        <w:sz w:val="26"/>
      </w:rPr>
      <w:tblPr/>
      <w:tcPr>
        <w:tcBorders>
          <w:top w:val="single" w:sz="4" w:space="0" w:color="3C96B4"/>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3C96B4"/>
        </w:tcBorders>
        <w:shd w:val="clear" w:color="auto" w:fill="FFFFFF"/>
      </w:tcPr>
    </w:tblStylePr>
    <w:tblStylePr w:type="lastCol">
      <w:rPr>
        <w:rFonts w:ascii="Theinhardt Light" w:eastAsia="Times New Roman" w:hAnsi="Theinhardt Light" w:cs="Mangal"/>
        <w:i/>
        <w:iCs/>
        <w:sz w:val="26"/>
      </w:rPr>
      <w:tblPr/>
      <w:tcPr>
        <w:tcBorders>
          <w:left w:val="single" w:sz="4" w:space="0" w:color="3C96B4"/>
        </w:tcBorders>
        <w:shd w:val="clear" w:color="auto" w:fill="FFFFFF"/>
      </w:tcPr>
    </w:tblStylePr>
    <w:tblStylePr w:type="band1Vert">
      <w:tblPr/>
      <w:tcPr>
        <w:shd w:val="clear" w:color="auto" w:fill="D6EAF1"/>
      </w:tcPr>
    </w:tblStylePr>
    <w:tblStylePr w:type="band1Horz">
      <w:tblPr/>
      <w:tcPr>
        <w:shd w:val="clear" w:color="auto" w:fill="D6EA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next w:val="ListTable7Colorful-Accent6"/>
    <w:uiPriority w:val="52"/>
    <w:rsid w:val="00F16012"/>
    <w:pPr>
      <w:spacing w:after="0" w:line="240" w:lineRule="auto"/>
    </w:pPr>
    <w:rPr>
      <w:color w:val="4371FF"/>
    </w:rPr>
    <w:tblPr>
      <w:tblStyleRowBandSize w:val="1"/>
      <w:tblStyleColBandSize w:val="1"/>
    </w:tblPr>
    <w:tblStylePr w:type="firstRow">
      <w:rPr>
        <w:rFonts w:ascii="Theinhardt Light" w:eastAsia="Times New Roman" w:hAnsi="Theinhardt Light" w:cs="Mangal"/>
        <w:i/>
        <w:iCs/>
        <w:sz w:val="26"/>
      </w:rPr>
      <w:tblPr/>
      <w:tcPr>
        <w:tcBorders>
          <w:bottom w:val="single" w:sz="4" w:space="0" w:color="AFC3FF"/>
        </w:tcBorders>
        <w:shd w:val="clear" w:color="auto" w:fill="FFFFFF"/>
      </w:tcPr>
    </w:tblStylePr>
    <w:tblStylePr w:type="lastRow">
      <w:rPr>
        <w:rFonts w:ascii="Theinhardt Light" w:eastAsia="Times New Roman" w:hAnsi="Theinhardt Light" w:cs="Mangal"/>
        <w:i/>
        <w:iCs/>
        <w:sz w:val="26"/>
      </w:rPr>
      <w:tblPr/>
      <w:tcPr>
        <w:tcBorders>
          <w:top w:val="single" w:sz="4" w:space="0" w:color="AFC3FF"/>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AFC3FF"/>
        </w:tcBorders>
        <w:shd w:val="clear" w:color="auto" w:fill="FFFFFF"/>
      </w:tcPr>
    </w:tblStylePr>
    <w:tblStylePr w:type="lastCol">
      <w:rPr>
        <w:rFonts w:ascii="Theinhardt Light" w:eastAsia="Times New Roman" w:hAnsi="Theinhardt Light" w:cs="Mangal"/>
        <w:i/>
        <w:iCs/>
        <w:sz w:val="26"/>
      </w:rPr>
      <w:tblPr/>
      <w:tcPr>
        <w:tcBorders>
          <w:left w:val="single" w:sz="4" w:space="0" w:color="AFC3FF"/>
        </w:tcBorders>
        <w:shd w:val="clear" w:color="auto" w:fill="FFFFFF"/>
      </w:tcPr>
    </w:tblStylePr>
    <w:tblStylePr w:type="band1Vert">
      <w:tblPr/>
      <w:tcPr>
        <w:shd w:val="clear" w:color="auto" w:fill="EFF2FF"/>
      </w:tcPr>
    </w:tblStylePr>
    <w:tblStylePr w:type="band1Horz">
      <w:tblPr/>
      <w:tcPr>
        <w:shd w:val="clear" w:color="auto" w:fill="EFF2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next w:val="PlainTable1"/>
    <w:uiPriority w:val="41"/>
    <w:rsid w:val="00F16012"/>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42"/>
    <w:rsid w:val="00F1601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2">
    <w:name w:val="Plain Table 32"/>
    <w:basedOn w:val="TableNormal"/>
    <w:next w:val="PlainTable3"/>
    <w:uiPriority w:val="43"/>
    <w:rsid w:val="00F16012"/>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next w:val="PlainTable4"/>
    <w:uiPriority w:val="44"/>
    <w:rsid w:val="00F160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F16012"/>
    <w:pPr>
      <w:spacing w:after="0" w:line="240" w:lineRule="auto"/>
    </w:pPr>
    <w:tblPr>
      <w:tblStyleRowBandSize w:val="1"/>
      <w:tblStyleColBandSize w:val="1"/>
    </w:tblPr>
    <w:tblStylePr w:type="firstRow">
      <w:rPr>
        <w:rFonts w:ascii="Theinhardt Light" w:eastAsia="Times New Roman" w:hAnsi="Theinhardt Light" w:cs="Mangal"/>
        <w:i/>
        <w:iCs/>
        <w:sz w:val="26"/>
      </w:rPr>
      <w:tblPr/>
      <w:tcPr>
        <w:tcBorders>
          <w:bottom w:val="single" w:sz="4" w:space="0" w:color="7F7F7F"/>
        </w:tcBorders>
        <w:shd w:val="clear" w:color="auto" w:fill="FFFFFF"/>
      </w:tcPr>
    </w:tblStylePr>
    <w:tblStylePr w:type="lastRow">
      <w:rPr>
        <w:rFonts w:ascii="Theinhardt Light" w:eastAsia="Times New Roman" w:hAnsi="Theinhardt Light" w:cs="Mangal"/>
        <w:i/>
        <w:iCs/>
        <w:sz w:val="26"/>
      </w:rPr>
      <w:tblPr/>
      <w:tcPr>
        <w:tcBorders>
          <w:top w:val="single" w:sz="4" w:space="0" w:color="7F7F7F"/>
        </w:tcBorders>
        <w:shd w:val="clear" w:color="auto" w:fill="FFFFFF"/>
      </w:tcPr>
    </w:tblStylePr>
    <w:tblStylePr w:type="firstCol">
      <w:pPr>
        <w:jc w:val="right"/>
      </w:pPr>
      <w:rPr>
        <w:rFonts w:ascii="Theinhardt Light" w:eastAsia="Times New Roman" w:hAnsi="Theinhardt Light" w:cs="Mangal"/>
        <w:i/>
        <w:iCs/>
        <w:sz w:val="26"/>
      </w:rPr>
      <w:tblPr/>
      <w:tcPr>
        <w:tcBorders>
          <w:right w:val="single" w:sz="4" w:space="0" w:color="7F7F7F"/>
        </w:tcBorders>
        <w:shd w:val="clear" w:color="auto" w:fill="FFFFFF"/>
      </w:tcPr>
    </w:tblStylePr>
    <w:tblStylePr w:type="lastCol">
      <w:rPr>
        <w:rFonts w:ascii="Theinhardt Light" w:eastAsia="Times New Roman" w:hAnsi="Theinhardt Light" w:cs="Mangal"/>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next w:val="TableGridLight"/>
    <w:uiPriority w:val="40"/>
    <w:rsid w:val="00F1601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01">
    <w:name w:val="Unresolved Mention101"/>
    <w:basedOn w:val="DefaultParagraphFont"/>
    <w:uiPriority w:val="99"/>
    <w:semiHidden/>
    <w:unhideWhenUsed/>
    <w:rsid w:val="00F16012"/>
    <w:rPr>
      <w:color w:val="605E5C"/>
      <w:shd w:val="clear" w:color="auto" w:fill="E1DFDD"/>
    </w:rPr>
  </w:style>
  <w:style w:type="character" w:customStyle="1" w:styleId="IntenseQuoteChar1">
    <w:name w:val="Intense Quote Char1"/>
    <w:basedOn w:val="DefaultParagraphFont"/>
    <w:uiPriority w:val="30"/>
    <w:rsid w:val="00F16012"/>
    <w:rPr>
      <w:i/>
      <w:iCs/>
      <w:color w:val="051C2C" w:themeColor="accent1"/>
    </w:rPr>
  </w:style>
  <w:style w:type="character" w:customStyle="1" w:styleId="MessageHeaderChar1">
    <w:name w:val="Message Header Char1"/>
    <w:basedOn w:val="DefaultParagraphFont"/>
    <w:uiPriority w:val="99"/>
    <w:semiHidden/>
    <w:rsid w:val="00F16012"/>
    <w:rPr>
      <w:rFonts w:asciiTheme="majorHAnsi" w:eastAsiaTheme="majorEastAsia" w:hAnsiTheme="majorHAnsi" w:cstheme="majorBidi"/>
      <w:sz w:val="24"/>
      <w:szCs w:val="24"/>
      <w:shd w:val="pct20" w:color="auto" w:fill="auto"/>
    </w:rPr>
  </w:style>
  <w:style w:type="character" w:customStyle="1" w:styleId="QuoteChar1">
    <w:name w:val="Quote Char1"/>
    <w:basedOn w:val="DefaultParagraphFont"/>
    <w:uiPriority w:val="29"/>
    <w:rsid w:val="00F16012"/>
    <w:rPr>
      <w:i/>
      <w:iCs/>
      <w:color w:val="404040" w:themeColor="text1" w:themeTint="BF"/>
    </w:rPr>
  </w:style>
  <w:style w:type="character" w:customStyle="1" w:styleId="SubtitleChar1">
    <w:name w:val="Subtitle Char1"/>
    <w:basedOn w:val="DefaultParagraphFont"/>
    <w:uiPriority w:val="11"/>
    <w:rsid w:val="00F16012"/>
    <w:rPr>
      <w:rFonts w:eastAsiaTheme="minorEastAsia"/>
      <w:color w:val="5A5A5A" w:themeColor="text1" w:themeTint="A5"/>
      <w:spacing w:val="15"/>
    </w:rPr>
  </w:style>
  <w:style w:type="numbering" w:customStyle="1" w:styleId="CurrentList2">
    <w:name w:val="Current List2"/>
    <w:uiPriority w:val="99"/>
    <w:rsid w:val="00EF6A6B"/>
    <w:pPr>
      <w:numPr>
        <w:numId w:val="36"/>
      </w:numPr>
    </w:pPr>
  </w:style>
  <w:style w:type="character" w:customStyle="1" w:styleId="UnresolvedMention11">
    <w:name w:val="Unresolved Mention11"/>
    <w:basedOn w:val="DefaultParagraphFont"/>
    <w:uiPriority w:val="99"/>
    <w:semiHidden/>
    <w:unhideWhenUsed/>
    <w:rsid w:val="00E70086"/>
    <w:rPr>
      <w:color w:val="605E5C"/>
      <w:shd w:val="clear" w:color="auto" w:fill="E1DFDD"/>
    </w:rPr>
  </w:style>
  <w:style w:type="table" w:customStyle="1" w:styleId="TableGrid30">
    <w:name w:val="Table Grid3"/>
    <w:basedOn w:val="TableNormal"/>
    <w:next w:val="TableGrid"/>
    <w:uiPriority w:val="39"/>
    <w:rsid w:val="00E64A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2">
    <w:name w:val="Unresolved Mention12"/>
    <w:basedOn w:val="DefaultParagraphFont"/>
    <w:uiPriority w:val="99"/>
    <w:semiHidden/>
    <w:unhideWhenUsed/>
    <w:rsid w:val="001A7DD9"/>
    <w:rPr>
      <w:color w:val="605E5C"/>
      <w:shd w:val="clear" w:color="auto" w:fill="E1DFDD"/>
    </w:rPr>
  </w:style>
  <w:style w:type="paragraph" w:customStyle="1" w:styleId="Standard">
    <w:name w:val="Standard"/>
    <w:rsid w:val="001A7DD9"/>
    <w:pPr>
      <w:suppressAutoHyphens/>
      <w:autoSpaceDN w:val="0"/>
      <w:spacing w:after="0" w:line="240" w:lineRule="auto"/>
      <w:textAlignment w:val="baseline"/>
    </w:pPr>
    <w:rPr>
      <w:rFonts w:ascii="Calibri" w:eastAsia="Times New Roman" w:hAnsi="Calibri" w:cs="Calibri"/>
      <w:color w:val="000000"/>
      <w:kern w:val="3"/>
      <w:sz w:val="24"/>
      <w:szCs w:val="24"/>
      <w:lang w:val="en-US" w:bidi="en-US"/>
    </w:rPr>
  </w:style>
  <w:style w:type="numbering" w:customStyle="1" w:styleId="WWNum11">
    <w:name w:val="WWNum11"/>
    <w:basedOn w:val="NoList"/>
    <w:rsid w:val="001A7DD9"/>
    <w:pPr>
      <w:numPr>
        <w:numId w:val="157"/>
      </w:numPr>
    </w:pPr>
  </w:style>
  <w:style w:type="paragraph" w:customStyle="1" w:styleId="00body0">
    <w:name w:val="00body"/>
    <w:basedOn w:val="Normal"/>
    <w:rsid w:val="001A7DD9"/>
    <w:pPr>
      <w:spacing w:before="100" w:beforeAutospacing="1" w:after="100" w:afterAutospacing="1" w:line="240" w:lineRule="auto"/>
    </w:pPr>
    <w:rPr>
      <w:rFonts w:ascii="Times New Roman" w:hAnsi="Times New Roman"/>
      <w:sz w:val="24"/>
      <w:szCs w:val="24"/>
      <w:lang w:val="en-IN" w:eastAsia="en-IN"/>
    </w:rPr>
  </w:style>
  <w:style w:type="paragraph" w:customStyle="1" w:styleId="font8">
    <w:name w:val="font8"/>
    <w:basedOn w:val="Normal"/>
    <w:rsid w:val="002D799D"/>
    <w:pPr>
      <w:spacing w:before="100" w:beforeAutospacing="1" w:after="100" w:afterAutospacing="1" w:line="240" w:lineRule="auto"/>
    </w:pPr>
    <w:rPr>
      <w:rFonts w:ascii="Times New Roman" w:hAnsi="Times New Roman"/>
      <w:color w:val="000000"/>
      <w:sz w:val="24"/>
      <w:szCs w:val="24"/>
      <w:lang w:val="en-IN" w:eastAsia="en-IN"/>
    </w:rPr>
  </w:style>
  <w:style w:type="paragraph" w:customStyle="1" w:styleId="font9">
    <w:name w:val="font9"/>
    <w:basedOn w:val="Normal"/>
    <w:rsid w:val="002D799D"/>
    <w:pPr>
      <w:spacing w:before="100" w:beforeAutospacing="1" w:after="100" w:afterAutospacing="1" w:line="240" w:lineRule="auto"/>
    </w:pPr>
    <w:rPr>
      <w:rFonts w:ascii="Times New Roman" w:hAnsi="Times New Roman"/>
      <w:b/>
      <w:bCs/>
      <w:color w:val="000000"/>
      <w:sz w:val="14"/>
      <w:szCs w:val="14"/>
      <w:lang w:val="en-IN" w:eastAsia="en-IN"/>
    </w:rPr>
  </w:style>
  <w:style w:type="character" w:customStyle="1" w:styleId="UnresolvedMention13">
    <w:name w:val="Unresolved Mention13"/>
    <w:basedOn w:val="DefaultParagraphFont"/>
    <w:uiPriority w:val="99"/>
    <w:semiHidden/>
    <w:unhideWhenUsed/>
    <w:rsid w:val="006858FF"/>
    <w:rPr>
      <w:color w:val="605E5C"/>
      <w:shd w:val="clear" w:color="auto" w:fill="E1DFDD"/>
    </w:rPr>
  </w:style>
  <w:style w:type="character" w:customStyle="1" w:styleId="UnresolvedMention14">
    <w:name w:val="Unresolved Mention14"/>
    <w:basedOn w:val="DefaultParagraphFont"/>
    <w:uiPriority w:val="99"/>
    <w:semiHidden/>
    <w:unhideWhenUsed/>
    <w:rsid w:val="00101E59"/>
    <w:rPr>
      <w:color w:val="605E5C"/>
      <w:shd w:val="clear" w:color="auto" w:fill="E1DFDD"/>
    </w:rPr>
  </w:style>
  <w:style w:type="character" w:customStyle="1" w:styleId="UnresolvedMention15">
    <w:name w:val="Unresolved Mention15"/>
    <w:basedOn w:val="DefaultParagraphFont"/>
    <w:uiPriority w:val="99"/>
    <w:semiHidden/>
    <w:unhideWhenUsed/>
    <w:rsid w:val="007D0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674">
      <w:bodyDiv w:val="1"/>
      <w:marLeft w:val="0"/>
      <w:marRight w:val="0"/>
      <w:marTop w:val="0"/>
      <w:marBottom w:val="0"/>
      <w:divBdr>
        <w:top w:val="none" w:sz="0" w:space="0" w:color="auto"/>
        <w:left w:val="none" w:sz="0" w:space="0" w:color="auto"/>
        <w:bottom w:val="none" w:sz="0" w:space="0" w:color="auto"/>
        <w:right w:val="none" w:sz="0" w:space="0" w:color="auto"/>
      </w:divBdr>
    </w:div>
    <w:div w:id="4553015">
      <w:bodyDiv w:val="1"/>
      <w:marLeft w:val="0"/>
      <w:marRight w:val="0"/>
      <w:marTop w:val="0"/>
      <w:marBottom w:val="0"/>
      <w:divBdr>
        <w:top w:val="none" w:sz="0" w:space="0" w:color="auto"/>
        <w:left w:val="none" w:sz="0" w:space="0" w:color="auto"/>
        <w:bottom w:val="none" w:sz="0" w:space="0" w:color="auto"/>
        <w:right w:val="none" w:sz="0" w:space="0" w:color="auto"/>
      </w:divBdr>
    </w:div>
    <w:div w:id="6834896">
      <w:bodyDiv w:val="1"/>
      <w:marLeft w:val="0"/>
      <w:marRight w:val="0"/>
      <w:marTop w:val="0"/>
      <w:marBottom w:val="0"/>
      <w:divBdr>
        <w:top w:val="none" w:sz="0" w:space="0" w:color="auto"/>
        <w:left w:val="none" w:sz="0" w:space="0" w:color="auto"/>
        <w:bottom w:val="none" w:sz="0" w:space="0" w:color="auto"/>
        <w:right w:val="none" w:sz="0" w:space="0" w:color="auto"/>
      </w:divBdr>
    </w:div>
    <w:div w:id="23289068">
      <w:bodyDiv w:val="1"/>
      <w:marLeft w:val="0"/>
      <w:marRight w:val="0"/>
      <w:marTop w:val="0"/>
      <w:marBottom w:val="0"/>
      <w:divBdr>
        <w:top w:val="none" w:sz="0" w:space="0" w:color="auto"/>
        <w:left w:val="none" w:sz="0" w:space="0" w:color="auto"/>
        <w:bottom w:val="none" w:sz="0" w:space="0" w:color="auto"/>
        <w:right w:val="none" w:sz="0" w:space="0" w:color="auto"/>
      </w:divBdr>
    </w:div>
    <w:div w:id="27686410">
      <w:bodyDiv w:val="1"/>
      <w:marLeft w:val="0"/>
      <w:marRight w:val="0"/>
      <w:marTop w:val="0"/>
      <w:marBottom w:val="0"/>
      <w:divBdr>
        <w:top w:val="none" w:sz="0" w:space="0" w:color="auto"/>
        <w:left w:val="none" w:sz="0" w:space="0" w:color="auto"/>
        <w:bottom w:val="none" w:sz="0" w:space="0" w:color="auto"/>
        <w:right w:val="none" w:sz="0" w:space="0" w:color="auto"/>
      </w:divBdr>
    </w:div>
    <w:div w:id="29650940">
      <w:bodyDiv w:val="1"/>
      <w:marLeft w:val="0"/>
      <w:marRight w:val="0"/>
      <w:marTop w:val="0"/>
      <w:marBottom w:val="0"/>
      <w:divBdr>
        <w:top w:val="none" w:sz="0" w:space="0" w:color="auto"/>
        <w:left w:val="none" w:sz="0" w:space="0" w:color="auto"/>
        <w:bottom w:val="none" w:sz="0" w:space="0" w:color="auto"/>
        <w:right w:val="none" w:sz="0" w:space="0" w:color="auto"/>
      </w:divBdr>
    </w:div>
    <w:div w:id="38362882">
      <w:bodyDiv w:val="1"/>
      <w:marLeft w:val="0"/>
      <w:marRight w:val="0"/>
      <w:marTop w:val="0"/>
      <w:marBottom w:val="0"/>
      <w:divBdr>
        <w:top w:val="none" w:sz="0" w:space="0" w:color="auto"/>
        <w:left w:val="none" w:sz="0" w:space="0" w:color="auto"/>
        <w:bottom w:val="none" w:sz="0" w:space="0" w:color="auto"/>
        <w:right w:val="none" w:sz="0" w:space="0" w:color="auto"/>
      </w:divBdr>
    </w:div>
    <w:div w:id="39015472">
      <w:bodyDiv w:val="1"/>
      <w:marLeft w:val="0"/>
      <w:marRight w:val="0"/>
      <w:marTop w:val="0"/>
      <w:marBottom w:val="0"/>
      <w:divBdr>
        <w:top w:val="none" w:sz="0" w:space="0" w:color="auto"/>
        <w:left w:val="none" w:sz="0" w:space="0" w:color="auto"/>
        <w:bottom w:val="none" w:sz="0" w:space="0" w:color="auto"/>
        <w:right w:val="none" w:sz="0" w:space="0" w:color="auto"/>
      </w:divBdr>
    </w:div>
    <w:div w:id="39671995">
      <w:bodyDiv w:val="1"/>
      <w:marLeft w:val="0"/>
      <w:marRight w:val="0"/>
      <w:marTop w:val="0"/>
      <w:marBottom w:val="0"/>
      <w:divBdr>
        <w:top w:val="none" w:sz="0" w:space="0" w:color="auto"/>
        <w:left w:val="none" w:sz="0" w:space="0" w:color="auto"/>
        <w:bottom w:val="none" w:sz="0" w:space="0" w:color="auto"/>
        <w:right w:val="none" w:sz="0" w:space="0" w:color="auto"/>
      </w:divBdr>
    </w:div>
    <w:div w:id="40830862">
      <w:bodyDiv w:val="1"/>
      <w:marLeft w:val="0"/>
      <w:marRight w:val="0"/>
      <w:marTop w:val="0"/>
      <w:marBottom w:val="0"/>
      <w:divBdr>
        <w:top w:val="none" w:sz="0" w:space="0" w:color="auto"/>
        <w:left w:val="none" w:sz="0" w:space="0" w:color="auto"/>
        <w:bottom w:val="none" w:sz="0" w:space="0" w:color="auto"/>
        <w:right w:val="none" w:sz="0" w:space="0" w:color="auto"/>
      </w:divBdr>
    </w:div>
    <w:div w:id="41368863">
      <w:bodyDiv w:val="1"/>
      <w:marLeft w:val="0"/>
      <w:marRight w:val="0"/>
      <w:marTop w:val="0"/>
      <w:marBottom w:val="0"/>
      <w:divBdr>
        <w:top w:val="none" w:sz="0" w:space="0" w:color="auto"/>
        <w:left w:val="none" w:sz="0" w:space="0" w:color="auto"/>
        <w:bottom w:val="none" w:sz="0" w:space="0" w:color="auto"/>
        <w:right w:val="none" w:sz="0" w:space="0" w:color="auto"/>
      </w:divBdr>
    </w:div>
    <w:div w:id="47532775">
      <w:bodyDiv w:val="1"/>
      <w:marLeft w:val="0"/>
      <w:marRight w:val="0"/>
      <w:marTop w:val="0"/>
      <w:marBottom w:val="0"/>
      <w:divBdr>
        <w:top w:val="none" w:sz="0" w:space="0" w:color="auto"/>
        <w:left w:val="none" w:sz="0" w:space="0" w:color="auto"/>
        <w:bottom w:val="none" w:sz="0" w:space="0" w:color="auto"/>
        <w:right w:val="none" w:sz="0" w:space="0" w:color="auto"/>
      </w:divBdr>
    </w:div>
    <w:div w:id="53940577">
      <w:bodyDiv w:val="1"/>
      <w:marLeft w:val="0"/>
      <w:marRight w:val="0"/>
      <w:marTop w:val="0"/>
      <w:marBottom w:val="0"/>
      <w:divBdr>
        <w:top w:val="none" w:sz="0" w:space="0" w:color="auto"/>
        <w:left w:val="none" w:sz="0" w:space="0" w:color="auto"/>
        <w:bottom w:val="none" w:sz="0" w:space="0" w:color="auto"/>
        <w:right w:val="none" w:sz="0" w:space="0" w:color="auto"/>
      </w:divBdr>
    </w:div>
    <w:div w:id="54202295">
      <w:bodyDiv w:val="1"/>
      <w:marLeft w:val="0"/>
      <w:marRight w:val="0"/>
      <w:marTop w:val="0"/>
      <w:marBottom w:val="0"/>
      <w:divBdr>
        <w:top w:val="none" w:sz="0" w:space="0" w:color="auto"/>
        <w:left w:val="none" w:sz="0" w:space="0" w:color="auto"/>
        <w:bottom w:val="none" w:sz="0" w:space="0" w:color="auto"/>
        <w:right w:val="none" w:sz="0" w:space="0" w:color="auto"/>
      </w:divBdr>
    </w:div>
    <w:div w:id="55206028">
      <w:bodyDiv w:val="1"/>
      <w:marLeft w:val="0"/>
      <w:marRight w:val="0"/>
      <w:marTop w:val="0"/>
      <w:marBottom w:val="0"/>
      <w:divBdr>
        <w:top w:val="none" w:sz="0" w:space="0" w:color="auto"/>
        <w:left w:val="none" w:sz="0" w:space="0" w:color="auto"/>
        <w:bottom w:val="none" w:sz="0" w:space="0" w:color="auto"/>
        <w:right w:val="none" w:sz="0" w:space="0" w:color="auto"/>
      </w:divBdr>
    </w:div>
    <w:div w:id="61686806">
      <w:bodyDiv w:val="1"/>
      <w:marLeft w:val="0"/>
      <w:marRight w:val="0"/>
      <w:marTop w:val="0"/>
      <w:marBottom w:val="0"/>
      <w:divBdr>
        <w:top w:val="none" w:sz="0" w:space="0" w:color="auto"/>
        <w:left w:val="none" w:sz="0" w:space="0" w:color="auto"/>
        <w:bottom w:val="none" w:sz="0" w:space="0" w:color="auto"/>
        <w:right w:val="none" w:sz="0" w:space="0" w:color="auto"/>
      </w:divBdr>
    </w:div>
    <w:div w:id="67844992">
      <w:bodyDiv w:val="1"/>
      <w:marLeft w:val="0"/>
      <w:marRight w:val="0"/>
      <w:marTop w:val="0"/>
      <w:marBottom w:val="0"/>
      <w:divBdr>
        <w:top w:val="none" w:sz="0" w:space="0" w:color="auto"/>
        <w:left w:val="none" w:sz="0" w:space="0" w:color="auto"/>
        <w:bottom w:val="none" w:sz="0" w:space="0" w:color="auto"/>
        <w:right w:val="none" w:sz="0" w:space="0" w:color="auto"/>
      </w:divBdr>
    </w:div>
    <w:div w:id="68575238">
      <w:bodyDiv w:val="1"/>
      <w:marLeft w:val="0"/>
      <w:marRight w:val="0"/>
      <w:marTop w:val="0"/>
      <w:marBottom w:val="0"/>
      <w:divBdr>
        <w:top w:val="none" w:sz="0" w:space="0" w:color="auto"/>
        <w:left w:val="none" w:sz="0" w:space="0" w:color="auto"/>
        <w:bottom w:val="none" w:sz="0" w:space="0" w:color="auto"/>
        <w:right w:val="none" w:sz="0" w:space="0" w:color="auto"/>
      </w:divBdr>
    </w:div>
    <w:div w:id="68891343">
      <w:bodyDiv w:val="1"/>
      <w:marLeft w:val="0"/>
      <w:marRight w:val="0"/>
      <w:marTop w:val="0"/>
      <w:marBottom w:val="0"/>
      <w:divBdr>
        <w:top w:val="none" w:sz="0" w:space="0" w:color="auto"/>
        <w:left w:val="none" w:sz="0" w:space="0" w:color="auto"/>
        <w:bottom w:val="none" w:sz="0" w:space="0" w:color="auto"/>
        <w:right w:val="none" w:sz="0" w:space="0" w:color="auto"/>
      </w:divBdr>
    </w:div>
    <w:div w:id="72246700">
      <w:bodyDiv w:val="1"/>
      <w:marLeft w:val="0"/>
      <w:marRight w:val="0"/>
      <w:marTop w:val="0"/>
      <w:marBottom w:val="0"/>
      <w:divBdr>
        <w:top w:val="none" w:sz="0" w:space="0" w:color="auto"/>
        <w:left w:val="none" w:sz="0" w:space="0" w:color="auto"/>
        <w:bottom w:val="none" w:sz="0" w:space="0" w:color="auto"/>
        <w:right w:val="none" w:sz="0" w:space="0" w:color="auto"/>
      </w:divBdr>
    </w:div>
    <w:div w:id="75443870">
      <w:bodyDiv w:val="1"/>
      <w:marLeft w:val="0"/>
      <w:marRight w:val="0"/>
      <w:marTop w:val="0"/>
      <w:marBottom w:val="0"/>
      <w:divBdr>
        <w:top w:val="none" w:sz="0" w:space="0" w:color="auto"/>
        <w:left w:val="none" w:sz="0" w:space="0" w:color="auto"/>
        <w:bottom w:val="none" w:sz="0" w:space="0" w:color="auto"/>
        <w:right w:val="none" w:sz="0" w:space="0" w:color="auto"/>
      </w:divBdr>
    </w:div>
    <w:div w:id="76754433">
      <w:bodyDiv w:val="1"/>
      <w:marLeft w:val="0"/>
      <w:marRight w:val="0"/>
      <w:marTop w:val="0"/>
      <w:marBottom w:val="0"/>
      <w:divBdr>
        <w:top w:val="none" w:sz="0" w:space="0" w:color="auto"/>
        <w:left w:val="none" w:sz="0" w:space="0" w:color="auto"/>
        <w:bottom w:val="none" w:sz="0" w:space="0" w:color="auto"/>
        <w:right w:val="none" w:sz="0" w:space="0" w:color="auto"/>
      </w:divBdr>
    </w:div>
    <w:div w:id="76754524">
      <w:bodyDiv w:val="1"/>
      <w:marLeft w:val="0"/>
      <w:marRight w:val="0"/>
      <w:marTop w:val="0"/>
      <w:marBottom w:val="0"/>
      <w:divBdr>
        <w:top w:val="none" w:sz="0" w:space="0" w:color="auto"/>
        <w:left w:val="none" w:sz="0" w:space="0" w:color="auto"/>
        <w:bottom w:val="none" w:sz="0" w:space="0" w:color="auto"/>
        <w:right w:val="none" w:sz="0" w:space="0" w:color="auto"/>
      </w:divBdr>
    </w:div>
    <w:div w:id="77748138">
      <w:bodyDiv w:val="1"/>
      <w:marLeft w:val="0"/>
      <w:marRight w:val="0"/>
      <w:marTop w:val="0"/>
      <w:marBottom w:val="0"/>
      <w:divBdr>
        <w:top w:val="none" w:sz="0" w:space="0" w:color="auto"/>
        <w:left w:val="none" w:sz="0" w:space="0" w:color="auto"/>
        <w:bottom w:val="none" w:sz="0" w:space="0" w:color="auto"/>
        <w:right w:val="none" w:sz="0" w:space="0" w:color="auto"/>
      </w:divBdr>
    </w:div>
    <w:div w:id="78991546">
      <w:bodyDiv w:val="1"/>
      <w:marLeft w:val="0"/>
      <w:marRight w:val="0"/>
      <w:marTop w:val="0"/>
      <w:marBottom w:val="0"/>
      <w:divBdr>
        <w:top w:val="none" w:sz="0" w:space="0" w:color="auto"/>
        <w:left w:val="none" w:sz="0" w:space="0" w:color="auto"/>
        <w:bottom w:val="none" w:sz="0" w:space="0" w:color="auto"/>
        <w:right w:val="none" w:sz="0" w:space="0" w:color="auto"/>
      </w:divBdr>
    </w:div>
    <w:div w:id="80219181">
      <w:bodyDiv w:val="1"/>
      <w:marLeft w:val="0"/>
      <w:marRight w:val="0"/>
      <w:marTop w:val="0"/>
      <w:marBottom w:val="0"/>
      <w:divBdr>
        <w:top w:val="none" w:sz="0" w:space="0" w:color="auto"/>
        <w:left w:val="none" w:sz="0" w:space="0" w:color="auto"/>
        <w:bottom w:val="none" w:sz="0" w:space="0" w:color="auto"/>
        <w:right w:val="none" w:sz="0" w:space="0" w:color="auto"/>
      </w:divBdr>
    </w:div>
    <w:div w:id="81222190">
      <w:bodyDiv w:val="1"/>
      <w:marLeft w:val="0"/>
      <w:marRight w:val="0"/>
      <w:marTop w:val="0"/>
      <w:marBottom w:val="0"/>
      <w:divBdr>
        <w:top w:val="none" w:sz="0" w:space="0" w:color="auto"/>
        <w:left w:val="none" w:sz="0" w:space="0" w:color="auto"/>
        <w:bottom w:val="none" w:sz="0" w:space="0" w:color="auto"/>
        <w:right w:val="none" w:sz="0" w:space="0" w:color="auto"/>
      </w:divBdr>
    </w:div>
    <w:div w:id="83190838">
      <w:bodyDiv w:val="1"/>
      <w:marLeft w:val="0"/>
      <w:marRight w:val="0"/>
      <w:marTop w:val="0"/>
      <w:marBottom w:val="0"/>
      <w:divBdr>
        <w:top w:val="none" w:sz="0" w:space="0" w:color="auto"/>
        <w:left w:val="none" w:sz="0" w:space="0" w:color="auto"/>
        <w:bottom w:val="none" w:sz="0" w:space="0" w:color="auto"/>
        <w:right w:val="none" w:sz="0" w:space="0" w:color="auto"/>
      </w:divBdr>
    </w:div>
    <w:div w:id="84888824">
      <w:bodyDiv w:val="1"/>
      <w:marLeft w:val="0"/>
      <w:marRight w:val="0"/>
      <w:marTop w:val="0"/>
      <w:marBottom w:val="0"/>
      <w:divBdr>
        <w:top w:val="none" w:sz="0" w:space="0" w:color="auto"/>
        <w:left w:val="none" w:sz="0" w:space="0" w:color="auto"/>
        <w:bottom w:val="none" w:sz="0" w:space="0" w:color="auto"/>
        <w:right w:val="none" w:sz="0" w:space="0" w:color="auto"/>
      </w:divBdr>
    </w:div>
    <w:div w:id="88475202">
      <w:bodyDiv w:val="1"/>
      <w:marLeft w:val="0"/>
      <w:marRight w:val="0"/>
      <w:marTop w:val="0"/>
      <w:marBottom w:val="0"/>
      <w:divBdr>
        <w:top w:val="none" w:sz="0" w:space="0" w:color="auto"/>
        <w:left w:val="none" w:sz="0" w:space="0" w:color="auto"/>
        <w:bottom w:val="none" w:sz="0" w:space="0" w:color="auto"/>
        <w:right w:val="none" w:sz="0" w:space="0" w:color="auto"/>
      </w:divBdr>
    </w:div>
    <w:div w:id="97212895">
      <w:bodyDiv w:val="1"/>
      <w:marLeft w:val="0"/>
      <w:marRight w:val="0"/>
      <w:marTop w:val="0"/>
      <w:marBottom w:val="0"/>
      <w:divBdr>
        <w:top w:val="none" w:sz="0" w:space="0" w:color="auto"/>
        <w:left w:val="none" w:sz="0" w:space="0" w:color="auto"/>
        <w:bottom w:val="none" w:sz="0" w:space="0" w:color="auto"/>
        <w:right w:val="none" w:sz="0" w:space="0" w:color="auto"/>
      </w:divBdr>
    </w:div>
    <w:div w:id="99686200">
      <w:bodyDiv w:val="1"/>
      <w:marLeft w:val="0"/>
      <w:marRight w:val="0"/>
      <w:marTop w:val="0"/>
      <w:marBottom w:val="0"/>
      <w:divBdr>
        <w:top w:val="none" w:sz="0" w:space="0" w:color="auto"/>
        <w:left w:val="none" w:sz="0" w:space="0" w:color="auto"/>
        <w:bottom w:val="none" w:sz="0" w:space="0" w:color="auto"/>
        <w:right w:val="none" w:sz="0" w:space="0" w:color="auto"/>
      </w:divBdr>
    </w:div>
    <w:div w:id="102965248">
      <w:bodyDiv w:val="1"/>
      <w:marLeft w:val="0"/>
      <w:marRight w:val="0"/>
      <w:marTop w:val="0"/>
      <w:marBottom w:val="0"/>
      <w:divBdr>
        <w:top w:val="none" w:sz="0" w:space="0" w:color="auto"/>
        <w:left w:val="none" w:sz="0" w:space="0" w:color="auto"/>
        <w:bottom w:val="none" w:sz="0" w:space="0" w:color="auto"/>
        <w:right w:val="none" w:sz="0" w:space="0" w:color="auto"/>
      </w:divBdr>
    </w:div>
    <w:div w:id="110827148">
      <w:bodyDiv w:val="1"/>
      <w:marLeft w:val="0"/>
      <w:marRight w:val="0"/>
      <w:marTop w:val="0"/>
      <w:marBottom w:val="0"/>
      <w:divBdr>
        <w:top w:val="none" w:sz="0" w:space="0" w:color="auto"/>
        <w:left w:val="none" w:sz="0" w:space="0" w:color="auto"/>
        <w:bottom w:val="none" w:sz="0" w:space="0" w:color="auto"/>
        <w:right w:val="none" w:sz="0" w:space="0" w:color="auto"/>
      </w:divBdr>
    </w:div>
    <w:div w:id="119341839">
      <w:bodyDiv w:val="1"/>
      <w:marLeft w:val="0"/>
      <w:marRight w:val="0"/>
      <w:marTop w:val="0"/>
      <w:marBottom w:val="0"/>
      <w:divBdr>
        <w:top w:val="none" w:sz="0" w:space="0" w:color="auto"/>
        <w:left w:val="none" w:sz="0" w:space="0" w:color="auto"/>
        <w:bottom w:val="none" w:sz="0" w:space="0" w:color="auto"/>
        <w:right w:val="none" w:sz="0" w:space="0" w:color="auto"/>
      </w:divBdr>
      <w:divsChild>
        <w:div w:id="66726795">
          <w:marLeft w:val="547"/>
          <w:marRight w:val="0"/>
          <w:marTop w:val="106"/>
          <w:marBottom w:val="0"/>
          <w:divBdr>
            <w:top w:val="none" w:sz="0" w:space="0" w:color="auto"/>
            <w:left w:val="none" w:sz="0" w:space="0" w:color="auto"/>
            <w:bottom w:val="none" w:sz="0" w:space="0" w:color="auto"/>
            <w:right w:val="none" w:sz="0" w:space="0" w:color="auto"/>
          </w:divBdr>
        </w:div>
        <w:div w:id="1375153944">
          <w:marLeft w:val="547"/>
          <w:marRight w:val="0"/>
          <w:marTop w:val="106"/>
          <w:marBottom w:val="0"/>
          <w:divBdr>
            <w:top w:val="none" w:sz="0" w:space="0" w:color="auto"/>
            <w:left w:val="none" w:sz="0" w:space="0" w:color="auto"/>
            <w:bottom w:val="none" w:sz="0" w:space="0" w:color="auto"/>
            <w:right w:val="none" w:sz="0" w:space="0" w:color="auto"/>
          </w:divBdr>
        </w:div>
        <w:div w:id="1418330728">
          <w:marLeft w:val="547"/>
          <w:marRight w:val="0"/>
          <w:marTop w:val="106"/>
          <w:marBottom w:val="0"/>
          <w:divBdr>
            <w:top w:val="none" w:sz="0" w:space="0" w:color="auto"/>
            <w:left w:val="none" w:sz="0" w:space="0" w:color="auto"/>
            <w:bottom w:val="none" w:sz="0" w:space="0" w:color="auto"/>
            <w:right w:val="none" w:sz="0" w:space="0" w:color="auto"/>
          </w:divBdr>
        </w:div>
        <w:div w:id="1553812024">
          <w:marLeft w:val="547"/>
          <w:marRight w:val="0"/>
          <w:marTop w:val="106"/>
          <w:marBottom w:val="0"/>
          <w:divBdr>
            <w:top w:val="none" w:sz="0" w:space="0" w:color="auto"/>
            <w:left w:val="none" w:sz="0" w:space="0" w:color="auto"/>
            <w:bottom w:val="none" w:sz="0" w:space="0" w:color="auto"/>
            <w:right w:val="none" w:sz="0" w:space="0" w:color="auto"/>
          </w:divBdr>
        </w:div>
      </w:divsChild>
    </w:div>
    <w:div w:id="122503298">
      <w:bodyDiv w:val="1"/>
      <w:marLeft w:val="0"/>
      <w:marRight w:val="0"/>
      <w:marTop w:val="0"/>
      <w:marBottom w:val="0"/>
      <w:divBdr>
        <w:top w:val="none" w:sz="0" w:space="0" w:color="auto"/>
        <w:left w:val="none" w:sz="0" w:space="0" w:color="auto"/>
        <w:bottom w:val="none" w:sz="0" w:space="0" w:color="auto"/>
        <w:right w:val="none" w:sz="0" w:space="0" w:color="auto"/>
      </w:divBdr>
    </w:div>
    <w:div w:id="130558043">
      <w:bodyDiv w:val="1"/>
      <w:marLeft w:val="0"/>
      <w:marRight w:val="0"/>
      <w:marTop w:val="0"/>
      <w:marBottom w:val="0"/>
      <w:divBdr>
        <w:top w:val="none" w:sz="0" w:space="0" w:color="auto"/>
        <w:left w:val="none" w:sz="0" w:space="0" w:color="auto"/>
        <w:bottom w:val="none" w:sz="0" w:space="0" w:color="auto"/>
        <w:right w:val="none" w:sz="0" w:space="0" w:color="auto"/>
      </w:divBdr>
    </w:div>
    <w:div w:id="133641889">
      <w:bodyDiv w:val="1"/>
      <w:marLeft w:val="0"/>
      <w:marRight w:val="0"/>
      <w:marTop w:val="0"/>
      <w:marBottom w:val="0"/>
      <w:divBdr>
        <w:top w:val="none" w:sz="0" w:space="0" w:color="auto"/>
        <w:left w:val="none" w:sz="0" w:space="0" w:color="auto"/>
        <w:bottom w:val="none" w:sz="0" w:space="0" w:color="auto"/>
        <w:right w:val="none" w:sz="0" w:space="0" w:color="auto"/>
      </w:divBdr>
    </w:div>
    <w:div w:id="136336552">
      <w:bodyDiv w:val="1"/>
      <w:marLeft w:val="0"/>
      <w:marRight w:val="0"/>
      <w:marTop w:val="0"/>
      <w:marBottom w:val="0"/>
      <w:divBdr>
        <w:top w:val="none" w:sz="0" w:space="0" w:color="auto"/>
        <w:left w:val="none" w:sz="0" w:space="0" w:color="auto"/>
        <w:bottom w:val="none" w:sz="0" w:space="0" w:color="auto"/>
        <w:right w:val="none" w:sz="0" w:space="0" w:color="auto"/>
      </w:divBdr>
    </w:div>
    <w:div w:id="139033207">
      <w:bodyDiv w:val="1"/>
      <w:marLeft w:val="0"/>
      <w:marRight w:val="0"/>
      <w:marTop w:val="0"/>
      <w:marBottom w:val="0"/>
      <w:divBdr>
        <w:top w:val="none" w:sz="0" w:space="0" w:color="auto"/>
        <w:left w:val="none" w:sz="0" w:space="0" w:color="auto"/>
        <w:bottom w:val="none" w:sz="0" w:space="0" w:color="auto"/>
        <w:right w:val="none" w:sz="0" w:space="0" w:color="auto"/>
      </w:divBdr>
    </w:div>
    <w:div w:id="139926928">
      <w:bodyDiv w:val="1"/>
      <w:marLeft w:val="0"/>
      <w:marRight w:val="0"/>
      <w:marTop w:val="0"/>
      <w:marBottom w:val="0"/>
      <w:divBdr>
        <w:top w:val="none" w:sz="0" w:space="0" w:color="auto"/>
        <w:left w:val="none" w:sz="0" w:space="0" w:color="auto"/>
        <w:bottom w:val="none" w:sz="0" w:space="0" w:color="auto"/>
        <w:right w:val="none" w:sz="0" w:space="0" w:color="auto"/>
      </w:divBdr>
    </w:div>
    <w:div w:id="141316517">
      <w:bodyDiv w:val="1"/>
      <w:marLeft w:val="0"/>
      <w:marRight w:val="0"/>
      <w:marTop w:val="0"/>
      <w:marBottom w:val="0"/>
      <w:divBdr>
        <w:top w:val="none" w:sz="0" w:space="0" w:color="auto"/>
        <w:left w:val="none" w:sz="0" w:space="0" w:color="auto"/>
        <w:bottom w:val="none" w:sz="0" w:space="0" w:color="auto"/>
        <w:right w:val="none" w:sz="0" w:space="0" w:color="auto"/>
      </w:divBdr>
    </w:div>
    <w:div w:id="143814910">
      <w:bodyDiv w:val="1"/>
      <w:marLeft w:val="0"/>
      <w:marRight w:val="0"/>
      <w:marTop w:val="0"/>
      <w:marBottom w:val="0"/>
      <w:divBdr>
        <w:top w:val="none" w:sz="0" w:space="0" w:color="auto"/>
        <w:left w:val="none" w:sz="0" w:space="0" w:color="auto"/>
        <w:bottom w:val="none" w:sz="0" w:space="0" w:color="auto"/>
        <w:right w:val="none" w:sz="0" w:space="0" w:color="auto"/>
      </w:divBdr>
    </w:div>
    <w:div w:id="146870327">
      <w:bodyDiv w:val="1"/>
      <w:marLeft w:val="0"/>
      <w:marRight w:val="0"/>
      <w:marTop w:val="0"/>
      <w:marBottom w:val="0"/>
      <w:divBdr>
        <w:top w:val="none" w:sz="0" w:space="0" w:color="auto"/>
        <w:left w:val="none" w:sz="0" w:space="0" w:color="auto"/>
        <w:bottom w:val="none" w:sz="0" w:space="0" w:color="auto"/>
        <w:right w:val="none" w:sz="0" w:space="0" w:color="auto"/>
      </w:divBdr>
    </w:div>
    <w:div w:id="147090230">
      <w:bodyDiv w:val="1"/>
      <w:marLeft w:val="0"/>
      <w:marRight w:val="0"/>
      <w:marTop w:val="0"/>
      <w:marBottom w:val="0"/>
      <w:divBdr>
        <w:top w:val="none" w:sz="0" w:space="0" w:color="auto"/>
        <w:left w:val="none" w:sz="0" w:space="0" w:color="auto"/>
        <w:bottom w:val="none" w:sz="0" w:space="0" w:color="auto"/>
        <w:right w:val="none" w:sz="0" w:space="0" w:color="auto"/>
      </w:divBdr>
    </w:div>
    <w:div w:id="149831584">
      <w:bodyDiv w:val="1"/>
      <w:marLeft w:val="0"/>
      <w:marRight w:val="0"/>
      <w:marTop w:val="0"/>
      <w:marBottom w:val="0"/>
      <w:divBdr>
        <w:top w:val="none" w:sz="0" w:space="0" w:color="auto"/>
        <w:left w:val="none" w:sz="0" w:space="0" w:color="auto"/>
        <w:bottom w:val="none" w:sz="0" w:space="0" w:color="auto"/>
        <w:right w:val="none" w:sz="0" w:space="0" w:color="auto"/>
      </w:divBdr>
    </w:div>
    <w:div w:id="151678970">
      <w:bodyDiv w:val="1"/>
      <w:marLeft w:val="0"/>
      <w:marRight w:val="0"/>
      <w:marTop w:val="0"/>
      <w:marBottom w:val="0"/>
      <w:divBdr>
        <w:top w:val="none" w:sz="0" w:space="0" w:color="auto"/>
        <w:left w:val="none" w:sz="0" w:space="0" w:color="auto"/>
        <w:bottom w:val="none" w:sz="0" w:space="0" w:color="auto"/>
        <w:right w:val="none" w:sz="0" w:space="0" w:color="auto"/>
      </w:divBdr>
    </w:div>
    <w:div w:id="159273937">
      <w:bodyDiv w:val="1"/>
      <w:marLeft w:val="0"/>
      <w:marRight w:val="0"/>
      <w:marTop w:val="0"/>
      <w:marBottom w:val="0"/>
      <w:divBdr>
        <w:top w:val="none" w:sz="0" w:space="0" w:color="auto"/>
        <w:left w:val="none" w:sz="0" w:space="0" w:color="auto"/>
        <w:bottom w:val="none" w:sz="0" w:space="0" w:color="auto"/>
        <w:right w:val="none" w:sz="0" w:space="0" w:color="auto"/>
      </w:divBdr>
    </w:div>
    <w:div w:id="159852911">
      <w:bodyDiv w:val="1"/>
      <w:marLeft w:val="0"/>
      <w:marRight w:val="0"/>
      <w:marTop w:val="0"/>
      <w:marBottom w:val="0"/>
      <w:divBdr>
        <w:top w:val="none" w:sz="0" w:space="0" w:color="auto"/>
        <w:left w:val="none" w:sz="0" w:space="0" w:color="auto"/>
        <w:bottom w:val="none" w:sz="0" w:space="0" w:color="auto"/>
        <w:right w:val="none" w:sz="0" w:space="0" w:color="auto"/>
      </w:divBdr>
      <w:divsChild>
        <w:div w:id="295335064">
          <w:marLeft w:val="792"/>
          <w:marRight w:val="0"/>
          <w:marTop w:val="57"/>
          <w:marBottom w:val="180"/>
          <w:divBdr>
            <w:top w:val="none" w:sz="0" w:space="0" w:color="auto"/>
            <w:left w:val="none" w:sz="0" w:space="0" w:color="auto"/>
            <w:bottom w:val="none" w:sz="0" w:space="0" w:color="auto"/>
            <w:right w:val="none" w:sz="0" w:space="0" w:color="auto"/>
          </w:divBdr>
        </w:div>
      </w:divsChild>
    </w:div>
    <w:div w:id="180363511">
      <w:bodyDiv w:val="1"/>
      <w:marLeft w:val="0"/>
      <w:marRight w:val="0"/>
      <w:marTop w:val="0"/>
      <w:marBottom w:val="0"/>
      <w:divBdr>
        <w:top w:val="none" w:sz="0" w:space="0" w:color="auto"/>
        <w:left w:val="none" w:sz="0" w:space="0" w:color="auto"/>
        <w:bottom w:val="none" w:sz="0" w:space="0" w:color="auto"/>
        <w:right w:val="none" w:sz="0" w:space="0" w:color="auto"/>
      </w:divBdr>
    </w:div>
    <w:div w:id="181676112">
      <w:bodyDiv w:val="1"/>
      <w:marLeft w:val="0"/>
      <w:marRight w:val="0"/>
      <w:marTop w:val="0"/>
      <w:marBottom w:val="0"/>
      <w:divBdr>
        <w:top w:val="none" w:sz="0" w:space="0" w:color="auto"/>
        <w:left w:val="none" w:sz="0" w:space="0" w:color="auto"/>
        <w:bottom w:val="none" w:sz="0" w:space="0" w:color="auto"/>
        <w:right w:val="none" w:sz="0" w:space="0" w:color="auto"/>
      </w:divBdr>
    </w:div>
    <w:div w:id="189881536">
      <w:bodyDiv w:val="1"/>
      <w:marLeft w:val="0"/>
      <w:marRight w:val="0"/>
      <w:marTop w:val="0"/>
      <w:marBottom w:val="0"/>
      <w:divBdr>
        <w:top w:val="none" w:sz="0" w:space="0" w:color="auto"/>
        <w:left w:val="none" w:sz="0" w:space="0" w:color="auto"/>
        <w:bottom w:val="none" w:sz="0" w:space="0" w:color="auto"/>
        <w:right w:val="none" w:sz="0" w:space="0" w:color="auto"/>
      </w:divBdr>
    </w:div>
    <w:div w:id="192505195">
      <w:bodyDiv w:val="1"/>
      <w:marLeft w:val="0"/>
      <w:marRight w:val="0"/>
      <w:marTop w:val="0"/>
      <w:marBottom w:val="0"/>
      <w:divBdr>
        <w:top w:val="none" w:sz="0" w:space="0" w:color="auto"/>
        <w:left w:val="none" w:sz="0" w:space="0" w:color="auto"/>
        <w:bottom w:val="none" w:sz="0" w:space="0" w:color="auto"/>
        <w:right w:val="none" w:sz="0" w:space="0" w:color="auto"/>
      </w:divBdr>
    </w:div>
    <w:div w:id="192696075">
      <w:bodyDiv w:val="1"/>
      <w:marLeft w:val="0"/>
      <w:marRight w:val="0"/>
      <w:marTop w:val="0"/>
      <w:marBottom w:val="0"/>
      <w:divBdr>
        <w:top w:val="none" w:sz="0" w:space="0" w:color="auto"/>
        <w:left w:val="none" w:sz="0" w:space="0" w:color="auto"/>
        <w:bottom w:val="none" w:sz="0" w:space="0" w:color="auto"/>
        <w:right w:val="none" w:sz="0" w:space="0" w:color="auto"/>
      </w:divBdr>
    </w:div>
    <w:div w:id="195433445">
      <w:bodyDiv w:val="1"/>
      <w:marLeft w:val="0"/>
      <w:marRight w:val="0"/>
      <w:marTop w:val="0"/>
      <w:marBottom w:val="0"/>
      <w:divBdr>
        <w:top w:val="none" w:sz="0" w:space="0" w:color="auto"/>
        <w:left w:val="none" w:sz="0" w:space="0" w:color="auto"/>
        <w:bottom w:val="none" w:sz="0" w:space="0" w:color="auto"/>
        <w:right w:val="none" w:sz="0" w:space="0" w:color="auto"/>
      </w:divBdr>
    </w:div>
    <w:div w:id="198470763">
      <w:bodyDiv w:val="1"/>
      <w:marLeft w:val="0"/>
      <w:marRight w:val="0"/>
      <w:marTop w:val="0"/>
      <w:marBottom w:val="0"/>
      <w:divBdr>
        <w:top w:val="none" w:sz="0" w:space="0" w:color="auto"/>
        <w:left w:val="none" w:sz="0" w:space="0" w:color="auto"/>
        <w:bottom w:val="none" w:sz="0" w:space="0" w:color="auto"/>
        <w:right w:val="none" w:sz="0" w:space="0" w:color="auto"/>
      </w:divBdr>
    </w:div>
    <w:div w:id="202327929">
      <w:bodyDiv w:val="1"/>
      <w:marLeft w:val="0"/>
      <w:marRight w:val="0"/>
      <w:marTop w:val="0"/>
      <w:marBottom w:val="0"/>
      <w:divBdr>
        <w:top w:val="none" w:sz="0" w:space="0" w:color="auto"/>
        <w:left w:val="none" w:sz="0" w:space="0" w:color="auto"/>
        <w:bottom w:val="none" w:sz="0" w:space="0" w:color="auto"/>
        <w:right w:val="none" w:sz="0" w:space="0" w:color="auto"/>
      </w:divBdr>
    </w:div>
    <w:div w:id="213934152">
      <w:bodyDiv w:val="1"/>
      <w:marLeft w:val="0"/>
      <w:marRight w:val="0"/>
      <w:marTop w:val="0"/>
      <w:marBottom w:val="0"/>
      <w:divBdr>
        <w:top w:val="none" w:sz="0" w:space="0" w:color="auto"/>
        <w:left w:val="none" w:sz="0" w:space="0" w:color="auto"/>
        <w:bottom w:val="none" w:sz="0" w:space="0" w:color="auto"/>
        <w:right w:val="none" w:sz="0" w:space="0" w:color="auto"/>
      </w:divBdr>
    </w:div>
    <w:div w:id="215506104">
      <w:bodyDiv w:val="1"/>
      <w:marLeft w:val="0"/>
      <w:marRight w:val="0"/>
      <w:marTop w:val="0"/>
      <w:marBottom w:val="0"/>
      <w:divBdr>
        <w:top w:val="none" w:sz="0" w:space="0" w:color="auto"/>
        <w:left w:val="none" w:sz="0" w:space="0" w:color="auto"/>
        <w:bottom w:val="none" w:sz="0" w:space="0" w:color="auto"/>
        <w:right w:val="none" w:sz="0" w:space="0" w:color="auto"/>
      </w:divBdr>
    </w:div>
    <w:div w:id="216477379">
      <w:bodyDiv w:val="1"/>
      <w:marLeft w:val="0"/>
      <w:marRight w:val="0"/>
      <w:marTop w:val="0"/>
      <w:marBottom w:val="0"/>
      <w:divBdr>
        <w:top w:val="none" w:sz="0" w:space="0" w:color="auto"/>
        <w:left w:val="none" w:sz="0" w:space="0" w:color="auto"/>
        <w:bottom w:val="none" w:sz="0" w:space="0" w:color="auto"/>
        <w:right w:val="none" w:sz="0" w:space="0" w:color="auto"/>
      </w:divBdr>
    </w:div>
    <w:div w:id="233397186">
      <w:bodyDiv w:val="1"/>
      <w:marLeft w:val="0"/>
      <w:marRight w:val="0"/>
      <w:marTop w:val="0"/>
      <w:marBottom w:val="0"/>
      <w:divBdr>
        <w:top w:val="none" w:sz="0" w:space="0" w:color="auto"/>
        <w:left w:val="none" w:sz="0" w:space="0" w:color="auto"/>
        <w:bottom w:val="none" w:sz="0" w:space="0" w:color="auto"/>
        <w:right w:val="none" w:sz="0" w:space="0" w:color="auto"/>
      </w:divBdr>
    </w:div>
    <w:div w:id="236332952">
      <w:bodyDiv w:val="1"/>
      <w:marLeft w:val="0"/>
      <w:marRight w:val="0"/>
      <w:marTop w:val="0"/>
      <w:marBottom w:val="0"/>
      <w:divBdr>
        <w:top w:val="none" w:sz="0" w:space="0" w:color="auto"/>
        <w:left w:val="none" w:sz="0" w:space="0" w:color="auto"/>
        <w:bottom w:val="none" w:sz="0" w:space="0" w:color="auto"/>
        <w:right w:val="none" w:sz="0" w:space="0" w:color="auto"/>
      </w:divBdr>
    </w:div>
    <w:div w:id="246816692">
      <w:bodyDiv w:val="1"/>
      <w:marLeft w:val="0"/>
      <w:marRight w:val="0"/>
      <w:marTop w:val="0"/>
      <w:marBottom w:val="0"/>
      <w:divBdr>
        <w:top w:val="none" w:sz="0" w:space="0" w:color="auto"/>
        <w:left w:val="none" w:sz="0" w:space="0" w:color="auto"/>
        <w:bottom w:val="none" w:sz="0" w:space="0" w:color="auto"/>
        <w:right w:val="none" w:sz="0" w:space="0" w:color="auto"/>
      </w:divBdr>
    </w:div>
    <w:div w:id="247928780">
      <w:bodyDiv w:val="1"/>
      <w:marLeft w:val="0"/>
      <w:marRight w:val="0"/>
      <w:marTop w:val="0"/>
      <w:marBottom w:val="0"/>
      <w:divBdr>
        <w:top w:val="none" w:sz="0" w:space="0" w:color="auto"/>
        <w:left w:val="none" w:sz="0" w:space="0" w:color="auto"/>
        <w:bottom w:val="none" w:sz="0" w:space="0" w:color="auto"/>
        <w:right w:val="none" w:sz="0" w:space="0" w:color="auto"/>
      </w:divBdr>
    </w:div>
    <w:div w:id="248151851">
      <w:bodyDiv w:val="1"/>
      <w:marLeft w:val="0"/>
      <w:marRight w:val="0"/>
      <w:marTop w:val="0"/>
      <w:marBottom w:val="0"/>
      <w:divBdr>
        <w:top w:val="none" w:sz="0" w:space="0" w:color="auto"/>
        <w:left w:val="none" w:sz="0" w:space="0" w:color="auto"/>
        <w:bottom w:val="none" w:sz="0" w:space="0" w:color="auto"/>
        <w:right w:val="none" w:sz="0" w:space="0" w:color="auto"/>
      </w:divBdr>
    </w:div>
    <w:div w:id="248545119">
      <w:bodyDiv w:val="1"/>
      <w:marLeft w:val="0"/>
      <w:marRight w:val="0"/>
      <w:marTop w:val="0"/>
      <w:marBottom w:val="0"/>
      <w:divBdr>
        <w:top w:val="none" w:sz="0" w:space="0" w:color="auto"/>
        <w:left w:val="none" w:sz="0" w:space="0" w:color="auto"/>
        <w:bottom w:val="none" w:sz="0" w:space="0" w:color="auto"/>
        <w:right w:val="none" w:sz="0" w:space="0" w:color="auto"/>
      </w:divBdr>
    </w:div>
    <w:div w:id="258559916">
      <w:bodyDiv w:val="1"/>
      <w:marLeft w:val="0"/>
      <w:marRight w:val="0"/>
      <w:marTop w:val="0"/>
      <w:marBottom w:val="0"/>
      <w:divBdr>
        <w:top w:val="none" w:sz="0" w:space="0" w:color="auto"/>
        <w:left w:val="none" w:sz="0" w:space="0" w:color="auto"/>
        <w:bottom w:val="none" w:sz="0" w:space="0" w:color="auto"/>
        <w:right w:val="none" w:sz="0" w:space="0" w:color="auto"/>
      </w:divBdr>
    </w:div>
    <w:div w:id="260115217">
      <w:bodyDiv w:val="1"/>
      <w:marLeft w:val="0"/>
      <w:marRight w:val="0"/>
      <w:marTop w:val="0"/>
      <w:marBottom w:val="0"/>
      <w:divBdr>
        <w:top w:val="none" w:sz="0" w:space="0" w:color="auto"/>
        <w:left w:val="none" w:sz="0" w:space="0" w:color="auto"/>
        <w:bottom w:val="none" w:sz="0" w:space="0" w:color="auto"/>
        <w:right w:val="none" w:sz="0" w:space="0" w:color="auto"/>
      </w:divBdr>
    </w:div>
    <w:div w:id="267394120">
      <w:bodyDiv w:val="1"/>
      <w:marLeft w:val="0"/>
      <w:marRight w:val="0"/>
      <w:marTop w:val="0"/>
      <w:marBottom w:val="0"/>
      <w:divBdr>
        <w:top w:val="none" w:sz="0" w:space="0" w:color="auto"/>
        <w:left w:val="none" w:sz="0" w:space="0" w:color="auto"/>
        <w:bottom w:val="none" w:sz="0" w:space="0" w:color="auto"/>
        <w:right w:val="none" w:sz="0" w:space="0" w:color="auto"/>
      </w:divBdr>
    </w:div>
    <w:div w:id="268202669">
      <w:bodyDiv w:val="1"/>
      <w:marLeft w:val="0"/>
      <w:marRight w:val="0"/>
      <w:marTop w:val="0"/>
      <w:marBottom w:val="0"/>
      <w:divBdr>
        <w:top w:val="none" w:sz="0" w:space="0" w:color="auto"/>
        <w:left w:val="none" w:sz="0" w:space="0" w:color="auto"/>
        <w:bottom w:val="none" w:sz="0" w:space="0" w:color="auto"/>
        <w:right w:val="none" w:sz="0" w:space="0" w:color="auto"/>
      </w:divBdr>
    </w:div>
    <w:div w:id="268244721">
      <w:bodyDiv w:val="1"/>
      <w:marLeft w:val="0"/>
      <w:marRight w:val="0"/>
      <w:marTop w:val="0"/>
      <w:marBottom w:val="0"/>
      <w:divBdr>
        <w:top w:val="none" w:sz="0" w:space="0" w:color="auto"/>
        <w:left w:val="none" w:sz="0" w:space="0" w:color="auto"/>
        <w:bottom w:val="none" w:sz="0" w:space="0" w:color="auto"/>
        <w:right w:val="none" w:sz="0" w:space="0" w:color="auto"/>
      </w:divBdr>
    </w:div>
    <w:div w:id="275714981">
      <w:bodyDiv w:val="1"/>
      <w:marLeft w:val="0"/>
      <w:marRight w:val="0"/>
      <w:marTop w:val="0"/>
      <w:marBottom w:val="0"/>
      <w:divBdr>
        <w:top w:val="none" w:sz="0" w:space="0" w:color="auto"/>
        <w:left w:val="none" w:sz="0" w:space="0" w:color="auto"/>
        <w:bottom w:val="none" w:sz="0" w:space="0" w:color="auto"/>
        <w:right w:val="none" w:sz="0" w:space="0" w:color="auto"/>
      </w:divBdr>
    </w:div>
    <w:div w:id="277294996">
      <w:bodyDiv w:val="1"/>
      <w:marLeft w:val="0"/>
      <w:marRight w:val="0"/>
      <w:marTop w:val="0"/>
      <w:marBottom w:val="0"/>
      <w:divBdr>
        <w:top w:val="none" w:sz="0" w:space="0" w:color="auto"/>
        <w:left w:val="none" w:sz="0" w:space="0" w:color="auto"/>
        <w:bottom w:val="none" w:sz="0" w:space="0" w:color="auto"/>
        <w:right w:val="none" w:sz="0" w:space="0" w:color="auto"/>
      </w:divBdr>
    </w:div>
    <w:div w:id="277421193">
      <w:bodyDiv w:val="1"/>
      <w:marLeft w:val="0"/>
      <w:marRight w:val="0"/>
      <w:marTop w:val="0"/>
      <w:marBottom w:val="0"/>
      <w:divBdr>
        <w:top w:val="none" w:sz="0" w:space="0" w:color="auto"/>
        <w:left w:val="none" w:sz="0" w:space="0" w:color="auto"/>
        <w:bottom w:val="none" w:sz="0" w:space="0" w:color="auto"/>
        <w:right w:val="none" w:sz="0" w:space="0" w:color="auto"/>
      </w:divBdr>
    </w:div>
    <w:div w:id="283195662">
      <w:bodyDiv w:val="1"/>
      <w:marLeft w:val="0"/>
      <w:marRight w:val="0"/>
      <w:marTop w:val="0"/>
      <w:marBottom w:val="0"/>
      <w:divBdr>
        <w:top w:val="none" w:sz="0" w:space="0" w:color="auto"/>
        <w:left w:val="none" w:sz="0" w:space="0" w:color="auto"/>
        <w:bottom w:val="none" w:sz="0" w:space="0" w:color="auto"/>
        <w:right w:val="none" w:sz="0" w:space="0" w:color="auto"/>
      </w:divBdr>
    </w:div>
    <w:div w:id="289939928">
      <w:bodyDiv w:val="1"/>
      <w:marLeft w:val="0"/>
      <w:marRight w:val="0"/>
      <w:marTop w:val="0"/>
      <w:marBottom w:val="0"/>
      <w:divBdr>
        <w:top w:val="none" w:sz="0" w:space="0" w:color="auto"/>
        <w:left w:val="none" w:sz="0" w:space="0" w:color="auto"/>
        <w:bottom w:val="none" w:sz="0" w:space="0" w:color="auto"/>
        <w:right w:val="none" w:sz="0" w:space="0" w:color="auto"/>
      </w:divBdr>
    </w:div>
    <w:div w:id="291786594">
      <w:bodyDiv w:val="1"/>
      <w:marLeft w:val="0"/>
      <w:marRight w:val="0"/>
      <w:marTop w:val="0"/>
      <w:marBottom w:val="0"/>
      <w:divBdr>
        <w:top w:val="none" w:sz="0" w:space="0" w:color="auto"/>
        <w:left w:val="none" w:sz="0" w:space="0" w:color="auto"/>
        <w:bottom w:val="none" w:sz="0" w:space="0" w:color="auto"/>
        <w:right w:val="none" w:sz="0" w:space="0" w:color="auto"/>
      </w:divBdr>
    </w:div>
    <w:div w:id="297147041">
      <w:bodyDiv w:val="1"/>
      <w:marLeft w:val="0"/>
      <w:marRight w:val="0"/>
      <w:marTop w:val="0"/>
      <w:marBottom w:val="0"/>
      <w:divBdr>
        <w:top w:val="none" w:sz="0" w:space="0" w:color="auto"/>
        <w:left w:val="none" w:sz="0" w:space="0" w:color="auto"/>
        <w:bottom w:val="none" w:sz="0" w:space="0" w:color="auto"/>
        <w:right w:val="none" w:sz="0" w:space="0" w:color="auto"/>
      </w:divBdr>
    </w:div>
    <w:div w:id="297879233">
      <w:bodyDiv w:val="1"/>
      <w:marLeft w:val="0"/>
      <w:marRight w:val="0"/>
      <w:marTop w:val="0"/>
      <w:marBottom w:val="0"/>
      <w:divBdr>
        <w:top w:val="none" w:sz="0" w:space="0" w:color="auto"/>
        <w:left w:val="none" w:sz="0" w:space="0" w:color="auto"/>
        <w:bottom w:val="none" w:sz="0" w:space="0" w:color="auto"/>
        <w:right w:val="none" w:sz="0" w:space="0" w:color="auto"/>
      </w:divBdr>
      <w:divsChild>
        <w:div w:id="47146990">
          <w:marLeft w:val="547"/>
          <w:marRight w:val="0"/>
          <w:marTop w:val="77"/>
          <w:marBottom w:val="0"/>
          <w:divBdr>
            <w:top w:val="none" w:sz="0" w:space="0" w:color="auto"/>
            <w:left w:val="none" w:sz="0" w:space="0" w:color="auto"/>
            <w:bottom w:val="none" w:sz="0" w:space="0" w:color="auto"/>
            <w:right w:val="none" w:sz="0" w:space="0" w:color="auto"/>
          </w:divBdr>
        </w:div>
        <w:div w:id="93408054">
          <w:marLeft w:val="1166"/>
          <w:marRight w:val="0"/>
          <w:marTop w:val="77"/>
          <w:marBottom w:val="0"/>
          <w:divBdr>
            <w:top w:val="none" w:sz="0" w:space="0" w:color="auto"/>
            <w:left w:val="none" w:sz="0" w:space="0" w:color="auto"/>
            <w:bottom w:val="none" w:sz="0" w:space="0" w:color="auto"/>
            <w:right w:val="none" w:sz="0" w:space="0" w:color="auto"/>
          </w:divBdr>
        </w:div>
        <w:div w:id="352997979">
          <w:marLeft w:val="1166"/>
          <w:marRight w:val="0"/>
          <w:marTop w:val="77"/>
          <w:marBottom w:val="0"/>
          <w:divBdr>
            <w:top w:val="none" w:sz="0" w:space="0" w:color="auto"/>
            <w:left w:val="none" w:sz="0" w:space="0" w:color="auto"/>
            <w:bottom w:val="none" w:sz="0" w:space="0" w:color="auto"/>
            <w:right w:val="none" w:sz="0" w:space="0" w:color="auto"/>
          </w:divBdr>
        </w:div>
        <w:div w:id="448671967">
          <w:marLeft w:val="1166"/>
          <w:marRight w:val="0"/>
          <w:marTop w:val="77"/>
          <w:marBottom w:val="0"/>
          <w:divBdr>
            <w:top w:val="none" w:sz="0" w:space="0" w:color="auto"/>
            <w:left w:val="none" w:sz="0" w:space="0" w:color="auto"/>
            <w:bottom w:val="none" w:sz="0" w:space="0" w:color="auto"/>
            <w:right w:val="none" w:sz="0" w:space="0" w:color="auto"/>
          </w:divBdr>
        </w:div>
        <w:div w:id="465901463">
          <w:marLeft w:val="1166"/>
          <w:marRight w:val="0"/>
          <w:marTop w:val="77"/>
          <w:marBottom w:val="0"/>
          <w:divBdr>
            <w:top w:val="none" w:sz="0" w:space="0" w:color="auto"/>
            <w:left w:val="none" w:sz="0" w:space="0" w:color="auto"/>
            <w:bottom w:val="none" w:sz="0" w:space="0" w:color="auto"/>
            <w:right w:val="none" w:sz="0" w:space="0" w:color="auto"/>
          </w:divBdr>
        </w:div>
        <w:div w:id="628900796">
          <w:marLeft w:val="1166"/>
          <w:marRight w:val="0"/>
          <w:marTop w:val="77"/>
          <w:marBottom w:val="0"/>
          <w:divBdr>
            <w:top w:val="none" w:sz="0" w:space="0" w:color="auto"/>
            <w:left w:val="none" w:sz="0" w:space="0" w:color="auto"/>
            <w:bottom w:val="none" w:sz="0" w:space="0" w:color="auto"/>
            <w:right w:val="none" w:sz="0" w:space="0" w:color="auto"/>
          </w:divBdr>
        </w:div>
        <w:div w:id="941453286">
          <w:marLeft w:val="1166"/>
          <w:marRight w:val="0"/>
          <w:marTop w:val="77"/>
          <w:marBottom w:val="0"/>
          <w:divBdr>
            <w:top w:val="none" w:sz="0" w:space="0" w:color="auto"/>
            <w:left w:val="none" w:sz="0" w:space="0" w:color="auto"/>
            <w:bottom w:val="none" w:sz="0" w:space="0" w:color="auto"/>
            <w:right w:val="none" w:sz="0" w:space="0" w:color="auto"/>
          </w:divBdr>
        </w:div>
        <w:div w:id="952398395">
          <w:marLeft w:val="1166"/>
          <w:marRight w:val="0"/>
          <w:marTop w:val="77"/>
          <w:marBottom w:val="0"/>
          <w:divBdr>
            <w:top w:val="none" w:sz="0" w:space="0" w:color="auto"/>
            <w:left w:val="none" w:sz="0" w:space="0" w:color="auto"/>
            <w:bottom w:val="none" w:sz="0" w:space="0" w:color="auto"/>
            <w:right w:val="none" w:sz="0" w:space="0" w:color="auto"/>
          </w:divBdr>
        </w:div>
        <w:div w:id="1153908663">
          <w:marLeft w:val="547"/>
          <w:marRight w:val="0"/>
          <w:marTop w:val="77"/>
          <w:marBottom w:val="0"/>
          <w:divBdr>
            <w:top w:val="none" w:sz="0" w:space="0" w:color="auto"/>
            <w:left w:val="none" w:sz="0" w:space="0" w:color="auto"/>
            <w:bottom w:val="none" w:sz="0" w:space="0" w:color="auto"/>
            <w:right w:val="none" w:sz="0" w:space="0" w:color="auto"/>
          </w:divBdr>
        </w:div>
        <w:div w:id="1221359379">
          <w:marLeft w:val="1166"/>
          <w:marRight w:val="0"/>
          <w:marTop w:val="77"/>
          <w:marBottom w:val="0"/>
          <w:divBdr>
            <w:top w:val="none" w:sz="0" w:space="0" w:color="auto"/>
            <w:left w:val="none" w:sz="0" w:space="0" w:color="auto"/>
            <w:bottom w:val="none" w:sz="0" w:space="0" w:color="auto"/>
            <w:right w:val="none" w:sz="0" w:space="0" w:color="auto"/>
          </w:divBdr>
        </w:div>
        <w:div w:id="1308129575">
          <w:marLeft w:val="1166"/>
          <w:marRight w:val="0"/>
          <w:marTop w:val="77"/>
          <w:marBottom w:val="0"/>
          <w:divBdr>
            <w:top w:val="none" w:sz="0" w:space="0" w:color="auto"/>
            <w:left w:val="none" w:sz="0" w:space="0" w:color="auto"/>
            <w:bottom w:val="none" w:sz="0" w:space="0" w:color="auto"/>
            <w:right w:val="none" w:sz="0" w:space="0" w:color="auto"/>
          </w:divBdr>
        </w:div>
        <w:div w:id="2116048845">
          <w:marLeft w:val="1166"/>
          <w:marRight w:val="0"/>
          <w:marTop w:val="77"/>
          <w:marBottom w:val="0"/>
          <w:divBdr>
            <w:top w:val="none" w:sz="0" w:space="0" w:color="auto"/>
            <w:left w:val="none" w:sz="0" w:space="0" w:color="auto"/>
            <w:bottom w:val="none" w:sz="0" w:space="0" w:color="auto"/>
            <w:right w:val="none" w:sz="0" w:space="0" w:color="auto"/>
          </w:divBdr>
        </w:div>
      </w:divsChild>
    </w:div>
    <w:div w:id="300960701">
      <w:bodyDiv w:val="1"/>
      <w:marLeft w:val="0"/>
      <w:marRight w:val="0"/>
      <w:marTop w:val="0"/>
      <w:marBottom w:val="0"/>
      <w:divBdr>
        <w:top w:val="none" w:sz="0" w:space="0" w:color="auto"/>
        <w:left w:val="none" w:sz="0" w:space="0" w:color="auto"/>
        <w:bottom w:val="none" w:sz="0" w:space="0" w:color="auto"/>
        <w:right w:val="none" w:sz="0" w:space="0" w:color="auto"/>
      </w:divBdr>
    </w:div>
    <w:div w:id="307713438">
      <w:bodyDiv w:val="1"/>
      <w:marLeft w:val="0"/>
      <w:marRight w:val="0"/>
      <w:marTop w:val="0"/>
      <w:marBottom w:val="0"/>
      <w:divBdr>
        <w:top w:val="none" w:sz="0" w:space="0" w:color="auto"/>
        <w:left w:val="none" w:sz="0" w:space="0" w:color="auto"/>
        <w:bottom w:val="none" w:sz="0" w:space="0" w:color="auto"/>
        <w:right w:val="none" w:sz="0" w:space="0" w:color="auto"/>
      </w:divBdr>
    </w:div>
    <w:div w:id="314258061">
      <w:bodyDiv w:val="1"/>
      <w:marLeft w:val="0"/>
      <w:marRight w:val="0"/>
      <w:marTop w:val="0"/>
      <w:marBottom w:val="0"/>
      <w:divBdr>
        <w:top w:val="none" w:sz="0" w:space="0" w:color="auto"/>
        <w:left w:val="none" w:sz="0" w:space="0" w:color="auto"/>
        <w:bottom w:val="none" w:sz="0" w:space="0" w:color="auto"/>
        <w:right w:val="none" w:sz="0" w:space="0" w:color="auto"/>
      </w:divBdr>
    </w:div>
    <w:div w:id="316686824">
      <w:bodyDiv w:val="1"/>
      <w:marLeft w:val="0"/>
      <w:marRight w:val="0"/>
      <w:marTop w:val="0"/>
      <w:marBottom w:val="0"/>
      <w:divBdr>
        <w:top w:val="none" w:sz="0" w:space="0" w:color="auto"/>
        <w:left w:val="none" w:sz="0" w:space="0" w:color="auto"/>
        <w:bottom w:val="none" w:sz="0" w:space="0" w:color="auto"/>
        <w:right w:val="none" w:sz="0" w:space="0" w:color="auto"/>
      </w:divBdr>
    </w:div>
    <w:div w:id="319162486">
      <w:bodyDiv w:val="1"/>
      <w:marLeft w:val="0"/>
      <w:marRight w:val="0"/>
      <w:marTop w:val="0"/>
      <w:marBottom w:val="0"/>
      <w:divBdr>
        <w:top w:val="none" w:sz="0" w:space="0" w:color="auto"/>
        <w:left w:val="none" w:sz="0" w:space="0" w:color="auto"/>
        <w:bottom w:val="none" w:sz="0" w:space="0" w:color="auto"/>
        <w:right w:val="none" w:sz="0" w:space="0" w:color="auto"/>
      </w:divBdr>
    </w:div>
    <w:div w:id="323895444">
      <w:bodyDiv w:val="1"/>
      <w:marLeft w:val="0"/>
      <w:marRight w:val="0"/>
      <w:marTop w:val="0"/>
      <w:marBottom w:val="0"/>
      <w:divBdr>
        <w:top w:val="none" w:sz="0" w:space="0" w:color="auto"/>
        <w:left w:val="none" w:sz="0" w:space="0" w:color="auto"/>
        <w:bottom w:val="none" w:sz="0" w:space="0" w:color="auto"/>
        <w:right w:val="none" w:sz="0" w:space="0" w:color="auto"/>
      </w:divBdr>
    </w:div>
    <w:div w:id="329523964">
      <w:bodyDiv w:val="1"/>
      <w:marLeft w:val="0"/>
      <w:marRight w:val="0"/>
      <w:marTop w:val="0"/>
      <w:marBottom w:val="0"/>
      <w:divBdr>
        <w:top w:val="none" w:sz="0" w:space="0" w:color="auto"/>
        <w:left w:val="none" w:sz="0" w:space="0" w:color="auto"/>
        <w:bottom w:val="none" w:sz="0" w:space="0" w:color="auto"/>
        <w:right w:val="none" w:sz="0" w:space="0" w:color="auto"/>
      </w:divBdr>
    </w:div>
    <w:div w:id="331107828">
      <w:bodyDiv w:val="1"/>
      <w:marLeft w:val="0"/>
      <w:marRight w:val="0"/>
      <w:marTop w:val="0"/>
      <w:marBottom w:val="0"/>
      <w:divBdr>
        <w:top w:val="none" w:sz="0" w:space="0" w:color="auto"/>
        <w:left w:val="none" w:sz="0" w:space="0" w:color="auto"/>
        <w:bottom w:val="none" w:sz="0" w:space="0" w:color="auto"/>
        <w:right w:val="none" w:sz="0" w:space="0" w:color="auto"/>
      </w:divBdr>
    </w:div>
    <w:div w:id="335347930">
      <w:bodyDiv w:val="1"/>
      <w:marLeft w:val="0"/>
      <w:marRight w:val="0"/>
      <w:marTop w:val="0"/>
      <w:marBottom w:val="0"/>
      <w:divBdr>
        <w:top w:val="none" w:sz="0" w:space="0" w:color="auto"/>
        <w:left w:val="none" w:sz="0" w:space="0" w:color="auto"/>
        <w:bottom w:val="none" w:sz="0" w:space="0" w:color="auto"/>
        <w:right w:val="none" w:sz="0" w:space="0" w:color="auto"/>
      </w:divBdr>
    </w:div>
    <w:div w:id="339626372">
      <w:bodyDiv w:val="1"/>
      <w:marLeft w:val="0"/>
      <w:marRight w:val="0"/>
      <w:marTop w:val="0"/>
      <w:marBottom w:val="0"/>
      <w:divBdr>
        <w:top w:val="none" w:sz="0" w:space="0" w:color="auto"/>
        <w:left w:val="none" w:sz="0" w:space="0" w:color="auto"/>
        <w:bottom w:val="none" w:sz="0" w:space="0" w:color="auto"/>
        <w:right w:val="none" w:sz="0" w:space="0" w:color="auto"/>
      </w:divBdr>
    </w:div>
    <w:div w:id="341129069">
      <w:bodyDiv w:val="1"/>
      <w:marLeft w:val="0"/>
      <w:marRight w:val="0"/>
      <w:marTop w:val="0"/>
      <w:marBottom w:val="0"/>
      <w:divBdr>
        <w:top w:val="none" w:sz="0" w:space="0" w:color="auto"/>
        <w:left w:val="none" w:sz="0" w:space="0" w:color="auto"/>
        <w:bottom w:val="none" w:sz="0" w:space="0" w:color="auto"/>
        <w:right w:val="none" w:sz="0" w:space="0" w:color="auto"/>
      </w:divBdr>
    </w:div>
    <w:div w:id="341206325">
      <w:bodyDiv w:val="1"/>
      <w:marLeft w:val="0"/>
      <w:marRight w:val="0"/>
      <w:marTop w:val="0"/>
      <w:marBottom w:val="0"/>
      <w:divBdr>
        <w:top w:val="none" w:sz="0" w:space="0" w:color="auto"/>
        <w:left w:val="none" w:sz="0" w:space="0" w:color="auto"/>
        <w:bottom w:val="none" w:sz="0" w:space="0" w:color="auto"/>
        <w:right w:val="none" w:sz="0" w:space="0" w:color="auto"/>
      </w:divBdr>
    </w:div>
    <w:div w:id="341670729">
      <w:bodyDiv w:val="1"/>
      <w:marLeft w:val="0"/>
      <w:marRight w:val="0"/>
      <w:marTop w:val="0"/>
      <w:marBottom w:val="0"/>
      <w:divBdr>
        <w:top w:val="none" w:sz="0" w:space="0" w:color="auto"/>
        <w:left w:val="none" w:sz="0" w:space="0" w:color="auto"/>
        <w:bottom w:val="none" w:sz="0" w:space="0" w:color="auto"/>
        <w:right w:val="none" w:sz="0" w:space="0" w:color="auto"/>
      </w:divBdr>
    </w:div>
    <w:div w:id="344208701">
      <w:bodyDiv w:val="1"/>
      <w:marLeft w:val="0"/>
      <w:marRight w:val="0"/>
      <w:marTop w:val="0"/>
      <w:marBottom w:val="0"/>
      <w:divBdr>
        <w:top w:val="none" w:sz="0" w:space="0" w:color="auto"/>
        <w:left w:val="none" w:sz="0" w:space="0" w:color="auto"/>
        <w:bottom w:val="none" w:sz="0" w:space="0" w:color="auto"/>
        <w:right w:val="none" w:sz="0" w:space="0" w:color="auto"/>
      </w:divBdr>
    </w:div>
    <w:div w:id="344286737">
      <w:bodyDiv w:val="1"/>
      <w:marLeft w:val="0"/>
      <w:marRight w:val="0"/>
      <w:marTop w:val="0"/>
      <w:marBottom w:val="0"/>
      <w:divBdr>
        <w:top w:val="none" w:sz="0" w:space="0" w:color="auto"/>
        <w:left w:val="none" w:sz="0" w:space="0" w:color="auto"/>
        <w:bottom w:val="none" w:sz="0" w:space="0" w:color="auto"/>
        <w:right w:val="none" w:sz="0" w:space="0" w:color="auto"/>
      </w:divBdr>
    </w:div>
    <w:div w:id="347676569">
      <w:bodyDiv w:val="1"/>
      <w:marLeft w:val="0"/>
      <w:marRight w:val="0"/>
      <w:marTop w:val="0"/>
      <w:marBottom w:val="0"/>
      <w:divBdr>
        <w:top w:val="none" w:sz="0" w:space="0" w:color="auto"/>
        <w:left w:val="none" w:sz="0" w:space="0" w:color="auto"/>
        <w:bottom w:val="none" w:sz="0" w:space="0" w:color="auto"/>
        <w:right w:val="none" w:sz="0" w:space="0" w:color="auto"/>
      </w:divBdr>
    </w:div>
    <w:div w:id="367222519">
      <w:bodyDiv w:val="1"/>
      <w:marLeft w:val="0"/>
      <w:marRight w:val="0"/>
      <w:marTop w:val="0"/>
      <w:marBottom w:val="0"/>
      <w:divBdr>
        <w:top w:val="none" w:sz="0" w:space="0" w:color="auto"/>
        <w:left w:val="none" w:sz="0" w:space="0" w:color="auto"/>
        <w:bottom w:val="none" w:sz="0" w:space="0" w:color="auto"/>
        <w:right w:val="none" w:sz="0" w:space="0" w:color="auto"/>
      </w:divBdr>
    </w:div>
    <w:div w:id="371345755">
      <w:bodyDiv w:val="1"/>
      <w:marLeft w:val="0"/>
      <w:marRight w:val="0"/>
      <w:marTop w:val="0"/>
      <w:marBottom w:val="0"/>
      <w:divBdr>
        <w:top w:val="none" w:sz="0" w:space="0" w:color="auto"/>
        <w:left w:val="none" w:sz="0" w:space="0" w:color="auto"/>
        <w:bottom w:val="none" w:sz="0" w:space="0" w:color="auto"/>
        <w:right w:val="none" w:sz="0" w:space="0" w:color="auto"/>
      </w:divBdr>
      <w:divsChild>
        <w:div w:id="590238650">
          <w:marLeft w:val="547"/>
          <w:marRight w:val="0"/>
          <w:marTop w:val="0"/>
          <w:marBottom w:val="160"/>
          <w:divBdr>
            <w:top w:val="none" w:sz="0" w:space="0" w:color="auto"/>
            <w:left w:val="none" w:sz="0" w:space="0" w:color="auto"/>
            <w:bottom w:val="none" w:sz="0" w:space="0" w:color="auto"/>
            <w:right w:val="none" w:sz="0" w:space="0" w:color="auto"/>
          </w:divBdr>
        </w:div>
        <w:div w:id="721901959">
          <w:marLeft w:val="547"/>
          <w:marRight w:val="0"/>
          <w:marTop w:val="0"/>
          <w:marBottom w:val="160"/>
          <w:divBdr>
            <w:top w:val="none" w:sz="0" w:space="0" w:color="auto"/>
            <w:left w:val="none" w:sz="0" w:space="0" w:color="auto"/>
            <w:bottom w:val="none" w:sz="0" w:space="0" w:color="auto"/>
            <w:right w:val="none" w:sz="0" w:space="0" w:color="auto"/>
          </w:divBdr>
        </w:div>
        <w:div w:id="904753608">
          <w:marLeft w:val="547"/>
          <w:marRight w:val="0"/>
          <w:marTop w:val="0"/>
          <w:marBottom w:val="160"/>
          <w:divBdr>
            <w:top w:val="none" w:sz="0" w:space="0" w:color="auto"/>
            <w:left w:val="none" w:sz="0" w:space="0" w:color="auto"/>
            <w:bottom w:val="none" w:sz="0" w:space="0" w:color="auto"/>
            <w:right w:val="none" w:sz="0" w:space="0" w:color="auto"/>
          </w:divBdr>
        </w:div>
        <w:div w:id="1199852077">
          <w:marLeft w:val="547"/>
          <w:marRight w:val="0"/>
          <w:marTop w:val="0"/>
          <w:marBottom w:val="160"/>
          <w:divBdr>
            <w:top w:val="none" w:sz="0" w:space="0" w:color="auto"/>
            <w:left w:val="none" w:sz="0" w:space="0" w:color="auto"/>
            <w:bottom w:val="none" w:sz="0" w:space="0" w:color="auto"/>
            <w:right w:val="none" w:sz="0" w:space="0" w:color="auto"/>
          </w:divBdr>
        </w:div>
        <w:div w:id="1600337578">
          <w:marLeft w:val="547"/>
          <w:marRight w:val="0"/>
          <w:marTop w:val="0"/>
          <w:marBottom w:val="160"/>
          <w:divBdr>
            <w:top w:val="none" w:sz="0" w:space="0" w:color="auto"/>
            <w:left w:val="none" w:sz="0" w:space="0" w:color="auto"/>
            <w:bottom w:val="none" w:sz="0" w:space="0" w:color="auto"/>
            <w:right w:val="none" w:sz="0" w:space="0" w:color="auto"/>
          </w:divBdr>
        </w:div>
        <w:div w:id="1613585489">
          <w:marLeft w:val="547"/>
          <w:marRight w:val="0"/>
          <w:marTop w:val="0"/>
          <w:marBottom w:val="160"/>
          <w:divBdr>
            <w:top w:val="none" w:sz="0" w:space="0" w:color="auto"/>
            <w:left w:val="none" w:sz="0" w:space="0" w:color="auto"/>
            <w:bottom w:val="none" w:sz="0" w:space="0" w:color="auto"/>
            <w:right w:val="none" w:sz="0" w:space="0" w:color="auto"/>
          </w:divBdr>
        </w:div>
      </w:divsChild>
    </w:div>
    <w:div w:id="375592427">
      <w:bodyDiv w:val="1"/>
      <w:marLeft w:val="0"/>
      <w:marRight w:val="0"/>
      <w:marTop w:val="0"/>
      <w:marBottom w:val="0"/>
      <w:divBdr>
        <w:top w:val="none" w:sz="0" w:space="0" w:color="auto"/>
        <w:left w:val="none" w:sz="0" w:space="0" w:color="auto"/>
        <w:bottom w:val="none" w:sz="0" w:space="0" w:color="auto"/>
        <w:right w:val="none" w:sz="0" w:space="0" w:color="auto"/>
      </w:divBdr>
    </w:div>
    <w:div w:id="376852586">
      <w:bodyDiv w:val="1"/>
      <w:marLeft w:val="0"/>
      <w:marRight w:val="0"/>
      <w:marTop w:val="0"/>
      <w:marBottom w:val="0"/>
      <w:divBdr>
        <w:top w:val="none" w:sz="0" w:space="0" w:color="auto"/>
        <w:left w:val="none" w:sz="0" w:space="0" w:color="auto"/>
        <w:bottom w:val="none" w:sz="0" w:space="0" w:color="auto"/>
        <w:right w:val="none" w:sz="0" w:space="0" w:color="auto"/>
      </w:divBdr>
    </w:div>
    <w:div w:id="377559715">
      <w:bodyDiv w:val="1"/>
      <w:marLeft w:val="0"/>
      <w:marRight w:val="0"/>
      <w:marTop w:val="0"/>
      <w:marBottom w:val="0"/>
      <w:divBdr>
        <w:top w:val="none" w:sz="0" w:space="0" w:color="auto"/>
        <w:left w:val="none" w:sz="0" w:space="0" w:color="auto"/>
        <w:bottom w:val="none" w:sz="0" w:space="0" w:color="auto"/>
        <w:right w:val="none" w:sz="0" w:space="0" w:color="auto"/>
      </w:divBdr>
      <w:divsChild>
        <w:div w:id="341050769">
          <w:marLeft w:val="0"/>
          <w:marRight w:val="0"/>
          <w:marTop w:val="60"/>
          <w:marBottom w:val="60"/>
          <w:divBdr>
            <w:top w:val="none" w:sz="0" w:space="0" w:color="auto"/>
            <w:left w:val="none" w:sz="0" w:space="0" w:color="auto"/>
            <w:bottom w:val="none" w:sz="0" w:space="0" w:color="auto"/>
            <w:right w:val="none" w:sz="0" w:space="0" w:color="auto"/>
          </w:divBdr>
        </w:div>
        <w:div w:id="1183275914">
          <w:marLeft w:val="0"/>
          <w:marRight w:val="0"/>
          <w:marTop w:val="60"/>
          <w:marBottom w:val="60"/>
          <w:divBdr>
            <w:top w:val="none" w:sz="0" w:space="0" w:color="auto"/>
            <w:left w:val="none" w:sz="0" w:space="0" w:color="auto"/>
            <w:bottom w:val="none" w:sz="0" w:space="0" w:color="auto"/>
            <w:right w:val="none" w:sz="0" w:space="0" w:color="auto"/>
          </w:divBdr>
        </w:div>
        <w:div w:id="1364790420">
          <w:marLeft w:val="0"/>
          <w:marRight w:val="0"/>
          <w:marTop w:val="60"/>
          <w:marBottom w:val="60"/>
          <w:divBdr>
            <w:top w:val="none" w:sz="0" w:space="0" w:color="auto"/>
            <w:left w:val="none" w:sz="0" w:space="0" w:color="auto"/>
            <w:bottom w:val="none" w:sz="0" w:space="0" w:color="auto"/>
            <w:right w:val="none" w:sz="0" w:space="0" w:color="auto"/>
          </w:divBdr>
        </w:div>
      </w:divsChild>
    </w:div>
    <w:div w:id="378091615">
      <w:bodyDiv w:val="1"/>
      <w:marLeft w:val="0"/>
      <w:marRight w:val="0"/>
      <w:marTop w:val="0"/>
      <w:marBottom w:val="0"/>
      <w:divBdr>
        <w:top w:val="none" w:sz="0" w:space="0" w:color="auto"/>
        <w:left w:val="none" w:sz="0" w:space="0" w:color="auto"/>
        <w:bottom w:val="none" w:sz="0" w:space="0" w:color="auto"/>
        <w:right w:val="none" w:sz="0" w:space="0" w:color="auto"/>
      </w:divBdr>
    </w:div>
    <w:div w:id="380057227">
      <w:bodyDiv w:val="1"/>
      <w:marLeft w:val="0"/>
      <w:marRight w:val="0"/>
      <w:marTop w:val="0"/>
      <w:marBottom w:val="0"/>
      <w:divBdr>
        <w:top w:val="none" w:sz="0" w:space="0" w:color="auto"/>
        <w:left w:val="none" w:sz="0" w:space="0" w:color="auto"/>
        <w:bottom w:val="none" w:sz="0" w:space="0" w:color="auto"/>
        <w:right w:val="none" w:sz="0" w:space="0" w:color="auto"/>
      </w:divBdr>
    </w:div>
    <w:div w:id="380593985">
      <w:bodyDiv w:val="1"/>
      <w:marLeft w:val="0"/>
      <w:marRight w:val="0"/>
      <w:marTop w:val="0"/>
      <w:marBottom w:val="0"/>
      <w:divBdr>
        <w:top w:val="none" w:sz="0" w:space="0" w:color="auto"/>
        <w:left w:val="none" w:sz="0" w:space="0" w:color="auto"/>
        <w:bottom w:val="none" w:sz="0" w:space="0" w:color="auto"/>
        <w:right w:val="none" w:sz="0" w:space="0" w:color="auto"/>
      </w:divBdr>
    </w:div>
    <w:div w:id="383988001">
      <w:bodyDiv w:val="1"/>
      <w:marLeft w:val="0"/>
      <w:marRight w:val="0"/>
      <w:marTop w:val="0"/>
      <w:marBottom w:val="0"/>
      <w:divBdr>
        <w:top w:val="none" w:sz="0" w:space="0" w:color="auto"/>
        <w:left w:val="none" w:sz="0" w:space="0" w:color="auto"/>
        <w:bottom w:val="none" w:sz="0" w:space="0" w:color="auto"/>
        <w:right w:val="none" w:sz="0" w:space="0" w:color="auto"/>
      </w:divBdr>
    </w:div>
    <w:div w:id="386414488">
      <w:bodyDiv w:val="1"/>
      <w:marLeft w:val="0"/>
      <w:marRight w:val="0"/>
      <w:marTop w:val="0"/>
      <w:marBottom w:val="0"/>
      <w:divBdr>
        <w:top w:val="none" w:sz="0" w:space="0" w:color="auto"/>
        <w:left w:val="none" w:sz="0" w:space="0" w:color="auto"/>
        <w:bottom w:val="none" w:sz="0" w:space="0" w:color="auto"/>
        <w:right w:val="none" w:sz="0" w:space="0" w:color="auto"/>
      </w:divBdr>
    </w:div>
    <w:div w:id="386689983">
      <w:bodyDiv w:val="1"/>
      <w:marLeft w:val="0"/>
      <w:marRight w:val="0"/>
      <w:marTop w:val="0"/>
      <w:marBottom w:val="0"/>
      <w:divBdr>
        <w:top w:val="none" w:sz="0" w:space="0" w:color="auto"/>
        <w:left w:val="none" w:sz="0" w:space="0" w:color="auto"/>
        <w:bottom w:val="none" w:sz="0" w:space="0" w:color="auto"/>
        <w:right w:val="none" w:sz="0" w:space="0" w:color="auto"/>
      </w:divBdr>
    </w:div>
    <w:div w:id="392050994">
      <w:bodyDiv w:val="1"/>
      <w:marLeft w:val="0"/>
      <w:marRight w:val="0"/>
      <w:marTop w:val="0"/>
      <w:marBottom w:val="0"/>
      <w:divBdr>
        <w:top w:val="none" w:sz="0" w:space="0" w:color="auto"/>
        <w:left w:val="none" w:sz="0" w:space="0" w:color="auto"/>
        <w:bottom w:val="none" w:sz="0" w:space="0" w:color="auto"/>
        <w:right w:val="none" w:sz="0" w:space="0" w:color="auto"/>
      </w:divBdr>
    </w:div>
    <w:div w:id="392168457">
      <w:bodyDiv w:val="1"/>
      <w:marLeft w:val="0"/>
      <w:marRight w:val="0"/>
      <w:marTop w:val="0"/>
      <w:marBottom w:val="0"/>
      <w:divBdr>
        <w:top w:val="none" w:sz="0" w:space="0" w:color="auto"/>
        <w:left w:val="none" w:sz="0" w:space="0" w:color="auto"/>
        <w:bottom w:val="none" w:sz="0" w:space="0" w:color="auto"/>
        <w:right w:val="none" w:sz="0" w:space="0" w:color="auto"/>
      </w:divBdr>
    </w:div>
    <w:div w:id="394400193">
      <w:bodyDiv w:val="1"/>
      <w:marLeft w:val="0"/>
      <w:marRight w:val="0"/>
      <w:marTop w:val="0"/>
      <w:marBottom w:val="0"/>
      <w:divBdr>
        <w:top w:val="none" w:sz="0" w:space="0" w:color="auto"/>
        <w:left w:val="none" w:sz="0" w:space="0" w:color="auto"/>
        <w:bottom w:val="none" w:sz="0" w:space="0" w:color="auto"/>
        <w:right w:val="none" w:sz="0" w:space="0" w:color="auto"/>
      </w:divBdr>
    </w:div>
    <w:div w:id="396511624">
      <w:bodyDiv w:val="1"/>
      <w:marLeft w:val="0"/>
      <w:marRight w:val="0"/>
      <w:marTop w:val="0"/>
      <w:marBottom w:val="0"/>
      <w:divBdr>
        <w:top w:val="none" w:sz="0" w:space="0" w:color="auto"/>
        <w:left w:val="none" w:sz="0" w:space="0" w:color="auto"/>
        <w:bottom w:val="none" w:sz="0" w:space="0" w:color="auto"/>
        <w:right w:val="none" w:sz="0" w:space="0" w:color="auto"/>
      </w:divBdr>
    </w:div>
    <w:div w:id="398789163">
      <w:bodyDiv w:val="1"/>
      <w:marLeft w:val="0"/>
      <w:marRight w:val="0"/>
      <w:marTop w:val="0"/>
      <w:marBottom w:val="0"/>
      <w:divBdr>
        <w:top w:val="none" w:sz="0" w:space="0" w:color="auto"/>
        <w:left w:val="none" w:sz="0" w:space="0" w:color="auto"/>
        <w:bottom w:val="none" w:sz="0" w:space="0" w:color="auto"/>
        <w:right w:val="none" w:sz="0" w:space="0" w:color="auto"/>
      </w:divBdr>
    </w:div>
    <w:div w:id="399638786">
      <w:bodyDiv w:val="1"/>
      <w:marLeft w:val="0"/>
      <w:marRight w:val="0"/>
      <w:marTop w:val="0"/>
      <w:marBottom w:val="0"/>
      <w:divBdr>
        <w:top w:val="none" w:sz="0" w:space="0" w:color="auto"/>
        <w:left w:val="none" w:sz="0" w:space="0" w:color="auto"/>
        <w:bottom w:val="none" w:sz="0" w:space="0" w:color="auto"/>
        <w:right w:val="none" w:sz="0" w:space="0" w:color="auto"/>
      </w:divBdr>
      <w:divsChild>
        <w:div w:id="468328721">
          <w:marLeft w:val="547"/>
          <w:marRight w:val="0"/>
          <w:marTop w:val="0"/>
          <w:marBottom w:val="0"/>
          <w:divBdr>
            <w:top w:val="none" w:sz="0" w:space="0" w:color="auto"/>
            <w:left w:val="none" w:sz="0" w:space="0" w:color="auto"/>
            <w:bottom w:val="none" w:sz="0" w:space="0" w:color="auto"/>
            <w:right w:val="none" w:sz="0" w:space="0" w:color="auto"/>
          </w:divBdr>
        </w:div>
        <w:div w:id="2004891243">
          <w:marLeft w:val="547"/>
          <w:marRight w:val="0"/>
          <w:marTop w:val="0"/>
          <w:marBottom w:val="0"/>
          <w:divBdr>
            <w:top w:val="none" w:sz="0" w:space="0" w:color="auto"/>
            <w:left w:val="none" w:sz="0" w:space="0" w:color="auto"/>
            <w:bottom w:val="none" w:sz="0" w:space="0" w:color="auto"/>
            <w:right w:val="none" w:sz="0" w:space="0" w:color="auto"/>
          </w:divBdr>
        </w:div>
      </w:divsChild>
    </w:div>
    <w:div w:id="401832798">
      <w:bodyDiv w:val="1"/>
      <w:marLeft w:val="0"/>
      <w:marRight w:val="0"/>
      <w:marTop w:val="0"/>
      <w:marBottom w:val="0"/>
      <w:divBdr>
        <w:top w:val="none" w:sz="0" w:space="0" w:color="auto"/>
        <w:left w:val="none" w:sz="0" w:space="0" w:color="auto"/>
        <w:bottom w:val="none" w:sz="0" w:space="0" w:color="auto"/>
        <w:right w:val="none" w:sz="0" w:space="0" w:color="auto"/>
      </w:divBdr>
    </w:div>
    <w:div w:id="407191721">
      <w:bodyDiv w:val="1"/>
      <w:marLeft w:val="0"/>
      <w:marRight w:val="0"/>
      <w:marTop w:val="0"/>
      <w:marBottom w:val="0"/>
      <w:divBdr>
        <w:top w:val="none" w:sz="0" w:space="0" w:color="auto"/>
        <w:left w:val="none" w:sz="0" w:space="0" w:color="auto"/>
        <w:bottom w:val="none" w:sz="0" w:space="0" w:color="auto"/>
        <w:right w:val="none" w:sz="0" w:space="0" w:color="auto"/>
      </w:divBdr>
    </w:div>
    <w:div w:id="414546924">
      <w:bodyDiv w:val="1"/>
      <w:marLeft w:val="0"/>
      <w:marRight w:val="0"/>
      <w:marTop w:val="0"/>
      <w:marBottom w:val="0"/>
      <w:divBdr>
        <w:top w:val="none" w:sz="0" w:space="0" w:color="auto"/>
        <w:left w:val="none" w:sz="0" w:space="0" w:color="auto"/>
        <w:bottom w:val="none" w:sz="0" w:space="0" w:color="auto"/>
        <w:right w:val="none" w:sz="0" w:space="0" w:color="auto"/>
      </w:divBdr>
    </w:div>
    <w:div w:id="420758287">
      <w:bodyDiv w:val="1"/>
      <w:marLeft w:val="0"/>
      <w:marRight w:val="0"/>
      <w:marTop w:val="0"/>
      <w:marBottom w:val="0"/>
      <w:divBdr>
        <w:top w:val="none" w:sz="0" w:space="0" w:color="auto"/>
        <w:left w:val="none" w:sz="0" w:space="0" w:color="auto"/>
        <w:bottom w:val="none" w:sz="0" w:space="0" w:color="auto"/>
        <w:right w:val="none" w:sz="0" w:space="0" w:color="auto"/>
      </w:divBdr>
    </w:div>
    <w:div w:id="421612835">
      <w:bodyDiv w:val="1"/>
      <w:marLeft w:val="0"/>
      <w:marRight w:val="0"/>
      <w:marTop w:val="0"/>
      <w:marBottom w:val="0"/>
      <w:divBdr>
        <w:top w:val="none" w:sz="0" w:space="0" w:color="auto"/>
        <w:left w:val="none" w:sz="0" w:space="0" w:color="auto"/>
        <w:bottom w:val="none" w:sz="0" w:space="0" w:color="auto"/>
        <w:right w:val="none" w:sz="0" w:space="0" w:color="auto"/>
      </w:divBdr>
    </w:div>
    <w:div w:id="426539091">
      <w:bodyDiv w:val="1"/>
      <w:marLeft w:val="0"/>
      <w:marRight w:val="0"/>
      <w:marTop w:val="0"/>
      <w:marBottom w:val="0"/>
      <w:divBdr>
        <w:top w:val="none" w:sz="0" w:space="0" w:color="auto"/>
        <w:left w:val="none" w:sz="0" w:space="0" w:color="auto"/>
        <w:bottom w:val="none" w:sz="0" w:space="0" w:color="auto"/>
        <w:right w:val="none" w:sz="0" w:space="0" w:color="auto"/>
      </w:divBdr>
      <w:divsChild>
        <w:div w:id="1310548472">
          <w:marLeft w:val="1166"/>
          <w:marRight w:val="0"/>
          <w:marTop w:val="77"/>
          <w:marBottom w:val="0"/>
          <w:divBdr>
            <w:top w:val="none" w:sz="0" w:space="0" w:color="auto"/>
            <w:left w:val="none" w:sz="0" w:space="0" w:color="auto"/>
            <w:bottom w:val="none" w:sz="0" w:space="0" w:color="auto"/>
            <w:right w:val="none" w:sz="0" w:space="0" w:color="auto"/>
          </w:divBdr>
        </w:div>
      </w:divsChild>
    </w:div>
    <w:div w:id="426583229">
      <w:bodyDiv w:val="1"/>
      <w:marLeft w:val="0"/>
      <w:marRight w:val="0"/>
      <w:marTop w:val="0"/>
      <w:marBottom w:val="0"/>
      <w:divBdr>
        <w:top w:val="none" w:sz="0" w:space="0" w:color="auto"/>
        <w:left w:val="none" w:sz="0" w:space="0" w:color="auto"/>
        <w:bottom w:val="none" w:sz="0" w:space="0" w:color="auto"/>
        <w:right w:val="none" w:sz="0" w:space="0" w:color="auto"/>
      </w:divBdr>
    </w:div>
    <w:div w:id="428619491">
      <w:bodyDiv w:val="1"/>
      <w:marLeft w:val="0"/>
      <w:marRight w:val="0"/>
      <w:marTop w:val="0"/>
      <w:marBottom w:val="0"/>
      <w:divBdr>
        <w:top w:val="none" w:sz="0" w:space="0" w:color="auto"/>
        <w:left w:val="none" w:sz="0" w:space="0" w:color="auto"/>
        <w:bottom w:val="none" w:sz="0" w:space="0" w:color="auto"/>
        <w:right w:val="none" w:sz="0" w:space="0" w:color="auto"/>
      </w:divBdr>
    </w:div>
    <w:div w:id="430318037">
      <w:bodyDiv w:val="1"/>
      <w:marLeft w:val="0"/>
      <w:marRight w:val="0"/>
      <w:marTop w:val="0"/>
      <w:marBottom w:val="0"/>
      <w:divBdr>
        <w:top w:val="none" w:sz="0" w:space="0" w:color="auto"/>
        <w:left w:val="none" w:sz="0" w:space="0" w:color="auto"/>
        <w:bottom w:val="none" w:sz="0" w:space="0" w:color="auto"/>
        <w:right w:val="none" w:sz="0" w:space="0" w:color="auto"/>
      </w:divBdr>
    </w:div>
    <w:div w:id="435171294">
      <w:bodyDiv w:val="1"/>
      <w:marLeft w:val="0"/>
      <w:marRight w:val="0"/>
      <w:marTop w:val="0"/>
      <w:marBottom w:val="0"/>
      <w:divBdr>
        <w:top w:val="none" w:sz="0" w:space="0" w:color="auto"/>
        <w:left w:val="none" w:sz="0" w:space="0" w:color="auto"/>
        <w:bottom w:val="none" w:sz="0" w:space="0" w:color="auto"/>
        <w:right w:val="none" w:sz="0" w:space="0" w:color="auto"/>
      </w:divBdr>
    </w:div>
    <w:div w:id="437525942">
      <w:bodyDiv w:val="1"/>
      <w:marLeft w:val="0"/>
      <w:marRight w:val="0"/>
      <w:marTop w:val="0"/>
      <w:marBottom w:val="0"/>
      <w:divBdr>
        <w:top w:val="none" w:sz="0" w:space="0" w:color="auto"/>
        <w:left w:val="none" w:sz="0" w:space="0" w:color="auto"/>
        <w:bottom w:val="none" w:sz="0" w:space="0" w:color="auto"/>
        <w:right w:val="none" w:sz="0" w:space="0" w:color="auto"/>
      </w:divBdr>
    </w:div>
    <w:div w:id="439759651">
      <w:bodyDiv w:val="1"/>
      <w:marLeft w:val="0"/>
      <w:marRight w:val="0"/>
      <w:marTop w:val="0"/>
      <w:marBottom w:val="0"/>
      <w:divBdr>
        <w:top w:val="none" w:sz="0" w:space="0" w:color="auto"/>
        <w:left w:val="none" w:sz="0" w:space="0" w:color="auto"/>
        <w:bottom w:val="none" w:sz="0" w:space="0" w:color="auto"/>
        <w:right w:val="none" w:sz="0" w:space="0" w:color="auto"/>
      </w:divBdr>
    </w:div>
    <w:div w:id="440221418">
      <w:bodyDiv w:val="1"/>
      <w:marLeft w:val="0"/>
      <w:marRight w:val="0"/>
      <w:marTop w:val="0"/>
      <w:marBottom w:val="0"/>
      <w:divBdr>
        <w:top w:val="none" w:sz="0" w:space="0" w:color="auto"/>
        <w:left w:val="none" w:sz="0" w:space="0" w:color="auto"/>
        <w:bottom w:val="none" w:sz="0" w:space="0" w:color="auto"/>
        <w:right w:val="none" w:sz="0" w:space="0" w:color="auto"/>
      </w:divBdr>
    </w:div>
    <w:div w:id="442923599">
      <w:bodyDiv w:val="1"/>
      <w:marLeft w:val="0"/>
      <w:marRight w:val="0"/>
      <w:marTop w:val="0"/>
      <w:marBottom w:val="0"/>
      <w:divBdr>
        <w:top w:val="none" w:sz="0" w:space="0" w:color="auto"/>
        <w:left w:val="none" w:sz="0" w:space="0" w:color="auto"/>
        <w:bottom w:val="none" w:sz="0" w:space="0" w:color="auto"/>
        <w:right w:val="none" w:sz="0" w:space="0" w:color="auto"/>
      </w:divBdr>
    </w:div>
    <w:div w:id="445470558">
      <w:bodyDiv w:val="1"/>
      <w:marLeft w:val="0"/>
      <w:marRight w:val="0"/>
      <w:marTop w:val="0"/>
      <w:marBottom w:val="0"/>
      <w:divBdr>
        <w:top w:val="none" w:sz="0" w:space="0" w:color="auto"/>
        <w:left w:val="none" w:sz="0" w:space="0" w:color="auto"/>
        <w:bottom w:val="none" w:sz="0" w:space="0" w:color="auto"/>
        <w:right w:val="none" w:sz="0" w:space="0" w:color="auto"/>
      </w:divBdr>
    </w:div>
    <w:div w:id="448202348">
      <w:bodyDiv w:val="1"/>
      <w:marLeft w:val="0"/>
      <w:marRight w:val="0"/>
      <w:marTop w:val="0"/>
      <w:marBottom w:val="0"/>
      <w:divBdr>
        <w:top w:val="none" w:sz="0" w:space="0" w:color="auto"/>
        <w:left w:val="none" w:sz="0" w:space="0" w:color="auto"/>
        <w:bottom w:val="none" w:sz="0" w:space="0" w:color="auto"/>
        <w:right w:val="none" w:sz="0" w:space="0" w:color="auto"/>
      </w:divBdr>
    </w:div>
    <w:div w:id="449785189">
      <w:bodyDiv w:val="1"/>
      <w:marLeft w:val="0"/>
      <w:marRight w:val="0"/>
      <w:marTop w:val="0"/>
      <w:marBottom w:val="0"/>
      <w:divBdr>
        <w:top w:val="none" w:sz="0" w:space="0" w:color="auto"/>
        <w:left w:val="none" w:sz="0" w:space="0" w:color="auto"/>
        <w:bottom w:val="none" w:sz="0" w:space="0" w:color="auto"/>
        <w:right w:val="none" w:sz="0" w:space="0" w:color="auto"/>
      </w:divBdr>
    </w:div>
    <w:div w:id="451216865">
      <w:bodyDiv w:val="1"/>
      <w:marLeft w:val="0"/>
      <w:marRight w:val="0"/>
      <w:marTop w:val="0"/>
      <w:marBottom w:val="0"/>
      <w:divBdr>
        <w:top w:val="none" w:sz="0" w:space="0" w:color="auto"/>
        <w:left w:val="none" w:sz="0" w:space="0" w:color="auto"/>
        <w:bottom w:val="none" w:sz="0" w:space="0" w:color="auto"/>
        <w:right w:val="none" w:sz="0" w:space="0" w:color="auto"/>
      </w:divBdr>
    </w:div>
    <w:div w:id="454298429">
      <w:bodyDiv w:val="1"/>
      <w:marLeft w:val="0"/>
      <w:marRight w:val="0"/>
      <w:marTop w:val="0"/>
      <w:marBottom w:val="0"/>
      <w:divBdr>
        <w:top w:val="none" w:sz="0" w:space="0" w:color="auto"/>
        <w:left w:val="none" w:sz="0" w:space="0" w:color="auto"/>
        <w:bottom w:val="none" w:sz="0" w:space="0" w:color="auto"/>
        <w:right w:val="none" w:sz="0" w:space="0" w:color="auto"/>
      </w:divBdr>
    </w:div>
    <w:div w:id="455636606">
      <w:bodyDiv w:val="1"/>
      <w:marLeft w:val="0"/>
      <w:marRight w:val="0"/>
      <w:marTop w:val="0"/>
      <w:marBottom w:val="0"/>
      <w:divBdr>
        <w:top w:val="none" w:sz="0" w:space="0" w:color="auto"/>
        <w:left w:val="none" w:sz="0" w:space="0" w:color="auto"/>
        <w:bottom w:val="none" w:sz="0" w:space="0" w:color="auto"/>
        <w:right w:val="none" w:sz="0" w:space="0" w:color="auto"/>
      </w:divBdr>
    </w:div>
    <w:div w:id="456796349">
      <w:bodyDiv w:val="1"/>
      <w:marLeft w:val="0"/>
      <w:marRight w:val="0"/>
      <w:marTop w:val="0"/>
      <w:marBottom w:val="0"/>
      <w:divBdr>
        <w:top w:val="none" w:sz="0" w:space="0" w:color="auto"/>
        <w:left w:val="none" w:sz="0" w:space="0" w:color="auto"/>
        <w:bottom w:val="none" w:sz="0" w:space="0" w:color="auto"/>
        <w:right w:val="none" w:sz="0" w:space="0" w:color="auto"/>
      </w:divBdr>
    </w:div>
    <w:div w:id="459496973">
      <w:bodyDiv w:val="1"/>
      <w:marLeft w:val="0"/>
      <w:marRight w:val="0"/>
      <w:marTop w:val="0"/>
      <w:marBottom w:val="0"/>
      <w:divBdr>
        <w:top w:val="none" w:sz="0" w:space="0" w:color="auto"/>
        <w:left w:val="none" w:sz="0" w:space="0" w:color="auto"/>
        <w:bottom w:val="none" w:sz="0" w:space="0" w:color="auto"/>
        <w:right w:val="none" w:sz="0" w:space="0" w:color="auto"/>
      </w:divBdr>
    </w:div>
    <w:div w:id="463541254">
      <w:bodyDiv w:val="1"/>
      <w:marLeft w:val="0"/>
      <w:marRight w:val="0"/>
      <w:marTop w:val="0"/>
      <w:marBottom w:val="0"/>
      <w:divBdr>
        <w:top w:val="none" w:sz="0" w:space="0" w:color="auto"/>
        <w:left w:val="none" w:sz="0" w:space="0" w:color="auto"/>
        <w:bottom w:val="none" w:sz="0" w:space="0" w:color="auto"/>
        <w:right w:val="none" w:sz="0" w:space="0" w:color="auto"/>
      </w:divBdr>
    </w:div>
    <w:div w:id="476386113">
      <w:bodyDiv w:val="1"/>
      <w:marLeft w:val="0"/>
      <w:marRight w:val="0"/>
      <w:marTop w:val="0"/>
      <w:marBottom w:val="0"/>
      <w:divBdr>
        <w:top w:val="none" w:sz="0" w:space="0" w:color="auto"/>
        <w:left w:val="none" w:sz="0" w:space="0" w:color="auto"/>
        <w:bottom w:val="none" w:sz="0" w:space="0" w:color="auto"/>
        <w:right w:val="none" w:sz="0" w:space="0" w:color="auto"/>
      </w:divBdr>
    </w:div>
    <w:div w:id="478888985">
      <w:bodyDiv w:val="1"/>
      <w:marLeft w:val="0"/>
      <w:marRight w:val="0"/>
      <w:marTop w:val="0"/>
      <w:marBottom w:val="0"/>
      <w:divBdr>
        <w:top w:val="none" w:sz="0" w:space="0" w:color="auto"/>
        <w:left w:val="none" w:sz="0" w:space="0" w:color="auto"/>
        <w:bottom w:val="none" w:sz="0" w:space="0" w:color="auto"/>
        <w:right w:val="none" w:sz="0" w:space="0" w:color="auto"/>
      </w:divBdr>
    </w:div>
    <w:div w:id="479887094">
      <w:bodyDiv w:val="1"/>
      <w:marLeft w:val="0"/>
      <w:marRight w:val="0"/>
      <w:marTop w:val="0"/>
      <w:marBottom w:val="0"/>
      <w:divBdr>
        <w:top w:val="none" w:sz="0" w:space="0" w:color="auto"/>
        <w:left w:val="none" w:sz="0" w:space="0" w:color="auto"/>
        <w:bottom w:val="none" w:sz="0" w:space="0" w:color="auto"/>
        <w:right w:val="none" w:sz="0" w:space="0" w:color="auto"/>
      </w:divBdr>
    </w:div>
    <w:div w:id="480386951">
      <w:bodyDiv w:val="1"/>
      <w:marLeft w:val="0"/>
      <w:marRight w:val="0"/>
      <w:marTop w:val="0"/>
      <w:marBottom w:val="0"/>
      <w:divBdr>
        <w:top w:val="none" w:sz="0" w:space="0" w:color="auto"/>
        <w:left w:val="none" w:sz="0" w:space="0" w:color="auto"/>
        <w:bottom w:val="none" w:sz="0" w:space="0" w:color="auto"/>
        <w:right w:val="none" w:sz="0" w:space="0" w:color="auto"/>
      </w:divBdr>
    </w:div>
    <w:div w:id="480733777">
      <w:bodyDiv w:val="1"/>
      <w:marLeft w:val="0"/>
      <w:marRight w:val="0"/>
      <w:marTop w:val="0"/>
      <w:marBottom w:val="0"/>
      <w:divBdr>
        <w:top w:val="none" w:sz="0" w:space="0" w:color="auto"/>
        <w:left w:val="none" w:sz="0" w:space="0" w:color="auto"/>
        <w:bottom w:val="none" w:sz="0" w:space="0" w:color="auto"/>
        <w:right w:val="none" w:sz="0" w:space="0" w:color="auto"/>
      </w:divBdr>
    </w:div>
    <w:div w:id="491144871">
      <w:bodyDiv w:val="1"/>
      <w:marLeft w:val="0"/>
      <w:marRight w:val="0"/>
      <w:marTop w:val="0"/>
      <w:marBottom w:val="0"/>
      <w:divBdr>
        <w:top w:val="none" w:sz="0" w:space="0" w:color="auto"/>
        <w:left w:val="none" w:sz="0" w:space="0" w:color="auto"/>
        <w:bottom w:val="none" w:sz="0" w:space="0" w:color="auto"/>
        <w:right w:val="none" w:sz="0" w:space="0" w:color="auto"/>
      </w:divBdr>
    </w:div>
    <w:div w:id="498884838">
      <w:bodyDiv w:val="1"/>
      <w:marLeft w:val="0"/>
      <w:marRight w:val="0"/>
      <w:marTop w:val="0"/>
      <w:marBottom w:val="0"/>
      <w:divBdr>
        <w:top w:val="none" w:sz="0" w:space="0" w:color="auto"/>
        <w:left w:val="none" w:sz="0" w:space="0" w:color="auto"/>
        <w:bottom w:val="none" w:sz="0" w:space="0" w:color="auto"/>
        <w:right w:val="none" w:sz="0" w:space="0" w:color="auto"/>
      </w:divBdr>
    </w:div>
    <w:div w:id="502860714">
      <w:bodyDiv w:val="1"/>
      <w:marLeft w:val="0"/>
      <w:marRight w:val="0"/>
      <w:marTop w:val="0"/>
      <w:marBottom w:val="0"/>
      <w:divBdr>
        <w:top w:val="none" w:sz="0" w:space="0" w:color="auto"/>
        <w:left w:val="none" w:sz="0" w:space="0" w:color="auto"/>
        <w:bottom w:val="none" w:sz="0" w:space="0" w:color="auto"/>
        <w:right w:val="none" w:sz="0" w:space="0" w:color="auto"/>
      </w:divBdr>
    </w:div>
    <w:div w:id="515314542">
      <w:bodyDiv w:val="1"/>
      <w:marLeft w:val="0"/>
      <w:marRight w:val="0"/>
      <w:marTop w:val="0"/>
      <w:marBottom w:val="0"/>
      <w:divBdr>
        <w:top w:val="none" w:sz="0" w:space="0" w:color="auto"/>
        <w:left w:val="none" w:sz="0" w:space="0" w:color="auto"/>
        <w:bottom w:val="none" w:sz="0" w:space="0" w:color="auto"/>
        <w:right w:val="none" w:sz="0" w:space="0" w:color="auto"/>
      </w:divBdr>
    </w:div>
    <w:div w:id="519053392">
      <w:bodyDiv w:val="1"/>
      <w:marLeft w:val="0"/>
      <w:marRight w:val="0"/>
      <w:marTop w:val="0"/>
      <w:marBottom w:val="0"/>
      <w:divBdr>
        <w:top w:val="none" w:sz="0" w:space="0" w:color="auto"/>
        <w:left w:val="none" w:sz="0" w:space="0" w:color="auto"/>
        <w:bottom w:val="none" w:sz="0" w:space="0" w:color="auto"/>
        <w:right w:val="none" w:sz="0" w:space="0" w:color="auto"/>
      </w:divBdr>
    </w:div>
    <w:div w:id="534392634">
      <w:bodyDiv w:val="1"/>
      <w:marLeft w:val="0"/>
      <w:marRight w:val="0"/>
      <w:marTop w:val="0"/>
      <w:marBottom w:val="0"/>
      <w:divBdr>
        <w:top w:val="none" w:sz="0" w:space="0" w:color="auto"/>
        <w:left w:val="none" w:sz="0" w:space="0" w:color="auto"/>
        <w:bottom w:val="none" w:sz="0" w:space="0" w:color="auto"/>
        <w:right w:val="none" w:sz="0" w:space="0" w:color="auto"/>
      </w:divBdr>
    </w:div>
    <w:div w:id="535966259">
      <w:bodyDiv w:val="1"/>
      <w:marLeft w:val="0"/>
      <w:marRight w:val="0"/>
      <w:marTop w:val="0"/>
      <w:marBottom w:val="0"/>
      <w:divBdr>
        <w:top w:val="none" w:sz="0" w:space="0" w:color="auto"/>
        <w:left w:val="none" w:sz="0" w:space="0" w:color="auto"/>
        <w:bottom w:val="none" w:sz="0" w:space="0" w:color="auto"/>
        <w:right w:val="none" w:sz="0" w:space="0" w:color="auto"/>
      </w:divBdr>
    </w:div>
    <w:div w:id="537283082">
      <w:bodyDiv w:val="1"/>
      <w:marLeft w:val="0"/>
      <w:marRight w:val="0"/>
      <w:marTop w:val="0"/>
      <w:marBottom w:val="0"/>
      <w:divBdr>
        <w:top w:val="none" w:sz="0" w:space="0" w:color="auto"/>
        <w:left w:val="none" w:sz="0" w:space="0" w:color="auto"/>
        <w:bottom w:val="none" w:sz="0" w:space="0" w:color="auto"/>
        <w:right w:val="none" w:sz="0" w:space="0" w:color="auto"/>
      </w:divBdr>
    </w:div>
    <w:div w:id="538784164">
      <w:bodyDiv w:val="1"/>
      <w:marLeft w:val="0"/>
      <w:marRight w:val="0"/>
      <w:marTop w:val="0"/>
      <w:marBottom w:val="0"/>
      <w:divBdr>
        <w:top w:val="none" w:sz="0" w:space="0" w:color="auto"/>
        <w:left w:val="none" w:sz="0" w:space="0" w:color="auto"/>
        <w:bottom w:val="none" w:sz="0" w:space="0" w:color="auto"/>
        <w:right w:val="none" w:sz="0" w:space="0" w:color="auto"/>
      </w:divBdr>
    </w:div>
    <w:div w:id="540214876">
      <w:bodyDiv w:val="1"/>
      <w:marLeft w:val="0"/>
      <w:marRight w:val="0"/>
      <w:marTop w:val="0"/>
      <w:marBottom w:val="0"/>
      <w:divBdr>
        <w:top w:val="none" w:sz="0" w:space="0" w:color="auto"/>
        <w:left w:val="none" w:sz="0" w:space="0" w:color="auto"/>
        <w:bottom w:val="none" w:sz="0" w:space="0" w:color="auto"/>
        <w:right w:val="none" w:sz="0" w:space="0" w:color="auto"/>
      </w:divBdr>
    </w:div>
    <w:div w:id="545676280">
      <w:bodyDiv w:val="1"/>
      <w:marLeft w:val="0"/>
      <w:marRight w:val="0"/>
      <w:marTop w:val="0"/>
      <w:marBottom w:val="0"/>
      <w:divBdr>
        <w:top w:val="none" w:sz="0" w:space="0" w:color="auto"/>
        <w:left w:val="none" w:sz="0" w:space="0" w:color="auto"/>
        <w:bottom w:val="none" w:sz="0" w:space="0" w:color="auto"/>
        <w:right w:val="none" w:sz="0" w:space="0" w:color="auto"/>
      </w:divBdr>
    </w:div>
    <w:div w:id="547189122">
      <w:bodyDiv w:val="1"/>
      <w:marLeft w:val="0"/>
      <w:marRight w:val="0"/>
      <w:marTop w:val="0"/>
      <w:marBottom w:val="0"/>
      <w:divBdr>
        <w:top w:val="none" w:sz="0" w:space="0" w:color="auto"/>
        <w:left w:val="none" w:sz="0" w:space="0" w:color="auto"/>
        <w:bottom w:val="none" w:sz="0" w:space="0" w:color="auto"/>
        <w:right w:val="none" w:sz="0" w:space="0" w:color="auto"/>
      </w:divBdr>
    </w:div>
    <w:div w:id="556749637">
      <w:bodyDiv w:val="1"/>
      <w:marLeft w:val="0"/>
      <w:marRight w:val="0"/>
      <w:marTop w:val="0"/>
      <w:marBottom w:val="0"/>
      <w:divBdr>
        <w:top w:val="none" w:sz="0" w:space="0" w:color="auto"/>
        <w:left w:val="none" w:sz="0" w:space="0" w:color="auto"/>
        <w:bottom w:val="none" w:sz="0" w:space="0" w:color="auto"/>
        <w:right w:val="none" w:sz="0" w:space="0" w:color="auto"/>
      </w:divBdr>
    </w:div>
    <w:div w:id="557129005">
      <w:bodyDiv w:val="1"/>
      <w:marLeft w:val="0"/>
      <w:marRight w:val="0"/>
      <w:marTop w:val="0"/>
      <w:marBottom w:val="0"/>
      <w:divBdr>
        <w:top w:val="none" w:sz="0" w:space="0" w:color="auto"/>
        <w:left w:val="none" w:sz="0" w:space="0" w:color="auto"/>
        <w:bottom w:val="none" w:sz="0" w:space="0" w:color="auto"/>
        <w:right w:val="none" w:sz="0" w:space="0" w:color="auto"/>
      </w:divBdr>
    </w:div>
    <w:div w:id="559709109">
      <w:bodyDiv w:val="1"/>
      <w:marLeft w:val="0"/>
      <w:marRight w:val="0"/>
      <w:marTop w:val="0"/>
      <w:marBottom w:val="0"/>
      <w:divBdr>
        <w:top w:val="none" w:sz="0" w:space="0" w:color="auto"/>
        <w:left w:val="none" w:sz="0" w:space="0" w:color="auto"/>
        <w:bottom w:val="none" w:sz="0" w:space="0" w:color="auto"/>
        <w:right w:val="none" w:sz="0" w:space="0" w:color="auto"/>
      </w:divBdr>
    </w:div>
    <w:div w:id="561646383">
      <w:bodyDiv w:val="1"/>
      <w:marLeft w:val="0"/>
      <w:marRight w:val="0"/>
      <w:marTop w:val="0"/>
      <w:marBottom w:val="0"/>
      <w:divBdr>
        <w:top w:val="none" w:sz="0" w:space="0" w:color="auto"/>
        <w:left w:val="none" w:sz="0" w:space="0" w:color="auto"/>
        <w:bottom w:val="none" w:sz="0" w:space="0" w:color="auto"/>
        <w:right w:val="none" w:sz="0" w:space="0" w:color="auto"/>
      </w:divBdr>
    </w:div>
    <w:div w:id="561908310">
      <w:bodyDiv w:val="1"/>
      <w:marLeft w:val="0"/>
      <w:marRight w:val="0"/>
      <w:marTop w:val="0"/>
      <w:marBottom w:val="0"/>
      <w:divBdr>
        <w:top w:val="none" w:sz="0" w:space="0" w:color="auto"/>
        <w:left w:val="none" w:sz="0" w:space="0" w:color="auto"/>
        <w:bottom w:val="none" w:sz="0" w:space="0" w:color="auto"/>
        <w:right w:val="none" w:sz="0" w:space="0" w:color="auto"/>
      </w:divBdr>
    </w:div>
    <w:div w:id="562568069">
      <w:bodyDiv w:val="1"/>
      <w:marLeft w:val="0"/>
      <w:marRight w:val="0"/>
      <w:marTop w:val="0"/>
      <w:marBottom w:val="0"/>
      <w:divBdr>
        <w:top w:val="none" w:sz="0" w:space="0" w:color="auto"/>
        <w:left w:val="none" w:sz="0" w:space="0" w:color="auto"/>
        <w:bottom w:val="none" w:sz="0" w:space="0" w:color="auto"/>
        <w:right w:val="none" w:sz="0" w:space="0" w:color="auto"/>
      </w:divBdr>
    </w:div>
    <w:div w:id="564611422">
      <w:bodyDiv w:val="1"/>
      <w:marLeft w:val="0"/>
      <w:marRight w:val="0"/>
      <w:marTop w:val="0"/>
      <w:marBottom w:val="0"/>
      <w:divBdr>
        <w:top w:val="none" w:sz="0" w:space="0" w:color="auto"/>
        <w:left w:val="none" w:sz="0" w:space="0" w:color="auto"/>
        <w:bottom w:val="none" w:sz="0" w:space="0" w:color="auto"/>
        <w:right w:val="none" w:sz="0" w:space="0" w:color="auto"/>
      </w:divBdr>
    </w:div>
    <w:div w:id="567110414">
      <w:bodyDiv w:val="1"/>
      <w:marLeft w:val="0"/>
      <w:marRight w:val="0"/>
      <w:marTop w:val="0"/>
      <w:marBottom w:val="0"/>
      <w:divBdr>
        <w:top w:val="none" w:sz="0" w:space="0" w:color="auto"/>
        <w:left w:val="none" w:sz="0" w:space="0" w:color="auto"/>
        <w:bottom w:val="none" w:sz="0" w:space="0" w:color="auto"/>
        <w:right w:val="none" w:sz="0" w:space="0" w:color="auto"/>
      </w:divBdr>
    </w:div>
    <w:div w:id="570428469">
      <w:bodyDiv w:val="1"/>
      <w:marLeft w:val="0"/>
      <w:marRight w:val="0"/>
      <w:marTop w:val="0"/>
      <w:marBottom w:val="0"/>
      <w:divBdr>
        <w:top w:val="none" w:sz="0" w:space="0" w:color="auto"/>
        <w:left w:val="none" w:sz="0" w:space="0" w:color="auto"/>
        <w:bottom w:val="none" w:sz="0" w:space="0" w:color="auto"/>
        <w:right w:val="none" w:sz="0" w:space="0" w:color="auto"/>
      </w:divBdr>
    </w:div>
    <w:div w:id="584344700">
      <w:bodyDiv w:val="1"/>
      <w:marLeft w:val="0"/>
      <w:marRight w:val="0"/>
      <w:marTop w:val="0"/>
      <w:marBottom w:val="0"/>
      <w:divBdr>
        <w:top w:val="none" w:sz="0" w:space="0" w:color="auto"/>
        <w:left w:val="none" w:sz="0" w:space="0" w:color="auto"/>
        <w:bottom w:val="none" w:sz="0" w:space="0" w:color="auto"/>
        <w:right w:val="none" w:sz="0" w:space="0" w:color="auto"/>
      </w:divBdr>
      <w:divsChild>
        <w:div w:id="289674178">
          <w:marLeft w:val="446"/>
          <w:marRight w:val="0"/>
          <w:marTop w:val="0"/>
          <w:marBottom w:val="160"/>
          <w:divBdr>
            <w:top w:val="none" w:sz="0" w:space="0" w:color="auto"/>
            <w:left w:val="none" w:sz="0" w:space="0" w:color="auto"/>
            <w:bottom w:val="none" w:sz="0" w:space="0" w:color="auto"/>
            <w:right w:val="none" w:sz="0" w:space="0" w:color="auto"/>
          </w:divBdr>
        </w:div>
        <w:div w:id="568466125">
          <w:marLeft w:val="446"/>
          <w:marRight w:val="0"/>
          <w:marTop w:val="0"/>
          <w:marBottom w:val="160"/>
          <w:divBdr>
            <w:top w:val="none" w:sz="0" w:space="0" w:color="auto"/>
            <w:left w:val="none" w:sz="0" w:space="0" w:color="auto"/>
            <w:bottom w:val="none" w:sz="0" w:space="0" w:color="auto"/>
            <w:right w:val="none" w:sz="0" w:space="0" w:color="auto"/>
          </w:divBdr>
        </w:div>
        <w:div w:id="759836345">
          <w:marLeft w:val="446"/>
          <w:marRight w:val="0"/>
          <w:marTop w:val="0"/>
          <w:marBottom w:val="160"/>
          <w:divBdr>
            <w:top w:val="none" w:sz="0" w:space="0" w:color="auto"/>
            <w:left w:val="none" w:sz="0" w:space="0" w:color="auto"/>
            <w:bottom w:val="none" w:sz="0" w:space="0" w:color="auto"/>
            <w:right w:val="none" w:sz="0" w:space="0" w:color="auto"/>
          </w:divBdr>
        </w:div>
        <w:div w:id="770317058">
          <w:marLeft w:val="446"/>
          <w:marRight w:val="0"/>
          <w:marTop w:val="0"/>
          <w:marBottom w:val="160"/>
          <w:divBdr>
            <w:top w:val="none" w:sz="0" w:space="0" w:color="auto"/>
            <w:left w:val="none" w:sz="0" w:space="0" w:color="auto"/>
            <w:bottom w:val="none" w:sz="0" w:space="0" w:color="auto"/>
            <w:right w:val="none" w:sz="0" w:space="0" w:color="auto"/>
          </w:divBdr>
        </w:div>
        <w:div w:id="899169392">
          <w:marLeft w:val="446"/>
          <w:marRight w:val="0"/>
          <w:marTop w:val="0"/>
          <w:marBottom w:val="160"/>
          <w:divBdr>
            <w:top w:val="none" w:sz="0" w:space="0" w:color="auto"/>
            <w:left w:val="none" w:sz="0" w:space="0" w:color="auto"/>
            <w:bottom w:val="none" w:sz="0" w:space="0" w:color="auto"/>
            <w:right w:val="none" w:sz="0" w:space="0" w:color="auto"/>
          </w:divBdr>
        </w:div>
        <w:div w:id="1238705143">
          <w:marLeft w:val="446"/>
          <w:marRight w:val="0"/>
          <w:marTop w:val="0"/>
          <w:marBottom w:val="160"/>
          <w:divBdr>
            <w:top w:val="none" w:sz="0" w:space="0" w:color="auto"/>
            <w:left w:val="none" w:sz="0" w:space="0" w:color="auto"/>
            <w:bottom w:val="none" w:sz="0" w:space="0" w:color="auto"/>
            <w:right w:val="none" w:sz="0" w:space="0" w:color="auto"/>
          </w:divBdr>
        </w:div>
        <w:div w:id="1843739641">
          <w:marLeft w:val="446"/>
          <w:marRight w:val="0"/>
          <w:marTop w:val="0"/>
          <w:marBottom w:val="160"/>
          <w:divBdr>
            <w:top w:val="none" w:sz="0" w:space="0" w:color="auto"/>
            <w:left w:val="none" w:sz="0" w:space="0" w:color="auto"/>
            <w:bottom w:val="none" w:sz="0" w:space="0" w:color="auto"/>
            <w:right w:val="none" w:sz="0" w:space="0" w:color="auto"/>
          </w:divBdr>
        </w:div>
        <w:div w:id="1943492256">
          <w:marLeft w:val="446"/>
          <w:marRight w:val="0"/>
          <w:marTop w:val="0"/>
          <w:marBottom w:val="160"/>
          <w:divBdr>
            <w:top w:val="none" w:sz="0" w:space="0" w:color="auto"/>
            <w:left w:val="none" w:sz="0" w:space="0" w:color="auto"/>
            <w:bottom w:val="none" w:sz="0" w:space="0" w:color="auto"/>
            <w:right w:val="none" w:sz="0" w:space="0" w:color="auto"/>
          </w:divBdr>
        </w:div>
        <w:div w:id="2132894945">
          <w:marLeft w:val="446"/>
          <w:marRight w:val="0"/>
          <w:marTop w:val="0"/>
          <w:marBottom w:val="160"/>
          <w:divBdr>
            <w:top w:val="none" w:sz="0" w:space="0" w:color="auto"/>
            <w:left w:val="none" w:sz="0" w:space="0" w:color="auto"/>
            <w:bottom w:val="none" w:sz="0" w:space="0" w:color="auto"/>
            <w:right w:val="none" w:sz="0" w:space="0" w:color="auto"/>
          </w:divBdr>
        </w:div>
      </w:divsChild>
    </w:div>
    <w:div w:id="596326965">
      <w:bodyDiv w:val="1"/>
      <w:marLeft w:val="0"/>
      <w:marRight w:val="0"/>
      <w:marTop w:val="0"/>
      <w:marBottom w:val="0"/>
      <w:divBdr>
        <w:top w:val="none" w:sz="0" w:space="0" w:color="auto"/>
        <w:left w:val="none" w:sz="0" w:space="0" w:color="auto"/>
        <w:bottom w:val="none" w:sz="0" w:space="0" w:color="auto"/>
        <w:right w:val="none" w:sz="0" w:space="0" w:color="auto"/>
      </w:divBdr>
    </w:div>
    <w:div w:id="599683419">
      <w:bodyDiv w:val="1"/>
      <w:marLeft w:val="0"/>
      <w:marRight w:val="0"/>
      <w:marTop w:val="0"/>
      <w:marBottom w:val="0"/>
      <w:divBdr>
        <w:top w:val="none" w:sz="0" w:space="0" w:color="auto"/>
        <w:left w:val="none" w:sz="0" w:space="0" w:color="auto"/>
        <w:bottom w:val="none" w:sz="0" w:space="0" w:color="auto"/>
        <w:right w:val="none" w:sz="0" w:space="0" w:color="auto"/>
      </w:divBdr>
    </w:div>
    <w:div w:id="600919346">
      <w:bodyDiv w:val="1"/>
      <w:marLeft w:val="0"/>
      <w:marRight w:val="0"/>
      <w:marTop w:val="0"/>
      <w:marBottom w:val="0"/>
      <w:divBdr>
        <w:top w:val="none" w:sz="0" w:space="0" w:color="auto"/>
        <w:left w:val="none" w:sz="0" w:space="0" w:color="auto"/>
        <w:bottom w:val="none" w:sz="0" w:space="0" w:color="auto"/>
        <w:right w:val="none" w:sz="0" w:space="0" w:color="auto"/>
      </w:divBdr>
    </w:div>
    <w:div w:id="614872192">
      <w:bodyDiv w:val="1"/>
      <w:marLeft w:val="0"/>
      <w:marRight w:val="0"/>
      <w:marTop w:val="0"/>
      <w:marBottom w:val="0"/>
      <w:divBdr>
        <w:top w:val="none" w:sz="0" w:space="0" w:color="auto"/>
        <w:left w:val="none" w:sz="0" w:space="0" w:color="auto"/>
        <w:bottom w:val="none" w:sz="0" w:space="0" w:color="auto"/>
        <w:right w:val="none" w:sz="0" w:space="0" w:color="auto"/>
      </w:divBdr>
    </w:div>
    <w:div w:id="628366214">
      <w:bodyDiv w:val="1"/>
      <w:marLeft w:val="0"/>
      <w:marRight w:val="0"/>
      <w:marTop w:val="0"/>
      <w:marBottom w:val="0"/>
      <w:divBdr>
        <w:top w:val="none" w:sz="0" w:space="0" w:color="auto"/>
        <w:left w:val="none" w:sz="0" w:space="0" w:color="auto"/>
        <w:bottom w:val="none" w:sz="0" w:space="0" w:color="auto"/>
        <w:right w:val="none" w:sz="0" w:space="0" w:color="auto"/>
      </w:divBdr>
    </w:div>
    <w:div w:id="634063695">
      <w:bodyDiv w:val="1"/>
      <w:marLeft w:val="0"/>
      <w:marRight w:val="0"/>
      <w:marTop w:val="0"/>
      <w:marBottom w:val="0"/>
      <w:divBdr>
        <w:top w:val="none" w:sz="0" w:space="0" w:color="auto"/>
        <w:left w:val="none" w:sz="0" w:space="0" w:color="auto"/>
        <w:bottom w:val="none" w:sz="0" w:space="0" w:color="auto"/>
        <w:right w:val="none" w:sz="0" w:space="0" w:color="auto"/>
      </w:divBdr>
    </w:div>
    <w:div w:id="642393944">
      <w:bodyDiv w:val="1"/>
      <w:marLeft w:val="0"/>
      <w:marRight w:val="0"/>
      <w:marTop w:val="0"/>
      <w:marBottom w:val="0"/>
      <w:divBdr>
        <w:top w:val="none" w:sz="0" w:space="0" w:color="auto"/>
        <w:left w:val="none" w:sz="0" w:space="0" w:color="auto"/>
        <w:bottom w:val="none" w:sz="0" w:space="0" w:color="auto"/>
        <w:right w:val="none" w:sz="0" w:space="0" w:color="auto"/>
      </w:divBdr>
    </w:div>
    <w:div w:id="644355189">
      <w:bodyDiv w:val="1"/>
      <w:marLeft w:val="0"/>
      <w:marRight w:val="0"/>
      <w:marTop w:val="0"/>
      <w:marBottom w:val="0"/>
      <w:divBdr>
        <w:top w:val="none" w:sz="0" w:space="0" w:color="auto"/>
        <w:left w:val="none" w:sz="0" w:space="0" w:color="auto"/>
        <w:bottom w:val="none" w:sz="0" w:space="0" w:color="auto"/>
        <w:right w:val="none" w:sz="0" w:space="0" w:color="auto"/>
      </w:divBdr>
    </w:div>
    <w:div w:id="644747984">
      <w:bodyDiv w:val="1"/>
      <w:marLeft w:val="0"/>
      <w:marRight w:val="0"/>
      <w:marTop w:val="0"/>
      <w:marBottom w:val="0"/>
      <w:divBdr>
        <w:top w:val="none" w:sz="0" w:space="0" w:color="auto"/>
        <w:left w:val="none" w:sz="0" w:space="0" w:color="auto"/>
        <w:bottom w:val="none" w:sz="0" w:space="0" w:color="auto"/>
        <w:right w:val="none" w:sz="0" w:space="0" w:color="auto"/>
      </w:divBdr>
    </w:div>
    <w:div w:id="655036571">
      <w:bodyDiv w:val="1"/>
      <w:marLeft w:val="0"/>
      <w:marRight w:val="0"/>
      <w:marTop w:val="0"/>
      <w:marBottom w:val="0"/>
      <w:divBdr>
        <w:top w:val="none" w:sz="0" w:space="0" w:color="auto"/>
        <w:left w:val="none" w:sz="0" w:space="0" w:color="auto"/>
        <w:bottom w:val="none" w:sz="0" w:space="0" w:color="auto"/>
        <w:right w:val="none" w:sz="0" w:space="0" w:color="auto"/>
      </w:divBdr>
    </w:div>
    <w:div w:id="659578239">
      <w:bodyDiv w:val="1"/>
      <w:marLeft w:val="0"/>
      <w:marRight w:val="0"/>
      <w:marTop w:val="0"/>
      <w:marBottom w:val="0"/>
      <w:divBdr>
        <w:top w:val="none" w:sz="0" w:space="0" w:color="auto"/>
        <w:left w:val="none" w:sz="0" w:space="0" w:color="auto"/>
        <w:bottom w:val="none" w:sz="0" w:space="0" w:color="auto"/>
        <w:right w:val="none" w:sz="0" w:space="0" w:color="auto"/>
      </w:divBdr>
    </w:div>
    <w:div w:id="663045952">
      <w:bodyDiv w:val="1"/>
      <w:marLeft w:val="0"/>
      <w:marRight w:val="0"/>
      <w:marTop w:val="0"/>
      <w:marBottom w:val="0"/>
      <w:divBdr>
        <w:top w:val="none" w:sz="0" w:space="0" w:color="auto"/>
        <w:left w:val="none" w:sz="0" w:space="0" w:color="auto"/>
        <w:bottom w:val="none" w:sz="0" w:space="0" w:color="auto"/>
        <w:right w:val="none" w:sz="0" w:space="0" w:color="auto"/>
      </w:divBdr>
    </w:div>
    <w:div w:id="668411461">
      <w:bodyDiv w:val="1"/>
      <w:marLeft w:val="0"/>
      <w:marRight w:val="0"/>
      <w:marTop w:val="0"/>
      <w:marBottom w:val="0"/>
      <w:divBdr>
        <w:top w:val="none" w:sz="0" w:space="0" w:color="auto"/>
        <w:left w:val="none" w:sz="0" w:space="0" w:color="auto"/>
        <w:bottom w:val="none" w:sz="0" w:space="0" w:color="auto"/>
        <w:right w:val="none" w:sz="0" w:space="0" w:color="auto"/>
      </w:divBdr>
    </w:div>
    <w:div w:id="676493610">
      <w:bodyDiv w:val="1"/>
      <w:marLeft w:val="0"/>
      <w:marRight w:val="0"/>
      <w:marTop w:val="0"/>
      <w:marBottom w:val="0"/>
      <w:divBdr>
        <w:top w:val="none" w:sz="0" w:space="0" w:color="auto"/>
        <w:left w:val="none" w:sz="0" w:space="0" w:color="auto"/>
        <w:bottom w:val="none" w:sz="0" w:space="0" w:color="auto"/>
        <w:right w:val="none" w:sz="0" w:space="0" w:color="auto"/>
      </w:divBdr>
    </w:div>
    <w:div w:id="685984642">
      <w:bodyDiv w:val="1"/>
      <w:marLeft w:val="0"/>
      <w:marRight w:val="0"/>
      <w:marTop w:val="0"/>
      <w:marBottom w:val="0"/>
      <w:divBdr>
        <w:top w:val="none" w:sz="0" w:space="0" w:color="auto"/>
        <w:left w:val="none" w:sz="0" w:space="0" w:color="auto"/>
        <w:bottom w:val="none" w:sz="0" w:space="0" w:color="auto"/>
        <w:right w:val="none" w:sz="0" w:space="0" w:color="auto"/>
      </w:divBdr>
    </w:div>
    <w:div w:id="687175823">
      <w:bodyDiv w:val="1"/>
      <w:marLeft w:val="0"/>
      <w:marRight w:val="0"/>
      <w:marTop w:val="0"/>
      <w:marBottom w:val="0"/>
      <w:divBdr>
        <w:top w:val="none" w:sz="0" w:space="0" w:color="auto"/>
        <w:left w:val="none" w:sz="0" w:space="0" w:color="auto"/>
        <w:bottom w:val="none" w:sz="0" w:space="0" w:color="auto"/>
        <w:right w:val="none" w:sz="0" w:space="0" w:color="auto"/>
      </w:divBdr>
    </w:div>
    <w:div w:id="705062851">
      <w:bodyDiv w:val="1"/>
      <w:marLeft w:val="0"/>
      <w:marRight w:val="0"/>
      <w:marTop w:val="0"/>
      <w:marBottom w:val="0"/>
      <w:divBdr>
        <w:top w:val="none" w:sz="0" w:space="0" w:color="auto"/>
        <w:left w:val="none" w:sz="0" w:space="0" w:color="auto"/>
        <w:bottom w:val="none" w:sz="0" w:space="0" w:color="auto"/>
        <w:right w:val="none" w:sz="0" w:space="0" w:color="auto"/>
      </w:divBdr>
    </w:div>
    <w:div w:id="710761907">
      <w:bodyDiv w:val="1"/>
      <w:marLeft w:val="0"/>
      <w:marRight w:val="0"/>
      <w:marTop w:val="0"/>
      <w:marBottom w:val="0"/>
      <w:divBdr>
        <w:top w:val="none" w:sz="0" w:space="0" w:color="auto"/>
        <w:left w:val="none" w:sz="0" w:space="0" w:color="auto"/>
        <w:bottom w:val="none" w:sz="0" w:space="0" w:color="auto"/>
        <w:right w:val="none" w:sz="0" w:space="0" w:color="auto"/>
      </w:divBdr>
    </w:div>
    <w:div w:id="710762282">
      <w:bodyDiv w:val="1"/>
      <w:marLeft w:val="0"/>
      <w:marRight w:val="0"/>
      <w:marTop w:val="0"/>
      <w:marBottom w:val="0"/>
      <w:divBdr>
        <w:top w:val="none" w:sz="0" w:space="0" w:color="auto"/>
        <w:left w:val="none" w:sz="0" w:space="0" w:color="auto"/>
        <w:bottom w:val="none" w:sz="0" w:space="0" w:color="auto"/>
        <w:right w:val="none" w:sz="0" w:space="0" w:color="auto"/>
      </w:divBdr>
    </w:div>
    <w:div w:id="712652296">
      <w:bodyDiv w:val="1"/>
      <w:marLeft w:val="0"/>
      <w:marRight w:val="0"/>
      <w:marTop w:val="0"/>
      <w:marBottom w:val="0"/>
      <w:divBdr>
        <w:top w:val="none" w:sz="0" w:space="0" w:color="auto"/>
        <w:left w:val="none" w:sz="0" w:space="0" w:color="auto"/>
        <w:bottom w:val="none" w:sz="0" w:space="0" w:color="auto"/>
        <w:right w:val="none" w:sz="0" w:space="0" w:color="auto"/>
      </w:divBdr>
    </w:div>
    <w:div w:id="713508017">
      <w:bodyDiv w:val="1"/>
      <w:marLeft w:val="0"/>
      <w:marRight w:val="0"/>
      <w:marTop w:val="0"/>
      <w:marBottom w:val="0"/>
      <w:divBdr>
        <w:top w:val="none" w:sz="0" w:space="0" w:color="auto"/>
        <w:left w:val="none" w:sz="0" w:space="0" w:color="auto"/>
        <w:bottom w:val="none" w:sz="0" w:space="0" w:color="auto"/>
        <w:right w:val="none" w:sz="0" w:space="0" w:color="auto"/>
      </w:divBdr>
    </w:div>
    <w:div w:id="715084742">
      <w:bodyDiv w:val="1"/>
      <w:marLeft w:val="0"/>
      <w:marRight w:val="0"/>
      <w:marTop w:val="0"/>
      <w:marBottom w:val="0"/>
      <w:divBdr>
        <w:top w:val="none" w:sz="0" w:space="0" w:color="auto"/>
        <w:left w:val="none" w:sz="0" w:space="0" w:color="auto"/>
        <w:bottom w:val="none" w:sz="0" w:space="0" w:color="auto"/>
        <w:right w:val="none" w:sz="0" w:space="0" w:color="auto"/>
      </w:divBdr>
    </w:div>
    <w:div w:id="736392887">
      <w:bodyDiv w:val="1"/>
      <w:marLeft w:val="0"/>
      <w:marRight w:val="0"/>
      <w:marTop w:val="0"/>
      <w:marBottom w:val="0"/>
      <w:divBdr>
        <w:top w:val="none" w:sz="0" w:space="0" w:color="auto"/>
        <w:left w:val="none" w:sz="0" w:space="0" w:color="auto"/>
        <w:bottom w:val="none" w:sz="0" w:space="0" w:color="auto"/>
        <w:right w:val="none" w:sz="0" w:space="0" w:color="auto"/>
      </w:divBdr>
    </w:div>
    <w:div w:id="742222788">
      <w:bodyDiv w:val="1"/>
      <w:marLeft w:val="0"/>
      <w:marRight w:val="0"/>
      <w:marTop w:val="0"/>
      <w:marBottom w:val="0"/>
      <w:divBdr>
        <w:top w:val="none" w:sz="0" w:space="0" w:color="auto"/>
        <w:left w:val="none" w:sz="0" w:space="0" w:color="auto"/>
        <w:bottom w:val="none" w:sz="0" w:space="0" w:color="auto"/>
        <w:right w:val="none" w:sz="0" w:space="0" w:color="auto"/>
      </w:divBdr>
    </w:div>
    <w:div w:id="743768160">
      <w:bodyDiv w:val="1"/>
      <w:marLeft w:val="0"/>
      <w:marRight w:val="0"/>
      <w:marTop w:val="0"/>
      <w:marBottom w:val="0"/>
      <w:divBdr>
        <w:top w:val="none" w:sz="0" w:space="0" w:color="auto"/>
        <w:left w:val="none" w:sz="0" w:space="0" w:color="auto"/>
        <w:bottom w:val="none" w:sz="0" w:space="0" w:color="auto"/>
        <w:right w:val="none" w:sz="0" w:space="0" w:color="auto"/>
      </w:divBdr>
    </w:div>
    <w:div w:id="744642333">
      <w:bodyDiv w:val="1"/>
      <w:marLeft w:val="0"/>
      <w:marRight w:val="0"/>
      <w:marTop w:val="0"/>
      <w:marBottom w:val="0"/>
      <w:divBdr>
        <w:top w:val="none" w:sz="0" w:space="0" w:color="auto"/>
        <w:left w:val="none" w:sz="0" w:space="0" w:color="auto"/>
        <w:bottom w:val="none" w:sz="0" w:space="0" w:color="auto"/>
        <w:right w:val="none" w:sz="0" w:space="0" w:color="auto"/>
      </w:divBdr>
    </w:div>
    <w:div w:id="748504976">
      <w:bodyDiv w:val="1"/>
      <w:marLeft w:val="0"/>
      <w:marRight w:val="0"/>
      <w:marTop w:val="0"/>
      <w:marBottom w:val="0"/>
      <w:divBdr>
        <w:top w:val="none" w:sz="0" w:space="0" w:color="auto"/>
        <w:left w:val="none" w:sz="0" w:space="0" w:color="auto"/>
        <w:bottom w:val="none" w:sz="0" w:space="0" w:color="auto"/>
        <w:right w:val="none" w:sz="0" w:space="0" w:color="auto"/>
      </w:divBdr>
    </w:div>
    <w:div w:id="750661687">
      <w:bodyDiv w:val="1"/>
      <w:marLeft w:val="0"/>
      <w:marRight w:val="0"/>
      <w:marTop w:val="0"/>
      <w:marBottom w:val="0"/>
      <w:divBdr>
        <w:top w:val="none" w:sz="0" w:space="0" w:color="auto"/>
        <w:left w:val="none" w:sz="0" w:space="0" w:color="auto"/>
        <w:bottom w:val="none" w:sz="0" w:space="0" w:color="auto"/>
        <w:right w:val="none" w:sz="0" w:space="0" w:color="auto"/>
      </w:divBdr>
    </w:div>
    <w:div w:id="769545489">
      <w:bodyDiv w:val="1"/>
      <w:marLeft w:val="0"/>
      <w:marRight w:val="0"/>
      <w:marTop w:val="0"/>
      <w:marBottom w:val="0"/>
      <w:divBdr>
        <w:top w:val="none" w:sz="0" w:space="0" w:color="auto"/>
        <w:left w:val="none" w:sz="0" w:space="0" w:color="auto"/>
        <w:bottom w:val="none" w:sz="0" w:space="0" w:color="auto"/>
        <w:right w:val="none" w:sz="0" w:space="0" w:color="auto"/>
      </w:divBdr>
    </w:div>
    <w:div w:id="771045761">
      <w:bodyDiv w:val="1"/>
      <w:marLeft w:val="0"/>
      <w:marRight w:val="0"/>
      <w:marTop w:val="0"/>
      <w:marBottom w:val="0"/>
      <w:divBdr>
        <w:top w:val="none" w:sz="0" w:space="0" w:color="auto"/>
        <w:left w:val="none" w:sz="0" w:space="0" w:color="auto"/>
        <w:bottom w:val="none" w:sz="0" w:space="0" w:color="auto"/>
        <w:right w:val="none" w:sz="0" w:space="0" w:color="auto"/>
      </w:divBdr>
    </w:div>
    <w:div w:id="774518723">
      <w:bodyDiv w:val="1"/>
      <w:marLeft w:val="0"/>
      <w:marRight w:val="0"/>
      <w:marTop w:val="0"/>
      <w:marBottom w:val="0"/>
      <w:divBdr>
        <w:top w:val="none" w:sz="0" w:space="0" w:color="auto"/>
        <w:left w:val="none" w:sz="0" w:space="0" w:color="auto"/>
        <w:bottom w:val="none" w:sz="0" w:space="0" w:color="auto"/>
        <w:right w:val="none" w:sz="0" w:space="0" w:color="auto"/>
      </w:divBdr>
    </w:div>
    <w:div w:id="789737487">
      <w:bodyDiv w:val="1"/>
      <w:marLeft w:val="0"/>
      <w:marRight w:val="0"/>
      <w:marTop w:val="0"/>
      <w:marBottom w:val="0"/>
      <w:divBdr>
        <w:top w:val="none" w:sz="0" w:space="0" w:color="auto"/>
        <w:left w:val="none" w:sz="0" w:space="0" w:color="auto"/>
        <w:bottom w:val="none" w:sz="0" w:space="0" w:color="auto"/>
        <w:right w:val="none" w:sz="0" w:space="0" w:color="auto"/>
      </w:divBdr>
    </w:div>
    <w:div w:id="794560241">
      <w:bodyDiv w:val="1"/>
      <w:marLeft w:val="0"/>
      <w:marRight w:val="0"/>
      <w:marTop w:val="0"/>
      <w:marBottom w:val="0"/>
      <w:divBdr>
        <w:top w:val="none" w:sz="0" w:space="0" w:color="auto"/>
        <w:left w:val="none" w:sz="0" w:space="0" w:color="auto"/>
        <w:bottom w:val="none" w:sz="0" w:space="0" w:color="auto"/>
        <w:right w:val="none" w:sz="0" w:space="0" w:color="auto"/>
      </w:divBdr>
    </w:div>
    <w:div w:id="796097439">
      <w:bodyDiv w:val="1"/>
      <w:marLeft w:val="0"/>
      <w:marRight w:val="0"/>
      <w:marTop w:val="0"/>
      <w:marBottom w:val="0"/>
      <w:divBdr>
        <w:top w:val="none" w:sz="0" w:space="0" w:color="auto"/>
        <w:left w:val="none" w:sz="0" w:space="0" w:color="auto"/>
        <w:bottom w:val="none" w:sz="0" w:space="0" w:color="auto"/>
        <w:right w:val="none" w:sz="0" w:space="0" w:color="auto"/>
      </w:divBdr>
    </w:div>
    <w:div w:id="798570635">
      <w:bodyDiv w:val="1"/>
      <w:marLeft w:val="0"/>
      <w:marRight w:val="0"/>
      <w:marTop w:val="0"/>
      <w:marBottom w:val="0"/>
      <w:divBdr>
        <w:top w:val="none" w:sz="0" w:space="0" w:color="auto"/>
        <w:left w:val="none" w:sz="0" w:space="0" w:color="auto"/>
        <w:bottom w:val="none" w:sz="0" w:space="0" w:color="auto"/>
        <w:right w:val="none" w:sz="0" w:space="0" w:color="auto"/>
      </w:divBdr>
    </w:div>
    <w:div w:id="801578386">
      <w:bodyDiv w:val="1"/>
      <w:marLeft w:val="0"/>
      <w:marRight w:val="0"/>
      <w:marTop w:val="0"/>
      <w:marBottom w:val="0"/>
      <w:divBdr>
        <w:top w:val="none" w:sz="0" w:space="0" w:color="auto"/>
        <w:left w:val="none" w:sz="0" w:space="0" w:color="auto"/>
        <w:bottom w:val="none" w:sz="0" w:space="0" w:color="auto"/>
        <w:right w:val="none" w:sz="0" w:space="0" w:color="auto"/>
      </w:divBdr>
    </w:div>
    <w:div w:id="803081907">
      <w:bodyDiv w:val="1"/>
      <w:marLeft w:val="0"/>
      <w:marRight w:val="0"/>
      <w:marTop w:val="0"/>
      <w:marBottom w:val="0"/>
      <w:divBdr>
        <w:top w:val="none" w:sz="0" w:space="0" w:color="auto"/>
        <w:left w:val="none" w:sz="0" w:space="0" w:color="auto"/>
        <w:bottom w:val="none" w:sz="0" w:space="0" w:color="auto"/>
        <w:right w:val="none" w:sz="0" w:space="0" w:color="auto"/>
      </w:divBdr>
    </w:div>
    <w:div w:id="805976810">
      <w:bodyDiv w:val="1"/>
      <w:marLeft w:val="0"/>
      <w:marRight w:val="0"/>
      <w:marTop w:val="0"/>
      <w:marBottom w:val="0"/>
      <w:divBdr>
        <w:top w:val="none" w:sz="0" w:space="0" w:color="auto"/>
        <w:left w:val="none" w:sz="0" w:space="0" w:color="auto"/>
        <w:bottom w:val="none" w:sz="0" w:space="0" w:color="auto"/>
        <w:right w:val="none" w:sz="0" w:space="0" w:color="auto"/>
      </w:divBdr>
    </w:div>
    <w:div w:id="805977029">
      <w:bodyDiv w:val="1"/>
      <w:marLeft w:val="0"/>
      <w:marRight w:val="0"/>
      <w:marTop w:val="0"/>
      <w:marBottom w:val="0"/>
      <w:divBdr>
        <w:top w:val="none" w:sz="0" w:space="0" w:color="auto"/>
        <w:left w:val="none" w:sz="0" w:space="0" w:color="auto"/>
        <w:bottom w:val="none" w:sz="0" w:space="0" w:color="auto"/>
        <w:right w:val="none" w:sz="0" w:space="0" w:color="auto"/>
      </w:divBdr>
    </w:div>
    <w:div w:id="807747410">
      <w:bodyDiv w:val="1"/>
      <w:marLeft w:val="0"/>
      <w:marRight w:val="0"/>
      <w:marTop w:val="0"/>
      <w:marBottom w:val="0"/>
      <w:divBdr>
        <w:top w:val="none" w:sz="0" w:space="0" w:color="auto"/>
        <w:left w:val="none" w:sz="0" w:space="0" w:color="auto"/>
        <w:bottom w:val="none" w:sz="0" w:space="0" w:color="auto"/>
        <w:right w:val="none" w:sz="0" w:space="0" w:color="auto"/>
      </w:divBdr>
    </w:div>
    <w:div w:id="808984194">
      <w:bodyDiv w:val="1"/>
      <w:marLeft w:val="0"/>
      <w:marRight w:val="0"/>
      <w:marTop w:val="0"/>
      <w:marBottom w:val="0"/>
      <w:divBdr>
        <w:top w:val="none" w:sz="0" w:space="0" w:color="auto"/>
        <w:left w:val="none" w:sz="0" w:space="0" w:color="auto"/>
        <w:bottom w:val="none" w:sz="0" w:space="0" w:color="auto"/>
        <w:right w:val="none" w:sz="0" w:space="0" w:color="auto"/>
      </w:divBdr>
    </w:div>
    <w:div w:id="814687956">
      <w:bodyDiv w:val="1"/>
      <w:marLeft w:val="0"/>
      <w:marRight w:val="0"/>
      <w:marTop w:val="0"/>
      <w:marBottom w:val="0"/>
      <w:divBdr>
        <w:top w:val="none" w:sz="0" w:space="0" w:color="auto"/>
        <w:left w:val="none" w:sz="0" w:space="0" w:color="auto"/>
        <w:bottom w:val="none" w:sz="0" w:space="0" w:color="auto"/>
        <w:right w:val="none" w:sz="0" w:space="0" w:color="auto"/>
      </w:divBdr>
    </w:div>
    <w:div w:id="822238916">
      <w:bodyDiv w:val="1"/>
      <w:marLeft w:val="0"/>
      <w:marRight w:val="0"/>
      <w:marTop w:val="0"/>
      <w:marBottom w:val="0"/>
      <w:divBdr>
        <w:top w:val="none" w:sz="0" w:space="0" w:color="auto"/>
        <w:left w:val="none" w:sz="0" w:space="0" w:color="auto"/>
        <w:bottom w:val="none" w:sz="0" w:space="0" w:color="auto"/>
        <w:right w:val="none" w:sz="0" w:space="0" w:color="auto"/>
      </w:divBdr>
    </w:div>
    <w:div w:id="826551689">
      <w:bodyDiv w:val="1"/>
      <w:marLeft w:val="0"/>
      <w:marRight w:val="0"/>
      <w:marTop w:val="0"/>
      <w:marBottom w:val="0"/>
      <w:divBdr>
        <w:top w:val="none" w:sz="0" w:space="0" w:color="auto"/>
        <w:left w:val="none" w:sz="0" w:space="0" w:color="auto"/>
        <w:bottom w:val="none" w:sz="0" w:space="0" w:color="auto"/>
        <w:right w:val="none" w:sz="0" w:space="0" w:color="auto"/>
      </w:divBdr>
    </w:div>
    <w:div w:id="828206233">
      <w:bodyDiv w:val="1"/>
      <w:marLeft w:val="0"/>
      <w:marRight w:val="0"/>
      <w:marTop w:val="0"/>
      <w:marBottom w:val="0"/>
      <w:divBdr>
        <w:top w:val="none" w:sz="0" w:space="0" w:color="auto"/>
        <w:left w:val="none" w:sz="0" w:space="0" w:color="auto"/>
        <w:bottom w:val="none" w:sz="0" w:space="0" w:color="auto"/>
        <w:right w:val="none" w:sz="0" w:space="0" w:color="auto"/>
      </w:divBdr>
    </w:div>
    <w:div w:id="837307803">
      <w:bodyDiv w:val="1"/>
      <w:marLeft w:val="0"/>
      <w:marRight w:val="0"/>
      <w:marTop w:val="0"/>
      <w:marBottom w:val="0"/>
      <w:divBdr>
        <w:top w:val="none" w:sz="0" w:space="0" w:color="auto"/>
        <w:left w:val="none" w:sz="0" w:space="0" w:color="auto"/>
        <w:bottom w:val="none" w:sz="0" w:space="0" w:color="auto"/>
        <w:right w:val="none" w:sz="0" w:space="0" w:color="auto"/>
      </w:divBdr>
    </w:div>
    <w:div w:id="846556441">
      <w:bodyDiv w:val="1"/>
      <w:marLeft w:val="0"/>
      <w:marRight w:val="0"/>
      <w:marTop w:val="0"/>
      <w:marBottom w:val="0"/>
      <w:divBdr>
        <w:top w:val="none" w:sz="0" w:space="0" w:color="auto"/>
        <w:left w:val="none" w:sz="0" w:space="0" w:color="auto"/>
        <w:bottom w:val="none" w:sz="0" w:space="0" w:color="auto"/>
        <w:right w:val="none" w:sz="0" w:space="0" w:color="auto"/>
      </w:divBdr>
    </w:div>
    <w:div w:id="847867147">
      <w:bodyDiv w:val="1"/>
      <w:marLeft w:val="0"/>
      <w:marRight w:val="0"/>
      <w:marTop w:val="0"/>
      <w:marBottom w:val="0"/>
      <w:divBdr>
        <w:top w:val="none" w:sz="0" w:space="0" w:color="auto"/>
        <w:left w:val="none" w:sz="0" w:space="0" w:color="auto"/>
        <w:bottom w:val="none" w:sz="0" w:space="0" w:color="auto"/>
        <w:right w:val="none" w:sz="0" w:space="0" w:color="auto"/>
      </w:divBdr>
    </w:div>
    <w:div w:id="856581067">
      <w:bodyDiv w:val="1"/>
      <w:marLeft w:val="0"/>
      <w:marRight w:val="0"/>
      <w:marTop w:val="0"/>
      <w:marBottom w:val="0"/>
      <w:divBdr>
        <w:top w:val="none" w:sz="0" w:space="0" w:color="auto"/>
        <w:left w:val="none" w:sz="0" w:space="0" w:color="auto"/>
        <w:bottom w:val="none" w:sz="0" w:space="0" w:color="auto"/>
        <w:right w:val="none" w:sz="0" w:space="0" w:color="auto"/>
      </w:divBdr>
    </w:div>
    <w:div w:id="866069059">
      <w:bodyDiv w:val="1"/>
      <w:marLeft w:val="0"/>
      <w:marRight w:val="0"/>
      <w:marTop w:val="0"/>
      <w:marBottom w:val="0"/>
      <w:divBdr>
        <w:top w:val="none" w:sz="0" w:space="0" w:color="auto"/>
        <w:left w:val="none" w:sz="0" w:space="0" w:color="auto"/>
        <w:bottom w:val="none" w:sz="0" w:space="0" w:color="auto"/>
        <w:right w:val="none" w:sz="0" w:space="0" w:color="auto"/>
      </w:divBdr>
    </w:div>
    <w:div w:id="867523626">
      <w:bodyDiv w:val="1"/>
      <w:marLeft w:val="0"/>
      <w:marRight w:val="0"/>
      <w:marTop w:val="0"/>
      <w:marBottom w:val="0"/>
      <w:divBdr>
        <w:top w:val="none" w:sz="0" w:space="0" w:color="auto"/>
        <w:left w:val="none" w:sz="0" w:space="0" w:color="auto"/>
        <w:bottom w:val="none" w:sz="0" w:space="0" w:color="auto"/>
        <w:right w:val="none" w:sz="0" w:space="0" w:color="auto"/>
      </w:divBdr>
    </w:div>
    <w:div w:id="871725329">
      <w:bodyDiv w:val="1"/>
      <w:marLeft w:val="0"/>
      <w:marRight w:val="0"/>
      <w:marTop w:val="0"/>
      <w:marBottom w:val="0"/>
      <w:divBdr>
        <w:top w:val="none" w:sz="0" w:space="0" w:color="auto"/>
        <w:left w:val="none" w:sz="0" w:space="0" w:color="auto"/>
        <w:bottom w:val="none" w:sz="0" w:space="0" w:color="auto"/>
        <w:right w:val="none" w:sz="0" w:space="0" w:color="auto"/>
      </w:divBdr>
    </w:div>
    <w:div w:id="874193423">
      <w:bodyDiv w:val="1"/>
      <w:marLeft w:val="0"/>
      <w:marRight w:val="0"/>
      <w:marTop w:val="0"/>
      <w:marBottom w:val="0"/>
      <w:divBdr>
        <w:top w:val="none" w:sz="0" w:space="0" w:color="auto"/>
        <w:left w:val="none" w:sz="0" w:space="0" w:color="auto"/>
        <w:bottom w:val="none" w:sz="0" w:space="0" w:color="auto"/>
        <w:right w:val="none" w:sz="0" w:space="0" w:color="auto"/>
      </w:divBdr>
    </w:div>
    <w:div w:id="875198604">
      <w:bodyDiv w:val="1"/>
      <w:marLeft w:val="0"/>
      <w:marRight w:val="0"/>
      <w:marTop w:val="0"/>
      <w:marBottom w:val="0"/>
      <w:divBdr>
        <w:top w:val="none" w:sz="0" w:space="0" w:color="auto"/>
        <w:left w:val="none" w:sz="0" w:space="0" w:color="auto"/>
        <w:bottom w:val="none" w:sz="0" w:space="0" w:color="auto"/>
        <w:right w:val="none" w:sz="0" w:space="0" w:color="auto"/>
      </w:divBdr>
    </w:div>
    <w:div w:id="876509374">
      <w:bodyDiv w:val="1"/>
      <w:marLeft w:val="0"/>
      <w:marRight w:val="0"/>
      <w:marTop w:val="0"/>
      <w:marBottom w:val="0"/>
      <w:divBdr>
        <w:top w:val="none" w:sz="0" w:space="0" w:color="auto"/>
        <w:left w:val="none" w:sz="0" w:space="0" w:color="auto"/>
        <w:bottom w:val="none" w:sz="0" w:space="0" w:color="auto"/>
        <w:right w:val="none" w:sz="0" w:space="0" w:color="auto"/>
      </w:divBdr>
    </w:div>
    <w:div w:id="879127173">
      <w:bodyDiv w:val="1"/>
      <w:marLeft w:val="0"/>
      <w:marRight w:val="0"/>
      <w:marTop w:val="0"/>
      <w:marBottom w:val="0"/>
      <w:divBdr>
        <w:top w:val="none" w:sz="0" w:space="0" w:color="auto"/>
        <w:left w:val="none" w:sz="0" w:space="0" w:color="auto"/>
        <w:bottom w:val="none" w:sz="0" w:space="0" w:color="auto"/>
        <w:right w:val="none" w:sz="0" w:space="0" w:color="auto"/>
      </w:divBdr>
    </w:div>
    <w:div w:id="879516768">
      <w:bodyDiv w:val="1"/>
      <w:marLeft w:val="0"/>
      <w:marRight w:val="0"/>
      <w:marTop w:val="0"/>
      <w:marBottom w:val="0"/>
      <w:divBdr>
        <w:top w:val="none" w:sz="0" w:space="0" w:color="auto"/>
        <w:left w:val="none" w:sz="0" w:space="0" w:color="auto"/>
        <w:bottom w:val="none" w:sz="0" w:space="0" w:color="auto"/>
        <w:right w:val="none" w:sz="0" w:space="0" w:color="auto"/>
      </w:divBdr>
    </w:div>
    <w:div w:id="887181866">
      <w:bodyDiv w:val="1"/>
      <w:marLeft w:val="0"/>
      <w:marRight w:val="0"/>
      <w:marTop w:val="0"/>
      <w:marBottom w:val="0"/>
      <w:divBdr>
        <w:top w:val="none" w:sz="0" w:space="0" w:color="auto"/>
        <w:left w:val="none" w:sz="0" w:space="0" w:color="auto"/>
        <w:bottom w:val="none" w:sz="0" w:space="0" w:color="auto"/>
        <w:right w:val="none" w:sz="0" w:space="0" w:color="auto"/>
      </w:divBdr>
    </w:div>
    <w:div w:id="892157629">
      <w:bodyDiv w:val="1"/>
      <w:marLeft w:val="0"/>
      <w:marRight w:val="0"/>
      <w:marTop w:val="0"/>
      <w:marBottom w:val="0"/>
      <w:divBdr>
        <w:top w:val="none" w:sz="0" w:space="0" w:color="auto"/>
        <w:left w:val="none" w:sz="0" w:space="0" w:color="auto"/>
        <w:bottom w:val="none" w:sz="0" w:space="0" w:color="auto"/>
        <w:right w:val="none" w:sz="0" w:space="0" w:color="auto"/>
      </w:divBdr>
    </w:div>
    <w:div w:id="892279377">
      <w:bodyDiv w:val="1"/>
      <w:marLeft w:val="0"/>
      <w:marRight w:val="0"/>
      <w:marTop w:val="0"/>
      <w:marBottom w:val="0"/>
      <w:divBdr>
        <w:top w:val="none" w:sz="0" w:space="0" w:color="auto"/>
        <w:left w:val="none" w:sz="0" w:space="0" w:color="auto"/>
        <w:bottom w:val="none" w:sz="0" w:space="0" w:color="auto"/>
        <w:right w:val="none" w:sz="0" w:space="0" w:color="auto"/>
      </w:divBdr>
    </w:div>
    <w:div w:id="892304860">
      <w:bodyDiv w:val="1"/>
      <w:marLeft w:val="0"/>
      <w:marRight w:val="0"/>
      <w:marTop w:val="0"/>
      <w:marBottom w:val="0"/>
      <w:divBdr>
        <w:top w:val="none" w:sz="0" w:space="0" w:color="auto"/>
        <w:left w:val="none" w:sz="0" w:space="0" w:color="auto"/>
        <w:bottom w:val="none" w:sz="0" w:space="0" w:color="auto"/>
        <w:right w:val="none" w:sz="0" w:space="0" w:color="auto"/>
      </w:divBdr>
    </w:div>
    <w:div w:id="894971599">
      <w:bodyDiv w:val="1"/>
      <w:marLeft w:val="0"/>
      <w:marRight w:val="0"/>
      <w:marTop w:val="0"/>
      <w:marBottom w:val="0"/>
      <w:divBdr>
        <w:top w:val="none" w:sz="0" w:space="0" w:color="auto"/>
        <w:left w:val="none" w:sz="0" w:space="0" w:color="auto"/>
        <w:bottom w:val="none" w:sz="0" w:space="0" w:color="auto"/>
        <w:right w:val="none" w:sz="0" w:space="0" w:color="auto"/>
      </w:divBdr>
    </w:div>
    <w:div w:id="897205832">
      <w:bodyDiv w:val="1"/>
      <w:marLeft w:val="0"/>
      <w:marRight w:val="0"/>
      <w:marTop w:val="0"/>
      <w:marBottom w:val="0"/>
      <w:divBdr>
        <w:top w:val="none" w:sz="0" w:space="0" w:color="auto"/>
        <w:left w:val="none" w:sz="0" w:space="0" w:color="auto"/>
        <w:bottom w:val="none" w:sz="0" w:space="0" w:color="auto"/>
        <w:right w:val="none" w:sz="0" w:space="0" w:color="auto"/>
      </w:divBdr>
    </w:div>
    <w:div w:id="914360642">
      <w:bodyDiv w:val="1"/>
      <w:marLeft w:val="0"/>
      <w:marRight w:val="0"/>
      <w:marTop w:val="0"/>
      <w:marBottom w:val="0"/>
      <w:divBdr>
        <w:top w:val="none" w:sz="0" w:space="0" w:color="auto"/>
        <w:left w:val="none" w:sz="0" w:space="0" w:color="auto"/>
        <w:bottom w:val="none" w:sz="0" w:space="0" w:color="auto"/>
        <w:right w:val="none" w:sz="0" w:space="0" w:color="auto"/>
      </w:divBdr>
    </w:div>
    <w:div w:id="915284146">
      <w:bodyDiv w:val="1"/>
      <w:marLeft w:val="0"/>
      <w:marRight w:val="0"/>
      <w:marTop w:val="0"/>
      <w:marBottom w:val="0"/>
      <w:divBdr>
        <w:top w:val="none" w:sz="0" w:space="0" w:color="auto"/>
        <w:left w:val="none" w:sz="0" w:space="0" w:color="auto"/>
        <w:bottom w:val="none" w:sz="0" w:space="0" w:color="auto"/>
        <w:right w:val="none" w:sz="0" w:space="0" w:color="auto"/>
      </w:divBdr>
    </w:div>
    <w:div w:id="916016763">
      <w:bodyDiv w:val="1"/>
      <w:marLeft w:val="0"/>
      <w:marRight w:val="0"/>
      <w:marTop w:val="0"/>
      <w:marBottom w:val="0"/>
      <w:divBdr>
        <w:top w:val="none" w:sz="0" w:space="0" w:color="auto"/>
        <w:left w:val="none" w:sz="0" w:space="0" w:color="auto"/>
        <w:bottom w:val="none" w:sz="0" w:space="0" w:color="auto"/>
        <w:right w:val="none" w:sz="0" w:space="0" w:color="auto"/>
      </w:divBdr>
    </w:div>
    <w:div w:id="921261875">
      <w:bodyDiv w:val="1"/>
      <w:marLeft w:val="0"/>
      <w:marRight w:val="0"/>
      <w:marTop w:val="0"/>
      <w:marBottom w:val="0"/>
      <w:divBdr>
        <w:top w:val="none" w:sz="0" w:space="0" w:color="auto"/>
        <w:left w:val="none" w:sz="0" w:space="0" w:color="auto"/>
        <w:bottom w:val="none" w:sz="0" w:space="0" w:color="auto"/>
        <w:right w:val="none" w:sz="0" w:space="0" w:color="auto"/>
      </w:divBdr>
    </w:div>
    <w:div w:id="921373843">
      <w:bodyDiv w:val="1"/>
      <w:marLeft w:val="0"/>
      <w:marRight w:val="0"/>
      <w:marTop w:val="0"/>
      <w:marBottom w:val="0"/>
      <w:divBdr>
        <w:top w:val="none" w:sz="0" w:space="0" w:color="auto"/>
        <w:left w:val="none" w:sz="0" w:space="0" w:color="auto"/>
        <w:bottom w:val="none" w:sz="0" w:space="0" w:color="auto"/>
        <w:right w:val="none" w:sz="0" w:space="0" w:color="auto"/>
      </w:divBdr>
    </w:div>
    <w:div w:id="924648150">
      <w:bodyDiv w:val="1"/>
      <w:marLeft w:val="0"/>
      <w:marRight w:val="0"/>
      <w:marTop w:val="0"/>
      <w:marBottom w:val="0"/>
      <w:divBdr>
        <w:top w:val="none" w:sz="0" w:space="0" w:color="auto"/>
        <w:left w:val="none" w:sz="0" w:space="0" w:color="auto"/>
        <w:bottom w:val="none" w:sz="0" w:space="0" w:color="auto"/>
        <w:right w:val="none" w:sz="0" w:space="0" w:color="auto"/>
      </w:divBdr>
    </w:div>
    <w:div w:id="925303047">
      <w:bodyDiv w:val="1"/>
      <w:marLeft w:val="0"/>
      <w:marRight w:val="0"/>
      <w:marTop w:val="0"/>
      <w:marBottom w:val="0"/>
      <w:divBdr>
        <w:top w:val="none" w:sz="0" w:space="0" w:color="auto"/>
        <w:left w:val="none" w:sz="0" w:space="0" w:color="auto"/>
        <w:bottom w:val="none" w:sz="0" w:space="0" w:color="auto"/>
        <w:right w:val="none" w:sz="0" w:space="0" w:color="auto"/>
      </w:divBdr>
    </w:div>
    <w:div w:id="925574535">
      <w:bodyDiv w:val="1"/>
      <w:marLeft w:val="0"/>
      <w:marRight w:val="0"/>
      <w:marTop w:val="0"/>
      <w:marBottom w:val="0"/>
      <w:divBdr>
        <w:top w:val="none" w:sz="0" w:space="0" w:color="auto"/>
        <w:left w:val="none" w:sz="0" w:space="0" w:color="auto"/>
        <w:bottom w:val="none" w:sz="0" w:space="0" w:color="auto"/>
        <w:right w:val="none" w:sz="0" w:space="0" w:color="auto"/>
      </w:divBdr>
    </w:div>
    <w:div w:id="932008401">
      <w:bodyDiv w:val="1"/>
      <w:marLeft w:val="0"/>
      <w:marRight w:val="0"/>
      <w:marTop w:val="0"/>
      <w:marBottom w:val="0"/>
      <w:divBdr>
        <w:top w:val="none" w:sz="0" w:space="0" w:color="auto"/>
        <w:left w:val="none" w:sz="0" w:space="0" w:color="auto"/>
        <w:bottom w:val="none" w:sz="0" w:space="0" w:color="auto"/>
        <w:right w:val="none" w:sz="0" w:space="0" w:color="auto"/>
      </w:divBdr>
    </w:div>
    <w:div w:id="933126896">
      <w:bodyDiv w:val="1"/>
      <w:marLeft w:val="0"/>
      <w:marRight w:val="0"/>
      <w:marTop w:val="0"/>
      <w:marBottom w:val="0"/>
      <w:divBdr>
        <w:top w:val="none" w:sz="0" w:space="0" w:color="auto"/>
        <w:left w:val="none" w:sz="0" w:space="0" w:color="auto"/>
        <w:bottom w:val="none" w:sz="0" w:space="0" w:color="auto"/>
        <w:right w:val="none" w:sz="0" w:space="0" w:color="auto"/>
      </w:divBdr>
    </w:div>
    <w:div w:id="933635715">
      <w:bodyDiv w:val="1"/>
      <w:marLeft w:val="0"/>
      <w:marRight w:val="0"/>
      <w:marTop w:val="0"/>
      <w:marBottom w:val="0"/>
      <w:divBdr>
        <w:top w:val="none" w:sz="0" w:space="0" w:color="auto"/>
        <w:left w:val="none" w:sz="0" w:space="0" w:color="auto"/>
        <w:bottom w:val="none" w:sz="0" w:space="0" w:color="auto"/>
        <w:right w:val="none" w:sz="0" w:space="0" w:color="auto"/>
      </w:divBdr>
    </w:div>
    <w:div w:id="939290644">
      <w:bodyDiv w:val="1"/>
      <w:marLeft w:val="0"/>
      <w:marRight w:val="0"/>
      <w:marTop w:val="0"/>
      <w:marBottom w:val="0"/>
      <w:divBdr>
        <w:top w:val="none" w:sz="0" w:space="0" w:color="auto"/>
        <w:left w:val="none" w:sz="0" w:space="0" w:color="auto"/>
        <w:bottom w:val="none" w:sz="0" w:space="0" w:color="auto"/>
        <w:right w:val="none" w:sz="0" w:space="0" w:color="auto"/>
      </w:divBdr>
    </w:div>
    <w:div w:id="942036654">
      <w:bodyDiv w:val="1"/>
      <w:marLeft w:val="0"/>
      <w:marRight w:val="0"/>
      <w:marTop w:val="0"/>
      <w:marBottom w:val="0"/>
      <w:divBdr>
        <w:top w:val="none" w:sz="0" w:space="0" w:color="auto"/>
        <w:left w:val="none" w:sz="0" w:space="0" w:color="auto"/>
        <w:bottom w:val="none" w:sz="0" w:space="0" w:color="auto"/>
        <w:right w:val="none" w:sz="0" w:space="0" w:color="auto"/>
      </w:divBdr>
    </w:div>
    <w:div w:id="943344736">
      <w:bodyDiv w:val="1"/>
      <w:marLeft w:val="0"/>
      <w:marRight w:val="0"/>
      <w:marTop w:val="0"/>
      <w:marBottom w:val="0"/>
      <w:divBdr>
        <w:top w:val="none" w:sz="0" w:space="0" w:color="auto"/>
        <w:left w:val="none" w:sz="0" w:space="0" w:color="auto"/>
        <w:bottom w:val="none" w:sz="0" w:space="0" w:color="auto"/>
        <w:right w:val="none" w:sz="0" w:space="0" w:color="auto"/>
      </w:divBdr>
    </w:div>
    <w:div w:id="950473947">
      <w:bodyDiv w:val="1"/>
      <w:marLeft w:val="0"/>
      <w:marRight w:val="0"/>
      <w:marTop w:val="0"/>
      <w:marBottom w:val="0"/>
      <w:divBdr>
        <w:top w:val="none" w:sz="0" w:space="0" w:color="auto"/>
        <w:left w:val="none" w:sz="0" w:space="0" w:color="auto"/>
        <w:bottom w:val="none" w:sz="0" w:space="0" w:color="auto"/>
        <w:right w:val="none" w:sz="0" w:space="0" w:color="auto"/>
      </w:divBdr>
    </w:div>
    <w:div w:id="951667252">
      <w:bodyDiv w:val="1"/>
      <w:marLeft w:val="0"/>
      <w:marRight w:val="0"/>
      <w:marTop w:val="0"/>
      <w:marBottom w:val="0"/>
      <w:divBdr>
        <w:top w:val="none" w:sz="0" w:space="0" w:color="auto"/>
        <w:left w:val="none" w:sz="0" w:space="0" w:color="auto"/>
        <w:bottom w:val="none" w:sz="0" w:space="0" w:color="auto"/>
        <w:right w:val="none" w:sz="0" w:space="0" w:color="auto"/>
      </w:divBdr>
    </w:div>
    <w:div w:id="952782790">
      <w:bodyDiv w:val="1"/>
      <w:marLeft w:val="0"/>
      <w:marRight w:val="0"/>
      <w:marTop w:val="0"/>
      <w:marBottom w:val="0"/>
      <w:divBdr>
        <w:top w:val="none" w:sz="0" w:space="0" w:color="auto"/>
        <w:left w:val="none" w:sz="0" w:space="0" w:color="auto"/>
        <w:bottom w:val="none" w:sz="0" w:space="0" w:color="auto"/>
        <w:right w:val="none" w:sz="0" w:space="0" w:color="auto"/>
      </w:divBdr>
    </w:div>
    <w:div w:id="953484668">
      <w:bodyDiv w:val="1"/>
      <w:marLeft w:val="0"/>
      <w:marRight w:val="0"/>
      <w:marTop w:val="0"/>
      <w:marBottom w:val="0"/>
      <w:divBdr>
        <w:top w:val="none" w:sz="0" w:space="0" w:color="auto"/>
        <w:left w:val="none" w:sz="0" w:space="0" w:color="auto"/>
        <w:bottom w:val="none" w:sz="0" w:space="0" w:color="auto"/>
        <w:right w:val="none" w:sz="0" w:space="0" w:color="auto"/>
      </w:divBdr>
      <w:divsChild>
        <w:div w:id="265814241">
          <w:marLeft w:val="1166"/>
          <w:marRight w:val="0"/>
          <w:marTop w:val="77"/>
          <w:marBottom w:val="0"/>
          <w:divBdr>
            <w:top w:val="none" w:sz="0" w:space="0" w:color="auto"/>
            <w:left w:val="none" w:sz="0" w:space="0" w:color="auto"/>
            <w:bottom w:val="none" w:sz="0" w:space="0" w:color="auto"/>
            <w:right w:val="none" w:sz="0" w:space="0" w:color="auto"/>
          </w:divBdr>
        </w:div>
      </w:divsChild>
    </w:div>
    <w:div w:id="954751213">
      <w:bodyDiv w:val="1"/>
      <w:marLeft w:val="0"/>
      <w:marRight w:val="0"/>
      <w:marTop w:val="0"/>
      <w:marBottom w:val="0"/>
      <w:divBdr>
        <w:top w:val="none" w:sz="0" w:space="0" w:color="auto"/>
        <w:left w:val="none" w:sz="0" w:space="0" w:color="auto"/>
        <w:bottom w:val="none" w:sz="0" w:space="0" w:color="auto"/>
        <w:right w:val="none" w:sz="0" w:space="0" w:color="auto"/>
      </w:divBdr>
    </w:div>
    <w:div w:id="955647910">
      <w:bodyDiv w:val="1"/>
      <w:marLeft w:val="0"/>
      <w:marRight w:val="0"/>
      <w:marTop w:val="0"/>
      <w:marBottom w:val="0"/>
      <w:divBdr>
        <w:top w:val="none" w:sz="0" w:space="0" w:color="auto"/>
        <w:left w:val="none" w:sz="0" w:space="0" w:color="auto"/>
        <w:bottom w:val="none" w:sz="0" w:space="0" w:color="auto"/>
        <w:right w:val="none" w:sz="0" w:space="0" w:color="auto"/>
      </w:divBdr>
    </w:div>
    <w:div w:id="958298404">
      <w:bodyDiv w:val="1"/>
      <w:marLeft w:val="0"/>
      <w:marRight w:val="0"/>
      <w:marTop w:val="0"/>
      <w:marBottom w:val="0"/>
      <w:divBdr>
        <w:top w:val="none" w:sz="0" w:space="0" w:color="auto"/>
        <w:left w:val="none" w:sz="0" w:space="0" w:color="auto"/>
        <w:bottom w:val="none" w:sz="0" w:space="0" w:color="auto"/>
        <w:right w:val="none" w:sz="0" w:space="0" w:color="auto"/>
      </w:divBdr>
    </w:div>
    <w:div w:id="960382660">
      <w:bodyDiv w:val="1"/>
      <w:marLeft w:val="0"/>
      <w:marRight w:val="0"/>
      <w:marTop w:val="0"/>
      <w:marBottom w:val="0"/>
      <w:divBdr>
        <w:top w:val="none" w:sz="0" w:space="0" w:color="auto"/>
        <w:left w:val="none" w:sz="0" w:space="0" w:color="auto"/>
        <w:bottom w:val="none" w:sz="0" w:space="0" w:color="auto"/>
        <w:right w:val="none" w:sz="0" w:space="0" w:color="auto"/>
      </w:divBdr>
    </w:div>
    <w:div w:id="962611286">
      <w:bodyDiv w:val="1"/>
      <w:marLeft w:val="0"/>
      <w:marRight w:val="0"/>
      <w:marTop w:val="0"/>
      <w:marBottom w:val="0"/>
      <w:divBdr>
        <w:top w:val="none" w:sz="0" w:space="0" w:color="auto"/>
        <w:left w:val="none" w:sz="0" w:space="0" w:color="auto"/>
        <w:bottom w:val="none" w:sz="0" w:space="0" w:color="auto"/>
        <w:right w:val="none" w:sz="0" w:space="0" w:color="auto"/>
      </w:divBdr>
    </w:div>
    <w:div w:id="963316470">
      <w:bodyDiv w:val="1"/>
      <w:marLeft w:val="0"/>
      <w:marRight w:val="0"/>
      <w:marTop w:val="0"/>
      <w:marBottom w:val="0"/>
      <w:divBdr>
        <w:top w:val="none" w:sz="0" w:space="0" w:color="auto"/>
        <w:left w:val="none" w:sz="0" w:space="0" w:color="auto"/>
        <w:bottom w:val="none" w:sz="0" w:space="0" w:color="auto"/>
        <w:right w:val="none" w:sz="0" w:space="0" w:color="auto"/>
      </w:divBdr>
    </w:div>
    <w:div w:id="967081874">
      <w:bodyDiv w:val="1"/>
      <w:marLeft w:val="0"/>
      <w:marRight w:val="0"/>
      <w:marTop w:val="0"/>
      <w:marBottom w:val="0"/>
      <w:divBdr>
        <w:top w:val="none" w:sz="0" w:space="0" w:color="auto"/>
        <w:left w:val="none" w:sz="0" w:space="0" w:color="auto"/>
        <w:bottom w:val="none" w:sz="0" w:space="0" w:color="auto"/>
        <w:right w:val="none" w:sz="0" w:space="0" w:color="auto"/>
      </w:divBdr>
    </w:div>
    <w:div w:id="974067180">
      <w:bodyDiv w:val="1"/>
      <w:marLeft w:val="0"/>
      <w:marRight w:val="0"/>
      <w:marTop w:val="0"/>
      <w:marBottom w:val="0"/>
      <w:divBdr>
        <w:top w:val="none" w:sz="0" w:space="0" w:color="auto"/>
        <w:left w:val="none" w:sz="0" w:space="0" w:color="auto"/>
        <w:bottom w:val="none" w:sz="0" w:space="0" w:color="auto"/>
        <w:right w:val="none" w:sz="0" w:space="0" w:color="auto"/>
      </w:divBdr>
    </w:div>
    <w:div w:id="975836822">
      <w:bodyDiv w:val="1"/>
      <w:marLeft w:val="0"/>
      <w:marRight w:val="0"/>
      <w:marTop w:val="0"/>
      <w:marBottom w:val="0"/>
      <w:divBdr>
        <w:top w:val="none" w:sz="0" w:space="0" w:color="auto"/>
        <w:left w:val="none" w:sz="0" w:space="0" w:color="auto"/>
        <w:bottom w:val="none" w:sz="0" w:space="0" w:color="auto"/>
        <w:right w:val="none" w:sz="0" w:space="0" w:color="auto"/>
      </w:divBdr>
    </w:div>
    <w:div w:id="983433415">
      <w:bodyDiv w:val="1"/>
      <w:marLeft w:val="0"/>
      <w:marRight w:val="0"/>
      <w:marTop w:val="0"/>
      <w:marBottom w:val="0"/>
      <w:divBdr>
        <w:top w:val="none" w:sz="0" w:space="0" w:color="auto"/>
        <w:left w:val="none" w:sz="0" w:space="0" w:color="auto"/>
        <w:bottom w:val="none" w:sz="0" w:space="0" w:color="auto"/>
        <w:right w:val="none" w:sz="0" w:space="0" w:color="auto"/>
      </w:divBdr>
    </w:div>
    <w:div w:id="983973129">
      <w:bodyDiv w:val="1"/>
      <w:marLeft w:val="0"/>
      <w:marRight w:val="0"/>
      <w:marTop w:val="0"/>
      <w:marBottom w:val="0"/>
      <w:divBdr>
        <w:top w:val="none" w:sz="0" w:space="0" w:color="auto"/>
        <w:left w:val="none" w:sz="0" w:space="0" w:color="auto"/>
        <w:bottom w:val="none" w:sz="0" w:space="0" w:color="auto"/>
        <w:right w:val="none" w:sz="0" w:space="0" w:color="auto"/>
      </w:divBdr>
    </w:div>
    <w:div w:id="984358992">
      <w:bodyDiv w:val="1"/>
      <w:marLeft w:val="0"/>
      <w:marRight w:val="0"/>
      <w:marTop w:val="0"/>
      <w:marBottom w:val="0"/>
      <w:divBdr>
        <w:top w:val="none" w:sz="0" w:space="0" w:color="auto"/>
        <w:left w:val="none" w:sz="0" w:space="0" w:color="auto"/>
        <w:bottom w:val="none" w:sz="0" w:space="0" w:color="auto"/>
        <w:right w:val="none" w:sz="0" w:space="0" w:color="auto"/>
      </w:divBdr>
    </w:div>
    <w:div w:id="985403169">
      <w:bodyDiv w:val="1"/>
      <w:marLeft w:val="0"/>
      <w:marRight w:val="0"/>
      <w:marTop w:val="0"/>
      <w:marBottom w:val="0"/>
      <w:divBdr>
        <w:top w:val="none" w:sz="0" w:space="0" w:color="auto"/>
        <w:left w:val="none" w:sz="0" w:space="0" w:color="auto"/>
        <w:bottom w:val="none" w:sz="0" w:space="0" w:color="auto"/>
        <w:right w:val="none" w:sz="0" w:space="0" w:color="auto"/>
      </w:divBdr>
    </w:div>
    <w:div w:id="986132313">
      <w:bodyDiv w:val="1"/>
      <w:marLeft w:val="0"/>
      <w:marRight w:val="0"/>
      <w:marTop w:val="0"/>
      <w:marBottom w:val="0"/>
      <w:divBdr>
        <w:top w:val="none" w:sz="0" w:space="0" w:color="auto"/>
        <w:left w:val="none" w:sz="0" w:space="0" w:color="auto"/>
        <w:bottom w:val="none" w:sz="0" w:space="0" w:color="auto"/>
        <w:right w:val="none" w:sz="0" w:space="0" w:color="auto"/>
      </w:divBdr>
    </w:div>
    <w:div w:id="987828165">
      <w:bodyDiv w:val="1"/>
      <w:marLeft w:val="0"/>
      <w:marRight w:val="0"/>
      <w:marTop w:val="0"/>
      <w:marBottom w:val="0"/>
      <w:divBdr>
        <w:top w:val="none" w:sz="0" w:space="0" w:color="auto"/>
        <w:left w:val="none" w:sz="0" w:space="0" w:color="auto"/>
        <w:bottom w:val="none" w:sz="0" w:space="0" w:color="auto"/>
        <w:right w:val="none" w:sz="0" w:space="0" w:color="auto"/>
      </w:divBdr>
    </w:div>
    <w:div w:id="990986561">
      <w:bodyDiv w:val="1"/>
      <w:marLeft w:val="0"/>
      <w:marRight w:val="0"/>
      <w:marTop w:val="0"/>
      <w:marBottom w:val="0"/>
      <w:divBdr>
        <w:top w:val="none" w:sz="0" w:space="0" w:color="auto"/>
        <w:left w:val="none" w:sz="0" w:space="0" w:color="auto"/>
        <w:bottom w:val="none" w:sz="0" w:space="0" w:color="auto"/>
        <w:right w:val="none" w:sz="0" w:space="0" w:color="auto"/>
      </w:divBdr>
    </w:div>
    <w:div w:id="991061795">
      <w:bodyDiv w:val="1"/>
      <w:marLeft w:val="0"/>
      <w:marRight w:val="0"/>
      <w:marTop w:val="0"/>
      <w:marBottom w:val="0"/>
      <w:divBdr>
        <w:top w:val="none" w:sz="0" w:space="0" w:color="auto"/>
        <w:left w:val="none" w:sz="0" w:space="0" w:color="auto"/>
        <w:bottom w:val="none" w:sz="0" w:space="0" w:color="auto"/>
        <w:right w:val="none" w:sz="0" w:space="0" w:color="auto"/>
      </w:divBdr>
    </w:div>
    <w:div w:id="1001812202">
      <w:bodyDiv w:val="1"/>
      <w:marLeft w:val="0"/>
      <w:marRight w:val="0"/>
      <w:marTop w:val="0"/>
      <w:marBottom w:val="0"/>
      <w:divBdr>
        <w:top w:val="none" w:sz="0" w:space="0" w:color="auto"/>
        <w:left w:val="none" w:sz="0" w:space="0" w:color="auto"/>
        <w:bottom w:val="none" w:sz="0" w:space="0" w:color="auto"/>
        <w:right w:val="none" w:sz="0" w:space="0" w:color="auto"/>
      </w:divBdr>
    </w:div>
    <w:div w:id="1002197411">
      <w:bodyDiv w:val="1"/>
      <w:marLeft w:val="0"/>
      <w:marRight w:val="0"/>
      <w:marTop w:val="0"/>
      <w:marBottom w:val="0"/>
      <w:divBdr>
        <w:top w:val="none" w:sz="0" w:space="0" w:color="auto"/>
        <w:left w:val="none" w:sz="0" w:space="0" w:color="auto"/>
        <w:bottom w:val="none" w:sz="0" w:space="0" w:color="auto"/>
        <w:right w:val="none" w:sz="0" w:space="0" w:color="auto"/>
      </w:divBdr>
    </w:div>
    <w:div w:id="1003894632">
      <w:bodyDiv w:val="1"/>
      <w:marLeft w:val="0"/>
      <w:marRight w:val="0"/>
      <w:marTop w:val="0"/>
      <w:marBottom w:val="0"/>
      <w:divBdr>
        <w:top w:val="none" w:sz="0" w:space="0" w:color="auto"/>
        <w:left w:val="none" w:sz="0" w:space="0" w:color="auto"/>
        <w:bottom w:val="none" w:sz="0" w:space="0" w:color="auto"/>
        <w:right w:val="none" w:sz="0" w:space="0" w:color="auto"/>
      </w:divBdr>
    </w:div>
    <w:div w:id="1017003285">
      <w:bodyDiv w:val="1"/>
      <w:marLeft w:val="0"/>
      <w:marRight w:val="0"/>
      <w:marTop w:val="0"/>
      <w:marBottom w:val="0"/>
      <w:divBdr>
        <w:top w:val="none" w:sz="0" w:space="0" w:color="auto"/>
        <w:left w:val="none" w:sz="0" w:space="0" w:color="auto"/>
        <w:bottom w:val="none" w:sz="0" w:space="0" w:color="auto"/>
        <w:right w:val="none" w:sz="0" w:space="0" w:color="auto"/>
      </w:divBdr>
    </w:div>
    <w:div w:id="1018234567">
      <w:bodyDiv w:val="1"/>
      <w:marLeft w:val="0"/>
      <w:marRight w:val="0"/>
      <w:marTop w:val="0"/>
      <w:marBottom w:val="0"/>
      <w:divBdr>
        <w:top w:val="none" w:sz="0" w:space="0" w:color="auto"/>
        <w:left w:val="none" w:sz="0" w:space="0" w:color="auto"/>
        <w:bottom w:val="none" w:sz="0" w:space="0" w:color="auto"/>
        <w:right w:val="none" w:sz="0" w:space="0" w:color="auto"/>
      </w:divBdr>
    </w:div>
    <w:div w:id="1021317670">
      <w:bodyDiv w:val="1"/>
      <w:marLeft w:val="0"/>
      <w:marRight w:val="0"/>
      <w:marTop w:val="0"/>
      <w:marBottom w:val="0"/>
      <w:divBdr>
        <w:top w:val="none" w:sz="0" w:space="0" w:color="auto"/>
        <w:left w:val="none" w:sz="0" w:space="0" w:color="auto"/>
        <w:bottom w:val="none" w:sz="0" w:space="0" w:color="auto"/>
        <w:right w:val="none" w:sz="0" w:space="0" w:color="auto"/>
      </w:divBdr>
    </w:div>
    <w:div w:id="1023364132">
      <w:bodyDiv w:val="1"/>
      <w:marLeft w:val="0"/>
      <w:marRight w:val="0"/>
      <w:marTop w:val="0"/>
      <w:marBottom w:val="0"/>
      <w:divBdr>
        <w:top w:val="none" w:sz="0" w:space="0" w:color="auto"/>
        <w:left w:val="none" w:sz="0" w:space="0" w:color="auto"/>
        <w:bottom w:val="none" w:sz="0" w:space="0" w:color="auto"/>
        <w:right w:val="none" w:sz="0" w:space="0" w:color="auto"/>
      </w:divBdr>
    </w:div>
    <w:div w:id="1028020537">
      <w:bodyDiv w:val="1"/>
      <w:marLeft w:val="0"/>
      <w:marRight w:val="0"/>
      <w:marTop w:val="0"/>
      <w:marBottom w:val="0"/>
      <w:divBdr>
        <w:top w:val="none" w:sz="0" w:space="0" w:color="auto"/>
        <w:left w:val="none" w:sz="0" w:space="0" w:color="auto"/>
        <w:bottom w:val="none" w:sz="0" w:space="0" w:color="auto"/>
        <w:right w:val="none" w:sz="0" w:space="0" w:color="auto"/>
      </w:divBdr>
    </w:div>
    <w:div w:id="1028141896">
      <w:bodyDiv w:val="1"/>
      <w:marLeft w:val="0"/>
      <w:marRight w:val="0"/>
      <w:marTop w:val="0"/>
      <w:marBottom w:val="0"/>
      <w:divBdr>
        <w:top w:val="none" w:sz="0" w:space="0" w:color="auto"/>
        <w:left w:val="none" w:sz="0" w:space="0" w:color="auto"/>
        <w:bottom w:val="none" w:sz="0" w:space="0" w:color="auto"/>
        <w:right w:val="none" w:sz="0" w:space="0" w:color="auto"/>
      </w:divBdr>
    </w:div>
    <w:div w:id="1039361677">
      <w:bodyDiv w:val="1"/>
      <w:marLeft w:val="0"/>
      <w:marRight w:val="0"/>
      <w:marTop w:val="0"/>
      <w:marBottom w:val="0"/>
      <w:divBdr>
        <w:top w:val="none" w:sz="0" w:space="0" w:color="auto"/>
        <w:left w:val="none" w:sz="0" w:space="0" w:color="auto"/>
        <w:bottom w:val="none" w:sz="0" w:space="0" w:color="auto"/>
        <w:right w:val="none" w:sz="0" w:space="0" w:color="auto"/>
      </w:divBdr>
    </w:div>
    <w:div w:id="1041633950">
      <w:bodyDiv w:val="1"/>
      <w:marLeft w:val="0"/>
      <w:marRight w:val="0"/>
      <w:marTop w:val="0"/>
      <w:marBottom w:val="0"/>
      <w:divBdr>
        <w:top w:val="none" w:sz="0" w:space="0" w:color="auto"/>
        <w:left w:val="none" w:sz="0" w:space="0" w:color="auto"/>
        <w:bottom w:val="none" w:sz="0" w:space="0" w:color="auto"/>
        <w:right w:val="none" w:sz="0" w:space="0" w:color="auto"/>
      </w:divBdr>
    </w:div>
    <w:div w:id="1042291098">
      <w:bodyDiv w:val="1"/>
      <w:marLeft w:val="0"/>
      <w:marRight w:val="0"/>
      <w:marTop w:val="0"/>
      <w:marBottom w:val="0"/>
      <w:divBdr>
        <w:top w:val="none" w:sz="0" w:space="0" w:color="auto"/>
        <w:left w:val="none" w:sz="0" w:space="0" w:color="auto"/>
        <w:bottom w:val="none" w:sz="0" w:space="0" w:color="auto"/>
        <w:right w:val="none" w:sz="0" w:space="0" w:color="auto"/>
      </w:divBdr>
    </w:div>
    <w:div w:id="1042899060">
      <w:bodyDiv w:val="1"/>
      <w:marLeft w:val="0"/>
      <w:marRight w:val="0"/>
      <w:marTop w:val="0"/>
      <w:marBottom w:val="0"/>
      <w:divBdr>
        <w:top w:val="none" w:sz="0" w:space="0" w:color="auto"/>
        <w:left w:val="none" w:sz="0" w:space="0" w:color="auto"/>
        <w:bottom w:val="none" w:sz="0" w:space="0" w:color="auto"/>
        <w:right w:val="none" w:sz="0" w:space="0" w:color="auto"/>
      </w:divBdr>
    </w:div>
    <w:div w:id="1046491972">
      <w:bodyDiv w:val="1"/>
      <w:marLeft w:val="0"/>
      <w:marRight w:val="0"/>
      <w:marTop w:val="0"/>
      <w:marBottom w:val="0"/>
      <w:divBdr>
        <w:top w:val="none" w:sz="0" w:space="0" w:color="auto"/>
        <w:left w:val="none" w:sz="0" w:space="0" w:color="auto"/>
        <w:bottom w:val="none" w:sz="0" w:space="0" w:color="auto"/>
        <w:right w:val="none" w:sz="0" w:space="0" w:color="auto"/>
      </w:divBdr>
    </w:div>
    <w:div w:id="1047219806">
      <w:bodyDiv w:val="1"/>
      <w:marLeft w:val="0"/>
      <w:marRight w:val="0"/>
      <w:marTop w:val="0"/>
      <w:marBottom w:val="0"/>
      <w:divBdr>
        <w:top w:val="none" w:sz="0" w:space="0" w:color="auto"/>
        <w:left w:val="none" w:sz="0" w:space="0" w:color="auto"/>
        <w:bottom w:val="none" w:sz="0" w:space="0" w:color="auto"/>
        <w:right w:val="none" w:sz="0" w:space="0" w:color="auto"/>
      </w:divBdr>
    </w:div>
    <w:div w:id="1059668696">
      <w:bodyDiv w:val="1"/>
      <w:marLeft w:val="0"/>
      <w:marRight w:val="0"/>
      <w:marTop w:val="0"/>
      <w:marBottom w:val="0"/>
      <w:divBdr>
        <w:top w:val="none" w:sz="0" w:space="0" w:color="auto"/>
        <w:left w:val="none" w:sz="0" w:space="0" w:color="auto"/>
        <w:bottom w:val="none" w:sz="0" w:space="0" w:color="auto"/>
        <w:right w:val="none" w:sz="0" w:space="0" w:color="auto"/>
      </w:divBdr>
    </w:div>
    <w:div w:id="1061171928">
      <w:bodyDiv w:val="1"/>
      <w:marLeft w:val="0"/>
      <w:marRight w:val="0"/>
      <w:marTop w:val="0"/>
      <w:marBottom w:val="0"/>
      <w:divBdr>
        <w:top w:val="none" w:sz="0" w:space="0" w:color="auto"/>
        <w:left w:val="none" w:sz="0" w:space="0" w:color="auto"/>
        <w:bottom w:val="none" w:sz="0" w:space="0" w:color="auto"/>
        <w:right w:val="none" w:sz="0" w:space="0" w:color="auto"/>
      </w:divBdr>
    </w:div>
    <w:div w:id="1068117380">
      <w:bodyDiv w:val="1"/>
      <w:marLeft w:val="0"/>
      <w:marRight w:val="0"/>
      <w:marTop w:val="0"/>
      <w:marBottom w:val="0"/>
      <w:divBdr>
        <w:top w:val="none" w:sz="0" w:space="0" w:color="auto"/>
        <w:left w:val="none" w:sz="0" w:space="0" w:color="auto"/>
        <w:bottom w:val="none" w:sz="0" w:space="0" w:color="auto"/>
        <w:right w:val="none" w:sz="0" w:space="0" w:color="auto"/>
      </w:divBdr>
    </w:div>
    <w:div w:id="1075474332">
      <w:bodyDiv w:val="1"/>
      <w:marLeft w:val="0"/>
      <w:marRight w:val="0"/>
      <w:marTop w:val="0"/>
      <w:marBottom w:val="0"/>
      <w:divBdr>
        <w:top w:val="none" w:sz="0" w:space="0" w:color="auto"/>
        <w:left w:val="none" w:sz="0" w:space="0" w:color="auto"/>
        <w:bottom w:val="none" w:sz="0" w:space="0" w:color="auto"/>
        <w:right w:val="none" w:sz="0" w:space="0" w:color="auto"/>
      </w:divBdr>
    </w:div>
    <w:div w:id="1077629431">
      <w:bodyDiv w:val="1"/>
      <w:marLeft w:val="0"/>
      <w:marRight w:val="0"/>
      <w:marTop w:val="0"/>
      <w:marBottom w:val="0"/>
      <w:divBdr>
        <w:top w:val="none" w:sz="0" w:space="0" w:color="auto"/>
        <w:left w:val="none" w:sz="0" w:space="0" w:color="auto"/>
        <w:bottom w:val="none" w:sz="0" w:space="0" w:color="auto"/>
        <w:right w:val="none" w:sz="0" w:space="0" w:color="auto"/>
      </w:divBdr>
    </w:div>
    <w:div w:id="1080907421">
      <w:bodyDiv w:val="1"/>
      <w:marLeft w:val="0"/>
      <w:marRight w:val="0"/>
      <w:marTop w:val="0"/>
      <w:marBottom w:val="0"/>
      <w:divBdr>
        <w:top w:val="none" w:sz="0" w:space="0" w:color="auto"/>
        <w:left w:val="none" w:sz="0" w:space="0" w:color="auto"/>
        <w:bottom w:val="none" w:sz="0" w:space="0" w:color="auto"/>
        <w:right w:val="none" w:sz="0" w:space="0" w:color="auto"/>
      </w:divBdr>
    </w:div>
    <w:div w:id="1082022563">
      <w:bodyDiv w:val="1"/>
      <w:marLeft w:val="0"/>
      <w:marRight w:val="0"/>
      <w:marTop w:val="0"/>
      <w:marBottom w:val="0"/>
      <w:divBdr>
        <w:top w:val="none" w:sz="0" w:space="0" w:color="auto"/>
        <w:left w:val="none" w:sz="0" w:space="0" w:color="auto"/>
        <w:bottom w:val="none" w:sz="0" w:space="0" w:color="auto"/>
        <w:right w:val="none" w:sz="0" w:space="0" w:color="auto"/>
      </w:divBdr>
      <w:divsChild>
        <w:div w:id="4403392">
          <w:marLeft w:val="547"/>
          <w:marRight w:val="0"/>
          <w:marTop w:val="106"/>
          <w:marBottom w:val="0"/>
          <w:divBdr>
            <w:top w:val="none" w:sz="0" w:space="0" w:color="auto"/>
            <w:left w:val="none" w:sz="0" w:space="0" w:color="auto"/>
            <w:bottom w:val="none" w:sz="0" w:space="0" w:color="auto"/>
            <w:right w:val="none" w:sz="0" w:space="0" w:color="auto"/>
          </w:divBdr>
        </w:div>
        <w:div w:id="98844080">
          <w:marLeft w:val="547"/>
          <w:marRight w:val="0"/>
          <w:marTop w:val="106"/>
          <w:marBottom w:val="0"/>
          <w:divBdr>
            <w:top w:val="none" w:sz="0" w:space="0" w:color="auto"/>
            <w:left w:val="none" w:sz="0" w:space="0" w:color="auto"/>
            <w:bottom w:val="none" w:sz="0" w:space="0" w:color="auto"/>
            <w:right w:val="none" w:sz="0" w:space="0" w:color="auto"/>
          </w:divBdr>
        </w:div>
        <w:div w:id="532620807">
          <w:marLeft w:val="547"/>
          <w:marRight w:val="0"/>
          <w:marTop w:val="106"/>
          <w:marBottom w:val="0"/>
          <w:divBdr>
            <w:top w:val="none" w:sz="0" w:space="0" w:color="auto"/>
            <w:left w:val="none" w:sz="0" w:space="0" w:color="auto"/>
            <w:bottom w:val="none" w:sz="0" w:space="0" w:color="auto"/>
            <w:right w:val="none" w:sz="0" w:space="0" w:color="auto"/>
          </w:divBdr>
        </w:div>
        <w:div w:id="1354188590">
          <w:marLeft w:val="547"/>
          <w:marRight w:val="0"/>
          <w:marTop w:val="106"/>
          <w:marBottom w:val="0"/>
          <w:divBdr>
            <w:top w:val="none" w:sz="0" w:space="0" w:color="auto"/>
            <w:left w:val="none" w:sz="0" w:space="0" w:color="auto"/>
            <w:bottom w:val="none" w:sz="0" w:space="0" w:color="auto"/>
            <w:right w:val="none" w:sz="0" w:space="0" w:color="auto"/>
          </w:divBdr>
        </w:div>
        <w:div w:id="1747023281">
          <w:marLeft w:val="547"/>
          <w:marRight w:val="0"/>
          <w:marTop w:val="106"/>
          <w:marBottom w:val="0"/>
          <w:divBdr>
            <w:top w:val="none" w:sz="0" w:space="0" w:color="auto"/>
            <w:left w:val="none" w:sz="0" w:space="0" w:color="auto"/>
            <w:bottom w:val="none" w:sz="0" w:space="0" w:color="auto"/>
            <w:right w:val="none" w:sz="0" w:space="0" w:color="auto"/>
          </w:divBdr>
        </w:div>
        <w:div w:id="1875997159">
          <w:marLeft w:val="547"/>
          <w:marRight w:val="0"/>
          <w:marTop w:val="106"/>
          <w:marBottom w:val="0"/>
          <w:divBdr>
            <w:top w:val="none" w:sz="0" w:space="0" w:color="auto"/>
            <w:left w:val="none" w:sz="0" w:space="0" w:color="auto"/>
            <w:bottom w:val="none" w:sz="0" w:space="0" w:color="auto"/>
            <w:right w:val="none" w:sz="0" w:space="0" w:color="auto"/>
          </w:divBdr>
        </w:div>
      </w:divsChild>
    </w:div>
    <w:div w:id="1084229070">
      <w:bodyDiv w:val="1"/>
      <w:marLeft w:val="0"/>
      <w:marRight w:val="0"/>
      <w:marTop w:val="0"/>
      <w:marBottom w:val="0"/>
      <w:divBdr>
        <w:top w:val="none" w:sz="0" w:space="0" w:color="auto"/>
        <w:left w:val="none" w:sz="0" w:space="0" w:color="auto"/>
        <w:bottom w:val="none" w:sz="0" w:space="0" w:color="auto"/>
        <w:right w:val="none" w:sz="0" w:space="0" w:color="auto"/>
      </w:divBdr>
    </w:div>
    <w:div w:id="1090154687">
      <w:bodyDiv w:val="1"/>
      <w:marLeft w:val="0"/>
      <w:marRight w:val="0"/>
      <w:marTop w:val="0"/>
      <w:marBottom w:val="0"/>
      <w:divBdr>
        <w:top w:val="none" w:sz="0" w:space="0" w:color="auto"/>
        <w:left w:val="none" w:sz="0" w:space="0" w:color="auto"/>
        <w:bottom w:val="none" w:sz="0" w:space="0" w:color="auto"/>
        <w:right w:val="none" w:sz="0" w:space="0" w:color="auto"/>
      </w:divBdr>
    </w:div>
    <w:div w:id="1097363206">
      <w:bodyDiv w:val="1"/>
      <w:marLeft w:val="0"/>
      <w:marRight w:val="0"/>
      <w:marTop w:val="0"/>
      <w:marBottom w:val="0"/>
      <w:divBdr>
        <w:top w:val="none" w:sz="0" w:space="0" w:color="auto"/>
        <w:left w:val="none" w:sz="0" w:space="0" w:color="auto"/>
        <w:bottom w:val="none" w:sz="0" w:space="0" w:color="auto"/>
        <w:right w:val="none" w:sz="0" w:space="0" w:color="auto"/>
      </w:divBdr>
    </w:div>
    <w:div w:id="1101998216">
      <w:bodyDiv w:val="1"/>
      <w:marLeft w:val="0"/>
      <w:marRight w:val="0"/>
      <w:marTop w:val="0"/>
      <w:marBottom w:val="0"/>
      <w:divBdr>
        <w:top w:val="none" w:sz="0" w:space="0" w:color="auto"/>
        <w:left w:val="none" w:sz="0" w:space="0" w:color="auto"/>
        <w:bottom w:val="none" w:sz="0" w:space="0" w:color="auto"/>
        <w:right w:val="none" w:sz="0" w:space="0" w:color="auto"/>
      </w:divBdr>
    </w:div>
    <w:div w:id="1107894732">
      <w:bodyDiv w:val="1"/>
      <w:marLeft w:val="0"/>
      <w:marRight w:val="0"/>
      <w:marTop w:val="0"/>
      <w:marBottom w:val="0"/>
      <w:divBdr>
        <w:top w:val="none" w:sz="0" w:space="0" w:color="auto"/>
        <w:left w:val="none" w:sz="0" w:space="0" w:color="auto"/>
        <w:bottom w:val="none" w:sz="0" w:space="0" w:color="auto"/>
        <w:right w:val="none" w:sz="0" w:space="0" w:color="auto"/>
      </w:divBdr>
    </w:div>
    <w:div w:id="1115445791">
      <w:bodyDiv w:val="1"/>
      <w:marLeft w:val="0"/>
      <w:marRight w:val="0"/>
      <w:marTop w:val="0"/>
      <w:marBottom w:val="0"/>
      <w:divBdr>
        <w:top w:val="none" w:sz="0" w:space="0" w:color="auto"/>
        <w:left w:val="none" w:sz="0" w:space="0" w:color="auto"/>
        <w:bottom w:val="none" w:sz="0" w:space="0" w:color="auto"/>
        <w:right w:val="none" w:sz="0" w:space="0" w:color="auto"/>
      </w:divBdr>
      <w:divsChild>
        <w:div w:id="98526495">
          <w:marLeft w:val="0"/>
          <w:marRight w:val="0"/>
          <w:marTop w:val="0"/>
          <w:marBottom w:val="60"/>
          <w:divBdr>
            <w:top w:val="none" w:sz="0" w:space="0" w:color="auto"/>
            <w:left w:val="none" w:sz="0" w:space="0" w:color="auto"/>
            <w:bottom w:val="none" w:sz="0" w:space="0" w:color="auto"/>
            <w:right w:val="none" w:sz="0" w:space="0" w:color="auto"/>
          </w:divBdr>
        </w:div>
      </w:divsChild>
    </w:div>
    <w:div w:id="1116683356">
      <w:bodyDiv w:val="1"/>
      <w:marLeft w:val="0"/>
      <w:marRight w:val="0"/>
      <w:marTop w:val="0"/>
      <w:marBottom w:val="0"/>
      <w:divBdr>
        <w:top w:val="none" w:sz="0" w:space="0" w:color="auto"/>
        <w:left w:val="none" w:sz="0" w:space="0" w:color="auto"/>
        <w:bottom w:val="none" w:sz="0" w:space="0" w:color="auto"/>
        <w:right w:val="none" w:sz="0" w:space="0" w:color="auto"/>
      </w:divBdr>
    </w:div>
    <w:div w:id="1119491707">
      <w:bodyDiv w:val="1"/>
      <w:marLeft w:val="0"/>
      <w:marRight w:val="0"/>
      <w:marTop w:val="0"/>
      <w:marBottom w:val="0"/>
      <w:divBdr>
        <w:top w:val="none" w:sz="0" w:space="0" w:color="auto"/>
        <w:left w:val="none" w:sz="0" w:space="0" w:color="auto"/>
        <w:bottom w:val="none" w:sz="0" w:space="0" w:color="auto"/>
        <w:right w:val="none" w:sz="0" w:space="0" w:color="auto"/>
      </w:divBdr>
    </w:div>
    <w:div w:id="1120493552">
      <w:bodyDiv w:val="1"/>
      <w:marLeft w:val="0"/>
      <w:marRight w:val="0"/>
      <w:marTop w:val="0"/>
      <w:marBottom w:val="0"/>
      <w:divBdr>
        <w:top w:val="none" w:sz="0" w:space="0" w:color="auto"/>
        <w:left w:val="none" w:sz="0" w:space="0" w:color="auto"/>
        <w:bottom w:val="none" w:sz="0" w:space="0" w:color="auto"/>
        <w:right w:val="none" w:sz="0" w:space="0" w:color="auto"/>
      </w:divBdr>
    </w:div>
    <w:div w:id="1121412375">
      <w:bodyDiv w:val="1"/>
      <w:marLeft w:val="0"/>
      <w:marRight w:val="0"/>
      <w:marTop w:val="0"/>
      <w:marBottom w:val="0"/>
      <w:divBdr>
        <w:top w:val="none" w:sz="0" w:space="0" w:color="auto"/>
        <w:left w:val="none" w:sz="0" w:space="0" w:color="auto"/>
        <w:bottom w:val="none" w:sz="0" w:space="0" w:color="auto"/>
        <w:right w:val="none" w:sz="0" w:space="0" w:color="auto"/>
      </w:divBdr>
    </w:div>
    <w:div w:id="1124228141">
      <w:bodyDiv w:val="1"/>
      <w:marLeft w:val="0"/>
      <w:marRight w:val="0"/>
      <w:marTop w:val="0"/>
      <w:marBottom w:val="0"/>
      <w:divBdr>
        <w:top w:val="none" w:sz="0" w:space="0" w:color="auto"/>
        <w:left w:val="none" w:sz="0" w:space="0" w:color="auto"/>
        <w:bottom w:val="none" w:sz="0" w:space="0" w:color="auto"/>
        <w:right w:val="none" w:sz="0" w:space="0" w:color="auto"/>
      </w:divBdr>
    </w:div>
    <w:div w:id="1124496388">
      <w:bodyDiv w:val="1"/>
      <w:marLeft w:val="0"/>
      <w:marRight w:val="0"/>
      <w:marTop w:val="0"/>
      <w:marBottom w:val="0"/>
      <w:divBdr>
        <w:top w:val="none" w:sz="0" w:space="0" w:color="auto"/>
        <w:left w:val="none" w:sz="0" w:space="0" w:color="auto"/>
        <w:bottom w:val="none" w:sz="0" w:space="0" w:color="auto"/>
        <w:right w:val="none" w:sz="0" w:space="0" w:color="auto"/>
      </w:divBdr>
    </w:div>
    <w:div w:id="1144657985">
      <w:bodyDiv w:val="1"/>
      <w:marLeft w:val="0"/>
      <w:marRight w:val="0"/>
      <w:marTop w:val="0"/>
      <w:marBottom w:val="0"/>
      <w:divBdr>
        <w:top w:val="none" w:sz="0" w:space="0" w:color="auto"/>
        <w:left w:val="none" w:sz="0" w:space="0" w:color="auto"/>
        <w:bottom w:val="none" w:sz="0" w:space="0" w:color="auto"/>
        <w:right w:val="none" w:sz="0" w:space="0" w:color="auto"/>
      </w:divBdr>
    </w:div>
    <w:div w:id="1147356512">
      <w:bodyDiv w:val="1"/>
      <w:marLeft w:val="0"/>
      <w:marRight w:val="0"/>
      <w:marTop w:val="0"/>
      <w:marBottom w:val="0"/>
      <w:divBdr>
        <w:top w:val="none" w:sz="0" w:space="0" w:color="auto"/>
        <w:left w:val="none" w:sz="0" w:space="0" w:color="auto"/>
        <w:bottom w:val="none" w:sz="0" w:space="0" w:color="auto"/>
        <w:right w:val="none" w:sz="0" w:space="0" w:color="auto"/>
      </w:divBdr>
    </w:div>
    <w:div w:id="1151944005">
      <w:bodyDiv w:val="1"/>
      <w:marLeft w:val="0"/>
      <w:marRight w:val="0"/>
      <w:marTop w:val="0"/>
      <w:marBottom w:val="0"/>
      <w:divBdr>
        <w:top w:val="none" w:sz="0" w:space="0" w:color="auto"/>
        <w:left w:val="none" w:sz="0" w:space="0" w:color="auto"/>
        <w:bottom w:val="none" w:sz="0" w:space="0" w:color="auto"/>
        <w:right w:val="none" w:sz="0" w:space="0" w:color="auto"/>
      </w:divBdr>
    </w:div>
    <w:div w:id="1154948585">
      <w:bodyDiv w:val="1"/>
      <w:marLeft w:val="0"/>
      <w:marRight w:val="0"/>
      <w:marTop w:val="0"/>
      <w:marBottom w:val="0"/>
      <w:divBdr>
        <w:top w:val="none" w:sz="0" w:space="0" w:color="auto"/>
        <w:left w:val="none" w:sz="0" w:space="0" w:color="auto"/>
        <w:bottom w:val="none" w:sz="0" w:space="0" w:color="auto"/>
        <w:right w:val="none" w:sz="0" w:space="0" w:color="auto"/>
      </w:divBdr>
    </w:div>
    <w:div w:id="1160853482">
      <w:bodyDiv w:val="1"/>
      <w:marLeft w:val="0"/>
      <w:marRight w:val="0"/>
      <w:marTop w:val="0"/>
      <w:marBottom w:val="0"/>
      <w:divBdr>
        <w:top w:val="none" w:sz="0" w:space="0" w:color="auto"/>
        <w:left w:val="none" w:sz="0" w:space="0" w:color="auto"/>
        <w:bottom w:val="none" w:sz="0" w:space="0" w:color="auto"/>
        <w:right w:val="none" w:sz="0" w:space="0" w:color="auto"/>
      </w:divBdr>
    </w:div>
    <w:div w:id="1168062627">
      <w:bodyDiv w:val="1"/>
      <w:marLeft w:val="0"/>
      <w:marRight w:val="0"/>
      <w:marTop w:val="0"/>
      <w:marBottom w:val="0"/>
      <w:divBdr>
        <w:top w:val="none" w:sz="0" w:space="0" w:color="auto"/>
        <w:left w:val="none" w:sz="0" w:space="0" w:color="auto"/>
        <w:bottom w:val="none" w:sz="0" w:space="0" w:color="auto"/>
        <w:right w:val="none" w:sz="0" w:space="0" w:color="auto"/>
      </w:divBdr>
      <w:divsChild>
        <w:div w:id="183443676">
          <w:marLeft w:val="547"/>
          <w:marRight w:val="0"/>
          <w:marTop w:val="0"/>
          <w:marBottom w:val="160"/>
          <w:divBdr>
            <w:top w:val="none" w:sz="0" w:space="0" w:color="auto"/>
            <w:left w:val="none" w:sz="0" w:space="0" w:color="auto"/>
            <w:bottom w:val="none" w:sz="0" w:space="0" w:color="auto"/>
            <w:right w:val="none" w:sz="0" w:space="0" w:color="auto"/>
          </w:divBdr>
        </w:div>
        <w:div w:id="279993585">
          <w:marLeft w:val="547"/>
          <w:marRight w:val="0"/>
          <w:marTop w:val="0"/>
          <w:marBottom w:val="160"/>
          <w:divBdr>
            <w:top w:val="none" w:sz="0" w:space="0" w:color="auto"/>
            <w:left w:val="none" w:sz="0" w:space="0" w:color="auto"/>
            <w:bottom w:val="none" w:sz="0" w:space="0" w:color="auto"/>
            <w:right w:val="none" w:sz="0" w:space="0" w:color="auto"/>
          </w:divBdr>
        </w:div>
        <w:div w:id="1006977647">
          <w:marLeft w:val="547"/>
          <w:marRight w:val="0"/>
          <w:marTop w:val="0"/>
          <w:marBottom w:val="160"/>
          <w:divBdr>
            <w:top w:val="none" w:sz="0" w:space="0" w:color="auto"/>
            <w:left w:val="none" w:sz="0" w:space="0" w:color="auto"/>
            <w:bottom w:val="none" w:sz="0" w:space="0" w:color="auto"/>
            <w:right w:val="none" w:sz="0" w:space="0" w:color="auto"/>
          </w:divBdr>
        </w:div>
        <w:div w:id="1218584699">
          <w:marLeft w:val="547"/>
          <w:marRight w:val="0"/>
          <w:marTop w:val="0"/>
          <w:marBottom w:val="160"/>
          <w:divBdr>
            <w:top w:val="none" w:sz="0" w:space="0" w:color="auto"/>
            <w:left w:val="none" w:sz="0" w:space="0" w:color="auto"/>
            <w:bottom w:val="none" w:sz="0" w:space="0" w:color="auto"/>
            <w:right w:val="none" w:sz="0" w:space="0" w:color="auto"/>
          </w:divBdr>
        </w:div>
        <w:div w:id="1235093059">
          <w:marLeft w:val="547"/>
          <w:marRight w:val="0"/>
          <w:marTop w:val="0"/>
          <w:marBottom w:val="160"/>
          <w:divBdr>
            <w:top w:val="none" w:sz="0" w:space="0" w:color="auto"/>
            <w:left w:val="none" w:sz="0" w:space="0" w:color="auto"/>
            <w:bottom w:val="none" w:sz="0" w:space="0" w:color="auto"/>
            <w:right w:val="none" w:sz="0" w:space="0" w:color="auto"/>
          </w:divBdr>
        </w:div>
        <w:div w:id="1372145777">
          <w:marLeft w:val="547"/>
          <w:marRight w:val="0"/>
          <w:marTop w:val="0"/>
          <w:marBottom w:val="160"/>
          <w:divBdr>
            <w:top w:val="none" w:sz="0" w:space="0" w:color="auto"/>
            <w:left w:val="none" w:sz="0" w:space="0" w:color="auto"/>
            <w:bottom w:val="none" w:sz="0" w:space="0" w:color="auto"/>
            <w:right w:val="none" w:sz="0" w:space="0" w:color="auto"/>
          </w:divBdr>
        </w:div>
      </w:divsChild>
    </w:div>
    <w:div w:id="1168330216">
      <w:bodyDiv w:val="1"/>
      <w:marLeft w:val="0"/>
      <w:marRight w:val="0"/>
      <w:marTop w:val="0"/>
      <w:marBottom w:val="0"/>
      <w:divBdr>
        <w:top w:val="none" w:sz="0" w:space="0" w:color="auto"/>
        <w:left w:val="none" w:sz="0" w:space="0" w:color="auto"/>
        <w:bottom w:val="none" w:sz="0" w:space="0" w:color="auto"/>
        <w:right w:val="none" w:sz="0" w:space="0" w:color="auto"/>
      </w:divBdr>
    </w:div>
    <w:div w:id="1173837737">
      <w:bodyDiv w:val="1"/>
      <w:marLeft w:val="0"/>
      <w:marRight w:val="0"/>
      <w:marTop w:val="0"/>
      <w:marBottom w:val="0"/>
      <w:divBdr>
        <w:top w:val="none" w:sz="0" w:space="0" w:color="auto"/>
        <w:left w:val="none" w:sz="0" w:space="0" w:color="auto"/>
        <w:bottom w:val="none" w:sz="0" w:space="0" w:color="auto"/>
        <w:right w:val="none" w:sz="0" w:space="0" w:color="auto"/>
      </w:divBdr>
    </w:div>
    <w:div w:id="1181507513">
      <w:bodyDiv w:val="1"/>
      <w:marLeft w:val="0"/>
      <w:marRight w:val="0"/>
      <w:marTop w:val="0"/>
      <w:marBottom w:val="0"/>
      <w:divBdr>
        <w:top w:val="none" w:sz="0" w:space="0" w:color="auto"/>
        <w:left w:val="none" w:sz="0" w:space="0" w:color="auto"/>
        <w:bottom w:val="none" w:sz="0" w:space="0" w:color="auto"/>
        <w:right w:val="none" w:sz="0" w:space="0" w:color="auto"/>
      </w:divBdr>
    </w:div>
    <w:div w:id="1182163599">
      <w:bodyDiv w:val="1"/>
      <w:marLeft w:val="0"/>
      <w:marRight w:val="0"/>
      <w:marTop w:val="0"/>
      <w:marBottom w:val="0"/>
      <w:divBdr>
        <w:top w:val="none" w:sz="0" w:space="0" w:color="auto"/>
        <w:left w:val="none" w:sz="0" w:space="0" w:color="auto"/>
        <w:bottom w:val="none" w:sz="0" w:space="0" w:color="auto"/>
        <w:right w:val="none" w:sz="0" w:space="0" w:color="auto"/>
      </w:divBdr>
    </w:div>
    <w:div w:id="1185360038">
      <w:bodyDiv w:val="1"/>
      <w:marLeft w:val="0"/>
      <w:marRight w:val="0"/>
      <w:marTop w:val="0"/>
      <w:marBottom w:val="0"/>
      <w:divBdr>
        <w:top w:val="none" w:sz="0" w:space="0" w:color="auto"/>
        <w:left w:val="none" w:sz="0" w:space="0" w:color="auto"/>
        <w:bottom w:val="none" w:sz="0" w:space="0" w:color="auto"/>
        <w:right w:val="none" w:sz="0" w:space="0" w:color="auto"/>
      </w:divBdr>
    </w:div>
    <w:div w:id="1186212355">
      <w:bodyDiv w:val="1"/>
      <w:marLeft w:val="0"/>
      <w:marRight w:val="0"/>
      <w:marTop w:val="0"/>
      <w:marBottom w:val="0"/>
      <w:divBdr>
        <w:top w:val="none" w:sz="0" w:space="0" w:color="auto"/>
        <w:left w:val="none" w:sz="0" w:space="0" w:color="auto"/>
        <w:bottom w:val="none" w:sz="0" w:space="0" w:color="auto"/>
        <w:right w:val="none" w:sz="0" w:space="0" w:color="auto"/>
      </w:divBdr>
    </w:div>
    <w:div w:id="1192917489">
      <w:bodyDiv w:val="1"/>
      <w:marLeft w:val="0"/>
      <w:marRight w:val="0"/>
      <w:marTop w:val="0"/>
      <w:marBottom w:val="0"/>
      <w:divBdr>
        <w:top w:val="none" w:sz="0" w:space="0" w:color="auto"/>
        <w:left w:val="none" w:sz="0" w:space="0" w:color="auto"/>
        <w:bottom w:val="none" w:sz="0" w:space="0" w:color="auto"/>
        <w:right w:val="none" w:sz="0" w:space="0" w:color="auto"/>
      </w:divBdr>
    </w:div>
    <w:div w:id="1196119371">
      <w:bodyDiv w:val="1"/>
      <w:marLeft w:val="0"/>
      <w:marRight w:val="0"/>
      <w:marTop w:val="0"/>
      <w:marBottom w:val="0"/>
      <w:divBdr>
        <w:top w:val="none" w:sz="0" w:space="0" w:color="auto"/>
        <w:left w:val="none" w:sz="0" w:space="0" w:color="auto"/>
        <w:bottom w:val="none" w:sz="0" w:space="0" w:color="auto"/>
        <w:right w:val="none" w:sz="0" w:space="0" w:color="auto"/>
      </w:divBdr>
    </w:div>
    <w:div w:id="1212423032">
      <w:bodyDiv w:val="1"/>
      <w:marLeft w:val="0"/>
      <w:marRight w:val="0"/>
      <w:marTop w:val="0"/>
      <w:marBottom w:val="0"/>
      <w:divBdr>
        <w:top w:val="none" w:sz="0" w:space="0" w:color="auto"/>
        <w:left w:val="none" w:sz="0" w:space="0" w:color="auto"/>
        <w:bottom w:val="none" w:sz="0" w:space="0" w:color="auto"/>
        <w:right w:val="none" w:sz="0" w:space="0" w:color="auto"/>
      </w:divBdr>
    </w:div>
    <w:div w:id="1214657773">
      <w:bodyDiv w:val="1"/>
      <w:marLeft w:val="0"/>
      <w:marRight w:val="0"/>
      <w:marTop w:val="0"/>
      <w:marBottom w:val="0"/>
      <w:divBdr>
        <w:top w:val="none" w:sz="0" w:space="0" w:color="auto"/>
        <w:left w:val="none" w:sz="0" w:space="0" w:color="auto"/>
        <w:bottom w:val="none" w:sz="0" w:space="0" w:color="auto"/>
        <w:right w:val="none" w:sz="0" w:space="0" w:color="auto"/>
      </w:divBdr>
    </w:div>
    <w:div w:id="1218588125">
      <w:bodyDiv w:val="1"/>
      <w:marLeft w:val="0"/>
      <w:marRight w:val="0"/>
      <w:marTop w:val="0"/>
      <w:marBottom w:val="0"/>
      <w:divBdr>
        <w:top w:val="none" w:sz="0" w:space="0" w:color="auto"/>
        <w:left w:val="none" w:sz="0" w:space="0" w:color="auto"/>
        <w:bottom w:val="none" w:sz="0" w:space="0" w:color="auto"/>
        <w:right w:val="none" w:sz="0" w:space="0" w:color="auto"/>
      </w:divBdr>
    </w:div>
    <w:div w:id="1225139197">
      <w:bodyDiv w:val="1"/>
      <w:marLeft w:val="0"/>
      <w:marRight w:val="0"/>
      <w:marTop w:val="0"/>
      <w:marBottom w:val="0"/>
      <w:divBdr>
        <w:top w:val="none" w:sz="0" w:space="0" w:color="auto"/>
        <w:left w:val="none" w:sz="0" w:space="0" w:color="auto"/>
        <w:bottom w:val="none" w:sz="0" w:space="0" w:color="auto"/>
        <w:right w:val="none" w:sz="0" w:space="0" w:color="auto"/>
      </w:divBdr>
    </w:div>
    <w:div w:id="1226455196">
      <w:bodyDiv w:val="1"/>
      <w:marLeft w:val="0"/>
      <w:marRight w:val="0"/>
      <w:marTop w:val="0"/>
      <w:marBottom w:val="0"/>
      <w:divBdr>
        <w:top w:val="none" w:sz="0" w:space="0" w:color="auto"/>
        <w:left w:val="none" w:sz="0" w:space="0" w:color="auto"/>
        <w:bottom w:val="none" w:sz="0" w:space="0" w:color="auto"/>
        <w:right w:val="none" w:sz="0" w:space="0" w:color="auto"/>
      </w:divBdr>
    </w:div>
    <w:div w:id="1230532851">
      <w:bodyDiv w:val="1"/>
      <w:marLeft w:val="0"/>
      <w:marRight w:val="0"/>
      <w:marTop w:val="0"/>
      <w:marBottom w:val="0"/>
      <w:divBdr>
        <w:top w:val="none" w:sz="0" w:space="0" w:color="auto"/>
        <w:left w:val="none" w:sz="0" w:space="0" w:color="auto"/>
        <w:bottom w:val="none" w:sz="0" w:space="0" w:color="auto"/>
        <w:right w:val="none" w:sz="0" w:space="0" w:color="auto"/>
      </w:divBdr>
    </w:div>
    <w:div w:id="1232545795">
      <w:bodyDiv w:val="1"/>
      <w:marLeft w:val="0"/>
      <w:marRight w:val="0"/>
      <w:marTop w:val="0"/>
      <w:marBottom w:val="0"/>
      <w:divBdr>
        <w:top w:val="none" w:sz="0" w:space="0" w:color="auto"/>
        <w:left w:val="none" w:sz="0" w:space="0" w:color="auto"/>
        <w:bottom w:val="none" w:sz="0" w:space="0" w:color="auto"/>
        <w:right w:val="none" w:sz="0" w:space="0" w:color="auto"/>
      </w:divBdr>
    </w:div>
    <w:div w:id="1236016234">
      <w:bodyDiv w:val="1"/>
      <w:marLeft w:val="0"/>
      <w:marRight w:val="0"/>
      <w:marTop w:val="0"/>
      <w:marBottom w:val="0"/>
      <w:divBdr>
        <w:top w:val="none" w:sz="0" w:space="0" w:color="auto"/>
        <w:left w:val="none" w:sz="0" w:space="0" w:color="auto"/>
        <w:bottom w:val="none" w:sz="0" w:space="0" w:color="auto"/>
        <w:right w:val="none" w:sz="0" w:space="0" w:color="auto"/>
      </w:divBdr>
      <w:divsChild>
        <w:div w:id="589119608">
          <w:marLeft w:val="547"/>
          <w:marRight w:val="0"/>
          <w:marTop w:val="0"/>
          <w:marBottom w:val="0"/>
          <w:divBdr>
            <w:top w:val="none" w:sz="0" w:space="0" w:color="auto"/>
            <w:left w:val="none" w:sz="0" w:space="0" w:color="auto"/>
            <w:bottom w:val="none" w:sz="0" w:space="0" w:color="auto"/>
            <w:right w:val="none" w:sz="0" w:space="0" w:color="auto"/>
          </w:divBdr>
        </w:div>
        <w:div w:id="972097891">
          <w:marLeft w:val="547"/>
          <w:marRight w:val="0"/>
          <w:marTop w:val="0"/>
          <w:marBottom w:val="0"/>
          <w:divBdr>
            <w:top w:val="none" w:sz="0" w:space="0" w:color="auto"/>
            <w:left w:val="none" w:sz="0" w:space="0" w:color="auto"/>
            <w:bottom w:val="none" w:sz="0" w:space="0" w:color="auto"/>
            <w:right w:val="none" w:sz="0" w:space="0" w:color="auto"/>
          </w:divBdr>
        </w:div>
        <w:div w:id="1002122302">
          <w:marLeft w:val="547"/>
          <w:marRight w:val="0"/>
          <w:marTop w:val="0"/>
          <w:marBottom w:val="0"/>
          <w:divBdr>
            <w:top w:val="none" w:sz="0" w:space="0" w:color="auto"/>
            <w:left w:val="none" w:sz="0" w:space="0" w:color="auto"/>
            <w:bottom w:val="none" w:sz="0" w:space="0" w:color="auto"/>
            <w:right w:val="none" w:sz="0" w:space="0" w:color="auto"/>
          </w:divBdr>
        </w:div>
        <w:div w:id="1311906664">
          <w:marLeft w:val="547"/>
          <w:marRight w:val="0"/>
          <w:marTop w:val="0"/>
          <w:marBottom w:val="0"/>
          <w:divBdr>
            <w:top w:val="none" w:sz="0" w:space="0" w:color="auto"/>
            <w:left w:val="none" w:sz="0" w:space="0" w:color="auto"/>
            <w:bottom w:val="none" w:sz="0" w:space="0" w:color="auto"/>
            <w:right w:val="none" w:sz="0" w:space="0" w:color="auto"/>
          </w:divBdr>
        </w:div>
        <w:div w:id="2114473148">
          <w:marLeft w:val="547"/>
          <w:marRight w:val="0"/>
          <w:marTop w:val="0"/>
          <w:marBottom w:val="0"/>
          <w:divBdr>
            <w:top w:val="none" w:sz="0" w:space="0" w:color="auto"/>
            <w:left w:val="none" w:sz="0" w:space="0" w:color="auto"/>
            <w:bottom w:val="none" w:sz="0" w:space="0" w:color="auto"/>
            <w:right w:val="none" w:sz="0" w:space="0" w:color="auto"/>
          </w:divBdr>
        </w:div>
      </w:divsChild>
    </w:div>
    <w:div w:id="1241059616">
      <w:bodyDiv w:val="1"/>
      <w:marLeft w:val="0"/>
      <w:marRight w:val="0"/>
      <w:marTop w:val="0"/>
      <w:marBottom w:val="0"/>
      <w:divBdr>
        <w:top w:val="none" w:sz="0" w:space="0" w:color="auto"/>
        <w:left w:val="none" w:sz="0" w:space="0" w:color="auto"/>
        <w:bottom w:val="none" w:sz="0" w:space="0" w:color="auto"/>
        <w:right w:val="none" w:sz="0" w:space="0" w:color="auto"/>
      </w:divBdr>
    </w:div>
    <w:div w:id="1241479642">
      <w:bodyDiv w:val="1"/>
      <w:marLeft w:val="0"/>
      <w:marRight w:val="0"/>
      <w:marTop w:val="0"/>
      <w:marBottom w:val="0"/>
      <w:divBdr>
        <w:top w:val="none" w:sz="0" w:space="0" w:color="auto"/>
        <w:left w:val="none" w:sz="0" w:space="0" w:color="auto"/>
        <w:bottom w:val="none" w:sz="0" w:space="0" w:color="auto"/>
        <w:right w:val="none" w:sz="0" w:space="0" w:color="auto"/>
      </w:divBdr>
    </w:div>
    <w:div w:id="1241645551">
      <w:bodyDiv w:val="1"/>
      <w:marLeft w:val="0"/>
      <w:marRight w:val="0"/>
      <w:marTop w:val="0"/>
      <w:marBottom w:val="0"/>
      <w:divBdr>
        <w:top w:val="none" w:sz="0" w:space="0" w:color="auto"/>
        <w:left w:val="none" w:sz="0" w:space="0" w:color="auto"/>
        <w:bottom w:val="none" w:sz="0" w:space="0" w:color="auto"/>
        <w:right w:val="none" w:sz="0" w:space="0" w:color="auto"/>
      </w:divBdr>
    </w:div>
    <w:div w:id="1244602891">
      <w:bodyDiv w:val="1"/>
      <w:marLeft w:val="0"/>
      <w:marRight w:val="0"/>
      <w:marTop w:val="0"/>
      <w:marBottom w:val="0"/>
      <w:divBdr>
        <w:top w:val="none" w:sz="0" w:space="0" w:color="auto"/>
        <w:left w:val="none" w:sz="0" w:space="0" w:color="auto"/>
        <w:bottom w:val="none" w:sz="0" w:space="0" w:color="auto"/>
        <w:right w:val="none" w:sz="0" w:space="0" w:color="auto"/>
      </w:divBdr>
    </w:div>
    <w:div w:id="1246453007">
      <w:bodyDiv w:val="1"/>
      <w:marLeft w:val="0"/>
      <w:marRight w:val="0"/>
      <w:marTop w:val="0"/>
      <w:marBottom w:val="0"/>
      <w:divBdr>
        <w:top w:val="none" w:sz="0" w:space="0" w:color="auto"/>
        <w:left w:val="none" w:sz="0" w:space="0" w:color="auto"/>
        <w:bottom w:val="none" w:sz="0" w:space="0" w:color="auto"/>
        <w:right w:val="none" w:sz="0" w:space="0" w:color="auto"/>
      </w:divBdr>
    </w:div>
    <w:div w:id="1255237197">
      <w:bodyDiv w:val="1"/>
      <w:marLeft w:val="0"/>
      <w:marRight w:val="0"/>
      <w:marTop w:val="0"/>
      <w:marBottom w:val="0"/>
      <w:divBdr>
        <w:top w:val="none" w:sz="0" w:space="0" w:color="auto"/>
        <w:left w:val="none" w:sz="0" w:space="0" w:color="auto"/>
        <w:bottom w:val="none" w:sz="0" w:space="0" w:color="auto"/>
        <w:right w:val="none" w:sz="0" w:space="0" w:color="auto"/>
      </w:divBdr>
    </w:div>
    <w:div w:id="1263339430">
      <w:bodyDiv w:val="1"/>
      <w:marLeft w:val="0"/>
      <w:marRight w:val="0"/>
      <w:marTop w:val="0"/>
      <w:marBottom w:val="0"/>
      <w:divBdr>
        <w:top w:val="none" w:sz="0" w:space="0" w:color="auto"/>
        <w:left w:val="none" w:sz="0" w:space="0" w:color="auto"/>
        <w:bottom w:val="none" w:sz="0" w:space="0" w:color="auto"/>
        <w:right w:val="none" w:sz="0" w:space="0" w:color="auto"/>
      </w:divBdr>
    </w:div>
    <w:div w:id="1266503659">
      <w:bodyDiv w:val="1"/>
      <w:marLeft w:val="0"/>
      <w:marRight w:val="0"/>
      <w:marTop w:val="0"/>
      <w:marBottom w:val="0"/>
      <w:divBdr>
        <w:top w:val="none" w:sz="0" w:space="0" w:color="auto"/>
        <w:left w:val="none" w:sz="0" w:space="0" w:color="auto"/>
        <w:bottom w:val="none" w:sz="0" w:space="0" w:color="auto"/>
        <w:right w:val="none" w:sz="0" w:space="0" w:color="auto"/>
      </w:divBdr>
    </w:div>
    <w:div w:id="1272782065">
      <w:bodyDiv w:val="1"/>
      <w:marLeft w:val="0"/>
      <w:marRight w:val="0"/>
      <w:marTop w:val="0"/>
      <w:marBottom w:val="0"/>
      <w:divBdr>
        <w:top w:val="none" w:sz="0" w:space="0" w:color="auto"/>
        <w:left w:val="none" w:sz="0" w:space="0" w:color="auto"/>
        <w:bottom w:val="none" w:sz="0" w:space="0" w:color="auto"/>
        <w:right w:val="none" w:sz="0" w:space="0" w:color="auto"/>
      </w:divBdr>
    </w:div>
    <w:div w:id="1272787477">
      <w:bodyDiv w:val="1"/>
      <w:marLeft w:val="0"/>
      <w:marRight w:val="0"/>
      <w:marTop w:val="0"/>
      <w:marBottom w:val="0"/>
      <w:divBdr>
        <w:top w:val="none" w:sz="0" w:space="0" w:color="auto"/>
        <w:left w:val="none" w:sz="0" w:space="0" w:color="auto"/>
        <w:bottom w:val="none" w:sz="0" w:space="0" w:color="auto"/>
        <w:right w:val="none" w:sz="0" w:space="0" w:color="auto"/>
      </w:divBdr>
    </w:div>
    <w:div w:id="1274291847">
      <w:bodyDiv w:val="1"/>
      <w:marLeft w:val="0"/>
      <w:marRight w:val="0"/>
      <w:marTop w:val="0"/>
      <w:marBottom w:val="0"/>
      <w:divBdr>
        <w:top w:val="none" w:sz="0" w:space="0" w:color="auto"/>
        <w:left w:val="none" w:sz="0" w:space="0" w:color="auto"/>
        <w:bottom w:val="none" w:sz="0" w:space="0" w:color="auto"/>
        <w:right w:val="none" w:sz="0" w:space="0" w:color="auto"/>
      </w:divBdr>
    </w:div>
    <w:div w:id="1275557200">
      <w:bodyDiv w:val="1"/>
      <w:marLeft w:val="0"/>
      <w:marRight w:val="0"/>
      <w:marTop w:val="0"/>
      <w:marBottom w:val="0"/>
      <w:divBdr>
        <w:top w:val="none" w:sz="0" w:space="0" w:color="auto"/>
        <w:left w:val="none" w:sz="0" w:space="0" w:color="auto"/>
        <w:bottom w:val="none" w:sz="0" w:space="0" w:color="auto"/>
        <w:right w:val="none" w:sz="0" w:space="0" w:color="auto"/>
      </w:divBdr>
    </w:div>
    <w:div w:id="1280378164">
      <w:bodyDiv w:val="1"/>
      <w:marLeft w:val="0"/>
      <w:marRight w:val="0"/>
      <w:marTop w:val="0"/>
      <w:marBottom w:val="0"/>
      <w:divBdr>
        <w:top w:val="none" w:sz="0" w:space="0" w:color="auto"/>
        <w:left w:val="none" w:sz="0" w:space="0" w:color="auto"/>
        <w:bottom w:val="none" w:sz="0" w:space="0" w:color="auto"/>
        <w:right w:val="none" w:sz="0" w:space="0" w:color="auto"/>
      </w:divBdr>
    </w:div>
    <w:div w:id="1283657522">
      <w:bodyDiv w:val="1"/>
      <w:marLeft w:val="0"/>
      <w:marRight w:val="0"/>
      <w:marTop w:val="0"/>
      <w:marBottom w:val="0"/>
      <w:divBdr>
        <w:top w:val="none" w:sz="0" w:space="0" w:color="auto"/>
        <w:left w:val="none" w:sz="0" w:space="0" w:color="auto"/>
        <w:bottom w:val="none" w:sz="0" w:space="0" w:color="auto"/>
        <w:right w:val="none" w:sz="0" w:space="0" w:color="auto"/>
      </w:divBdr>
    </w:div>
    <w:div w:id="1283808194">
      <w:bodyDiv w:val="1"/>
      <w:marLeft w:val="0"/>
      <w:marRight w:val="0"/>
      <w:marTop w:val="0"/>
      <w:marBottom w:val="0"/>
      <w:divBdr>
        <w:top w:val="none" w:sz="0" w:space="0" w:color="auto"/>
        <w:left w:val="none" w:sz="0" w:space="0" w:color="auto"/>
        <w:bottom w:val="none" w:sz="0" w:space="0" w:color="auto"/>
        <w:right w:val="none" w:sz="0" w:space="0" w:color="auto"/>
      </w:divBdr>
    </w:div>
    <w:div w:id="1287468970">
      <w:bodyDiv w:val="1"/>
      <w:marLeft w:val="0"/>
      <w:marRight w:val="0"/>
      <w:marTop w:val="0"/>
      <w:marBottom w:val="0"/>
      <w:divBdr>
        <w:top w:val="none" w:sz="0" w:space="0" w:color="auto"/>
        <w:left w:val="none" w:sz="0" w:space="0" w:color="auto"/>
        <w:bottom w:val="none" w:sz="0" w:space="0" w:color="auto"/>
        <w:right w:val="none" w:sz="0" w:space="0" w:color="auto"/>
      </w:divBdr>
      <w:divsChild>
        <w:div w:id="1330212994">
          <w:marLeft w:val="547"/>
          <w:marRight w:val="0"/>
          <w:marTop w:val="0"/>
          <w:marBottom w:val="180"/>
          <w:divBdr>
            <w:top w:val="none" w:sz="0" w:space="0" w:color="auto"/>
            <w:left w:val="none" w:sz="0" w:space="0" w:color="auto"/>
            <w:bottom w:val="none" w:sz="0" w:space="0" w:color="auto"/>
            <w:right w:val="none" w:sz="0" w:space="0" w:color="auto"/>
          </w:divBdr>
        </w:div>
        <w:div w:id="2010988156">
          <w:marLeft w:val="547"/>
          <w:marRight w:val="0"/>
          <w:marTop w:val="0"/>
          <w:marBottom w:val="180"/>
          <w:divBdr>
            <w:top w:val="none" w:sz="0" w:space="0" w:color="auto"/>
            <w:left w:val="none" w:sz="0" w:space="0" w:color="auto"/>
            <w:bottom w:val="none" w:sz="0" w:space="0" w:color="auto"/>
            <w:right w:val="none" w:sz="0" w:space="0" w:color="auto"/>
          </w:divBdr>
        </w:div>
      </w:divsChild>
    </w:div>
    <w:div w:id="1294672625">
      <w:bodyDiv w:val="1"/>
      <w:marLeft w:val="0"/>
      <w:marRight w:val="0"/>
      <w:marTop w:val="0"/>
      <w:marBottom w:val="0"/>
      <w:divBdr>
        <w:top w:val="none" w:sz="0" w:space="0" w:color="auto"/>
        <w:left w:val="none" w:sz="0" w:space="0" w:color="auto"/>
        <w:bottom w:val="none" w:sz="0" w:space="0" w:color="auto"/>
        <w:right w:val="none" w:sz="0" w:space="0" w:color="auto"/>
      </w:divBdr>
    </w:div>
    <w:div w:id="1309163561">
      <w:bodyDiv w:val="1"/>
      <w:marLeft w:val="0"/>
      <w:marRight w:val="0"/>
      <w:marTop w:val="0"/>
      <w:marBottom w:val="0"/>
      <w:divBdr>
        <w:top w:val="none" w:sz="0" w:space="0" w:color="auto"/>
        <w:left w:val="none" w:sz="0" w:space="0" w:color="auto"/>
        <w:bottom w:val="none" w:sz="0" w:space="0" w:color="auto"/>
        <w:right w:val="none" w:sz="0" w:space="0" w:color="auto"/>
      </w:divBdr>
    </w:div>
    <w:div w:id="1310012588">
      <w:bodyDiv w:val="1"/>
      <w:marLeft w:val="0"/>
      <w:marRight w:val="0"/>
      <w:marTop w:val="0"/>
      <w:marBottom w:val="0"/>
      <w:divBdr>
        <w:top w:val="none" w:sz="0" w:space="0" w:color="auto"/>
        <w:left w:val="none" w:sz="0" w:space="0" w:color="auto"/>
        <w:bottom w:val="none" w:sz="0" w:space="0" w:color="auto"/>
        <w:right w:val="none" w:sz="0" w:space="0" w:color="auto"/>
      </w:divBdr>
    </w:div>
    <w:div w:id="1312173025">
      <w:bodyDiv w:val="1"/>
      <w:marLeft w:val="0"/>
      <w:marRight w:val="0"/>
      <w:marTop w:val="0"/>
      <w:marBottom w:val="0"/>
      <w:divBdr>
        <w:top w:val="none" w:sz="0" w:space="0" w:color="auto"/>
        <w:left w:val="none" w:sz="0" w:space="0" w:color="auto"/>
        <w:bottom w:val="none" w:sz="0" w:space="0" w:color="auto"/>
        <w:right w:val="none" w:sz="0" w:space="0" w:color="auto"/>
      </w:divBdr>
    </w:div>
    <w:div w:id="1317997627">
      <w:bodyDiv w:val="1"/>
      <w:marLeft w:val="0"/>
      <w:marRight w:val="0"/>
      <w:marTop w:val="0"/>
      <w:marBottom w:val="0"/>
      <w:divBdr>
        <w:top w:val="none" w:sz="0" w:space="0" w:color="auto"/>
        <w:left w:val="none" w:sz="0" w:space="0" w:color="auto"/>
        <w:bottom w:val="none" w:sz="0" w:space="0" w:color="auto"/>
        <w:right w:val="none" w:sz="0" w:space="0" w:color="auto"/>
      </w:divBdr>
    </w:div>
    <w:div w:id="1318998128">
      <w:bodyDiv w:val="1"/>
      <w:marLeft w:val="0"/>
      <w:marRight w:val="0"/>
      <w:marTop w:val="0"/>
      <w:marBottom w:val="0"/>
      <w:divBdr>
        <w:top w:val="none" w:sz="0" w:space="0" w:color="auto"/>
        <w:left w:val="none" w:sz="0" w:space="0" w:color="auto"/>
        <w:bottom w:val="none" w:sz="0" w:space="0" w:color="auto"/>
        <w:right w:val="none" w:sz="0" w:space="0" w:color="auto"/>
      </w:divBdr>
    </w:div>
    <w:div w:id="1321038341">
      <w:bodyDiv w:val="1"/>
      <w:marLeft w:val="0"/>
      <w:marRight w:val="0"/>
      <w:marTop w:val="0"/>
      <w:marBottom w:val="0"/>
      <w:divBdr>
        <w:top w:val="none" w:sz="0" w:space="0" w:color="auto"/>
        <w:left w:val="none" w:sz="0" w:space="0" w:color="auto"/>
        <w:bottom w:val="none" w:sz="0" w:space="0" w:color="auto"/>
        <w:right w:val="none" w:sz="0" w:space="0" w:color="auto"/>
      </w:divBdr>
    </w:div>
    <w:div w:id="1325008117">
      <w:bodyDiv w:val="1"/>
      <w:marLeft w:val="0"/>
      <w:marRight w:val="0"/>
      <w:marTop w:val="0"/>
      <w:marBottom w:val="0"/>
      <w:divBdr>
        <w:top w:val="none" w:sz="0" w:space="0" w:color="auto"/>
        <w:left w:val="none" w:sz="0" w:space="0" w:color="auto"/>
        <w:bottom w:val="none" w:sz="0" w:space="0" w:color="auto"/>
        <w:right w:val="none" w:sz="0" w:space="0" w:color="auto"/>
      </w:divBdr>
    </w:div>
    <w:div w:id="1330719617">
      <w:bodyDiv w:val="1"/>
      <w:marLeft w:val="0"/>
      <w:marRight w:val="0"/>
      <w:marTop w:val="0"/>
      <w:marBottom w:val="0"/>
      <w:divBdr>
        <w:top w:val="none" w:sz="0" w:space="0" w:color="auto"/>
        <w:left w:val="none" w:sz="0" w:space="0" w:color="auto"/>
        <w:bottom w:val="none" w:sz="0" w:space="0" w:color="auto"/>
        <w:right w:val="none" w:sz="0" w:space="0" w:color="auto"/>
      </w:divBdr>
    </w:div>
    <w:div w:id="1331520590">
      <w:bodyDiv w:val="1"/>
      <w:marLeft w:val="0"/>
      <w:marRight w:val="0"/>
      <w:marTop w:val="0"/>
      <w:marBottom w:val="0"/>
      <w:divBdr>
        <w:top w:val="none" w:sz="0" w:space="0" w:color="auto"/>
        <w:left w:val="none" w:sz="0" w:space="0" w:color="auto"/>
        <w:bottom w:val="none" w:sz="0" w:space="0" w:color="auto"/>
        <w:right w:val="none" w:sz="0" w:space="0" w:color="auto"/>
      </w:divBdr>
    </w:div>
    <w:div w:id="1333142415">
      <w:bodyDiv w:val="1"/>
      <w:marLeft w:val="0"/>
      <w:marRight w:val="0"/>
      <w:marTop w:val="0"/>
      <w:marBottom w:val="0"/>
      <w:divBdr>
        <w:top w:val="none" w:sz="0" w:space="0" w:color="auto"/>
        <w:left w:val="none" w:sz="0" w:space="0" w:color="auto"/>
        <w:bottom w:val="none" w:sz="0" w:space="0" w:color="auto"/>
        <w:right w:val="none" w:sz="0" w:space="0" w:color="auto"/>
      </w:divBdr>
    </w:div>
    <w:div w:id="1336615428">
      <w:bodyDiv w:val="1"/>
      <w:marLeft w:val="0"/>
      <w:marRight w:val="0"/>
      <w:marTop w:val="0"/>
      <w:marBottom w:val="0"/>
      <w:divBdr>
        <w:top w:val="none" w:sz="0" w:space="0" w:color="auto"/>
        <w:left w:val="none" w:sz="0" w:space="0" w:color="auto"/>
        <w:bottom w:val="none" w:sz="0" w:space="0" w:color="auto"/>
        <w:right w:val="none" w:sz="0" w:space="0" w:color="auto"/>
      </w:divBdr>
    </w:div>
    <w:div w:id="1340080394">
      <w:bodyDiv w:val="1"/>
      <w:marLeft w:val="0"/>
      <w:marRight w:val="0"/>
      <w:marTop w:val="0"/>
      <w:marBottom w:val="0"/>
      <w:divBdr>
        <w:top w:val="none" w:sz="0" w:space="0" w:color="auto"/>
        <w:left w:val="none" w:sz="0" w:space="0" w:color="auto"/>
        <w:bottom w:val="none" w:sz="0" w:space="0" w:color="auto"/>
        <w:right w:val="none" w:sz="0" w:space="0" w:color="auto"/>
      </w:divBdr>
    </w:div>
    <w:div w:id="1347247423">
      <w:bodyDiv w:val="1"/>
      <w:marLeft w:val="0"/>
      <w:marRight w:val="0"/>
      <w:marTop w:val="0"/>
      <w:marBottom w:val="0"/>
      <w:divBdr>
        <w:top w:val="none" w:sz="0" w:space="0" w:color="auto"/>
        <w:left w:val="none" w:sz="0" w:space="0" w:color="auto"/>
        <w:bottom w:val="none" w:sz="0" w:space="0" w:color="auto"/>
        <w:right w:val="none" w:sz="0" w:space="0" w:color="auto"/>
      </w:divBdr>
      <w:divsChild>
        <w:div w:id="513039288">
          <w:marLeft w:val="547"/>
          <w:marRight w:val="0"/>
          <w:marTop w:val="0"/>
          <w:marBottom w:val="180"/>
          <w:divBdr>
            <w:top w:val="none" w:sz="0" w:space="0" w:color="auto"/>
            <w:left w:val="none" w:sz="0" w:space="0" w:color="auto"/>
            <w:bottom w:val="none" w:sz="0" w:space="0" w:color="auto"/>
            <w:right w:val="none" w:sz="0" w:space="0" w:color="auto"/>
          </w:divBdr>
        </w:div>
        <w:div w:id="2037847981">
          <w:marLeft w:val="547"/>
          <w:marRight w:val="0"/>
          <w:marTop w:val="0"/>
          <w:marBottom w:val="180"/>
          <w:divBdr>
            <w:top w:val="none" w:sz="0" w:space="0" w:color="auto"/>
            <w:left w:val="none" w:sz="0" w:space="0" w:color="auto"/>
            <w:bottom w:val="none" w:sz="0" w:space="0" w:color="auto"/>
            <w:right w:val="none" w:sz="0" w:space="0" w:color="auto"/>
          </w:divBdr>
        </w:div>
      </w:divsChild>
    </w:div>
    <w:div w:id="1351176113">
      <w:bodyDiv w:val="1"/>
      <w:marLeft w:val="0"/>
      <w:marRight w:val="0"/>
      <w:marTop w:val="0"/>
      <w:marBottom w:val="0"/>
      <w:divBdr>
        <w:top w:val="none" w:sz="0" w:space="0" w:color="auto"/>
        <w:left w:val="none" w:sz="0" w:space="0" w:color="auto"/>
        <w:bottom w:val="none" w:sz="0" w:space="0" w:color="auto"/>
        <w:right w:val="none" w:sz="0" w:space="0" w:color="auto"/>
      </w:divBdr>
    </w:div>
    <w:div w:id="1352221057">
      <w:bodyDiv w:val="1"/>
      <w:marLeft w:val="0"/>
      <w:marRight w:val="0"/>
      <w:marTop w:val="0"/>
      <w:marBottom w:val="0"/>
      <w:divBdr>
        <w:top w:val="none" w:sz="0" w:space="0" w:color="auto"/>
        <w:left w:val="none" w:sz="0" w:space="0" w:color="auto"/>
        <w:bottom w:val="none" w:sz="0" w:space="0" w:color="auto"/>
        <w:right w:val="none" w:sz="0" w:space="0" w:color="auto"/>
      </w:divBdr>
    </w:div>
    <w:div w:id="1353459395">
      <w:bodyDiv w:val="1"/>
      <w:marLeft w:val="0"/>
      <w:marRight w:val="0"/>
      <w:marTop w:val="0"/>
      <w:marBottom w:val="0"/>
      <w:divBdr>
        <w:top w:val="none" w:sz="0" w:space="0" w:color="auto"/>
        <w:left w:val="none" w:sz="0" w:space="0" w:color="auto"/>
        <w:bottom w:val="none" w:sz="0" w:space="0" w:color="auto"/>
        <w:right w:val="none" w:sz="0" w:space="0" w:color="auto"/>
      </w:divBdr>
    </w:div>
    <w:div w:id="1355496416">
      <w:bodyDiv w:val="1"/>
      <w:marLeft w:val="0"/>
      <w:marRight w:val="0"/>
      <w:marTop w:val="0"/>
      <w:marBottom w:val="0"/>
      <w:divBdr>
        <w:top w:val="none" w:sz="0" w:space="0" w:color="auto"/>
        <w:left w:val="none" w:sz="0" w:space="0" w:color="auto"/>
        <w:bottom w:val="none" w:sz="0" w:space="0" w:color="auto"/>
        <w:right w:val="none" w:sz="0" w:space="0" w:color="auto"/>
      </w:divBdr>
    </w:div>
    <w:div w:id="1357316126">
      <w:bodyDiv w:val="1"/>
      <w:marLeft w:val="0"/>
      <w:marRight w:val="0"/>
      <w:marTop w:val="0"/>
      <w:marBottom w:val="0"/>
      <w:divBdr>
        <w:top w:val="none" w:sz="0" w:space="0" w:color="auto"/>
        <w:left w:val="none" w:sz="0" w:space="0" w:color="auto"/>
        <w:bottom w:val="none" w:sz="0" w:space="0" w:color="auto"/>
        <w:right w:val="none" w:sz="0" w:space="0" w:color="auto"/>
      </w:divBdr>
    </w:div>
    <w:div w:id="1361931248">
      <w:bodyDiv w:val="1"/>
      <w:marLeft w:val="0"/>
      <w:marRight w:val="0"/>
      <w:marTop w:val="0"/>
      <w:marBottom w:val="0"/>
      <w:divBdr>
        <w:top w:val="none" w:sz="0" w:space="0" w:color="auto"/>
        <w:left w:val="none" w:sz="0" w:space="0" w:color="auto"/>
        <w:bottom w:val="none" w:sz="0" w:space="0" w:color="auto"/>
        <w:right w:val="none" w:sz="0" w:space="0" w:color="auto"/>
      </w:divBdr>
    </w:div>
    <w:div w:id="1362970053">
      <w:bodyDiv w:val="1"/>
      <w:marLeft w:val="0"/>
      <w:marRight w:val="0"/>
      <w:marTop w:val="0"/>
      <w:marBottom w:val="0"/>
      <w:divBdr>
        <w:top w:val="none" w:sz="0" w:space="0" w:color="auto"/>
        <w:left w:val="none" w:sz="0" w:space="0" w:color="auto"/>
        <w:bottom w:val="none" w:sz="0" w:space="0" w:color="auto"/>
        <w:right w:val="none" w:sz="0" w:space="0" w:color="auto"/>
      </w:divBdr>
      <w:divsChild>
        <w:div w:id="53898026">
          <w:marLeft w:val="446"/>
          <w:marRight w:val="0"/>
          <w:marTop w:val="0"/>
          <w:marBottom w:val="160"/>
          <w:divBdr>
            <w:top w:val="none" w:sz="0" w:space="0" w:color="auto"/>
            <w:left w:val="none" w:sz="0" w:space="0" w:color="auto"/>
            <w:bottom w:val="none" w:sz="0" w:space="0" w:color="auto"/>
            <w:right w:val="none" w:sz="0" w:space="0" w:color="auto"/>
          </w:divBdr>
        </w:div>
        <w:div w:id="379324536">
          <w:marLeft w:val="446"/>
          <w:marRight w:val="0"/>
          <w:marTop w:val="0"/>
          <w:marBottom w:val="160"/>
          <w:divBdr>
            <w:top w:val="none" w:sz="0" w:space="0" w:color="auto"/>
            <w:left w:val="none" w:sz="0" w:space="0" w:color="auto"/>
            <w:bottom w:val="none" w:sz="0" w:space="0" w:color="auto"/>
            <w:right w:val="none" w:sz="0" w:space="0" w:color="auto"/>
          </w:divBdr>
        </w:div>
        <w:div w:id="546837103">
          <w:marLeft w:val="446"/>
          <w:marRight w:val="0"/>
          <w:marTop w:val="0"/>
          <w:marBottom w:val="160"/>
          <w:divBdr>
            <w:top w:val="none" w:sz="0" w:space="0" w:color="auto"/>
            <w:left w:val="none" w:sz="0" w:space="0" w:color="auto"/>
            <w:bottom w:val="none" w:sz="0" w:space="0" w:color="auto"/>
            <w:right w:val="none" w:sz="0" w:space="0" w:color="auto"/>
          </w:divBdr>
        </w:div>
        <w:div w:id="809633988">
          <w:marLeft w:val="446"/>
          <w:marRight w:val="0"/>
          <w:marTop w:val="0"/>
          <w:marBottom w:val="160"/>
          <w:divBdr>
            <w:top w:val="none" w:sz="0" w:space="0" w:color="auto"/>
            <w:left w:val="none" w:sz="0" w:space="0" w:color="auto"/>
            <w:bottom w:val="none" w:sz="0" w:space="0" w:color="auto"/>
            <w:right w:val="none" w:sz="0" w:space="0" w:color="auto"/>
          </w:divBdr>
        </w:div>
        <w:div w:id="952398436">
          <w:marLeft w:val="446"/>
          <w:marRight w:val="0"/>
          <w:marTop w:val="0"/>
          <w:marBottom w:val="160"/>
          <w:divBdr>
            <w:top w:val="none" w:sz="0" w:space="0" w:color="auto"/>
            <w:left w:val="none" w:sz="0" w:space="0" w:color="auto"/>
            <w:bottom w:val="none" w:sz="0" w:space="0" w:color="auto"/>
            <w:right w:val="none" w:sz="0" w:space="0" w:color="auto"/>
          </w:divBdr>
        </w:div>
        <w:div w:id="1244218302">
          <w:marLeft w:val="446"/>
          <w:marRight w:val="0"/>
          <w:marTop w:val="0"/>
          <w:marBottom w:val="160"/>
          <w:divBdr>
            <w:top w:val="none" w:sz="0" w:space="0" w:color="auto"/>
            <w:left w:val="none" w:sz="0" w:space="0" w:color="auto"/>
            <w:bottom w:val="none" w:sz="0" w:space="0" w:color="auto"/>
            <w:right w:val="none" w:sz="0" w:space="0" w:color="auto"/>
          </w:divBdr>
        </w:div>
        <w:div w:id="1429231675">
          <w:marLeft w:val="446"/>
          <w:marRight w:val="0"/>
          <w:marTop w:val="0"/>
          <w:marBottom w:val="160"/>
          <w:divBdr>
            <w:top w:val="none" w:sz="0" w:space="0" w:color="auto"/>
            <w:left w:val="none" w:sz="0" w:space="0" w:color="auto"/>
            <w:bottom w:val="none" w:sz="0" w:space="0" w:color="auto"/>
            <w:right w:val="none" w:sz="0" w:space="0" w:color="auto"/>
          </w:divBdr>
        </w:div>
        <w:div w:id="1586065720">
          <w:marLeft w:val="446"/>
          <w:marRight w:val="0"/>
          <w:marTop w:val="0"/>
          <w:marBottom w:val="160"/>
          <w:divBdr>
            <w:top w:val="none" w:sz="0" w:space="0" w:color="auto"/>
            <w:left w:val="none" w:sz="0" w:space="0" w:color="auto"/>
            <w:bottom w:val="none" w:sz="0" w:space="0" w:color="auto"/>
            <w:right w:val="none" w:sz="0" w:space="0" w:color="auto"/>
          </w:divBdr>
        </w:div>
        <w:div w:id="1763144264">
          <w:marLeft w:val="446"/>
          <w:marRight w:val="0"/>
          <w:marTop w:val="0"/>
          <w:marBottom w:val="160"/>
          <w:divBdr>
            <w:top w:val="none" w:sz="0" w:space="0" w:color="auto"/>
            <w:left w:val="none" w:sz="0" w:space="0" w:color="auto"/>
            <w:bottom w:val="none" w:sz="0" w:space="0" w:color="auto"/>
            <w:right w:val="none" w:sz="0" w:space="0" w:color="auto"/>
          </w:divBdr>
        </w:div>
      </w:divsChild>
    </w:div>
    <w:div w:id="1370103179">
      <w:bodyDiv w:val="1"/>
      <w:marLeft w:val="0"/>
      <w:marRight w:val="0"/>
      <w:marTop w:val="0"/>
      <w:marBottom w:val="0"/>
      <w:divBdr>
        <w:top w:val="none" w:sz="0" w:space="0" w:color="auto"/>
        <w:left w:val="none" w:sz="0" w:space="0" w:color="auto"/>
        <w:bottom w:val="none" w:sz="0" w:space="0" w:color="auto"/>
        <w:right w:val="none" w:sz="0" w:space="0" w:color="auto"/>
      </w:divBdr>
      <w:divsChild>
        <w:div w:id="122776346">
          <w:marLeft w:val="1166"/>
          <w:marRight w:val="0"/>
          <w:marTop w:val="53"/>
          <w:marBottom w:val="0"/>
          <w:divBdr>
            <w:top w:val="none" w:sz="0" w:space="0" w:color="auto"/>
            <w:left w:val="none" w:sz="0" w:space="0" w:color="auto"/>
            <w:bottom w:val="none" w:sz="0" w:space="0" w:color="auto"/>
            <w:right w:val="none" w:sz="0" w:space="0" w:color="auto"/>
          </w:divBdr>
        </w:div>
        <w:div w:id="669794929">
          <w:marLeft w:val="1166"/>
          <w:marRight w:val="0"/>
          <w:marTop w:val="53"/>
          <w:marBottom w:val="0"/>
          <w:divBdr>
            <w:top w:val="none" w:sz="0" w:space="0" w:color="auto"/>
            <w:left w:val="none" w:sz="0" w:space="0" w:color="auto"/>
            <w:bottom w:val="none" w:sz="0" w:space="0" w:color="auto"/>
            <w:right w:val="none" w:sz="0" w:space="0" w:color="auto"/>
          </w:divBdr>
        </w:div>
        <w:div w:id="724834738">
          <w:marLeft w:val="1166"/>
          <w:marRight w:val="0"/>
          <w:marTop w:val="53"/>
          <w:marBottom w:val="0"/>
          <w:divBdr>
            <w:top w:val="none" w:sz="0" w:space="0" w:color="auto"/>
            <w:left w:val="none" w:sz="0" w:space="0" w:color="auto"/>
            <w:bottom w:val="none" w:sz="0" w:space="0" w:color="auto"/>
            <w:right w:val="none" w:sz="0" w:space="0" w:color="auto"/>
          </w:divBdr>
        </w:div>
        <w:div w:id="1257784552">
          <w:marLeft w:val="1166"/>
          <w:marRight w:val="0"/>
          <w:marTop w:val="53"/>
          <w:marBottom w:val="0"/>
          <w:divBdr>
            <w:top w:val="none" w:sz="0" w:space="0" w:color="auto"/>
            <w:left w:val="none" w:sz="0" w:space="0" w:color="auto"/>
            <w:bottom w:val="none" w:sz="0" w:space="0" w:color="auto"/>
            <w:right w:val="none" w:sz="0" w:space="0" w:color="auto"/>
          </w:divBdr>
        </w:div>
        <w:div w:id="1402947681">
          <w:marLeft w:val="1166"/>
          <w:marRight w:val="0"/>
          <w:marTop w:val="53"/>
          <w:marBottom w:val="0"/>
          <w:divBdr>
            <w:top w:val="none" w:sz="0" w:space="0" w:color="auto"/>
            <w:left w:val="none" w:sz="0" w:space="0" w:color="auto"/>
            <w:bottom w:val="none" w:sz="0" w:space="0" w:color="auto"/>
            <w:right w:val="none" w:sz="0" w:space="0" w:color="auto"/>
          </w:divBdr>
        </w:div>
        <w:div w:id="1451699746">
          <w:marLeft w:val="1166"/>
          <w:marRight w:val="0"/>
          <w:marTop w:val="53"/>
          <w:marBottom w:val="0"/>
          <w:divBdr>
            <w:top w:val="none" w:sz="0" w:space="0" w:color="auto"/>
            <w:left w:val="none" w:sz="0" w:space="0" w:color="auto"/>
            <w:bottom w:val="none" w:sz="0" w:space="0" w:color="auto"/>
            <w:right w:val="none" w:sz="0" w:space="0" w:color="auto"/>
          </w:divBdr>
        </w:div>
        <w:div w:id="1590195761">
          <w:marLeft w:val="1166"/>
          <w:marRight w:val="0"/>
          <w:marTop w:val="53"/>
          <w:marBottom w:val="0"/>
          <w:divBdr>
            <w:top w:val="none" w:sz="0" w:space="0" w:color="auto"/>
            <w:left w:val="none" w:sz="0" w:space="0" w:color="auto"/>
            <w:bottom w:val="none" w:sz="0" w:space="0" w:color="auto"/>
            <w:right w:val="none" w:sz="0" w:space="0" w:color="auto"/>
          </w:divBdr>
        </w:div>
        <w:div w:id="1605847714">
          <w:marLeft w:val="1166"/>
          <w:marRight w:val="0"/>
          <w:marTop w:val="53"/>
          <w:marBottom w:val="0"/>
          <w:divBdr>
            <w:top w:val="none" w:sz="0" w:space="0" w:color="auto"/>
            <w:left w:val="none" w:sz="0" w:space="0" w:color="auto"/>
            <w:bottom w:val="none" w:sz="0" w:space="0" w:color="auto"/>
            <w:right w:val="none" w:sz="0" w:space="0" w:color="auto"/>
          </w:divBdr>
        </w:div>
        <w:div w:id="1808545726">
          <w:marLeft w:val="1166"/>
          <w:marRight w:val="0"/>
          <w:marTop w:val="53"/>
          <w:marBottom w:val="0"/>
          <w:divBdr>
            <w:top w:val="none" w:sz="0" w:space="0" w:color="auto"/>
            <w:left w:val="none" w:sz="0" w:space="0" w:color="auto"/>
            <w:bottom w:val="none" w:sz="0" w:space="0" w:color="auto"/>
            <w:right w:val="none" w:sz="0" w:space="0" w:color="auto"/>
          </w:divBdr>
        </w:div>
        <w:div w:id="1840928259">
          <w:marLeft w:val="1166"/>
          <w:marRight w:val="0"/>
          <w:marTop w:val="67"/>
          <w:marBottom w:val="0"/>
          <w:divBdr>
            <w:top w:val="none" w:sz="0" w:space="0" w:color="auto"/>
            <w:left w:val="none" w:sz="0" w:space="0" w:color="auto"/>
            <w:bottom w:val="none" w:sz="0" w:space="0" w:color="auto"/>
            <w:right w:val="none" w:sz="0" w:space="0" w:color="auto"/>
          </w:divBdr>
        </w:div>
      </w:divsChild>
    </w:div>
    <w:div w:id="1370640295">
      <w:bodyDiv w:val="1"/>
      <w:marLeft w:val="0"/>
      <w:marRight w:val="0"/>
      <w:marTop w:val="0"/>
      <w:marBottom w:val="0"/>
      <w:divBdr>
        <w:top w:val="none" w:sz="0" w:space="0" w:color="auto"/>
        <w:left w:val="none" w:sz="0" w:space="0" w:color="auto"/>
        <w:bottom w:val="none" w:sz="0" w:space="0" w:color="auto"/>
        <w:right w:val="none" w:sz="0" w:space="0" w:color="auto"/>
      </w:divBdr>
    </w:div>
    <w:div w:id="1379403838">
      <w:bodyDiv w:val="1"/>
      <w:marLeft w:val="0"/>
      <w:marRight w:val="0"/>
      <w:marTop w:val="0"/>
      <w:marBottom w:val="0"/>
      <w:divBdr>
        <w:top w:val="none" w:sz="0" w:space="0" w:color="auto"/>
        <w:left w:val="none" w:sz="0" w:space="0" w:color="auto"/>
        <w:bottom w:val="none" w:sz="0" w:space="0" w:color="auto"/>
        <w:right w:val="none" w:sz="0" w:space="0" w:color="auto"/>
      </w:divBdr>
    </w:div>
    <w:div w:id="1383678921">
      <w:bodyDiv w:val="1"/>
      <w:marLeft w:val="0"/>
      <w:marRight w:val="0"/>
      <w:marTop w:val="0"/>
      <w:marBottom w:val="0"/>
      <w:divBdr>
        <w:top w:val="none" w:sz="0" w:space="0" w:color="auto"/>
        <w:left w:val="none" w:sz="0" w:space="0" w:color="auto"/>
        <w:bottom w:val="none" w:sz="0" w:space="0" w:color="auto"/>
        <w:right w:val="none" w:sz="0" w:space="0" w:color="auto"/>
      </w:divBdr>
    </w:div>
    <w:div w:id="1383941528">
      <w:bodyDiv w:val="1"/>
      <w:marLeft w:val="0"/>
      <w:marRight w:val="0"/>
      <w:marTop w:val="0"/>
      <w:marBottom w:val="0"/>
      <w:divBdr>
        <w:top w:val="none" w:sz="0" w:space="0" w:color="auto"/>
        <w:left w:val="none" w:sz="0" w:space="0" w:color="auto"/>
        <w:bottom w:val="none" w:sz="0" w:space="0" w:color="auto"/>
        <w:right w:val="none" w:sz="0" w:space="0" w:color="auto"/>
      </w:divBdr>
    </w:div>
    <w:div w:id="1384325350">
      <w:bodyDiv w:val="1"/>
      <w:marLeft w:val="0"/>
      <w:marRight w:val="0"/>
      <w:marTop w:val="0"/>
      <w:marBottom w:val="0"/>
      <w:divBdr>
        <w:top w:val="none" w:sz="0" w:space="0" w:color="auto"/>
        <w:left w:val="none" w:sz="0" w:space="0" w:color="auto"/>
        <w:bottom w:val="none" w:sz="0" w:space="0" w:color="auto"/>
        <w:right w:val="none" w:sz="0" w:space="0" w:color="auto"/>
      </w:divBdr>
    </w:div>
    <w:div w:id="1385134044">
      <w:bodyDiv w:val="1"/>
      <w:marLeft w:val="0"/>
      <w:marRight w:val="0"/>
      <w:marTop w:val="0"/>
      <w:marBottom w:val="0"/>
      <w:divBdr>
        <w:top w:val="none" w:sz="0" w:space="0" w:color="auto"/>
        <w:left w:val="none" w:sz="0" w:space="0" w:color="auto"/>
        <w:bottom w:val="none" w:sz="0" w:space="0" w:color="auto"/>
        <w:right w:val="none" w:sz="0" w:space="0" w:color="auto"/>
      </w:divBdr>
    </w:div>
    <w:div w:id="1387025936">
      <w:bodyDiv w:val="1"/>
      <w:marLeft w:val="0"/>
      <w:marRight w:val="0"/>
      <w:marTop w:val="0"/>
      <w:marBottom w:val="0"/>
      <w:divBdr>
        <w:top w:val="none" w:sz="0" w:space="0" w:color="auto"/>
        <w:left w:val="none" w:sz="0" w:space="0" w:color="auto"/>
        <w:bottom w:val="none" w:sz="0" w:space="0" w:color="auto"/>
        <w:right w:val="none" w:sz="0" w:space="0" w:color="auto"/>
      </w:divBdr>
    </w:div>
    <w:div w:id="1388263668">
      <w:bodyDiv w:val="1"/>
      <w:marLeft w:val="0"/>
      <w:marRight w:val="0"/>
      <w:marTop w:val="0"/>
      <w:marBottom w:val="0"/>
      <w:divBdr>
        <w:top w:val="none" w:sz="0" w:space="0" w:color="auto"/>
        <w:left w:val="none" w:sz="0" w:space="0" w:color="auto"/>
        <w:bottom w:val="none" w:sz="0" w:space="0" w:color="auto"/>
        <w:right w:val="none" w:sz="0" w:space="0" w:color="auto"/>
      </w:divBdr>
    </w:div>
    <w:div w:id="1390499039">
      <w:bodyDiv w:val="1"/>
      <w:marLeft w:val="0"/>
      <w:marRight w:val="0"/>
      <w:marTop w:val="0"/>
      <w:marBottom w:val="0"/>
      <w:divBdr>
        <w:top w:val="none" w:sz="0" w:space="0" w:color="auto"/>
        <w:left w:val="none" w:sz="0" w:space="0" w:color="auto"/>
        <w:bottom w:val="none" w:sz="0" w:space="0" w:color="auto"/>
        <w:right w:val="none" w:sz="0" w:space="0" w:color="auto"/>
      </w:divBdr>
    </w:div>
    <w:div w:id="1391266644">
      <w:bodyDiv w:val="1"/>
      <w:marLeft w:val="0"/>
      <w:marRight w:val="0"/>
      <w:marTop w:val="0"/>
      <w:marBottom w:val="0"/>
      <w:divBdr>
        <w:top w:val="none" w:sz="0" w:space="0" w:color="auto"/>
        <w:left w:val="none" w:sz="0" w:space="0" w:color="auto"/>
        <w:bottom w:val="none" w:sz="0" w:space="0" w:color="auto"/>
        <w:right w:val="none" w:sz="0" w:space="0" w:color="auto"/>
      </w:divBdr>
    </w:div>
    <w:div w:id="1391803943">
      <w:bodyDiv w:val="1"/>
      <w:marLeft w:val="0"/>
      <w:marRight w:val="0"/>
      <w:marTop w:val="0"/>
      <w:marBottom w:val="0"/>
      <w:divBdr>
        <w:top w:val="none" w:sz="0" w:space="0" w:color="auto"/>
        <w:left w:val="none" w:sz="0" w:space="0" w:color="auto"/>
        <w:bottom w:val="none" w:sz="0" w:space="0" w:color="auto"/>
        <w:right w:val="none" w:sz="0" w:space="0" w:color="auto"/>
      </w:divBdr>
    </w:div>
    <w:div w:id="1413771381">
      <w:bodyDiv w:val="1"/>
      <w:marLeft w:val="0"/>
      <w:marRight w:val="0"/>
      <w:marTop w:val="0"/>
      <w:marBottom w:val="0"/>
      <w:divBdr>
        <w:top w:val="none" w:sz="0" w:space="0" w:color="auto"/>
        <w:left w:val="none" w:sz="0" w:space="0" w:color="auto"/>
        <w:bottom w:val="none" w:sz="0" w:space="0" w:color="auto"/>
        <w:right w:val="none" w:sz="0" w:space="0" w:color="auto"/>
      </w:divBdr>
      <w:divsChild>
        <w:div w:id="23362686">
          <w:marLeft w:val="1166"/>
          <w:marRight w:val="0"/>
          <w:marTop w:val="96"/>
          <w:marBottom w:val="0"/>
          <w:divBdr>
            <w:top w:val="none" w:sz="0" w:space="0" w:color="auto"/>
            <w:left w:val="none" w:sz="0" w:space="0" w:color="auto"/>
            <w:bottom w:val="none" w:sz="0" w:space="0" w:color="auto"/>
            <w:right w:val="none" w:sz="0" w:space="0" w:color="auto"/>
          </w:divBdr>
        </w:div>
        <w:div w:id="363870630">
          <w:marLeft w:val="1166"/>
          <w:marRight w:val="0"/>
          <w:marTop w:val="96"/>
          <w:marBottom w:val="0"/>
          <w:divBdr>
            <w:top w:val="none" w:sz="0" w:space="0" w:color="auto"/>
            <w:left w:val="none" w:sz="0" w:space="0" w:color="auto"/>
            <w:bottom w:val="none" w:sz="0" w:space="0" w:color="auto"/>
            <w:right w:val="none" w:sz="0" w:space="0" w:color="auto"/>
          </w:divBdr>
        </w:div>
        <w:div w:id="461733396">
          <w:marLeft w:val="1166"/>
          <w:marRight w:val="0"/>
          <w:marTop w:val="96"/>
          <w:marBottom w:val="0"/>
          <w:divBdr>
            <w:top w:val="none" w:sz="0" w:space="0" w:color="auto"/>
            <w:left w:val="none" w:sz="0" w:space="0" w:color="auto"/>
            <w:bottom w:val="none" w:sz="0" w:space="0" w:color="auto"/>
            <w:right w:val="none" w:sz="0" w:space="0" w:color="auto"/>
          </w:divBdr>
        </w:div>
        <w:div w:id="533463554">
          <w:marLeft w:val="1166"/>
          <w:marRight w:val="0"/>
          <w:marTop w:val="96"/>
          <w:marBottom w:val="0"/>
          <w:divBdr>
            <w:top w:val="none" w:sz="0" w:space="0" w:color="auto"/>
            <w:left w:val="none" w:sz="0" w:space="0" w:color="auto"/>
            <w:bottom w:val="none" w:sz="0" w:space="0" w:color="auto"/>
            <w:right w:val="none" w:sz="0" w:space="0" w:color="auto"/>
          </w:divBdr>
        </w:div>
        <w:div w:id="592278125">
          <w:marLeft w:val="1166"/>
          <w:marRight w:val="0"/>
          <w:marTop w:val="96"/>
          <w:marBottom w:val="0"/>
          <w:divBdr>
            <w:top w:val="none" w:sz="0" w:space="0" w:color="auto"/>
            <w:left w:val="none" w:sz="0" w:space="0" w:color="auto"/>
            <w:bottom w:val="none" w:sz="0" w:space="0" w:color="auto"/>
            <w:right w:val="none" w:sz="0" w:space="0" w:color="auto"/>
          </w:divBdr>
        </w:div>
        <w:div w:id="1399087070">
          <w:marLeft w:val="1166"/>
          <w:marRight w:val="0"/>
          <w:marTop w:val="96"/>
          <w:marBottom w:val="0"/>
          <w:divBdr>
            <w:top w:val="none" w:sz="0" w:space="0" w:color="auto"/>
            <w:left w:val="none" w:sz="0" w:space="0" w:color="auto"/>
            <w:bottom w:val="none" w:sz="0" w:space="0" w:color="auto"/>
            <w:right w:val="none" w:sz="0" w:space="0" w:color="auto"/>
          </w:divBdr>
        </w:div>
        <w:div w:id="1464737549">
          <w:marLeft w:val="1166"/>
          <w:marRight w:val="0"/>
          <w:marTop w:val="96"/>
          <w:marBottom w:val="0"/>
          <w:divBdr>
            <w:top w:val="none" w:sz="0" w:space="0" w:color="auto"/>
            <w:left w:val="none" w:sz="0" w:space="0" w:color="auto"/>
            <w:bottom w:val="none" w:sz="0" w:space="0" w:color="auto"/>
            <w:right w:val="none" w:sz="0" w:space="0" w:color="auto"/>
          </w:divBdr>
        </w:div>
        <w:div w:id="1585603089">
          <w:marLeft w:val="1166"/>
          <w:marRight w:val="0"/>
          <w:marTop w:val="96"/>
          <w:marBottom w:val="0"/>
          <w:divBdr>
            <w:top w:val="none" w:sz="0" w:space="0" w:color="auto"/>
            <w:left w:val="none" w:sz="0" w:space="0" w:color="auto"/>
            <w:bottom w:val="none" w:sz="0" w:space="0" w:color="auto"/>
            <w:right w:val="none" w:sz="0" w:space="0" w:color="auto"/>
          </w:divBdr>
        </w:div>
        <w:div w:id="1757748597">
          <w:marLeft w:val="1166"/>
          <w:marRight w:val="0"/>
          <w:marTop w:val="96"/>
          <w:marBottom w:val="0"/>
          <w:divBdr>
            <w:top w:val="none" w:sz="0" w:space="0" w:color="auto"/>
            <w:left w:val="none" w:sz="0" w:space="0" w:color="auto"/>
            <w:bottom w:val="none" w:sz="0" w:space="0" w:color="auto"/>
            <w:right w:val="none" w:sz="0" w:space="0" w:color="auto"/>
          </w:divBdr>
        </w:div>
      </w:divsChild>
    </w:div>
    <w:div w:id="1414888307">
      <w:bodyDiv w:val="1"/>
      <w:marLeft w:val="0"/>
      <w:marRight w:val="0"/>
      <w:marTop w:val="0"/>
      <w:marBottom w:val="0"/>
      <w:divBdr>
        <w:top w:val="none" w:sz="0" w:space="0" w:color="auto"/>
        <w:left w:val="none" w:sz="0" w:space="0" w:color="auto"/>
        <w:bottom w:val="none" w:sz="0" w:space="0" w:color="auto"/>
        <w:right w:val="none" w:sz="0" w:space="0" w:color="auto"/>
      </w:divBdr>
    </w:div>
    <w:div w:id="1417289932">
      <w:bodyDiv w:val="1"/>
      <w:marLeft w:val="0"/>
      <w:marRight w:val="0"/>
      <w:marTop w:val="0"/>
      <w:marBottom w:val="0"/>
      <w:divBdr>
        <w:top w:val="none" w:sz="0" w:space="0" w:color="auto"/>
        <w:left w:val="none" w:sz="0" w:space="0" w:color="auto"/>
        <w:bottom w:val="none" w:sz="0" w:space="0" w:color="auto"/>
        <w:right w:val="none" w:sz="0" w:space="0" w:color="auto"/>
      </w:divBdr>
    </w:div>
    <w:div w:id="1418597952">
      <w:bodyDiv w:val="1"/>
      <w:marLeft w:val="0"/>
      <w:marRight w:val="0"/>
      <w:marTop w:val="0"/>
      <w:marBottom w:val="0"/>
      <w:divBdr>
        <w:top w:val="none" w:sz="0" w:space="0" w:color="auto"/>
        <w:left w:val="none" w:sz="0" w:space="0" w:color="auto"/>
        <w:bottom w:val="none" w:sz="0" w:space="0" w:color="auto"/>
        <w:right w:val="none" w:sz="0" w:space="0" w:color="auto"/>
      </w:divBdr>
    </w:div>
    <w:div w:id="1429545181">
      <w:bodyDiv w:val="1"/>
      <w:marLeft w:val="0"/>
      <w:marRight w:val="0"/>
      <w:marTop w:val="0"/>
      <w:marBottom w:val="0"/>
      <w:divBdr>
        <w:top w:val="none" w:sz="0" w:space="0" w:color="auto"/>
        <w:left w:val="none" w:sz="0" w:space="0" w:color="auto"/>
        <w:bottom w:val="none" w:sz="0" w:space="0" w:color="auto"/>
        <w:right w:val="none" w:sz="0" w:space="0" w:color="auto"/>
      </w:divBdr>
    </w:div>
    <w:div w:id="1430782584">
      <w:bodyDiv w:val="1"/>
      <w:marLeft w:val="0"/>
      <w:marRight w:val="0"/>
      <w:marTop w:val="0"/>
      <w:marBottom w:val="0"/>
      <w:divBdr>
        <w:top w:val="none" w:sz="0" w:space="0" w:color="auto"/>
        <w:left w:val="none" w:sz="0" w:space="0" w:color="auto"/>
        <w:bottom w:val="none" w:sz="0" w:space="0" w:color="auto"/>
        <w:right w:val="none" w:sz="0" w:space="0" w:color="auto"/>
      </w:divBdr>
    </w:div>
    <w:div w:id="1431974097">
      <w:bodyDiv w:val="1"/>
      <w:marLeft w:val="0"/>
      <w:marRight w:val="0"/>
      <w:marTop w:val="0"/>
      <w:marBottom w:val="0"/>
      <w:divBdr>
        <w:top w:val="none" w:sz="0" w:space="0" w:color="auto"/>
        <w:left w:val="none" w:sz="0" w:space="0" w:color="auto"/>
        <w:bottom w:val="none" w:sz="0" w:space="0" w:color="auto"/>
        <w:right w:val="none" w:sz="0" w:space="0" w:color="auto"/>
      </w:divBdr>
    </w:div>
    <w:div w:id="1445726992">
      <w:bodyDiv w:val="1"/>
      <w:marLeft w:val="0"/>
      <w:marRight w:val="0"/>
      <w:marTop w:val="0"/>
      <w:marBottom w:val="0"/>
      <w:divBdr>
        <w:top w:val="none" w:sz="0" w:space="0" w:color="auto"/>
        <w:left w:val="none" w:sz="0" w:space="0" w:color="auto"/>
        <w:bottom w:val="none" w:sz="0" w:space="0" w:color="auto"/>
        <w:right w:val="none" w:sz="0" w:space="0" w:color="auto"/>
      </w:divBdr>
    </w:div>
    <w:div w:id="1450930658">
      <w:bodyDiv w:val="1"/>
      <w:marLeft w:val="0"/>
      <w:marRight w:val="0"/>
      <w:marTop w:val="0"/>
      <w:marBottom w:val="0"/>
      <w:divBdr>
        <w:top w:val="none" w:sz="0" w:space="0" w:color="auto"/>
        <w:left w:val="none" w:sz="0" w:space="0" w:color="auto"/>
        <w:bottom w:val="none" w:sz="0" w:space="0" w:color="auto"/>
        <w:right w:val="none" w:sz="0" w:space="0" w:color="auto"/>
      </w:divBdr>
    </w:div>
    <w:div w:id="1453867070">
      <w:bodyDiv w:val="1"/>
      <w:marLeft w:val="0"/>
      <w:marRight w:val="0"/>
      <w:marTop w:val="0"/>
      <w:marBottom w:val="0"/>
      <w:divBdr>
        <w:top w:val="none" w:sz="0" w:space="0" w:color="auto"/>
        <w:left w:val="none" w:sz="0" w:space="0" w:color="auto"/>
        <w:bottom w:val="none" w:sz="0" w:space="0" w:color="auto"/>
        <w:right w:val="none" w:sz="0" w:space="0" w:color="auto"/>
      </w:divBdr>
    </w:div>
    <w:div w:id="1458061527">
      <w:bodyDiv w:val="1"/>
      <w:marLeft w:val="0"/>
      <w:marRight w:val="0"/>
      <w:marTop w:val="0"/>
      <w:marBottom w:val="0"/>
      <w:divBdr>
        <w:top w:val="none" w:sz="0" w:space="0" w:color="auto"/>
        <w:left w:val="none" w:sz="0" w:space="0" w:color="auto"/>
        <w:bottom w:val="none" w:sz="0" w:space="0" w:color="auto"/>
        <w:right w:val="none" w:sz="0" w:space="0" w:color="auto"/>
      </w:divBdr>
    </w:div>
    <w:div w:id="1458598523">
      <w:bodyDiv w:val="1"/>
      <w:marLeft w:val="0"/>
      <w:marRight w:val="0"/>
      <w:marTop w:val="0"/>
      <w:marBottom w:val="0"/>
      <w:divBdr>
        <w:top w:val="none" w:sz="0" w:space="0" w:color="auto"/>
        <w:left w:val="none" w:sz="0" w:space="0" w:color="auto"/>
        <w:bottom w:val="none" w:sz="0" w:space="0" w:color="auto"/>
        <w:right w:val="none" w:sz="0" w:space="0" w:color="auto"/>
      </w:divBdr>
    </w:div>
    <w:div w:id="1458908848">
      <w:bodyDiv w:val="1"/>
      <w:marLeft w:val="0"/>
      <w:marRight w:val="0"/>
      <w:marTop w:val="0"/>
      <w:marBottom w:val="0"/>
      <w:divBdr>
        <w:top w:val="none" w:sz="0" w:space="0" w:color="auto"/>
        <w:left w:val="none" w:sz="0" w:space="0" w:color="auto"/>
        <w:bottom w:val="none" w:sz="0" w:space="0" w:color="auto"/>
        <w:right w:val="none" w:sz="0" w:space="0" w:color="auto"/>
      </w:divBdr>
    </w:div>
    <w:div w:id="1459109415">
      <w:bodyDiv w:val="1"/>
      <w:marLeft w:val="0"/>
      <w:marRight w:val="0"/>
      <w:marTop w:val="0"/>
      <w:marBottom w:val="0"/>
      <w:divBdr>
        <w:top w:val="none" w:sz="0" w:space="0" w:color="auto"/>
        <w:left w:val="none" w:sz="0" w:space="0" w:color="auto"/>
        <w:bottom w:val="none" w:sz="0" w:space="0" w:color="auto"/>
        <w:right w:val="none" w:sz="0" w:space="0" w:color="auto"/>
      </w:divBdr>
    </w:div>
    <w:div w:id="1466199623">
      <w:bodyDiv w:val="1"/>
      <w:marLeft w:val="0"/>
      <w:marRight w:val="0"/>
      <w:marTop w:val="0"/>
      <w:marBottom w:val="0"/>
      <w:divBdr>
        <w:top w:val="none" w:sz="0" w:space="0" w:color="auto"/>
        <w:left w:val="none" w:sz="0" w:space="0" w:color="auto"/>
        <w:bottom w:val="none" w:sz="0" w:space="0" w:color="auto"/>
        <w:right w:val="none" w:sz="0" w:space="0" w:color="auto"/>
      </w:divBdr>
    </w:div>
    <w:div w:id="1470244571">
      <w:bodyDiv w:val="1"/>
      <w:marLeft w:val="0"/>
      <w:marRight w:val="0"/>
      <w:marTop w:val="0"/>
      <w:marBottom w:val="0"/>
      <w:divBdr>
        <w:top w:val="none" w:sz="0" w:space="0" w:color="auto"/>
        <w:left w:val="none" w:sz="0" w:space="0" w:color="auto"/>
        <w:bottom w:val="none" w:sz="0" w:space="0" w:color="auto"/>
        <w:right w:val="none" w:sz="0" w:space="0" w:color="auto"/>
      </w:divBdr>
    </w:div>
    <w:div w:id="1493182391">
      <w:bodyDiv w:val="1"/>
      <w:marLeft w:val="0"/>
      <w:marRight w:val="0"/>
      <w:marTop w:val="0"/>
      <w:marBottom w:val="0"/>
      <w:divBdr>
        <w:top w:val="none" w:sz="0" w:space="0" w:color="auto"/>
        <w:left w:val="none" w:sz="0" w:space="0" w:color="auto"/>
        <w:bottom w:val="none" w:sz="0" w:space="0" w:color="auto"/>
        <w:right w:val="none" w:sz="0" w:space="0" w:color="auto"/>
      </w:divBdr>
    </w:div>
    <w:div w:id="1495142106">
      <w:bodyDiv w:val="1"/>
      <w:marLeft w:val="0"/>
      <w:marRight w:val="0"/>
      <w:marTop w:val="0"/>
      <w:marBottom w:val="0"/>
      <w:divBdr>
        <w:top w:val="none" w:sz="0" w:space="0" w:color="auto"/>
        <w:left w:val="none" w:sz="0" w:space="0" w:color="auto"/>
        <w:bottom w:val="none" w:sz="0" w:space="0" w:color="auto"/>
        <w:right w:val="none" w:sz="0" w:space="0" w:color="auto"/>
      </w:divBdr>
    </w:div>
    <w:div w:id="1495611565">
      <w:bodyDiv w:val="1"/>
      <w:marLeft w:val="0"/>
      <w:marRight w:val="0"/>
      <w:marTop w:val="0"/>
      <w:marBottom w:val="0"/>
      <w:divBdr>
        <w:top w:val="none" w:sz="0" w:space="0" w:color="auto"/>
        <w:left w:val="none" w:sz="0" w:space="0" w:color="auto"/>
        <w:bottom w:val="none" w:sz="0" w:space="0" w:color="auto"/>
        <w:right w:val="none" w:sz="0" w:space="0" w:color="auto"/>
      </w:divBdr>
    </w:div>
    <w:div w:id="1496215917">
      <w:bodyDiv w:val="1"/>
      <w:marLeft w:val="0"/>
      <w:marRight w:val="0"/>
      <w:marTop w:val="0"/>
      <w:marBottom w:val="0"/>
      <w:divBdr>
        <w:top w:val="none" w:sz="0" w:space="0" w:color="auto"/>
        <w:left w:val="none" w:sz="0" w:space="0" w:color="auto"/>
        <w:bottom w:val="none" w:sz="0" w:space="0" w:color="auto"/>
        <w:right w:val="none" w:sz="0" w:space="0" w:color="auto"/>
      </w:divBdr>
    </w:div>
    <w:div w:id="1496991388">
      <w:bodyDiv w:val="1"/>
      <w:marLeft w:val="0"/>
      <w:marRight w:val="0"/>
      <w:marTop w:val="0"/>
      <w:marBottom w:val="0"/>
      <w:divBdr>
        <w:top w:val="none" w:sz="0" w:space="0" w:color="auto"/>
        <w:left w:val="none" w:sz="0" w:space="0" w:color="auto"/>
        <w:bottom w:val="none" w:sz="0" w:space="0" w:color="auto"/>
        <w:right w:val="none" w:sz="0" w:space="0" w:color="auto"/>
      </w:divBdr>
    </w:div>
    <w:div w:id="1498694635">
      <w:bodyDiv w:val="1"/>
      <w:marLeft w:val="0"/>
      <w:marRight w:val="0"/>
      <w:marTop w:val="0"/>
      <w:marBottom w:val="0"/>
      <w:divBdr>
        <w:top w:val="none" w:sz="0" w:space="0" w:color="auto"/>
        <w:left w:val="none" w:sz="0" w:space="0" w:color="auto"/>
        <w:bottom w:val="none" w:sz="0" w:space="0" w:color="auto"/>
        <w:right w:val="none" w:sz="0" w:space="0" w:color="auto"/>
      </w:divBdr>
    </w:div>
    <w:div w:id="1499692851">
      <w:bodyDiv w:val="1"/>
      <w:marLeft w:val="0"/>
      <w:marRight w:val="0"/>
      <w:marTop w:val="0"/>
      <w:marBottom w:val="0"/>
      <w:divBdr>
        <w:top w:val="none" w:sz="0" w:space="0" w:color="auto"/>
        <w:left w:val="none" w:sz="0" w:space="0" w:color="auto"/>
        <w:bottom w:val="none" w:sz="0" w:space="0" w:color="auto"/>
        <w:right w:val="none" w:sz="0" w:space="0" w:color="auto"/>
      </w:divBdr>
    </w:div>
    <w:div w:id="1502503158">
      <w:bodyDiv w:val="1"/>
      <w:marLeft w:val="0"/>
      <w:marRight w:val="0"/>
      <w:marTop w:val="0"/>
      <w:marBottom w:val="0"/>
      <w:divBdr>
        <w:top w:val="none" w:sz="0" w:space="0" w:color="auto"/>
        <w:left w:val="none" w:sz="0" w:space="0" w:color="auto"/>
        <w:bottom w:val="none" w:sz="0" w:space="0" w:color="auto"/>
        <w:right w:val="none" w:sz="0" w:space="0" w:color="auto"/>
      </w:divBdr>
    </w:div>
    <w:div w:id="1505322769">
      <w:bodyDiv w:val="1"/>
      <w:marLeft w:val="0"/>
      <w:marRight w:val="0"/>
      <w:marTop w:val="0"/>
      <w:marBottom w:val="0"/>
      <w:divBdr>
        <w:top w:val="none" w:sz="0" w:space="0" w:color="auto"/>
        <w:left w:val="none" w:sz="0" w:space="0" w:color="auto"/>
        <w:bottom w:val="none" w:sz="0" w:space="0" w:color="auto"/>
        <w:right w:val="none" w:sz="0" w:space="0" w:color="auto"/>
      </w:divBdr>
    </w:div>
    <w:div w:id="1507210376">
      <w:bodyDiv w:val="1"/>
      <w:marLeft w:val="0"/>
      <w:marRight w:val="0"/>
      <w:marTop w:val="0"/>
      <w:marBottom w:val="0"/>
      <w:divBdr>
        <w:top w:val="none" w:sz="0" w:space="0" w:color="auto"/>
        <w:left w:val="none" w:sz="0" w:space="0" w:color="auto"/>
        <w:bottom w:val="none" w:sz="0" w:space="0" w:color="auto"/>
        <w:right w:val="none" w:sz="0" w:space="0" w:color="auto"/>
      </w:divBdr>
    </w:div>
    <w:div w:id="1507360741">
      <w:bodyDiv w:val="1"/>
      <w:marLeft w:val="0"/>
      <w:marRight w:val="0"/>
      <w:marTop w:val="0"/>
      <w:marBottom w:val="0"/>
      <w:divBdr>
        <w:top w:val="none" w:sz="0" w:space="0" w:color="auto"/>
        <w:left w:val="none" w:sz="0" w:space="0" w:color="auto"/>
        <w:bottom w:val="none" w:sz="0" w:space="0" w:color="auto"/>
        <w:right w:val="none" w:sz="0" w:space="0" w:color="auto"/>
      </w:divBdr>
    </w:div>
    <w:div w:id="1510290242">
      <w:bodyDiv w:val="1"/>
      <w:marLeft w:val="0"/>
      <w:marRight w:val="0"/>
      <w:marTop w:val="0"/>
      <w:marBottom w:val="0"/>
      <w:divBdr>
        <w:top w:val="none" w:sz="0" w:space="0" w:color="auto"/>
        <w:left w:val="none" w:sz="0" w:space="0" w:color="auto"/>
        <w:bottom w:val="none" w:sz="0" w:space="0" w:color="auto"/>
        <w:right w:val="none" w:sz="0" w:space="0" w:color="auto"/>
      </w:divBdr>
    </w:div>
    <w:div w:id="1512522346">
      <w:bodyDiv w:val="1"/>
      <w:marLeft w:val="0"/>
      <w:marRight w:val="0"/>
      <w:marTop w:val="0"/>
      <w:marBottom w:val="0"/>
      <w:divBdr>
        <w:top w:val="none" w:sz="0" w:space="0" w:color="auto"/>
        <w:left w:val="none" w:sz="0" w:space="0" w:color="auto"/>
        <w:bottom w:val="none" w:sz="0" w:space="0" w:color="auto"/>
        <w:right w:val="none" w:sz="0" w:space="0" w:color="auto"/>
      </w:divBdr>
    </w:div>
    <w:div w:id="1519536771">
      <w:bodyDiv w:val="1"/>
      <w:marLeft w:val="0"/>
      <w:marRight w:val="0"/>
      <w:marTop w:val="0"/>
      <w:marBottom w:val="0"/>
      <w:divBdr>
        <w:top w:val="none" w:sz="0" w:space="0" w:color="auto"/>
        <w:left w:val="none" w:sz="0" w:space="0" w:color="auto"/>
        <w:bottom w:val="none" w:sz="0" w:space="0" w:color="auto"/>
        <w:right w:val="none" w:sz="0" w:space="0" w:color="auto"/>
      </w:divBdr>
    </w:div>
    <w:div w:id="1520049178">
      <w:bodyDiv w:val="1"/>
      <w:marLeft w:val="0"/>
      <w:marRight w:val="0"/>
      <w:marTop w:val="0"/>
      <w:marBottom w:val="0"/>
      <w:divBdr>
        <w:top w:val="none" w:sz="0" w:space="0" w:color="auto"/>
        <w:left w:val="none" w:sz="0" w:space="0" w:color="auto"/>
        <w:bottom w:val="none" w:sz="0" w:space="0" w:color="auto"/>
        <w:right w:val="none" w:sz="0" w:space="0" w:color="auto"/>
      </w:divBdr>
    </w:div>
    <w:div w:id="1521505446">
      <w:bodyDiv w:val="1"/>
      <w:marLeft w:val="0"/>
      <w:marRight w:val="0"/>
      <w:marTop w:val="0"/>
      <w:marBottom w:val="0"/>
      <w:divBdr>
        <w:top w:val="none" w:sz="0" w:space="0" w:color="auto"/>
        <w:left w:val="none" w:sz="0" w:space="0" w:color="auto"/>
        <w:bottom w:val="none" w:sz="0" w:space="0" w:color="auto"/>
        <w:right w:val="none" w:sz="0" w:space="0" w:color="auto"/>
      </w:divBdr>
    </w:div>
    <w:div w:id="1522741411">
      <w:bodyDiv w:val="1"/>
      <w:marLeft w:val="0"/>
      <w:marRight w:val="0"/>
      <w:marTop w:val="0"/>
      <w:marBottom w:val="0"/>
      <w:divBdr>
        <w:top w:val="none" w:sz="0" w:space="0" w:color="auto"/>
        <w:left w:val="none" w:sz="0" w:space="0" w:color="auto"/>
        <w:bottom w:val="none" w:sz="0" w:space="0" w:color="auto"/>
        <w:right w:val="none" w:sz="0" w:space="0" w:color="auto"/>
      </w:divBdr>
    </w:div>
    <w:div w:id="1523662059">
      <w:bodyDiv w:val="1"/>
      <w:marLeft w:val="0"/>
      <w:marRight w:val="0"/>
      <w:marTop w:val="0"/>
      <w:marBottom w:val="0"/>
      <w:divBdr>
        <w:top w:val="none" w:sz="0" w:space="0" w:color="auto"/>
        <w:left w:val="none" w:sz="0" w:space="0" w:color="auto"/>
        <w:bottom w:val="none" w:sz="0" w:space="0" w:color="auto"/>
        <w:right w:val="none" w:sz="0" w:space="0" w:color="auto"/>
      </w:divBdr>
    </w:div>
    <w:div w:id="1523669057">
      <w:bodyDiv w:val="1"/>
      <w:marLeft w:val="0"/>
      <w:marRight w:val="0"/>
      <w:marTop w:val="0"/>
      <w:marBottom w:val="0"/>
      <w:divBdr>
        <w:top w:val="none" w:sz="0" w:space="0" w:color="auto"/>
        <w:left w:val="none" w:sz="0" w:space="0" w:color="auto"/>
        <w:bottom w:val="none" w:sz="0" w:space="0" w:color="auto"/>
        <w:right w:val="none" w:sz="0" w:space="0" w:color="auto"/>
      </w:divBdr>
    </w:div>
    <w:div w:id="1530332750">
      <w:bodyDiv w:val="1"/>
      <w:marLeft w:val="0"/>
      <w:marRight w:val="0"/>
      <w:marTop w:val="0"/>
      <w:marBottom w:val="0"/>
      <w:divBdr>
        <w:top w:val="none" w:sz="0" w:space="0" w:color="auto"/>
        <w:left w:val="none" w:sz="0" w:space="0" w:color="auto"/>
        <w:bottom w:val="none" w:sz="0" w:space="0" w:color="auto"/>
        <w:right w:val="none" w:sz="0" w:space="0" w:color="auto"/>
      </w:divBdr>
    </w:div>
    <w:div w:id="1530794441">
      <w:bodyDiv w:val="1"/>
      <w:marLeft w:val="0"/>
      <w:marRight w:val="0"/>
      <w:marTop w:val="0"/>
      <w:marBottom w:val="0"/>
      <w:divBdr>
        <w:top w:val="none" w:sz="0" w:space="0" w:color="auto"/>
        <w:left w:val="none" w:sz="0" w:space="0" w:color="auto"/>
        <w:bottom w:val="none" w:sz="0" w:space="0" w:color="auto"/>
        <w:right w:val="none" w:sz="0" w:space="0" w:color="auto"/>
      </w:divBdr>
    </w:div>
    <w:div w:id="1534222546">
      <w:bodyDiv w:val="1"/>
      <w:marLeft w:val="0"/>
      <w:marRight w:val="0"/>
      <w:marTop w:val="0"/>
      <w:marBottom w:val="0"/>
      <w:divBdr>
        <w:top w:val="none" w:sz="0" w:space="0" w:color="auto"/>
        <w:left w:val="none" w:sz="0" w:space="0" w:color="auto"/>
        <w:bottom w:val="none" w:sz="0" w:space="0" w:color="auto"/>
        <w:right w:val="none" w:sz="0" w:space="0" w:color="auto"/>
      </w:divBdr>
    </w:div>
    <w:div w:id="1536386767">
      <w:bodyDiv w:val="1"/>
      <w:marLeft w:val="0"/>
      <w:marRight w:val="0"/>
      <w:marTop w:val="0"/>
      <w:marBottom w:val="0"/>
      <w:divBdr>
        <w:top w:val="none" w:sz="0" w:space="0" w:color="auto"/>
        <w:left w:val="none" w:sz="0" w:space="0" w:color="auto"/>
        <w:bottom w:val="none" w:sz="0" w:space="0" w:color="auto"/>
        <w:right w:val="none" w:sz="0" w:space="0" w:color="auto"/>
      </w:divBdr>
    </w:div>
    <w:div w:id="1539002201">
      <w:bodyDiv w:val="1"/>
      <w:marLeft w:val="0"/>
      <w:marRight w:val="0"/>
      <w:marTop w:val="0"/>
      <w:marBottom w:val="0"/>
      <w:divBdr>
        <w:top w:val="none" w:sz="0" w:space="0" w:color="auto"/>
        <w:left w:val="none" w:sz="0" w:space="0" w:color="auto"/>
        <w:bottom w:val="none" w:sz="0" w:space="0" w:color="auto"/>
        <w:right w:val="none" w:sz="0" w:space="0" w:color="auto"/>
      </w:divBdr>
    </w:div>
    <w:div w:id="1543862613">
      <w:bodyDiv w:val="1"/>
      <w:marLeft w:val="0"/>
      <w:marRight w:val="0"/>
      <w:marTop w:val="0"/>
      <w:marBottom w:val="0"/>
      <w:divBdr>
        <w:top w:val="none" w:sz="0" w:space="0" w:color="auto"/>
        <w:left w:val="none" w:sz="0" w:space="0" w:color="auto"/>
        <w:bottom w:val="none" w:sz="0" w:space="0" w:color="auto"/>
        <w:right w:val="none" w:sz="0" w:space="0" w:color="auto"/>
      </w:divBdr>
    </w:div>
    <w:div w:id="1545369999">
      <w:bodyDiv w:val="1"/>
      <w:marLeft w:val="0"/>
      <w:marRight w:val="0"/>
      <w:marTop w:val="0"/>
      <w:marBottom w:val="0"/>
      <w:divBdr>
        <w:top w:val="none" w:sz="0" w:space="0" w:color="auto"/>
        <w:left w:val="none" w:sz="0" w:space="0" w:color="auto"/>
        <w:bottom w:val="none" w:sz="0" w:space="0" w:color="auto"/>
        <w:right w:val="none" w:sz="0" w:space="0" w:color="auto"/>
      </w:divBdr>
    </w:div>
    <w:div w:id="1545750192">
      <w:bodyDiv w:val="1"/>
      <w:marLeft w:val="0"/>
      <w:marRight w:val="0"/>
      <w:marTop w:val="0"/>
      <w:marBottom w:val="0"/>
      <w:divBdr>
        <w:top w:val="none" w:sz="0" w:space="0" w:color="auto"/>
        <w:left w:val="none" w:sz="0" w:space="0" w:color="auto"/>
        <w:bottom w:val="none" w:sz="0" w:space="0" w:color="auto"/>
        <w:right w:val="none" w:sz="0" w:space="0" w:color="auto"/>
      </w:divBdr>
    </w:div>
    <w:div w:id="1548494568">
      <w:bodyDiv w:val="1"/>
      <w:marLeft w:val="0"/>
      <w:marRight w:val="0"/>
      <w:marTop w:val="0"/>
      <w:marBottom w:val="0"/>
      <w:divBdr>
        <w:top w:val="none" w:sz="0" w:space="0" w:color="auto"/>
        <w:left w:val="none" w:sz="0" w:space="0" w:color="auto"/>
        <w:bottom w:val="none" w:sz="0" w:space="0" w:color="auto"/>
        <w:right w:val="none" w:sz="0" w:space="0" w:color="auto"/>
      </w:divBdr>
    </w:div>
    <w:div w:id="1550457859">
      <w:bodyDiv w:val="1"/>
      <w:marLeft w:val="0"/>
      <w:marRight w:val="0"/>
      <w:marTop w:val="0"/>
      <w:marBottom w:val="0"/>
      <w:divBdr>
        <w:top w:val="none" w:sz="0" w:space="0" w:color="auto"/>
        <w:left w:val="none" w:sz="0" w:space="0" w:color="auto"/>
        <w:bottom w:val="none" w:sz="0" w:space="0" w:color="auto"/>
        <w:right w:val="none" w:sz="0" w:space="0" w:color="auto"/>
      </w:divBdr>
    </w:div>
    <w:div w:id="1561987525">
      <w:bodyDiv w:val="1"/>
      <w:marLeft w:val="0"/>
      <w:marRight w:val="0"/>
      <w:marTop w:val="0"/>
      <w:marBottom w:val="0"/>
      <w:divBdr>
        <w:top w:val="none" w:sz="0" w:space="0" w:color="auto"/>
        <w:left w:val="none" w:sz="0" w:space="0" w:color="auto"/>
        <w:bottom w:val="none" w:sz="0" w:space="0" w:color="auto"/>
        <w:right w:val="none" w:sz="0" w:space="0" w:color="auto"/>
      </w:divBdr>
    </w:div>
    <w:div w:id="1568153239">
      <w:bodyDiv w:val="1"/>
      <w:marLeft w:val="0"/>
      <w:marRight w:val="0"/>
      <w:marTop w:val="0"/>
      <w:marBottom w:val="0"/>
      <w:divBdr>
        <w:top w:val="none" w:sz="0" w:space="0" w:color="auto"/>
        <w:left w:val="none" w:sz="0" w:space="0" w:color="auto"/>
        <w:bottom w:val="none" w:sz="0" w:space="0" w:color="auto"/>
        <w:right w:val="none" w:sz="0" w:space="0" w:color="auto"/>
      </w:divBdr>
    </w:div>
    <w:div w:id="1580407389">
      <w:bodyDiv w:val="1"/>
      <w:marLeft w:val="0"/>
      <w:marRight w:val="0"/>
      <w:marTop w:val="0"/>
      <w:marBottom w:val="0"/>
      <w:divBdr>
        <w:top w:val="none" w:sz="0" w:space="0" w:color="auto"/>
        <w:left w:val="none" w:sz="0" w:space="0" w:color="auto"/>
        <w:bottom w:val="none" w:sz="0" w:space="0" w:color="auto"/>
        <w:right w:val="none" w:sz="0" w:space="0" w:color="auto"/>
      </w:divBdr>
    </w:div>
    <w:div w:id="1581674714">
      <w:bodyDiv w:val="1"/>
      <w:marLeft w:val="0"/>
      <w:marRight w:val="0"/>
      <w:marTop w:val="0"/>
      <w:marBottom w:val="0"/>
      <w:divBdr>
        <w:top w:val="none" w:sz="0" w:space="0" w:color="auto"/>
        <w:left w:val="none" w:sz="0" w:space="0" w:color="auto"/>
        <w:bottom w:val="none" w:sz="0" w:space="0" w:color="auto"/>
        <w:right w:val="none" w:sz="0" w:space="0" w:color="auto"/>
      </w:divBdr>
    </w:div>
    <w:div w:id="1585063877">
      <w:bodyDiv w:val="1"/>
      <w:marLeft w:val="0"/>
      <w:marRight w:val="0"/>
      <w:marTop w:val="0"/>
      <w:marBottom w:val="0"/>
      <w:divBdr>
        <w:top w:val="none" w:sz="0" w:space="0" w:color="auto"/>
        <w:left w:val="none" w:sz="0" w:space="0" w:color="auto"/>
        <w:bottom w:val="none" w:sz="0" w:space="0" w:color="auto"/>
        <w:right w:val="none" w:sz="0" w:space="0" w:color="auto"/>
      </w:divBdr>
    </w:div>
    <w:div w:id="1592736313">
      <w:bodyDiv w:val="1"/>
      <w:marLeft w:val="0"/>
      <w:marRight w:val="0"/>
      <w:marTop w:val="0"/>
      <w:marBottom w:val="0"/>
      <w:divBdr>
        <w:top w:val="none" w:sz="0" w:space="0" w:color="auto"/>
        <w:left w:val="none" w:sz="0" w:space="0" w:color="auto"/>
        <w:bottom w:val="none" w:sz="0" w:space="0" w:color="auto"/>
        <w:right w:val="none" w:sz="0" w:space="0" w:color="auto"/>
      </w:divBdr>
    </w:div>
    <w:div w:id="1593011177">
      <w:bodyDiv w:val="1"/>
      <w:marLeft w:val="0"/>
      <w:marRight w:val="0"/>
      <w:marTop w:val="0"/>
      <w:marBottom w:val="0"/>
      <w:divBdr>
        <w:top w:val="none" w:sz="0" w:space="0" w:color="auto"/>
        <w:left w:val="none" w:sz="0" w:space="0" w:color="auto"/>
        <w:bottom w:val="none" w:sz="0" w:space="0" w:color="auto"/>
        <w:right w:val="none" w:sz="0" w:space="0" w:color="auto"/>
      </w:divBdr>
    </w:div>
    <w:div w:id="1595554535">
      <w:bodyDiv w:val="1"/>
      <w:marLeft w:val="0"/>
      <w:marRight w:val="0"/>
      <w:marTop w:val="0"/>
      <w:marBottom w:val="0"/>
      <w:divBdr>
        <w:top w:val="none" w:sz="0" w:space="0" w:color="auto"/>
        <w:left w:val="none" w:sz="0" w:space="0" w:color="auto"/>
        <w:bottom w:val="none" w:sz="0" w:space="0" w:color="auto"/>
        <w:right w:val="none" w:sz="0" w:space="0" w:color="auto"/>
      </w:divBdr>
    </w:div>
    <w:div w:id="1595743228">
      <w:bodyDiv w:val="1"/>
      <w:marLeft w:val="0"/>
      <w:marRight w:val="0"/>
      <w:marTop w:val="0"/>
      <w:marBottom w:val="0"/>
      <w:divBdr>
        <w:top w:val="none" w:sz="0" w:space="0" w:color="auto"/>
        <w:left w:val="none" w:sz="0" w:space="0" w:color="auto"/>
        <w:bottom w:val="none" w:sz="0" w:space="0" w:color="auto"/>
        <w:right w:val="none" w:sz="0" w:space="0" w:color="auto"/>
      </w:divBdr>
    </w:div>
    <w:div w:id="1600214311">
      <w:bodyDiv w:val="1"/>
      <w:marLeft w:val="0"/>
      <w:marRight w:val="0"/>
      <w:marTop w:val="0"/>
      <w:marBottom w:val="0"/>
      <w:divBdr>
        <w:top w:val="none" w:sz="0" w:space="0" w:color="auto"/>
        <w:left w:val="none" w:sz="0" w:space="0" w:color="auto"/>
        <w:bottom w:val="none" w:sz="0" w:space="0" w:color="auto"/>
        <w:right w:val="none" w:sz="0" w:space="0" w:color="auto"/>
      </w:divBdr>
    </w:div>
    <w:div w:id="1601638869">
      <w:bodyDiv w:val="1"/>
      <w:marLeft w:val="0"/>
      <w:marRight w:val="0"/>
      <w:marTop w:val="0"/>
      <w:marBottom w:val="0"/>
      <w:divBdr>
        <w:top w:val="none" w:sz="0" w:space="0" w:color="auto"/>
        <w:left w:val="none" w:sz="0" w:space="0" w:color="auto"/>
        <w:bottom w:val="none" w:sz="0" w:space="0" w:color="auto"/>
        <w:right w:val="none" w:sz="0" w:space="0" w:color="auto"/>
      </w:divBdr>
    </w:div>
    <w:div w:id="1603956249">
      <w:bodyDiv w:val="1"/>
      <w:marLeft w:val="0"/>
      <w:marRight w:val="0"/>
      <w:marTop w:val="0"/>
      <w:marBottom w:val="0"/>
      <w:divBdr>
        <w:top w:val="none" w:sz="0" w:space="0" w:color="auto"/>
        <w:left w:val="none" w:sz="0" w:space="0" w:color="auto"/>
        <w:bottom w:val="none" w:sz="0" w:space="0" w:color="auto"/>
        <w:right w:val="none" w:sz="0" w:space="0" w:color="auto"/>
      </w:divBdr>
    </w:div>
    <w:div w:id="1604268917">
      <w:bodyDiv w:val="1"/>
      <w:marLeft w:val="0"/>
      <w:marRight w:val="0"/>
      <w:marTop w:val="0"/>
      <w:marBottom w:val="0"/>
      <w:divBdr>
        <w:top w:val="none" w:sz="0" w:space="0" w:color="auto"/>
        <w:left w:val="none" w:sz="0" w:space="0" w:color="auto"/>
        <w:bottom w:val="none" w:sz="0" w:space="0" w:color="auto"/>
        <w:right w:val="none" w:sz="0" w:space="0" w:color="auto"/>
      </w:divBdr>
    </w:div>
    <w:div w:id="1608149350">
      <w:bodyDiv w:val="1"/>
      <w:marLeft w:val="0"/>
      <w:marRight w:val="0"/>
      <w:marTop w:val="0"/>
      <w:marBottom w:val="0"/>
      <w:divBdr>
        <w:top w:val="none" w:sz="0" w:space="0" w:color="auto"/>
        <w:left w:val="none" w:sz="0" w:space="0" w:color="auto"/>
        <w:bottom w:val="none" w:sz="0" w:space="0" w:color="auto"/>
        <w:right w:val="none" w:sz="0" w:space="0" w:color="auto"/>
      </w:divBdr>
    </w:div>
    <w:div w:id="1611006291">
      <w:bodyDiv w:val="1"/>
      <w:marLeft w:val="0"/>
      <w:marRight w:val="0"/>
      <w:marTop w:val="0"/>
      <w:marBottom w:val="0"/>
      <w:divBdr>
        <w:top w:val="none" w:sz="0" w:space="0" w:color="auto"/>
        <w:left w:val="none" w:sz="0" w:space="0" w:color="auto"/>
        <w:bottom w:val="none" w:sz="0" w:space="0" w:color="auto"/>
        <w:right w:val="none" w:sz="0" w:space="0" w:color="auto"/>
      </w:divBdr>
    </w:div>
    <w:div w:id="1617523613">
      <w:bodyDiv w:val="1"/>
      <w:marLeft w:val="0"/>
      <w:marRight w:val="0"/>
      <w:marTop w:val="0"/>
      <w:marBottom w:val="0"/>
      <w:divBdr>
        <w:top w:val="none" w:sz="0" w:space="0" w:color="auto"/>
        <w:left w:val="none" w:sz="0" w:space="0" w:color="auto"/>
        <w:bottom w:val="none" w:sz="0" w:space="0" w:color="auto"/>
        <w:right w:val="none" w:sz="0" w:space="0" w:color="auto"/>
      </w:divBdr>
    </w:div>
    <w:div w:id="1619412759">
      <w:bodyDiv w:val="1"/>
      <w:marLeft w:val="0"/>
      <w:marRight w:val="0"/>
      <w:marTop w:val="0"/>
      <w:marBottom w:val="0"/>
      <w:divBdr>
        <w:top w:val="none" w:sz="0" w:space="0" w:color="auto"/>
        <w:left w:val="none" w:sz="0" w:space="0" w:color="auto"/>
        <w:bottom w:val="none" w:sz="0" w:space="0" w:color="auto"/>
        <w:right w:val="none" w:sz="0" w:space="0" w:color="auto"/>
      </w:divBdr>
    </w:div>
    <w:div w:id="1630282227">
      <w:bodyDiv w:val="1"/>
      <w:marLeft w:val="0"/>
      <w:marRight w:val="0"/>
      <w:marTop w:val="0"/>
      <w:marBottom w:val="0"/>
      <w:divBdr>
        <w:top w:val="none" w:sz="0" w:space="0" w:color="auto"/>
        <w:left w:val="none" w:sz="0" w:space="0" w:color="auto"/>
        <w:bottom w:val="none" w:sz="0" w:space="0" w:color="auto"/>
        <w:right w:val="none" w:sz="0" w:space="0" w:color="auto"/>
      </w:divBdr>
    </w:div>
    <w:div w:id="1645507946">
      <w:bodyDiv w:val="1"/>
      <w:marLeft w:val="0"/>
      <w:marRight w:val="0"/>
      <w:marTop w:val="0"/>
      <w:marBottom w:val="0"/>
      <w:divBdr>
        <w:top w:val="none" w:sz="0" w:space="0" w:color="auto"/>
        <w:left w:val="none" w:sz="0" w:space="0" w:color="auto"/>
        <w:bottom w:val="none" w:sz="0" w:space="0" w:color="auto"/>
        <w:right w:val="none" w:sz="0" w:space="0" w:color="auto"/>
      </w:divBdr>
    </w:div>
    <w:div w:id="1645767650">
      <w:bodyDiv w:val="1"/>
      <w:marLeft w:val="0"/>
      <w:marRight w:val="0"/>
      <w:marTop w:val="0"/>
      <w:marBottom w:val="0"/>
      <w:divBdr>
        <w:top w:val="none" w:sz="0" w:space="0" w:color="auto"/>
        <w:left w:val="none" w:sz="0" w:space="0" w:color="auto"/>
        <w:bottom w:val="none" w:sz="0" w:space="0" w:color="auto"/>
        <w:right w:val="none" w:sz="0" w:space="0" w:color="auto"/>
      </w:divBdr>
    </w:div>
    <w:div w:id="1647322751">
      <w:bodyDiv w:val="1"/>
      <w:marLeft w:val="0"/>
      <w:marRight w:val="0"/>
      <w:marTop w:val="0"/>
      <w:marBottom w:val="0"/>
      <w:divBdr>
        <w:top w:val="none" w:sz="0" w:space="0" w:color="auto"/>
        <w:left w:val="none" w:sz="0" w:space="0" w:color="auto"/>
        <w:bottom w:val="none" w:sz="0" w:space="0" w:color="auto"/>
        <w:right w:val="none" w:sz="0" w:space="0" w:color="auto"/>
      </w:divBdr>
    </w:div>
    <w:div w:id="1648123571">
      <w:bodyDiv w:val="1"/>
      <w:marLeft w:val="0"/>
      <w:marRight w:val="0"/>
      <w:marTop w:val="0"/>
      <w:marBottom w:val="0"/>
      <w:divBdr>
        <w:top w:val="none" w:sz="0" w:space="0" w:color="auto"/>
        <w:left w:val="none" w:sz="0" w:space="0" w:color="auto"/>
        <w:bottom w:val="none" w:sz="0" w:space="0" w:color="auto"/>
        <w:right w:val="none" w:sz="0" w:space="0" w:color="auto"/>
      </w:divBdr>
    </w:div>
    <w:div w:id="1659844022">
      <w:bodyDiv w:val="1"/>
      <w:marLeft w:val="0"/>
      <w:marRight w:val="0"/>
      <w:marTop w:val="0"/>
      <w:marBottom w:val="0"/>
      <w:divBdr>
        <w:top w:val="none" w:sz="0" w:space="0" w:color="auto"/>
        <w:left w:val="none" w:sz="0" w:space="0" w:color="auto"/>
        <w:bottom w:val="none" w:sz="0" w:space="0" w:color="auto"/>
        <w:right w:val="none" w:sz="0" w:space="0" w:color="auto"/>
      </w:divBdr>
    </w:div>
    <w:div w:id="1670402785">
      <w:bodyDiv w:val="1"/>
      <w:marLeft w:val="0"/>
      <w:marRight w:val="0"/>
      <w:marTop w:val="0"/>
      <w:marBottom w:val="0"/>
      <w:divBdr>
        <w:top w:val="none" w:sz="0" w:space="0" w:color="auto"/>
        <w:left w:val="none" w:sz="0" w:space="0" w:color="auto"/>
        <w:bottom w:val="none" w:sz="0" w:space="0" w:color="auto"/>
        <w:right w:val="none" w:sz="0" w:space="0" w:color="auto"/>
      </w:divBdr>
    </w:div>
    <w:div w:id="1673022121">
      <w:bodyDiv w:val="1"/>
      <w:marLeft w:val="0"/>
      <w:marRight w:val="0"/>
      <w:marTop w:val="0"/>
      <w:marBottom w:val="0"/>
      <w:divBdr>
        <w:top w:val="none" w:sz="0" w:space="0" w:color="auto"/>
        <w:left w:val="none" w:sz="0" w:space="0" w:color="auto"/>
        <w:bottom w:val="none" w:sz="0" w:space="0" w:color="auto"/>
        <w:right w:val="none" w:sz="0" w:space="0" w:color="auto"/>
      </w:divBdr>
    </w:div>
    <w:div w:id="1679380321">
      <w:bodyDiv w:val="1"/>
      <w:marLeft w:val="0"/>
      <w:marRight w:val="0"/>
      <w:marTop w:val="0"/>
      <w:marBottom w:val="0"/>
      <w:divBdr>
        <w:top w:val="none" w:sz="0" w:space="0" w:color="auto"/>
        <w:left w:val="none" w:sz="0" w:space="0" w:color="auto"/>
        <w:bottom w:val="none" w:sz="0" w:space="0" w:color="auto"/>
        <w:right w:val="none" w:sz="0" w:space="0" w:color="auto"/>
      </w:divBdr>
    </w:div>
    <w:div w:id="1680546478">
      <w:bodyDiv w:val="1"/>
      <w:marLeft w:val="0"/>
      <w:marRight w:val="0"/>
      <w:marTop w:val="0"/>
      <w:marBottom w:val="0"/>
      <w:divBdr>
        <w:top w:val="none" w:sz="0" w:space="0" w:color="auto"/>
        <w:left w:val="none" w:sz="0" w:space="0" w:color="auto"/>
        <w:bottom w:val="none" w:sz="0" w:space="0" w:color="auto"/>
        <w:right w:val="none" w:sz="0" w:space="0" w:color="auto"/>
      </w:divBdr>
    </w:div>
    <w:div w:id="1681808701">
      <w:bodyDiv w:val="1"/>
      <w:marLeft w:val="0"/>
      <w:marRight w:val="0"/>
      <w:marTop w:val="0"/>
      <w:marBottom w:val="0"/>
      <w:divBdr>
        <w:top w:val="none" w:sz="0" w:space="0" w:color="auto"/>
        <w:left w:val="none" w:sz="0" w:space="0" w:color="auto"/>
        <w:bottom w:val="none" w:sz="0" w:space="0" w:color="auto"/>
        <w:right w:val="none" w:sz="0" w:space="0" w:color="auto"/>
      </w:divBdr>
    </w:div>
    <w:div w:id="1693723171">
      <w:bodyDiv w:val="1"/>
      <w:marLeft w:val="0"/>
      <w:marRight w:val="0"/>
      <w:marTop w:val="0"/>
      <w:marBottom w:val="0"/>
      <w:divBdr>
        <w:top w:val="none" w:sz="0" w:space="0" w:color="auto"/>
        <w:left w:val="none" w:sz="0" w:space="0" w:color="auto"/>
        <w:bottom w:val="none" w:sz="0" w:space="0" w:color="auto"/>
        <w:right w:val="none" w:sz="0" w:space="0" w:color="auto"/>
      </w:divBdr>
    </w:div>
    <w:div w:id="1696807819">
      <w:bodyDiv w:val="1"/>
      <w:marLeft w:val="0"/>
      <w:marRight w:val="0"/>
      <w:marTop w:val="0"/>
      <w:marBottom w:val="0"/>
      <w:divBdr>
        <w:top w:val="none" w:sz="0" w:space="0" w:color="auto"/>
        <w:left w:val="none" w:sz="0" w:space="0" w:color="auto"/>
        <w:bottom w:val="none" w:sz="0" w:space="0" w:color="auto"/>
        <w:right w:val="none" w:sz="0" w:space="0" w:color="auto"/>
      </w:divBdr>
    </w:div>
    <w:div w:id="1697653978">
      <w:bodyDiv w:val="1"/>
      <w:marLeft w:val="0"/>
      <w:marRight w:val="0"/>
      <w:marTop w:val="0"/>
      <w:marBottom w:val="0"/>
      <w:divBdr>
        <w:top w:val="none" w:sz="0" w:space="0" w:color="auto"/>
        <w:left w:val="none" w:sz="0" w:space="0" w:color="auto"/>
        <w:bottom w:val="none" w:sz="0" w:space="0" w:color="auto"/>
        <w:right w:val="none" w:sz="0" w:space="0" w:color="auto"/>
      </w:divBdr>
    </w:div>
    <w:div w:id="1698390301">
      <w:bodyDiv w:val="1"/>
      <w:marLeft w:val="0"/>
      <w:marRight w:val="0"/>
      <w:marTop w:val="0"/>
      <w:marBottom w:val="0"/>
      <w:divBdr>
        <w:top w:val="none" w:sz="0" w:space="0" w:color="auto"/>
        <w:left w:val="none" w:sz="0" w:space="0" w:color="auto"/>
        <w:bottom w:val="none" w:sz="0" w:space="0" w:color="auto"/>
        <w:right w:val="none" w:sz="0" w:space="0" w:color="auto"/>
      </w:divBdr>
    </w:div>
    <w:div w:id="1706522715">
      <w:bodyDiv w:val="1"/>
      <w:marLeft w:val="0"/>
      <w:marRight w:val="0"/>
      <w:marTop w:val="0"/>
      <w:marBottom w:val="0"/>
      <w:divBdr>
        <w:top w:val="none" w:sz="0" w:space="0" w:color="auto"/>
        <w:left w:val="none" w:sz="0" w:space="0" w:color="auto"/>
        <w:bottom w:val="none" w:sz="0" w:space="0" w:color="auto"/>
        <w:right w:val="none" w:sz="0" w:space="0" w:color="auto"/>
      </w:divBdr>
    </w:div>
    <w:div w:id="1707370941">
      <w:bodyDiv w:val="1"/>
      <w:marLeft w:val="0"/>
      <w:marRight w:val="0"/>
      <w:marTop w:val="0"/>
      <w:marBottom w:val="0"/>
      <w:divBdr>
        <w:top w:val="none" w:sz="0" w:space="0" w:color="auto"/>
        <w:left w:val="none" w:sz="0" w:space="0" w:color="auto"/>
        <w:bottom w:val="none" w:sz="0" w:space="0" w:color="auto"/>
        <w:right w:val="none" w:sz="0" w:space="0" w:color="auto"/>
      </w:divBdr>
    </w:div>
    <w:div w:id="1708606109">
      <w:bodyDiv w:val="1"/>
      <w:marLeft w:val="0"/>
      <w:marRight w:val="0"/>
      <w:marTop w:val="0"/>
      <w:marBottom w:val="0"/>
      <w:divBdr>
        <w:top w:val="none" w:sz="0" w:space="0" w:color="auto"/>
        <w:left w:val="none" w:sz="0" w:space="0" w:color="auto"/>
        <w:bottom w:val="none" w:sz="0" w:space="0" w:color="auto"/>
        <w:right w:val="none" w:sz="0" w:space="0" w:color="auto"/>
      </w:divBdr>
    </w:div>
    <w:div w:id="1718360054">
      <w:bodyDiv w:val="1"/>
      <w:marLeft w:val="0"/>
      <w:marRight w:val="0"/>
      <w:marTop w:val="0"/>
      <w:marBottom w:val="0"/>
      <w:divBdr>
        <w:top w:val="none" w:sz="0" w:space="0" w:color="auto"/>
        <w:left w:val="none" w:sz="0" w:space="0" w:color="auto"/>
        <w:bottom w:val="none" w:sz="0" w:space="0" w:color="auto"/>
        <w:right w:val="none" w:sz="0" w:space="0" w:color="auto"/>
      </w:divBdr>
    </w:div>
    <w:div w:id="1718428749">
      <w:bodyDiv w:val="1"/>
      <w:marLeft w:val="0"/>
      <w:marRight w:val="0"/>
      <w:marTop w:val="0"/>
      <w:marBottom w:val="0"/>
      <w:divBdr>
        <w:top w:val="none" w:sz="0" w:space="0" w:color="auto"/>
        <w:left w:val="none" w:sz="0" w:space="0" w:color="auto"/>
        <w:bottom w:val="none" w:sz="0" w:space="0" w:color="auto"/>
        <w:right w:val="none" w:sz="0" w:space="0" w:color="auto"/>
      </w:divBdr>
    </w:div>
    <w:div w:id="1720666301">
      <w:bodyDiv w:val="1"/>
      <w:marLeft w:val="0"/>
      <w:marRight w:val="0"/>
      <w:marTop w:val="0"/>
      <w:marBottom w:val="0"/>
      <w:divBdr>
        <w:top w:val="none" w:sz="0" w:space="0" w:color="auto"/>
        <w:left w:val="none" w:sz="0" w:space="0" w:color="auto"/>
        <w:bottom w:val="none" w:sz="0" w:space="0" w:color="auto"/>
        <w:right w:val="none" w:sz="0" w:space="0" w:color="auto"/>
      </w:divBdr>
    </w:div>
    <w:div w:id="1722243059">
      <w:bodyDiv w:val="1"/>
      <w:marLeft w:val="0"/>
      <w:marRight w:val="0"/>
      <w:marTop w:val="0"/>
      <w:marBottom w:val="0"/>
      <w:divBdr>
        <w:top w:val="none" w:sz="0" w:space="0" w:color="auto"/>
        <w:left w:val="none" w:sz="0" w:space="0" w:color="auto"/>
        <w:bottom w:val="none" w:sz="0" w:space="0" w:color="auto"/>
        <w:right w:val="none" w:sz="0" w:space="0" w:color="auto"/>
      </w:divBdr>
    </w:div>
    <w:div w:id="1723672396">
      <w:bodyDiv w:val="1"/>
      <w:marLeft w:val="0"/>
      <w:marRight w:val="0"/>
      <w:marTop w:val="0"/>
      <w:marBottom w:val="0"/>
      <w:divBdr>
        <w:top w:val="none" w:sz="0" w:space="0" w:color="auto"/>
        <w:left w:val="none" w:sz="0" w:space="0" w:color="auto"/>
        <w:bottom w:val="none" w:sz="0" w:space="0" w:color="auto"/>
        <w:right w:val="none" w:sz="0" w:space="0" w:color="auto"/>
      </w:divBdr>
      <w:divsChild>
        <w:div w:id="104930165">
          <w:marLeft w:val="547"/>
          <w:marRight w:val="0"/>
          <w:marTop w:val="154"/>
          <w:marBottom w:val="0"/>
          <w:divBdr>
            <w:top w:val="none" w:sz="0" w:space="0" w:color="auto"/>
            <w:left w:val="none" w:sz="0" w:space="0" w:color="auto"/>
            <w:bottom w:val="none" w:sz="0" w:space="0" w:color="auto"/>
            <w:right w:val="none" w:sz="0" w:space="0" w:color="auto"/>
          </w:divBdr>
        </w:div>
      </w:divsChild>
    </w:div>
    <w:div w:id="1727794747">
      <w:bodyDiv w:val="1"/>
      <w:marLeft w:val="0"/>
      <w:marRight w:val="0"/>
      <w:marTop w:val="0"/>
      <w:marBottom w:val="0"/>
      <w:divBdr>
        <w:top w:val="none" w:sz="0" w:space="0" w:color="auto"/>
        <w:left w:val="none" w:sz="0" w:space="0" w:color="auto"/>
        <w:bottom w:val="none" w:sz="0" w:space="0" w:color="auto"/>
        <w:right w:val="none" w:sz="0" w:space="0" w:color="auto"/>
      </w:divBdr>
    </w:div>
    <w:div w:id="1729063351">
      <w:bodyDiv w:val="1"/>
      <w:marLeft w:val="0"/>
      <w:marRight w:val="0"/>
      <w:marTop w:val="0"/>
      <w:marBottom w:val="0"/>
      <w:divBdr>
        <w:top w:val="none" w:sz="0" w:space="0" w:color="auto"/>
        <w:left w:val="none" w:sz="0" w:space="0" w:color="auto"/>
        <w:bottom w:val="none" w:sz="0" w:space="0" w:color="auto"/>
        <w:right w:val="none" w:sz="0" w:space="0" w:color="auto"/>
      </w:divBdr>
      <w:divsChild>
        <w:div w:id="376663811">
          <w:marLeft w:val="547"/>
          <w:marRight w:val="0"/>
          <w:marTop w:val="53"/>
          <w:marBottom w:val="0"/>
          <w:divBdr>
            <w:top w:val="none" w:sz="0" w:space="0" w:color="auto"/>
            <w:left w:val="none" w:sz="0" w:space="0" w:color="auto"/>
            <w:bottom w:val="none" w:sz="0" w:space="0" w:color="auto"/>
            <w:right w:val="none" w:sz="0" w:space="0" w:color="auto"/>
          </w:divBdr>
        </w:div>
        <w:div w:id="767772726">
          <w:marLeft w:val="1166"/>
          <w:marRight w:val="0"/>
          <w:marTop w:val="53"/>
          <w:marBottom w:val="0"/>
          <w:divBdr>
            <w:top w:val="none" w:sz="0" w:space="0" w:color="auto"/>
            <w:left w:val="none" w:sz="0" w:space="0" w:color="auto"/>
            <w:bottom w:val="none" w:sz="0" w:space="0" w:color="auto"/>
            <w:right w:val="none" w:sz="0" w:space="0" w:color="auto"/>
          </w:divBdr>
        </w:div>
        <w:div w:id="1078790322">
          <w:marLeft w:val="1166"/>
          <w:marRight w:val="0"/>
          <w:marTop w:val="53"/>
          <w:marBottom w:val="0"/>
          <w:divBdr>
            <w:top w:val="none" w:sz="0" w:space="0" w:color="auto"/>
            <w:left w:val="none" w:sz="0" w:space="0" w:color="auto"/>
            <w:bottom w:val="none" w:sz="0" w:space="0" w:color="auto"/>
            <w:right w:val="none" w:sz="0" w:space="0" w:color="auto"/>
          </w:divBdr>
        </w:div>
        <w:div w:id="1324234892">
          <w:marLeft w:val="1166"/>
          <w:marRight w:val="0"/>
          <w:marTop w:val="53"/>
          <w:marBottom w:val="0"/>
          <w:divBdr>
            <w:top w:val="none" w:sz="0" w:space="0" w:color="auto"/>
            <w:left w:val="none" w:sz="0" w:space="0" w:color="auto"/>
            <w:bottom w:val="none" w:sz="0" w:space="0" w:color="auto"/>
            <w:right w:val="none" w:sz="0" w:space="0" w:color="auto"/>
          </w:divBdr>
        </w:div>
        <w:div w:id="1862084833">
          <w:marLeft w:val="1166"/>
          <w:marRight w:val="0"/>
          <w:marTop w:val="53"/>
          <w:marBottom w:val="0"/>
          <w:divBdr>
            <w:top w:val="none" w:sz="0" w:space="0" w:color="auto"/>
            <w:left w:val="none" w:sz="0" w:space="0" w:color="auto"/>
            <w:bottom w:val="none" w:sz="0" w:space="0" w:color="auto"/>
            <w:right w:val="none" w:sz="0" w:space="0" w:color="auto"/>
          </w:divBdr>
        </w:div>
        <w:div w:id="1959221833">
          <w:marLeft w:val="1166"/>
          <w:marRight w:val="0"/>
          <w:marTop w:val="53"/>
          <w:marBottom w:val="0"/>
          <w:divBdr>
            <w:top w:val="none" w:sz="0" w:space="0" w:color="auto"/>
            <w:left w:val="none" w:sz="0" w:space="0" w:color="auto"/>
            <w:bottom w:val="none" w:sz="0" w:space="0" w:color="auto"/>
            <w:right w:val="none" w:sz="0" w:space="0" w:color="auto"/>
          </w:divBdr>
        </w:div>
        <w:div w:id="1996646436">
          <w:marLeft w:val="1166"/>
          <w:marRight w:val="0"/>
          <w:marTop w:val="53"/>
          <w:marBottom w:val="0"/>
          <w:divBdr>
            <w:top w:val="none" w:sz="0" w:space="0" w:color="auto"/>
            <w:left w:val="none" w:sz="0" w:space="0" w:color="auto"/>
            <w:bottom w:val="none" w:sz="0" w:space="0" w:color="auto"/>
            <w:right w:val="none" w:sz="0" w:space="0" w:color="auto"/>
          </w:divBdr>
        </w:div>
        <w:div w:id="2140411969">
          <w:marLeft w:val="1166"/>
          <w:marRight w:val="0"/>
          <w:marTop w:val="53"/>
          <w:marBottom w:val="0"/>
          <w:divBdr>
            <w:top w:val="none" w:sz="0" w:space="0" w:color="auto"/>
            <w:left w:val="none" w:sz="0" w:space="0" w:color="auto"/>
            <w:bottom w:val="none" w:sz="0" w:space="0" w:color="auto"/>
            <w:right w:val="none" w:sz="0" w:space="0" w:color="auto"/>
          </w:divBdr>
        </w:div>
      </w:divsChild>
    </w:div>
    <w:div w:id="1732386637">
      <w:bodyDiv w:val="1"/>
      <w:marLeft w:val="0"/>
      <w:marRight w:val="0"/>
      <w:marTop w:val="0"/>
      <w:marBottom w:val="0"/>
      <w:divBdr>
        <w:top w:val="none" w:sz="0" w:space="0" w:color="auto"/>
        <w:left w:val="none" w:sz="0" w:space="0" w:color="auto"/>
        <w:bottom w:val="none" w:sz="0" w:space="0" w:color="auto"/>
        <w:right w:val="none" w:sz="0" w:space="0" w:color="auto"/>
      </w:divBdr>
      <w:divsChild>
        <w:div w:id="1778480312">
          <w:marLeft w:val="792"/>
          <w:marRight w:val="0"/>
          <w:marTop w:val="57"/>
          <w:marBottom w:val="180"/>
          <w:divBdr>
            <w:top w:val="none" w:sz="0" w:space="0" w:color="auto"/>
            <w:left w:val="none" w:sz="0" w:space="0" w:color="auto"/>
            <w:bottom w:val="none" w:sz="0" w:space="0" w:color="auto"/>
            <w:right w:val="none" w:sz="0" w:space="0" w:color="auto"/>
          </w:divBdr>
        </w:div>
      </w:divsChild>
    </w:div>
    <w:div w:id="1734082818">
      <w:bodyDiv w:val="1"/>
      <w:marLeft w:val="0"/>
      <w:marRight w:val="0"/>
      <w:marTop w:val="0"/>
      <w:marBottom w:val="0"/>
      <w:divBdr>
        <w:top w:val="none" w:sz="0" w:space="0" w:color="auto"/>
        <w:left w:val="none" w:sz="0" w:space="0" w:color="auto"/>
        <w:bottom w:val="none" w:sz="0" w:space="0" w:color="auto"/>
        <w:right w:val="none" w:sz="0" w:space="0" w:color="auto"/>
      </w:divBdr>
    </w:div>
    <w:div w:id="1734768739">
      <w:bodyDiv w:val="1"/>
      <w:marLeft w:val="0"/>
      <w:marRight w:val="0"/>
      <w:marTop w:val="0"/>
      <w:marBottom w:val="0"/>
      <w:divBdr>
        <w:top w:val="none" w:sz="0" w:space="0" w:color="auto"/>
        <w:left w:val="none" w:sz="0" w:space="0" w:color="auto"/>
        <w:bottom w:val="none" w:sz="0" w:space="0" w:color="auto"/>
        <w:right w:val="none" w:sz="0" w:space="0" w:color="auto"/>
      </w:divBdr>
    </w:div>
    <w:div w:id="1738473897">
      <w:bodyDiv w:val="1"/>
      <w:marLeft w:val="0"/>
      <w:marRight w:val="0"/>
      <w:marTop w:val="0"/>
      <w:marBottom w:val="0"/>
      <w:divBdr>
        <w:top w:val="none" w:sz="0" w:space="0" w:color="auto"/>
        <w:left w:val="none" w:sz="0" w:space="0" w:color="auto"/>
        <w:bottom w:val="none" w:sz="0" w:space="0" w:color="auto"/>
        <w:right w:val="none" w:sz="0" w:space="0" w:color="auto"/>
      </w:divBdr>
    </w:div>
    <w:div w:id="1741826557">
      <w:bodyDiv w:val="1"/>
      <w:marLeft w:val="0"/>
      <w:marRight w:val="0"/>
      <w:marTop w:val="0"/>
      <w:marBottom w:val="0"/>
      <w:divBdr>
        <w:top w:val="none" w:sz="0" w:space="0" w:color="auto"/>
        <w:left w:val="none" w:sz="0" w:space="0" w:color="auto"/>
        <w:bottom w:val="none" w:sz="0" w:space="0" w:color="auto"/>
        <w:right w:val="none" w:sz="0" w:space="0" w:color="auto"/>
      </w:divBdr>
    </w:div>
    <w:div w:id="1744258161">
      <w:bodyDiv w:val="1"/>
      <w:marLeft w:val="0"/>
      <w:marRight w:val="0"/>
      <w:marTop w:val="0"/>
      <w:marBottom w:val="0"/>
      <w:divBdr>
        <w:top w:val="none" w:sz="0" w:space="0" w:color="auto"/>
        <w:left w:val="none" w:sz="0" w:space="0" w:color="auto"/>
        <w:bottom w:val="none" w:sz="0" w:space="0" w:color="auto"/>
        <w:right w:val="none" w:sz="0" w:space="0" w:color="auto"/>
      </w:divBdr>
    </w:div>
    <w:div w:id="1748726238">
      <w:bodyDiv w:val="1"/>
      <w:marLeft w:val="0"/>
      <w:marRight w:val="0"/>
      <w:marTop w:val="0"/>
      <w:marBottom w:val="0"/>
      <w:divBdr>
        <w:top w:val="none" w:sz="0" w:space="0" w:color="auto"/>
        <w:left w:val="none" w:sz="0" w:space="0" w:color="auto"/>
        <w:bottom w:val="none" w:sz="0" w:space="0" w:color="auto"/>
        <w:right w:val="none" w:sz="0" w:space="0" w:color="auto"/>
      </w:divBdr>
    </w:div>
    <w:div w:id="1749034579">
      <w:bodyDiv w:val="1"/>
      <w:marLeft w:val="0"/>
      <w:marRight w:val="0"/>
      <w:marTop w:val="0"/>
      <w:marBottom w:val="0"/>
      <w:divBdr>
        <w:top w:val="none" w:sz="0" w:space="0" w:color="auto"/>
        <w:left w:val="none" w:sz="0" w:space="0" w:color="auto"/>
        <w:bottom w:val="none" w:sz="0" w:space="0" w:color="auto"/>
        <w:right w:val="none" w:sz="0" w:space="0" w:color="auto"/>
      </w:divBdr>
    </w:div>
    <w:div w:id="1750690044">
      <w:bodyDiv w:val="1"/>
      <w:marLeft w:val="0"/>
      <w:marRight w:val="0"/>
      <w:marTop w:val="0"/>
      <w:marBottom w:val="0"/>
      <w:divBdr>
        <w:top w:val="none" w:sz="0" w:space="0" w:color="auto"/>
        <w:left w:val="none" w:sz="0" w:space="0" w:color="auto"/>
        <w:bottom w:val="none" w:sz="0" w:space="0" w:color="auto"/>
        <w:right w:val="none" w:sz="0" w:space="0" w:color="auto"/>
      </w:divBdr>
    </w:div>
    <w:div w:id="1752652386">
      <w:bodyDiv w:val="1"/>
      <w:marLeft w:val="0"/>
      <w:marRight w:val="0"/>
      <w:marTop w:val="0"/>
      <w:marBottom w:val="0"/>
      <w:divBdr>
        <w:top w:val="none" w:sz="0" w:space="0" w:color="auto"/>
        <w:left w:val="none" w:sz="0" w:space="0" w:color="auto"/>
        <w:bottom w:val="none" w:sz="0" w:space="0" w:color="auto"/>
        <w:right w:val="none" w:sz="0" w:space="0" w:color="auto"/>
      </w:divBdr>
    </w:div>
    <w:div w:id="1753359196">
      <w:bodyDiv w:val="1"/>
      <w:marLeft w:val="0"/>
      <w:marRight w:val="0"/>
      <w:marTop w:val="0"/>
      <w:marBottom w:val="0"/>
      <w:divBdr>
        <w:top w:val="none" w:sz="0" w:space="0" w:color="auto"/>
        <w:left w:val="none" w:sz="0" w:space="0" w:color="auto"/>
        <w:bottom w:val="none" w:sz="0" w:space="0" w:color="auto"/>
        <w:right w:val="none" w:sz="0" w:space="0" w:color="auto"/>
      </w:divBdr>
    </w:div>
    <w:div w:id="1753501331">
      <w:bodyDiv w:val="1"/>
      <w:marLeft w:val="0"/>
      <w:marRight w:val="0"/>
      <w:marTop w:val="0"/>
      <w:marBottom w:val="0"/>
      <w:divBdr>
        <w:top w:val="none" w:sz="0" w:space="0" w:color="auto"/>
        <w:left w:val="none" w:sz="0" w:space="0" w:color="auto"/>
        <w:bottom w:val="none" w:sz="0" w:space="0" w:color="auto"/>
        <w:right w:val="none" w:sz="0" w:space="0" w:color="auto"/>
      </w:divBdr>
    </w:div>
    <w:div w:id="1757432573">
      <w:bodyDiv w:val="1"/>
      <w:marLeft w:val="0"/>
      <w:marRight w:val="0"/>
      <w:marTop w:val="0"/>
      <w:marBottom w:val="0"/>
      <w:divBdr>
        <w:top w:val="none" w:sz="0" w:space="0" w:color="auto"/>
        <w:left w:val="none" w:sz="0" w:space="0" w:color="auto"/>
        <w:bottom w:val="none" w:sz="0" w:space="0" w:color="auto"/>
        <w:right w:val="none" w:sz="0" w:space="0" w:color="auto"/>
      </w:divBdr>
    </w:div>
    <w:div w:id="1762489277">
      <w:bodyDiv w:val="1"/>
      <w:marLeft w:val="0"/>
      <w:marRight w:val="0"/>
      <w:marTop w:val="0"/>
      <w:marBottom w:val="0"/>
      <w:divBdr>
        <w:top w:val="none" w:sz="0" w:space="0" w:color="auto"/>
        <w:left w:val="none" w:sz="0" w:space="0" w:color="auto"/>
        <w:bottom w:val="none" w:sz="0" w:space="0" w:color="auto"/>
        <w:right w:val="none" w:sz="0" w:space="0" w:color="auto"/>
      </w:divBdr>
    </w:div>
    <w:div w:id="1771506524">
      <w:bodyDiv w:val="1"/>
      <w:marLeft w:val="0"/>
      <w:marRight w:val="0"/>
      <w:marTop w:val="0"/>
      <w:marBottom w:val="0"/>
      <w:divBdr>
        <w:top w:val="none" w:sz="0" w:space="0" w:color="auto"/>
        <w:left w:val="none" w:sz="0" w:space="0" w:color="auto"/>
        <w:bottom w:val="none" w:sz="0" w:space="0" w:color="auto"/>
        <w:right w:val="none" w:sz="0" w:space="0" w:color="auto"/>
      </w:divBdr>
    </w:div>
    <w:div w:id="1772356367">
      <w:bodyDiv w:val="1"/>
      <w:marLeft w:val="0"/>
      <w:marRight w:val="0"/>
      <w:marTop w:val="0"/>
      <w:marBottom w:val="0"/>
      <w:divBdr>
        <w:top w:val="none" w:sz="0" w:space="0" w:color="auto"/>
        <w:left w:val="none" w:sz="0" w:space="0" w:color="auto"/>
        <w:bottom w:val="none" w:sz="0" w:space="0" w:color="auto"/>
        <w:right w:val="none" w:sz="0" w:space="0" w:color="auto"/>
      </w:divBdr>
    </w:div>
    <w:div w:id="1776242715">
      <w:bodyDiv w:val="1"/>
      <w:marLeft w:val="0"/>
      <w:marRight w:val="0"/>
      <w:marTop w:val="0"/>
      <w:marBottom w:val="0"/>
      <w:divBdr>
        <w:top w:val="none" w:sz="0" w:space="0" w:color="auto"/>
        <w:left w:val="none" w:sz="0" w:space="0" w:color="auto"/>
        <w:bottom w:val="none" w:sz="0" w:space="0" w:color="auto"/>
        <w:right w:val="none" w:sz="0" w:space="0" w:color="auto"/>
      </w:divBdr>
    </w:div>
    <w:div w:id="1780640994">
      <w:bodyDiv w:val="1"/>
      <w:marLeft w:val="0"/>
      <w:marRight w:val="0"/>
      <w:marTop w:val="0"/>
      <w:marBottom w:val="0"/>
      <w:divBdr>
        <w:top w:val="none" w:sz="0" w:space="0" w:color="auto"/>
        <w:left w:val="none" w:sz="0" w:space="0" w:color="auto"/>
        <w:bottom w:val="none" w:sz="0" w:space="0" w:color="auto"/>
        <w:right w:val="none" w:sz="0" w:space="0" w:color="auto"/>
      </w:divBdr>
    </w:div>
    <w:div w:id="1781484401">
      <w:bodyDiv w:val="1"/>
      <w:marLeft w:val="0"/>
      <w:marRight w:val="0"/>
      <w:marTop w:val="0"/>
      <w:marBottom w:val="0"/>
      <w:divBdr>
        <w:top w:val="none" w:sz="0" w:space="0" w:color="auto"/>
        <w:left w:val="none" w:sz="0" w:space="0" w:color="auto"/>
        <w:bottom w:val="none" w:sz="0" w:space="0" w:color="auto"/>
        <w:right w:val="none" w:sz="0" w:space="0" w:color="auto"/>
      </w:divBdr>
      <w:divsChild>
        <w:div w:id="113713538">
          <w:marLeft w:val="547"/>
          <w:marRight w:val="0"/>
          <w:marTop w:val="0"/>
          <w:marBottom w:val="0"/>
          <w:divBdr>
            <w:top w:val="none" w:sz="0" w:space="0" w:color="auto"/>
            <w:left w:val="none" w:sz="0" w:space="0" w:color="auto"/>
            <w:bottom w:val="none" w:sz="0" w:space="0" w:color="auto"/>
            <w:right w:val="none" w:sz="0" w:space="0" w:color="auto"/>
          </w:divBdr>
        </w:div>
        <w:div w:id="1675064421">
          <w:marLeft w:val="547"/>
          <w:marRight w:val="0"/>
          <w:marTop w:val="0"/>
          <w:marBottom w:val="0"/>
          <w:divBdr>
            <w:top w:val="none" w:sz="0" w:space="0" w:color="auto"/>
            <w:left w:val="none" w:sz="0" w:space="0" w:color="auto"/>
            <w:bottom w:val="none" w:sz="0" w:space="0" w:color="auto"/>
            <w:right w:val="none" w:sz="0" w:space="0" w:color="auto"/>
          </w:divBdr>
        </w:div>
      </w:divsChild>
    </w:div>
    <w:div w:id="1782609322">
      <w:bodyDiv w:val="1"/>
      <w:marLeft w:val="0"/>
      <w:marRight w:val="0"/>
      <w:marTop w:val="0"/>
      <w:marBottom w:val="0"/>
      <w:divBdr>
        <w:top w:val="none" w:sz="0" w:space="0" w:color="auto"/>
        <w:left w:val="none" w:sz="0" w:space="0" w:color="auto"/>
        <w:bottom w:val="none" w:sz="0" w:space="0" w:color="auto"/>
        <w:right w:val="none" w:sz="0" w:space="0" w:color="auto"/>
      </w:divBdr>
    </w:div>
    <w:div w:id="1785660114">
      <w:bodyDiv w:val="1"/>
      <w:marLeft w:val="0"/>
      <w:marRight w:val="0"/>
      <w:marTop w:val="0"/>
      <w:marBottom w:val="0"/>
      <w:divBdr>
        <w:top w:val="none" w:sz="0" w:space="0" w:color="auto"/>
        <w:left w:val="none" w:sz="0" w:space="0" w:color="auto"/>
        <w:bottom w:val="none" w:sz="0" w:space="0" w:color="auto"/>
        <w:right w:val="none" w:sz="0" w:space="0" w:color="auto"/>
      </w:divBdr>
    </w:div>
    <w:div w:id="1789158200">
      <w:bodyDiv w:val="1"/>
      <w:marLeft w:val="0"/>
      <w:marRight w:val="0"/>
      <w:marTop w:val="0"/>
      <w:marBottom w:val="0"/>
      <w:divBdr>
        <w:top w:val="none" w:sz="0" w:space="0" w:color="auto"/>
        <w:left w:val="none" w:sz="0" w:space="0" w:color="auto"/>
        <w:bottom w:val="none" w:sz="0" w:space="0" w:color="auto"/>
        <w:right w:val="none" w:sz="0" w:space="0" w:color="auto"/>
      </w:divBdr>
    </w:div>
    <w:div w:id="1795560616">
      <w:bodyDiv w:val="1"/>
      <w:marLeft w:val="0"/>
      <w:marRight w:val="0"/>
      <w:marTop w:val="0"/>
      <w:marBottom w:val="0"/>
      <w:divBdr>
        <w:top w:val="none" w:sz="0" w:space="0" w:color="auto"/>
        <w:left w:val="none" w:sz="0" w:space="0" w:color="auto"/>
        <w:bottom w:val="none" w:sz="0" w:space="0" w:color="auto"/>
        <w:right w:val="none" w:sz="0" w:space="0" w:color="auto"/>
      </w:divBdr>
    </w:div>
    <w:div w:id="1797330878">
      <w:bodyDiv w:val="1"/>
      <w:marLeft w:val="0"/>
      <w:marRight w:val="0"/>
      <w:marTop w:val="0"/>
      <w:marBottom w:val="0"/>
      <w:divBdr>
        <w:top w:val="none" w:sz="0" w:space="0" w:color="auto"/>
        <w:left w:val="none" w:sz="0" w:space="0" w:color="auto"/>
        <w:bottom w:val="none" w:sz="0" w:space="0" w:color="auto"/>
        <w:right w:val="none" w:sz="0" w:space="0" w:color="auto"/>
      </w:divBdr>
      <w:divsChild>
        <w:div w:id="1743404672">
          <w:marLeft w:val="547"/>
          <w:marRight w:val="0"/>
          <w:marTop w:val="0"/>
          <w:marBottom w:val="180"/>
          <w:divBdr>
            <w:top w:val="none" w:sz="0" w:space="0" w:color="auto"/>
            <w:left w:val="none" w:sz="0" w:space="0" w:color="auto"/>
            <w:bottom w:val="none" w:sz="0" w:space="0" w:color="auto"/>
            <w:right w:val="none" w:sz="0" w:space="0" w:color="auto"/>
          </w:divBdr>
        </w:div>
        <w:div w:id="1986003771">
          <w:marLeft w:val="547"/>
          <w:marRight w:val="0"/>
          <w:marTop w:val="0"/>
          <w:marBottom w:val="180"/>
          <w:divBdr>
            <w:top w:val="none" w:sz="0" w:space="0" w:color="auto"/>
            <w:left w:val="none" w:sz="0" w:space="0" w:color="auto"/>
            <w:bottom w:val="none" w:sz="0" w:space="0" w:color="auto"/>
            <w:right w:val="none" w:sz="0" w:space="0" w:color="auto"/>
          </w:divBdr>
        </w:div>
      </w:divsChild>
    </w:div>
    <w:div w:id="1801218576">
      <w:bodyDiv w:val="1"/>
      <w:marLeft w:val="0"/>
      <w:marRight w:val="0"/>
      <w:marTop w:val="0"/>
      <w:marBottom w:val="0"/>
      <w:divBdr>
        <w:top w:val="none" w:sz="0" w:space="0" w:color="auto"/>
        <w:left w:val="none" w:sz="0" w:space="0" w:color="auto"/>
        <w:bottom w:val="none" w:sz="0" w:space="0" w:color="auto"/>
        <w:right w:val="none" w:sz="0" w:space="0" w:color="auto"/>
      </w:divBdr>
    </w:div>
    <w:div w:id="1813405673">
      <w:bodyDiv w:val="1"/>
      <w:marLeft w:val="0"/>
      <w:marRight w:val="0"/>
      <w:marTop w:val="0"/>
      <w:marBottom w:val="0"/>
      <w:divBdr>
        <w:top w:val="none" w:sz="0" w:space="0" w:color="auto"/>
        <w:left w:val="none" w:sz="0" w:space="0" w:color="auto"/>
        <w:bottom w:val="none" w:sz="0" w:space="0" w:color="auto"/>
        <w:right w:val="none" w:sz="0" w:space="0" w:color="auto"/>
      </w:divBdr>
    </w:div>
    <w:div w:id="1814057607">
      <w:bodyDiv w:val="1"/>
      <w:marLeft w:val="0"/>
      <w:marRight w:val="0"/>
      <w:marTop w:val="0"/>
      <w:marBottom w:val="0"/>
      <w:divBdr>
        <w:top w:val="none" w:sz="0" w:space="0" w:color="auto"/>
        <w:left w:val="none" w:sz="0" w:space="0" w:color="auto"/>
        <w:bottom w:val="none" w:sz="0" w:space="0" w:color="auto"/>
        <w:right w:val="none" w:sz="0" w:space="0" w:color="auto"/>
      </w:divBdr>
    </w:div>
    <w:div w:id="1822311535">
      <w:bodyDiv w:val="1"/>
      <w:marLeft w:val="0"/>
      <w:marRight w:val="0"/>
      <w:marTop w:val="0"/>
      <w:marBottom w:val="0"/>
      <w:divBdr>
        <w:top w:val="none" w:sz="0" w:space="0" w:color="auto"/>
        <w:left w:val="none" w:sz="0" w:space="0" w:color="auto"/>
        <w:bottom w:val="none" w:sz="0" w:space="0" w:color="auto"/>
        <w:right w:val="none" w:sz="0" w:space="0" w:color="auto"/>
      </w:divBdr>
    </w:div>
    <w:div w:id="1827210911">
      <w:bodyDiv w:val="1"/>
      <w:marLeft w:val="0"/>
      <w:marRight w:val="0"/>
      <w:marTop w:val="0"/>
      <w:marBottom w:val="0"/>
      <w:divBdr>
        <w:top w:val="none" w:sz="0" w:space="0" w:color="auto"/>
        <w:left w:val="none" w:sz="0" w:space="0" w:color="auto"/>
        <w:bottom w:val="none" w:sz="0" w:space="0" w:color="auto"/>
        <w:right w:val="none" w:sz="0" w:space="0" w:color="auto"/>
      </w:divBdr>
    </w:div>
    <w:div w:id="1839034210">
      <w:bodyDiv w:val="1"/>
      <w:marLeft w:val="0"/>
      <w:marRight w:val="0"/>
      <w:marTop w:val="0"/>
      <w:marBottom w:val="0"/>
      <w:divBdr>
        <w:top w:val="none" w:sz="0" w:space="0" w:color="auto"/>
        <w:left w:val="none" w:sz="0" w:space="0" w:color="auto"/>
        <w:bottom w:val="none" w:sz="0" w:space="0" w:color="auto"/>
        <w:right w:val="none" w:sz="0" w:space="0" w:color="auto"/>
      </w:divBdr>
    </w:div>
    <w:div w:id="1841656076">
      <w:bodyDiv w:val="1"/>
      <w:marLeft w:val="0"/>
      <w:marRight w:val="0"/>
      <w:marTop w:val="0"/>
      <w:marBottom w:val="0"/>
      <w:divBdr>
        <w:top w:val="none" w:sz="0" w:space="0" w:color="auto"/>
        <w:left w:val="none" w:sz="0" w:space="0" w:color="auto"/>
        <w:bottom w:val="none" w:sz="0" w:space="0" w:color="auto"/>
        <w:right w:val="none" w:sz="0" w:space="0" w:color="auto"/>
      </w:divBdr>
    </w:div>
    <w:div w:id="1842352158">
      <w:bodyDiv w:val="1"/>
      <w:marLeft w:val="0"/>
      <w:marRight w:val="0"/>
      <w:marTop w:val="0"/>
      <w:marBottom w:val="0"/>
      <w:divBdr>
        <w:top w:val="none" w:sz="0" w:space="0" w:color="auto"/>
        <w:left w:val="none" w:sz="0" w:space="0" w:color="auto"/>
        <w:bottom w:val="none" w:sz="0" w:space="0" w:color="auto"/>
        <w:right w:val="none" w:sz="0" w:space="0" w:color="auto"/>
      </w:divBdr>
    </w:div>
    <w:div w:id="1842770077">
      <w:bodyDiv w:val="1"/>
      <w:marLeft w:val="0"/>
      <w:marRight w:val="0"/>
      <w:marTop w:val="0"/>
      <w:marBottom w:val="0"/>
      <w:divBdr>
        <w:top w:val="none" w:sz="0" w:space="0" w:color="auto"/>
        <w:left w:val="none" w:sz="0" w:space="0" w:color="auto"/>
        <w:bottom w:val="none" w:sz="0" w:space="0" w:color="auto"/>
        <w:right w:val="none" w:sz="0" w:space="0" w:color="auto"/>
      </w:divBdr>
    </w:div>
    <w:div w:id="1850559949">
      <w:bodyDiv w:val="1"/>
      <w:marLeft w:val="0"/>
      <w:marRight w:val="0"/>
      <w:marTop w:val="0"/>
      <w:marBottom w:val="0"/>
      <w:divBdr>
        <w:top w:val="none" w:sz="0" w:space="0" w:color="auto"/>
        <w:left w:val="none" w:sz="0" w:space="0" w:color="auto"/>
        <w:bottom w:val="none" w:sz="0" w:space="0" w:color="auto"/>
        <w:right w:val="none" w:sz="0" w:space="0" w:color="auto"/>
      </w:divBdr>
    </w:div>
    <w:div w:id="1858346460">
      <w:bodyDiv w:val="1"/>
      <w:marLeft w:val="0"/>
      <w:marRight w:val="0"/>
      <w:marTop w:val="0"/>
      <w:marBottom w:val="0"/>
      <w:divBdr>
        <w:top w:val="none" w:sz="0" w:space="0" w:color="auto"/>
        <w:left w:val="none" w:sz="0" w:space="0" w:color="auto"/>
        <w:bottom w:val="none" w:sz="0" w:space="0" w:color="auto"/>
        <w:right w:val="none" w:sz="0" w:space="0" w:color="auto"/>
      </w:divBdr>
    </w:div>
    <w:div w:id="1862162707">
      <w:bodyDiv w:val="1"/>
      <w:marLeft w:val="0"/>
      <w:marRight w:val="0"/>
      <w:marTop w:val="0"/>
      <w:marBottom w:val="0"/>
      <w:divBdr>
        <w:top w:val="none" w:sz="0" w:space="0" w:color="auto"/>
        <w:left w:val="none" w:sz="0" w:space="0" w:color="auto"/>
        <w:bottom w:val="none" w:sz="0" w:space="0" w:color="auto"/>
        <w:right w:val="none" w:sz="0" w:space="0" w:color="auto"/>
      </w:divBdr>
    </w:div>
    <w:div w:id="1867478135">
      <w:bodyDiv w:val="1"/>
      <w:marLeft w:val="0"/>
      <w:marRight w:val="0"/>
      <w:marTop w:val="0"/>
      <w:marBottom w:val="0"/>
      <w:divBdr>
        <w:top w:val="none" w:sz="0" w:space="0" w:color="auto"/>
        <w:left w:val="none" w:sz="0" w:space="0" w:color="auto"/>
        <w:bottom w:val="none" w:sz="0" w:space="0" w:color="auto"/>
        <w:right w:val="none" w:sz="0" w:space="0" w:color="auto"/>
      </w:divBdr>
    </w:div>
    <w:div w:id="1870292939">
      <w:bodyDiv w:val="1"/>
      <w:marLeft w:val="0"/>
      <w:marRight w:val="0"/>
      <w:marTop w:val="0"/>
      <w:marBottom w:val="0"/>
      <w:divBdr>
        <w:top w:val="none" w:sz="0" w:space="0" w:color="auto"/>
        <w:left w:val="none" w:sz="0" w:space="0" w:color="auto"/>
        <w:bottom w:val="none" w:sz="0" w:space="0" w:color="auto"/>
        <w:right w:val="none" w:sz="0" w:space="0" w:color="auto"/>
      </w:divBdr>
    </w:div>
    <w:div w:id="1872649923">
      <w:bodyDiv w:val="1"/>
      <w:marLeft w:val="0"/>
      <w:marRight w:val="0"/>
      <w:marTop w:val="0"/>
      <w:marBottom w:val="0"/>
      <w:divBdr>
        <w:top w:val="none" w:sz="0" w:space="0" w:color="auto"/>
        <w:left w:val="none" w:sz="0" w:space="0" w:color="auto"/>
        <w:bottom w:val="none" w:sz="0" w:space="0" w:color="auto"/>
        <w:right w:val="none" w:sz="0" w:space="0" w:color="auto"/>
      </w:divBdr>
    </w:div>
    <w:div w:id="1880818310">
      <w:bodyDiv w:val="1"/>
      <w:marLeft w:val="0"/>
      <w:marRight w:val="0"/>
      <w:marTop w:val="0"/>
      <w:marBottom w:val="0"/>
      <w:divBdr>
        <w:top w:val="none" w:sz="0" w:space="0" w:color="auto"/>
        <w:left w:val="none" w:sz="0" w:space="0" w:color="auto"/>
        <w:bottom w:val="none" w:sz="0" w:space="0" w:color="auto"/>
        <w:right w:val="none" w:sz="0" w:space="0" w:color="auto"/>
      </w:divBdr>
    </w:div>
    <w:div w:id="1881090588">
      <w:bodyDiv w:val="1"/>
      <w:marLeft w:val="0"/>
      <w:marRight w:val="0"/>
      <w:marTop w:val="0"/>
      <w:marBottom w:val="0"/>
      <w:divBdr>
        <w:top w:val="none" w:sz="0" w:space="0" w:color="auto"/>
        <w:left w:val="none" w:sz="0" w:space="0" w:color="auto"/>
        <w:bottom w:val="none" w:sz="0" w:space="0" w:color="auto"/>
        <w:right w:val="none" w:sz="0" w:space="0" w:color="auto"/>
      </w:divBdr>
    </w:div>
    <w:div w:id="1890992577">
      <w:bodyDiv w:val="1"/>
      <w:marLeft w:val="0"/>
      <w:marRight w:val="0"/>
      <w:marTop w:val="0"/>
      <w:marBottom w:val="0"/>
      <w:divBdr>
        <w:top w:val="none" w:sz="0" w:space="0" w:color="auto"/>
        <w:left w:val="none" w:sz="0" w:space="0" w:color="auto"/>
        <w:bottom w:val="none" w:sz="0" w:space="0" w:color="auto"/>
        <w:right w:val="none" w:sz="0" w:space="0" w:color="auto"/>
      </w:divBdr>
    </w:div>
    <w:div w:id="1891719842">
      <w:bodyDiv w:val="1"/>
      <w:marLeft w:val="0"/>
      <w:marRight w:val="0"/>
      <w:marTop w:val="0"/>
      <w:marBottom w:val="0"/>
      <w:divBdr>
        <w:top w:val="none" w:sz="0" w:space="0" w:color="auto"/>
        <w:left w:val="none" w:sz="0" w:space="0" w:color="auto"/>
        <w:bottom w:val="none" w:sz="0" w:space="0" w:color="auto"/>
        <w:right w:val="none" w:sz="0" w:space="0" w:color="auto"/>
      </w:divBdr>
    </w:div>
    <w:div w:id="1892841058">
      <w:bodyDiv w:val="1"/>
      <w:marLeft w:val="0"/>
      <w:marRight w:val="0"/>
      <w:marTop w:val="0"/>
      <w:marBottom w:val="0"/>
      <w:divBdr>
        <w:top w:val="none" w:sz="0" w:space="0" w:color="auto"/>
        <w:left w:val="none" w:sz="0" w:space="0" w:color="auto"/>
        <w:bottom w:val="none" w:sz="0" w:space="0" w:color="auto"/>
        <w:right w:val="none" w:sz="0" w:space="0" w:color="auto"/>
      </w:divBdr>
    </w:div>
    <w:div w:id="1902406751">
      <w:bodyDiv w:val="1"/>
      <w:marLeft w:val="0"/>
      <w:marRight w:val="0"/>
      <w:marTop w:val="0"/>
      <w:marBottom w:val="0"/>
      <w:divBdr>
        <w:top w:val="none" w:sz="0" w:space="0" w:color="auto"/>
        <w:left w:val="none" w:sz="0" w:space="0" w:color="auto"/>
        <w:bottom w:val="none" w:sz="0" w:space="0" w:color="auto"/>
        <w:right w:val="none" w:sz="0" w:space="0" w:color="auto"/>
      </w:divBdr>
    </w:div>
    <w:div w:id="1903708210">
      <w:bodyDiv w:val="1"/>
      <w:marLeft w:val="0"/>
      <w:marRight w:val="0"/>
      <w:marTop w:val="0"/>
      <w:marBottom w:val="0"/>
      <w:divBdr>
        <w:top w:val="none" w:sz="0" w:space="0" w:color="auto"/>
        <w:left w:val="none" w:sz="0" w:space="0" w:color="auto"/>
        <w:bottom w:val="none" w:sz="0" w:space="0" w:color="auto"/>
        <w:right w:val="none" w:sz="0" w:space="0" w:color="auto"/>
      </w:divBdr>
    </w:div>
    <w:div w:id="1908803785">
      <w:bodyDiv w:val="1"/>
      <w:marLeft w:val="0"/>
      <w:marRight w:val="0"/>
      <w:marTop w:val="0"/>
      <w:marBottom w:val="0"/>
      <w:divBdr>
        <w:top w:val="none" w:sz="0" w:space="0" w:color="auto"/>
        <w:left w:val="none" w:sz="0" w:space="0" w:color="auto"/>
        <w:bottom w:val="none" w:sz="0" w:space="0" w:color="auto"/>
        <w:right w:val="none" w:sz="0" w:space="0" w:color="auto"/>
      </w:divBdr>
    </w:div>
    <w:div w:id="1910194332">
      <w:bodyDiv w:val="1"/>
      <w:marLeft w:val="0"/>
      <w:marRight w:val="0"/>
      <w:marTop w:val="0"/>
      <w:marBottom w:val="0"/>
      <w:divBdr>
        <w:top w:val="none" w:sz="0" w:space="0" w:color="auto"/>
        <w:left w:val="none" w:sz="0" w:space="0" w:color="auto"/>
        <w:bottom w:val="none" w:sz="0" w:space="0" w:color="auto"/>
        <w:right w:val="none" w:sz="0" w:space="0" w:color="auto"/>
      </w:divBdr>
    </w:div>
    <w:div w:id="1918510562">
      <w:bodyDiv w:val="1"/>
      <w:marLeft w:val="0"/>
      <w:marRight w:val="0"/>
      <w:marTop w:val="0"/>
      <w:marBottom w:val="0"/>
      <w:divBdr>
        <w:top w:val="none" w:sz="0" w:space="0" w:color="auto"/>
        <w:left w:val="none" w:sz="0" w:space="0" w:color="auto"/>
        <w:bottom w:val="none" w:sz="0" w:space="0" w:color="auto"/>
        <w:right w:val="none" w:sz="0" w:space="0" w:color="auto"/>
      </w:divBdr>
    </w:div>
    <w:div w:id="1918585907">
      <w:bodyDiv w:val="1"/>
      <w:marLeft w:val="0"/>
      <w:marRight w:val="0"/>
      <w:marTop w:val="0"/>
      <w:marBottom w:val="0"/>
      <w:divBdr>
        <w:top w:val="none" w:sz="0" w:space="0" w:color="auto"/>
        <w:left w:val="none" w:sz="0" w:space="0" w:color="auto"/>
        <w:bottom w:val="none" w:sz="0" w:space="0" w:color="auto"/>
        <w:right w:val="none" w:sz="0" w:space="0" w:color="auto"/>
      </w:divBdr>
    </w:div>
    <w:div w:id="1921477979">
      <w:bodyDiv w:val="1"/>
      <w:marLeft w:val="0"/>
      <w:marRight w:val="0"/>
      <w:marTop w:val="0"/>
      <w:marBottom w:val="0"/>
      <w:divBdr>
        <w:top w:val="none" w:sz="0" w:space="0" w:color="auto"/>
        <w:left w:val="none" w:sz="0" w:space="0" w:color="auto"/>
        <w:bottom w:val="none" w:sz="0" w:space="0" w:color="auto"/>
        <w:right w:val="none" w:sz="0" w:space="0" w:color="auto"/>
      </w:divBdr>
    </w:div>
    <w:div w:id="1921519317">
      <w:bodyDiv w:val="1"/>
      <w:marLeft w:val="0"/>
      <w:marRight w:val="0"/>
      <w:marTop w:val="0"/>
      <w:marBottom w:val="0"/>
      <w:divBdr>
        <w:top w:val="none" w:sz="0" w:space="0" w:color="auto"/>
        <w:left w:val="none" w:sz="0" w:space="0" w:color="auto"/>
        <w:bottom w:val="none" w:sz="0" w:space="0" w:color="auto"/>
        <w:right w:val="none" w:sz="0" w:space="0" w:color="auto"/>
      </w:divBdr>
    </w:div>
    <w:div w:id="1923250761">
      <w:bodyDiv w:val="1"/>
      <w:marLeft w:val="0"/>
      <w:marRight w:val="0"/>
      <w:marTop w:val="0"/>
      <w:marBottom w:val="0"/>
      <w:divBdr>
        <w:top w:val="none" w:sz="0" w:space="0" w:color="auto"/>
        <w:left w:val="none" w:sz="0" w:space="0" w:color="auto"/>
        <w:bottom w:val="none" w:sz="0" w:space="0" w:color="auto"/>
        <w:right w:val="none" w:sz="0" w:space="0" w:color="auto"/>
      </w:divBdr>
    </w:div>
    <w:div w:id="1928466572">
      <w:bodyDiv w:val="1"/>
      <w:marLeft w:val="0"/>
      <w:marRight w:val="0"/>
      <w:marTop w:val="0"/>
      <w:marBottom w:val="0"/>
      <w:divBdr>
        <w:top w:val="none" w:sz="0" w:space="0" w:color="auto"/>
        <w:left w:val="none" w:sz="0" w:space="0" w:color="auto"/>
        <w:bottom w:val="none" w:sz="0" w:space="0" w:color="auto"/>
        <w:right w:val="none" w:sz="0" w:space="0" w:color="auto"/>
      </w:divBdr>
    </w:div>
    <w:div w:id="1930691808">
      <w:bodyDiv w:val="1"/>
      <w:marLeft w:val="0"/>
      <w:marRight w:val="0"/>
      <w:marTop w:val="0"/>
      <w:marBottom w:val="0"/>
      <w:divBdr>
        <w:top w:val="none" w:sz="0" w:space="0" w:color="auto"/>
        <w:left w:val="none" w:sz="0" w:space="0" w:color="auto"/>
        <w:bottom w:val="none" w:sz="0" w:space="0" w:color="auto"/>
        <w:right w:val="none" w:sz="0" w:space="0" w:color="auto"/>
      </w:divBdr>
    </w:div>
    <w:div w:id="1936939245">
      <w:bodyDiv w:val="1"/>
      <w:marLeft w:val="0"/>
      <w:marRight w:val="0"/>
      <w:marTop w:val="0"/>
      <w:marBottom w:val="0"/>
      <w:divBdr>
        <w:top w:val="none" w:sz="0" w:space="0" w:color="auto"/>
        <w:left w:val="none" w:sz="0" w:space="0" w:color="auto"/>
        <w:bottom w:val="none" w:sz="0" w:space="0" w:color="auto"/>
        <w:right w:val="none" w:sz="0" w:space="0" w:color="auto"/>
      </w:divBdr>
    </w:div>
    <w:div w:id="1946693612">
      <w:bodyDiv w:val="1"/>
      <w:marLeft w:val="0"/>
      <w:marRight w:val="0"/>
      <w:marTop w:val="0"/>
      <w:marBottom w:val="0"/>
      <w:divBdr>
        <w:top w:val="none" w:sz="0" w:space="0" w:color="auto"/>
        <w:left w:val="none" w:sz="0" w:space="0" w:color="auto"/>
        <w:bottom w:val="none" w:sz="0" w:space="0" w:color="auto"/>
        <w:right w:val="none" w:sz="0" w:space="0" w:color="auto"/>
      </w:divBdr>
    </w:div>
    <w:div w:id="1948273231">
      <w:bodyDiv w:val="1"/>
      <w:marLeft w:val="0"/>
      <w:marRight w:val="0"/>
      <w:marTop w:val="0"/>
      <w:marBottom w:val="0"/>
      <w:divBdr>
        <w:top w:val="none" w:sz="0" w:space="0" w:color="auto"/>
        <w:left w:val="none" w:sz="0" w:space="0" w:color="auto"/>
        <w:bottom w:val="none" w:sz="0" w:space="0" w:color="auto"/>
        <w:right w:val="none" w:sz="0" w:space="0" w:color="auto"/>
      </w:divBdr>
    </w:div>
    <w:div w:id="1949464255">
      <w:bodyDiv w:val="1"/>
      <w:marLeft w:val="0"/>
      <w:marRight w:val="0"/>
      <w:marTop w:val="0"/>
      <w:marBottom w:val="0"/>
      <w:divBdr>
        <w:top w:val="none" w:sz="0" w:space="0" w:color="auto"/>
        <w:left w:val="none" w:sz="0" w:space="0" w:color="auto"/>
        <w:bottom w:val="none" w:sz="0" w:space="0" w:color="auto"/>
        <w:right w:val="none" w:sz="0" w:space="0" w:color="auto"/>
      </w:divBdr>
    </w:div>
    <w:div w:id="1955478158">
      <w:bodyDiv w:val="1"/>
      <w:marLeft w:val="0"/>
      <w:marRight w:val="0"/>
      <w:marTop w:val="0"/>
      <w:marBottom w:val="0"/>
      <w:divBdr>
        <w:top w:val="none" w:sz="0" w:space="0" w:color="auto"/>
        <w:left w:val="none" w:sz="0" w:space="0" w:color="auto"/>
        <w:bottom w:val="none" w:sz="0" w:space="0" w:color="auto"/>
        <w:right w:val="none" w:sz="0" w:space="0" w:color="auto"/>
      </w:divBdr>
    </w:div>
    <w:div w:id="1964800243">
      <w:bodyDiv w:val="1"/>
      <w:marLeft w:val="0"/>
      <w:marRight w:val="0"/>
      <w:marTop w:val="0"/>
      <w:marBottom w:val="0"/>
      <w:divBdr>
        <w:top w:val="none" w:sz="0" w:space="0" w:color="auto"/>
        <w:left w:val="none" w:sz="0" w:space="0" w:color="auto"/>
        <w:bottom w:val="none" w:sz="0" w:space="0" w:color="auto"/>
        <w:right w:val="none" w:sz="0" w:space="0" w:color="auto"/>
      </w:divBdr>
    </w:div>
    <w:div w:id="1970430734">
      <w:bodyDiv w:val="1"/>
      <w:marLeft w:val="0"/>
      <w:marRight w:val="0"/>
      <w:marTop w:val="0"/>
      <w:marBottom w:val="0"/>
      <w:divBdr>
        <w:top w:val="none" w:sz="0" w:space="0" w:color="auto"/>
        <w:left w:val="none" w:sz="0" w:space="0" w:color="auto"/>
        <w:bottom w:val="none" w:sz="0" w:space="0" w:color="auto"/>
        <w:right w:val="none" w:sz="0" w:space="0" w:color="auto"/>
      </w:divBdr>
    </w:div>
    <w:div w:id="1975212924">
      <w:bodyDiv w:val="1"/>
      <w:marLeft w:val="0"/>
      <w:marRight w:val="0"/>
      <w:marTop w:val="0"/>
      <w:marBottom w:val="0"/>
      <w:divBdr>
        <w:top w:val="none" w:sz="0" w:space="0" w:color="auto"/>
        <w:left w:val="none" w:sz="0" w:space="0" w:color="auto"/>
        <w:bottom w:val="none" w:sz="0" w:space="0" w:color="auto"/>
        <w:right w:val="none" w:sz="0" w:space="0" w:color="auto"/>
      </w:divBdr>
    </w:div>
    <w:div w:id="1978488193">
      <w:bodyDiv w:val="1"/>
      <w:marLeft w:val="0"/>
      <w:marRight w:val="0"/>
      <w:marTop w:val="0"/>
      <w:marBottom w:val="0"/>
      <w:divBdr>
        <w:top w:val="none" w:sz="0" w:space="0" w:color="auto"/>
        <w:left w:val="none" w:sz="0" w:space="0" w:color="auto"/>
        <w:bottom w:val="none" w:sz="0" w:space="0" w:color="auto"/>
        <w:right w:val="none" w:sz="0" w:space="0" w:color="auto"/>
      </w:divBdr>
    </w:div>
    <w:div w:id="1980106883">
      <w:bodyDiv w:val="1"/>
      <w:marLeft w:val="0"/>
      <w:marRight w:val="0"/>
      <w:marTop w:val="0"/>
      <w:marBottom w:val="0"/>
      <w:divBdr>
        <w:top w:val="none" w:sz="0" w:space="0" w:color="auto"/>
        <w:left w:val="none" w:sz="0" w:space="0" w:color="auto"/>
        <w:bottom w:val="none" w:sz="0" w:space="0" w:color="auto"/>
        <w:right w:val="none" w:sz="0" w:space="0" w:color="auto"/>
      </w:divBdr>
    </w:div>
    <w:div w:id="1983928324">
      <w:bodyDiv w:val="1"/>
      <w:marLeft w:val="0"/>
      <w:marRight w:val="0"/>
      <w:marTop w:val="0"/>
      <w:marBottom w:val="0"/>
      <w:divBdr>
        <w:top w:val="none" w:sz="0" w:space="0" w:color="auto"/>
        <w:left w:val="none" w:sz="0" w:space="0" w:color="auto"/>
        <w:bottom w:val="none" w:sz="0" w:space="0" w:color="auto"/>
        <w:right w:val="none" w:sz="0" w:space="0" w:color="auto"/>
      </w:divBdr>
    </w:div>
    <w:div w:id="1989245959">
      <w:bodyDiv w:val="1"/>
      <w:marLeft w:val="0"/>
      <w:marRight w:val="0"/>
      <w:marTop w:val="0"/>
      <w:marBottom w:val="0"/>
      <w:divBdr>
        <w:top w:val="none" w:sz="0" w:space="0" w:color="auto"/>
        <w:left w:val="none" w:sz="0" w:space="0" w:color="auto"/>
        <w:bottom w:val="none" w:sz="0" w:space="0" w:color="auto"/>
        <w:right w:val="none" w:sz="0" w:space="0" w:color="auto"/>
      </w:divBdr>
    </w:div>
    <w:div w:id="1989702754">
      <w:bodyDiv w:val="1"/>
      <w:marLeft w:val="0"/>
      <w:marRight w:val="0"/>
      <w:marTop w:val="0"/>
      <w:marBottom w:val="0"/>
      <w:divBdr>
        <w:top w:val="none" w:sz="0" w:space="0" w:color="auto"/>
        <w:left w:val="none" w:sz="0" w:space="0" w:color="auto"/>
        <w:bottom w:val="none" w:sz="0" w:space="0" w:color="auto"/>
        <w:right w:val="none" w:sz="0" w:space="0" w:color="auto"/>
      </w:divBdr>
    </w:div>
    <w:div w:id="2000302492">
      <w:bodyDiv w:val="1"/>
      <w:marLeft w:val="0"/>
      <w:marRight w:val="0"/>
      <w:marTop w:val="0"/>
      <w:marBottom w:val="0"/>
      <w:divBdr>
        <w:top w:val="none" w:sz="0" w:space="0" w:color="auto"/>
        <w:left w:val="none" w:sz="0" w:space="0" w:color="auto"/>
        <w:bottom w:val="none" w:sz="0" w:space="0" w:color="auto"/>
        <w:right w:val="none" w:sz="0" w:space="0" w:color="auto"/>
      </w:divBdr>
    </w:div>
    <w:div w:id="2002780564">
      <w:bodyDiv w:val="1"/>
      <w:marLeft w:val="0"/>
      <w:marRight w:val="0"/>
      <w:marTop w:val="0"/>
      <w:marBottom w:val="0"/>
      <w:divBdr>
        <w:top w:val="none" w:sz="0" w:space="0" w:color="auto"/>
        <w:left w:val="none" w:sz="0" w:space="0" w:color="auto"/>
        <w:bottom w:val="none" w:sz="0" w:space="0" w:color="auto"/>
        <w:right w:val="none" w:sz="0" w:space="0" w:color="auto"/>
      </w:divBdr>
    </w:div>
    <w:div w:id="2018119773">
      <w:bodyDiv w:val="1"/>
      <w:marLeft w:val="0"/>
      <w:marRight w:val="0"/>
      <w:marTop w:val="0"/>
      <w:marBottom w:val="0"/>
      <w:divBdr>
        <w:top w:val="none" w:sz="0" w:space="0" w:color="auto"/>
        <w:left w:val="none" w:sz="0" w:space="0" w:color="auto"/>
        <w:bottom w:val="none" w:sz="0" w:space="0" w:color="auto"/>
        <w:right w:val="none" w:sz="0" w:space="0" w:color="auto"/>
      </w:divBdr>
    </w:div>
    <w:div w:id="2023897558">
      <w:bodyDiv w:val="1"/>
      <w:marLeft w:val="0"/>
      <w:marRight w:val="0"/>
      <w:marTop w:val="0"/>
      <w:marBottom w:val="0"/>
      <w:divBdr>
        <w:top w:val="none" w:sz="0" w:space="0" w:color="auto"/>
        <w:left w:val="none" w:sz="0" w:space="0" w:color="auto"/>
        <w:bottom w:val="none" w:sz="0" w:space="0" w:color="auto"/>
        <w:right w:val="none" w:sz="0" w:space="0" w:color="auto"/>
      </w:divBdr>
    </w:div>
    <w:div w:id="2034263440">
      <w:bodyDiv w:val="1"/>
      <w:marLeft w:val="0"/>
      <w:marRight w:val="0"/>
      <w:marTop w:val="0"/>
      <w:marBottom w:val="0"/>
      <w:divBdr>
        <w:top w:val="none" w:sz="0" w:space="0" w:color="auto"/>
        <w:left w:val="none" w:sz="0" w:space="0" w:color="auto"/>
        <w:bottom w:val="none" w:sz="0" w:space="0" w:color="auto"/>
        <w:right w:val="none" w:sz="0" w:space="0" w:color="auto"/>
      </w:divBdr>
    </w:div>
    <w:div w:id="2040936972">
      <w:bodyDiv w:val="1"/>
      <w:marLeft w:val="0"/>
      <w:marRight w:val="0"/>
      <w:marTop w:val="0"/>
      <w:marBottom w:val="0"/>
      <w:divBdr>
        <w:top w:val="none" w:sz="0" w:space="0" w:color="auto"/>
        <w:left w:val="none" w:sz="0" w:space="0" w:color="auto"/>
        <w:bottom w:val="none" w:sz="0" w:space="0" w:color="auto"/>
        <w:right w:val="none" w:sz="0" w:space="0" w:color="auto"/>
      </w:divBdr>
    </w:div>
    <w:div w:id="2042168452">
      <w:bodyDiv w:val="1"/>
      <w:marLeft w:val="0"/>
      <w:marRight w:val="0"/>
      <w:marTop w:val="0"/>
      <w:marBottom w:val="0"/>
      <w:divBdr>
        <w:top w:val="none" w:sz="0" w:space="0" w:color="auto"/>
        <w:left w:val="none" w:sz="0" w:space="0" w:color="auto"/>
        <w:bottom w:val="none" w:sz="0" w:space="0" w:color="auto"/>
        <w:right w:val="none" w:sz="0" w:space="0" w:color="auto"/>
      </w:divBdr>
    </w:div>
    <w:div w:id="2042511407">
      <w:bodyDiv w:val="1"/>
      <w:marLeft w:val="0"/>
      <w:marRight w:val="0"/>
      <w:marTop w:val="0"/>
      <w:marBottom w:val="0"/>
      <w:divBdr>
        <w:top w:val="none" w:sz="0" w:space="0" w:color="auto"/>
        <w:left w:val="none" w:sz="0" w:space="0" w:color="auto"/>
        <w:bottom w:val="none" w:sz="0" w:space="0" w:color="auto"/>
        <w:right w:val="none" w:sz="0" w:space="0" w:color="auto"/>
      </w:divBdr>
    </w:div>
    <w:div w:id="2049604925">
      <w:bodyDiv w:val="1"/>
      <w:marLeft w:val="0"/>
      <w:marRight w:val="0"/>
      <w:marTop w:val="0"/>
      <w:marBottom w:val="0"/>
      <w:divBdr>
        <w:top w:val="none" w:sz="0" w:space="0" w:color="auto"/>
        <w:left w:val="none" w:sz="0" w:space="0" w:color="auto"/>
        <w:bottom w:val="none" w:sz="0" w:space="0" w:color="auto"/>
        <w:right w:val="none" w:sz="0" w:space="0" w:color="auto"/>
      </w:divBdr>
    </w:div>
    <w:div w:id="2049645572">
      <w:bodyDiv w:val="1"/>
      <w:marLeft w:val="0"/>
      <w:marRight w:val="0"/>
      <w:marTop w:val="0"/>
      <w:marBottom w:val="0"/>
      <w:divBdr>
        <w:top w:val="none" w:sz="0" w:space="0" w:color="auto"/>
        <w:left w:val="none" w:sz="0" w:space="0" w:color="auto"/>
        <w:bottom w:val="none" w:sz="0" w:space="0" w:color="auto"/>
        <w:right w:val="none" w:sz="0" w:space="0" w:color="auto"/>
      </w:divBdr>
    </w:div>
    <w:div w:id="2051028381">
      <w:bodyDiv w:val="1"/>
      <w:marLeft w:val="0"/>
      <w:marRight w:val="0"/>
      <w:marTop w:val="0"/>
      <w:marBottom w:val="0"/>
      <w:divBdr>
        <w:top w:val="none" w:sz="0" w:space="0" w:color="auto"/>
        <w:left w:val="none" w:sz="0" w:space="0" w:color="auto"/>
        <w:bottom w:val="none" w:sz="0" w:space="0" w:color="auto"/>
        <w:right w:val="none" w:sz="0" w:space="0" w:color="auto"/>
      </w:divBdr>
    </w:div>
    <w:div w:id="2051145756">
      <w:bodyDiv w:val="1"/>
      <w:marLeft w:val="0"/>
      <w:marRight w:val="0"/>
      <w:marTop w:val="0"/>
      <w:marBottom w:val="0"/>
      <w:divBdr>
        <w:top w:val="none" w:sz="0" w:space="0" w:color="auto"/>
        <w:left w:val="none" w:sz="0" w:space="0" w:color="auto"/>
        <w:bottom w:val="none" w:sz="0" w:space="0" w:color="auto"/>
        <w:right w:val="none" w:sz="0" w:space="0" w:color="auto"/>
      </w:divBdr>
    </w:div>
    <w:div w:id="2051224486">
      <w:bodyDiv w:val="1"/>
      <w:marLeft w:val="0"/>
      <w:marRight w:val="0"/>
      <w:marTop w:val="0"/>
      <w:marBottom w:val="0"/>
      <w:divBdr>
        <w:top w:val="none" w:sz="0" w:space="0" w:color="auto"/>
        <w:left w:val="none" w:sz="0" w:space="0" w:color="auto"/>
        <w:bottom w:val="none" w:sz="0" w:space="0" w:color="auto"/>
        <w:right w:val="none" w:sz="0" w:space="0" w:color="auto"/>
      </w:divBdr>
    </w:div>
    <w:div w:id="2054764126">
      <w:bodyDiv w:val="1"/>
      <w:marLeft w:val="0"/>
      <w:marRight w:val="0"/>
      <w:marTop w:val="0"/>
      <w:marBottom w:val="0"/>
      <w:divBdr>
        <w:top w:val="none" w:sz="0" w:space="0" w:color="auto"/>
        <w:left w:val="none" w:sz="0" w:space="0" w:color="auto"/>
        <w:bottom w:val="none" w:sz="0" w:space="0" w:color="auto"/>
        <w:right w:val="none" w:sz="0" w:space="0" w:color="auto"/>
      </w:divBdr>
    </w:div>
    <w:div w:id="2055225720">
      <w:bodyDiv w:val="1"/>
      <w:marLeft w:val="0"/>
      <w:marRight w:val="0"/>
      <w:marTop w:val="0"/>
      <w:marBottom w:val="0"/>
      <w:divBdr>
        <w:top w:val="none" w:sz="0" w:space="0" w:color="auto"/>
        <w:left w:val="none" w:sz="0" w:space="0" w:color="auto"/>
        <w:bottom w:val="none" w:sz="0" w:space="0" w:color="auto"/>
        <w:right w:val="none" w:sz="0" w:space="0" w:color="auto"/>
      </w:divBdr>
    </w:div>
    <w:div w:id="2056538609">
      <w:bodyDiv w:val="1"/>
      <w:marLeft w:val="0"/>
      <w:marRight w:val="0"/>
      <w:marTop w:val="0"/>
      <w:marBottom w:val="0"/>
      <w:divBdr>
        <w:top w:val="none" w:sz="0" w:space="0" w:color="auto"/>
        <w:left w:val="none" w:sz="0" w:space="0" w:color="auto"/>
        <w:bottom w:val="none" w:sz="0" w:space="0" w:color="auto"/>
        <w:right w:val="none" w:sz="0" w:space="0" w:color="auto"/>
      </w:divBdr>
    </w:div>
    <w:div w:id="2066828843">
      <w:bodyDiv w:val="1"/>
      <w:marLeft w:val="0"/>
      <w:marRight w:val="0"/>
      <w:marTop w:val="0"/>
      <w:marBottom w:val="0"/>
      <w:divBdr>
        <w:top w:val="none" w:sz="0" w:space="0" w:color="auto"/>
        <w:left w:val="none" w:sz="0" w:space="0" w:color="auto"/>
        <w:bottom w:val="none" w:sz="0" w:space="0" w:color="auto"/>
        <w:right w:val="none" w:sz="0" w:space="0" w:color="auto"/>
      </w:divBdr>
    </w:div>
    <w:div w:id="2067799810">
      <w:bodyDiv w:val="1"/>
      <w:marLeft w:val="0"/>
      <w:marRight w:val="0"/>
      <w:marTop w:val="0"/>
      <w:marBottom w:val="0"/>
      <w:divBdr>
        <w:top w:val="none" w:sz="0" w:space="0" w:color="auto"/>
        <w:left w:val="none" w:sz="0" w:space="0" w:color="auto"/>
        <w:bottom w:val="none" w:sz="0" w:space="0" w:color="auto"/>
        <w:right w:val="none" w:sz="0" w:space="0" w:color="auto"/>
      </w:divBdr>
    </w:div>
    <w:div w:id="2070302458">
      <w:bodyDiv w:val="1"/>
      <w:marLeft w:val="0"/>
      <w:marRight w:val="0"/>
      <w:marTop w:val="0"/>
      <w:marBottom w:val="0"/>
      <w:divBdr>
        <w:top w:val="none" w:sz="0" w:space="0" w:color="auto"/>
        <w:left w:val="none" w:sz="0" w:space="0" w:color="auto"/>
        <w:bottom w:val="none" w:sz="0" w:space="0" w:color="auto"/>
        <w:right w:val="none" w:sz="0" w:space="0" w:color="auto"/>
      </w:divBdr>
    </w:div>
    <w:div w:id="2079016463">
      <w:bodyDiv w:val="1"/>
      <w:marLeft w:val="0"/>
      <w:marRight w:val="0"/>
      <w:marTop w:val="0"/>
      <w:marBottom w:val="0"/>
      <w:divBdr>
        <w:top w:val="none" w:sz="0" w:space="0" w:color="auto"/>
        <w:left w:val="none" w:sz="0" w:space="0" w:color="auto"/>
        <w:bottom w:val="none" w:sz="0" w:space="0" w:color="auto"/>
        <w:right w:val="none" w:sz="0" w:space="0" w:color="auto"/>
      </w:divBdr>
    </w:div>
    <w:div w:id="2079277917">
      <w:bodyDiv w:val="1"/>
      <w:marLeft w:val="0"/>
      <w:marRight w:val="0"/>
      <w:marTop w:val="0"/>
      <w:marBottom w:val="0"/>
      <w:divBdr>
        <w:top w:val="none" w:sz="0" w:space="0" w:color="auto"/>
        <w:left w:val="none" w:sz="0" w:space="0" w:color="auto"/>
        <w:bottom w:val="none" w:sz="0" w:space="0" w:color="auto"/>
        <w:right w:val="none" w:sz="0" w:space="0" w:color="auto"/>
      </w:divBdr>
    </w:div>
    <w:div w:id="2084402164">
      <w:bodyDiv w:val="1"/>
      <w:marLeft w:val="0"/>
      <w:marRight w:val="0"/>
      <w:marTop w:val="0"/>
      <w:marBottom w:val="0"/>
      <w:divBdr>
        <w:top w:val="none" w:sz="0" w:space="0" w:color="auto"/>
        <w:left w:val="none" w:sz="0" w:space="0" w:color="auto"/>
        <w:bottom w:val="none" w:sz="0" w:space="0" w:color="auto"/>
        <w:right w:val="none" w:sz="0" w:space="0" w:color="auto"/>
      </w:divBdr>
    </w:div>
    <w:div w:id="2086537320">
      <w:bodyDiv w:val="1"/>
      <w:marLeft w:val="0"/>
      <w:marRight w:val="0"/>
      <w:marTop w:val="0"/>
      <w:marBottom w:val="0"/>
      <w:divBdr>
        <w:top w:val="none" w:sz="0" w:space="0" w:color="auto"/>
        <w:left w:val="none" w:sz="0" w:space="0" w:color="auto"/>
        <w:bottom w:val="none" w:sz="0" w:space="0" w:color="auto"/>
        <w:right w:val="none" w:sz="0" w:space="0" w:color="auto"/>
      </w:divBdr>
    </w:div>
    <w:div w:id="2087337099">
      <w:bodyDiv w:val="1"/>
      <w:marLeft w:val="0"/>
      <w:marRight w:val="0"/>
      <w:marTop w:val="0"/>
      <w:marBottom w:val="0"/>
      <w:divBdr>
        <w:top w:val="none" w:sz="0" w:space="0" w:color="auto"/>
        <w:left w:val="none" w:sz="0" w:space="0" w:color="auto"/>
        <w:bottom w:val="none" w:sz="0" w:space="0" w:color="auto"/>
        <w:right w:val="none" w:sz="0" w:space="0" w:color="auto"/>
      </w:divBdr>
    </w:div>
    <w:div w:id="2091081659">
      <w:bodyDiv w:val="1"/>
      <w:marLeft w:val="0"/>
      <w:marRight w:val="0"/>
      <w:marTop w:val="0"/>
      <w:marBottom w:val="0"/>
      <w:divBdr>
        <w:top w:val="none" w:sz="0" w:space="0" w:color="auto"/>
        <w:left w:val="none" w:sz="0" w:space="0" w:color="auto"/>
        <w:bottom w:val="none" w:sz="0" w:space="0" w:color="auto"/>
        <w:right w:val="none" w:sz="0" w:space="0" w:color="auto"/>
      </w:divBdr>
    </w:div>
    <w:div w:id="2097941921">
      <w:bodyDiv w:val="1"/>
      <w:marLeft w:val="0"/>
      <w:marRight w:val="0"/>
      <w:marTop w:val="0"/>
      <w:marBottom w:val="0"/>
      <w:divBdr>
        <w:top w:val="none" w:sz="0" w:space="0" w:color="auto"/>
        <w:left w:val="none" w:sz="0" w:space="0" w:color="auto"/>
        <w:bottom w:val="none" w:sz="0" w:space="0" w:color="auto"/>
        <w:right w:val="none" w:sz="0" w:space="0" w:color="auto"/>
      </w:divBdr>
    </w:div>
    <w:div w:id="2099211640">
      <w:bodyDiv w:val="1"/>
      <w:marLeft w:val="0"/>
      <w:marRight w:val="0"/>
      <w:marTop w:val="0"/>
      <w:marBottom w:val="0"/>
      <w:divBdr>
        <w:top w:val="none" w:sz="0" w:space="0" w:color="auto"/>
        <w:left w:val="none" w:sz="0" w:space="0" w:color="auto"/>
        <w:bottom w:val="none" w:sz="0" w:space="0" w:color="auto"/>
        <w:right w:val="none" w:sz="0" w:space="0" w:color="auto"/>
      </w:divBdr>
    </w:div>
    <w:div w:id="2100103144">
      <w:bodyDiv w:val="1"/>
      <w:marLeft w:val="0"/>
      <w:marRight w:val="0"/>
      <w:marTop w:val="0"/>
      <w:marBottom w:val="0"/>
      <w:divBdr>
        <w:top w:val="none" w:sz="0" w:space="0" w:color="auto"/>
        <w:left w:val="none" w:sz="0" w:space="0" w:color="auto"/>
        <w:bottom w:val="none" w:sz="0" w:space="0" w:color="auto"/>
        <w:right w:val="none" w:sz="0" w:space="0" w:color="auto"/>
      </w:divBdr>
    </w:div>
    <w:div w:id="2103986978">
      <w:bodyDiv w:val="1"/>
      <w:marLeft w:val="0"/>
      <w:marRight w:val="0"/>
      <w:marTop w:val="0"/>
      <w:marBottom w:val="0"/>
      <w:divBdr>
        <w:top w:val="none" w:sz="0" w:space="0" w:color="auto"/>
        <w:left w:val="none" w:sz="0" w:space="0" w:color="auto"/>
        <w:bottom w:val="none" w:sz="0" w:space="0" w:color="auto"/>
        <w:right w:val="none" w:sz="0" w:space="0" w:color="auto"/>
      </w:divBdr>
    </w:div>
    <w:div w:id="2104760444">
      <w:bodyDiv w:val="1"/>
      <w:marLeft w:val="0"/>
      <w:marRight w:val="0"/>
      <w:marTop w:val="0"/>
      <w:marBottom w:val="0"/>
      <w:divBdr>
        <w:top w:val="none" w:sz="0" w:space="0" w:color="auto"/>
        <w:left w:val="none" w:sz="0" w:space="0" w:color="auto"/>
        <w:bottom w:val="none" w:sz="0" w:space="0" w:color="auto"/>
        <w:right w:val="none" w:sz="0" w:space="0" w:color="auto"/>
      </w:divBdr>
    </w:div>
    <w:div w:id="2104915561">
      <w:bodyDiv w:val="1"/>
      <w:marLeft w:val="0"/>
      <w:marRight w:val="0"/>
      <w:marTop w:val="0"/>
      <w:marBottom w:val="0"/>
      <w:divBdr>
        <w:top w:val="none" w:sz="0" w:space="0" w:color="auto"/>
        <w:left w:val="none" w:sz="0" w:space="0" w:color="auto"/>
        <w:bottom w:val="none" w:sz="0" w:space="0" w:color="auto"/>
        <w:right w:val="none" w:sz="0" w:space="0" w:color="auto"/>
      </w:divBdr>
    </w:div>
    <w:div w:id="2114011754">
      <w:bodyDiv w:val="1"/>
      <w:marLeft w:val="0"/>
      <w:marRight w:val="0"/>
      <w:marTop w:val="0"/>
      <w:marBottom w:val="0"/>
      <w:divBdr>
        <w:top w:val="none" w:sz="0" w:space="0" w:color="auto"/>
        <w:left w:val="none" w:sz="0" w:space="0" w:color="auto"/>
        <w:bottom w:val="none" w:sz="0" w:space="0" w:color="auto"/>
        <w:right w:val="none" w:sz="0" w:space="0" w:color="auto"/>
      </w:divBdr>
    </w:div>
    <w:div w:id="2115205131">
      <w:bodyDiv w:val="1"/>
      <w:marLeft w:val="0"/>
      <w:marRight w:val="0"/>
      <w:marTop w:val="0"/>
      <w:marBottom w:val="0"/>
      <w:divBdr>
        <w:top w:val="none" w:sz="0" w:space="0" w:color="auto"/>
        <w:left w:val="none" w:sz="0" w:space="0" w:color="auto"/>
        <w:bottom w:val="none" w:sz="0" w:space="0" w:color="auto"/>
        <w:right w:val="none" w:sz="0" w:space="0" w:color="auto"/>
      </w:divBdr>
    </w:div>
    <w:div w:id="2115662619">
      <w:bodyDiv w:val="1"/>
      <w:marLeft w:val="0"/>
      <w:marRight w:val="0"/>
      <w:marTop w:val="0"/>
      <w:marBottom w:val="0"/>
      <w:divBdr>
        <w:top w:val="none" w:sz="0" w:space="0" w:color="auto"/>
        <w:left w:val="none" w:sz="0" w:space="0" w:color="auto"/>
        <w:bottom w:val="none" w:sz="0" w:space="0" w:color="auto"/>
        <w:right w:val="none" w:sz="0" w:space="0" w:color="auto"/>
      </w:divBdr>
    </w:div>
    <w:div w:id="2118255907">
      <w:bodyDiv w:val="1"/>
      <w:marLeft w:val="0"/>
      <w:marRight w:val="0"/>
      <w:marTop w:val="0"/>
      <w:marBottom w:val="0"/>
      <w:divBdr>
        <w:top w:val="none" w:sz="0" w:space="0" w:color="auto"/>
        <w:left w:val="none" w:sz="0" w:space="0" w:color="auto"/>
        <w:bottom w:val="none" w:sz="0" w:space="0" w:color="auto"/>
        <w:right w:val="none" w:sz="0" w:space="0" w:color="auto"/>
      </w:divBdr>
    </w:div>
    <w:div w:id="2122606923">
      <w:bodyDiv w:val="1"/>
      <w:marLeft w:val="0"/>
      <w:marRight w:val="0"/>
      <w:marTop w:val="0"/>
      <w:marBottom w:val="0"/>
      <w:divBdr>
        <w:top w:val="none" w:sz="0" w:space="0" w:color="auto"/>
        <w:left w:val="none" w:sz="0" w:space="0" w:color="auto"/>
        <w:bottom w:val="none" w:sz="0" w:space="0" w:color="auto"/>
        <w:right w:val="none" w:sz="0" w:space="0" w:color="auto"/>
      </w:divBdr>
    </w:div>
    <w:div w:id="2122799384">
      <w:bodyDiv w:val="1"/>
      <w:marLeft w:val="0"/>
      <w:marRight w:val="0"/>
      <w:marTop w:val="0"/>
      <w:marBottom w:val="0"/>
      <w:divBdr>
        <w:top w:val="none" w:sz="0" w:space="0" w:color="auto"/>
        <w:left w:val="none" w:sz="0" w:space="0" w:color="auto"/>
        <w:bottom w:val="none" w:sz="0" w:space="0" w:color="auto"/>
        <w:right w:val="none" w:sz="0" w:space="0" w:color="auto"/>
      </w:divBdr>
    </w:div>
    <w:div w:id="2130388803">
      <w:bodyDiv w:val="1"/>
      <w:marLeft w:val="0"/>
      <w:marRight w:val="0"/>
      <w:marTop w:val="0"/>
      <w:marBottom w:val="0"/>
      <w:divBdr>
        <w:top w:val="none" w:sz="0" w:space="0" w:color="auto"/>
        <w:left w:val="none" w:sz="0" w:space="0" w:color="auto"/>
        <w:bottom w:val="none" w:sz="0" w:space="0" w:color="auto"/>
        <w:right w:val="none" w:sz="0" w:space="0" w:color="auto"/>
      </w:divBdr>
    </w:div>
    <w:div w:id="2131045550">
      <w:bodyDiv w:val="1"/>
      <w:marLeft w:val="0"/>
      <w:marRight w:val="0"/>
      <w:marTop w:val="0"/>
      <w:marBottom w:val="0"/>
      <w:divBdr>
        <w:top w:val="none" w:sz="0" w:space="0" w:color="auto"/>
        <w:left w:val="none" w:sz="0" w:space="0" w:color="auto"/>
        <w:bottom w:val="none" w:sz="0" w:space="0" w:color="auto"/>
        <w:right w:val="none" w:sz="0" w:space="0" w:color="auto"/>
      </w:divBdr>
    </w:div>
    <w:div w:id="2139715744">
      <w:bodyDiv w:val="1"/>
      <w:marLeft w:val="0"/>
      <w:marRight w:val="0"/>
      <w:marTop w:val="0"/>
      <w:marBottom w:val="0"/>
      <w:divBdr>
        <w:top w:val="none" w:sz="0" w:space="0" w:color="auto"/>
        <w:left w:val="none" w:sz="0" w:space="0" w:color="auto"/>
        <w:bottom w:val="none" w:sz="0" w:space="0" w:color="auto"/>
        <w:right w:val="none" w:sz="0" w:space="0" w:color="auto"/>
      </w:divBdr>
    </w:div>
    <w:div w:id="214214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geeta@auctiontiger.net" TargetMode="External"/><Relationship Id="rId26" Type="http://schemas.openxmlformats.org/officeDocument/2006/relationships/hyperlink" Target="https://centralbank.abcprocure.com/EPROC" TargetMode="External"/><Relationship Id="rId39" Type="http://schemas.openxmlformats.org/officeDocument/2006/relationships/header" Target="header5.xml"/><Relationship Id="rId21" Type="http://schemas.openxmlformats.org/officeDocument/2006/relationships/hyperlink" Target="mailto:komal.d@eptl.in" TargetMode="External"/><Relationship Id="rId34" Type="http://schemas.openxmlformats.org/officeDocument/2006/relationships/header" Target="header2.xm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entralbankofindia.co.in" TargetMode="External"/><Relationship Id="rId29" Type="http://schemas.openxmlformats.org/officeDocument/2006/relationships/hyperlink" Target="mailto:meghanadeva202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mitinterface@centralbank.co.in" TargetMode="External"/><Relationship Id="rId24" Type="http://schemas.openxmlformats.org/officeDocument/2006/relationships/hyperlink" Target="https://centralbank.abcprocure.com/EPROC/bidderregistration"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rusha@eptl.in" TargetMode="External"/><Relationship Id="rId28" Type="http://schemas.openxmlformats.org/officeDocument/2006/relationships/hyperlink" Target="mailto:anant_in@yahoo.com" TargetMode="External"/><Relationship Id="rId36" Type="http://schemas.openxmlformats.org/officeDocument/2006/relationships/header" Target="header3.xml"/><Relationship Id="rId10" Type="http://schemas.openxmlformats.org/officeDocument/2006/relationships/hyperlink" Target="mailto:cmneodigimktg@centralbank.co.in" TargetMode="External"/><Relationship Id="rId19" Type="http://schemas.openxmlformats.org/officeDocument/2006/relationships/hyperlink" Target="mailto:khushboo.mehta@eptl.in" TargetMode="External"/><Relationship Id="rId31" Type="http://schemas.openxmlformats.org/officeDocument/2006/relationships/hyperlink" Target="mailto:cmitinterface@centralbank.co.i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entralbank.abcprocure.com/EPROC" TargetMode="External"/><Relationship Id="rId14" Type="http://schemas.openxmlformats.org/officeDocument/2006/relationships/image" Target="media/image3.png"/><Relationship Id="rId22" Type="http://schemas.openxmlformats.org/officeDocument/2006/relationships/hyperlink" Target="mailto:nandan.v@eptl.in" TargetMode="External"/><Relationship Id="rId27" Type="http://schemas.openxmlformats.org/officeDocument/2006/relationships/hyperlink" Target="https://centralbank.abcprocure.com/EPROC" TargetMode="External"/><Relationship Id="rId30" Type="http://schemas.openxmlformats.org/officeDocument/2006/relationships/hyperlink" Target="mailto:cmneodigimktg@centralbank.co.in" TargetMode="External"/><Relationship Id="rId35" Type="http://schemas.openxmlformats.org/officeDocument/2006/relationships/footer" Target="footer2.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mneocontent@centralbank.co.in" TargetMode="External"/><Relationship Id="rId17" Type="http://schemas.openxmlformats.org/officeDocument/2006/relationships/hyperlink" Target="mailto:sujith@eptl.in" TargetMode="External"/><Relationship Id="rId25" Type="http://schemas.openxmlformats.org/officeDocument/2006/relationships/hyperlink" Target="https://centralbank.abcprocure.com/EPROC" TargetMode="External"/><Relationship Id="rId33" Type="http://schemas.openxmlformats.org/officeDocument/2006/relationships/footer" Target="footer1.xml"/><Relationship Id="rId38" Type="http://schemas.openxmlformats.org/officeDocument/2006/relationships/header" Target="header4.xml"/><Relationship Id="rId20" Type="http://schemas.openxmlformats.org/officeDocument/2006/relationships/hyperlink" Target="mailto:pooja.shah@eptl.in" TargetMode="External"/><Relationship Id="rId4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cKinsey White 16x9">
  <a:themeElements>
    <a:clrScheme name="Custom 26">
      <a:dk1>
        <a:srgbClr val="000000"/>
      </a:dk1>
      <a:lt1>
        <a:srgbClr val="FFFFFF"/>
      </a:lt1>
      <a:dk2>
        <a:srgbClr val="051C2C"/>
      </a:dk2>
      <a:lt2>
        <a:srgbClr val="FFFFFF"/>
      </a:lt2>
      <a:accent1>
        <a:srgbClr val="051C2C"/>
      </a:accent1>
      <a:accent2>
        <a:srgbClr val="00A9F4"/>
      </a:accent2>
      <a:accent3>
        <a:srgbClr val="2251FF"/>
      </a:accent3>
      <a:accent4>
        <a:srgbClr val="AAE6F0"/>
      </a:accent4>
      <a:accent5>
        <a:srgbClr val="3C96B4"/>
      </a:accent5>
      <a:accent6>
        <a:srgbClr val="AFC3FF"/>
      </a:accent6>
      <a:hlink>
        <a:srgbClr val="00A9F4"/>
      </a:hlink>
      <a:folHlink>
        <a:srgbClr val="00A9F4"/>
      </a:folHlink>
    </a:clrScheme>
    <a:fontScheme name="McKinsey &amp; Company Word Documents">
      <a:majorFont>
        <a:latin typeface="Georgia"/>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51C2C"/>
        </a:solidFill>
        <a:ln w="6350" cap="sq">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6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cap="sq">
          <a:solidFill>
            <a:srgbClr val="000000"/>
          </a:solidFill>
          <a:miter lim="800000"/>
          <a:tailEnd type="none"/>
        </a:ln>
      </a:spPr>
      <a:bodyPr/>
      <a:lstStyle/>
      <a:style>
        <a:lnRef idx="1">
          <a:schemeClr val="accent1"/>
        </a:lnRef>
        <a:fillRef idx="0">
          <a:schemeClr val="accent1"/>
        </a:fillRef>
        <a:effectRef idx="0">
          <a:schemeClr val="accent1"/>
        </a:effectRef>
        <a:fontRef idx="minor">
          <a:schemeClr val="tx1"/>
        </a:fontRef>
      </a:style>
    </a:lnDef>
    <a:txDef>
      <a:spPr>
        <a:ln w="6350">
          <a:noFill/>
          <a:miter lim="800000"/>
        </a:ln>
      </a:spPr>
      <a:bodyPr vert="horz" wrap="square" lIns="0" tIns="0" rIns="0" bIns="0" rtlCol="0">
        <a:noAutofit/>
      </a:bodyPr>
      <a:lstStyle>
        <a:defPPr algn="l">
          <a:spcBef>
            <a:spcPts val="300"/>
          </a:spcBef>
          <a:spcAft>
            <a:spcPts val="300"/>
          </a:spcAft>
          <a:buNone/>
          <a:defRPr sz="1600" dirty="0" smtClean="0"/>
        </a:defPPr>
      </a:lstStyle>
    </a:txDef>
  </a:objectDefaults>
  <a:extraClrSchemeLst/>
  <a:custClrLst>
    <a:custClr name="Electric Blue">
      <a:srgbClr val="2251FF"/>
    </a:custClr>
    <a:custClr name="Cyan">
      <a:srgbClr val="00A9F4"/>
    </a:custClr>
    <a:custClr name="Pale Blue">
      <a:srgbClr val="6DC1DB"/>
    </a:custClr>
    <a:custClr name="Super Light Gray">
      <a:srgbClr val="D0D0D0"/>
    </a:custClr>
    <a:custClr name="Pink">
      <a:srgbClr val="E8BDAD"/>
    </a:custClr>
    <a:custClr name="Orange">
      <a:srgbClr val="FAA082"/>
    </a:custClr>
    <a:custClr name="Red">
      <a:srgbClr val="E5546C"/>
    </a:custClr>
    <a:custClr name="Null">
      <a:srgbClr val="FFFFFF"/>
    </a:custClr>
    <a:custClr name="Null">
      <a:srgbClr val="FFFFFF"/>
    </a:custClr>
    <a:custClr name="Null">
      <a:srgbClr val="FFFFFF"/>
    </a:custClr>
    <a:custClr name="Dark Gray">
      <a:srgbClr val="4D4D4D"/>
    </a:custClr>
    <a:custClr name="Mid Gray">
      <a:srgbClr val="7F7F7F"/>
    </a:custClr>
    <a:custClr name="Light Gray">
      <a:srgbClr val="B3B3B3"/>
    </a:custClr>
    <a:custClr name="Super Light Gray">
      <a:srgbClr val="D0D0D0"/>
    </a:custClr>
    <a:custClr name="Pale Gray">
      <a:srgbClr val="E6E6E6"/>
    </a:custClr>
    <a:custClr name="Null">
      <a:srgbClr val="FFFFFF"/>
    </a:custClr>
    <a:custClr name="Null">
      <a:srgbClr val="FFFFFF"/>
    </a:custClr>
    <a:custClr name="Null">
      <a:srgbClr val="FFFFFF"/>
    </a:custClr>
    <a:custClr name="Null">
      <a:srgbClr val="FFFFFF"/>
    </a:custClr>
    <a:custClr name="Null">
      <a:srgbClr val="FFFFFF"/>
    </a:custClr>
    <a:custClr name="Deep Blue">
      <a:srgbClr val="051C2C"/>
    </a:custClr>
    <a:custClr name="McKinsey Cyan">
      <a:srgbClr val="00A9F4"/>
    </a:custClr>
    <a:custClr name="Electric Blue">
      <a:srgbClr val="1F40E6"/>
    </a:custClr>
    <a:custClr name="Pale Blue">
      <a:srgbClr val="AAE6F0"/>
    </a:custClr>
    <a:custClr name="Turquoise">
      <a:srgbClr val="3C96B4"/>
    </a:custClr>
    <a:custClr name="Pale Electric Blue">
      <a:srgbClr val="AFC3FF"/>
    </a:custClr>
    <a:custClr name="Purple">
      <a:srgbClr val="8C5AC8"/>
    </a:custClr>
    <a:custClr name="Pink">
      <a:srgbClr val="E6A0C8"/>
    </a:custClr>
    <a:custClr name="Red">
      <a:srgbClr val="E5546C"/>
    </a:custClr>
    <a:custClr name="Orange">
      <a:srgbClr val="FAA08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14773-FF50-4540-8DAB-994529127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314</Pages>
  <Words>102872</Words>
  <Characters>586371</Characters>
  <Application>Microsoft Office Word</Application>
  <DocSecurity>0</DocSecurity>
  <Lines>4886</Lines>
  <Paragraphs>1375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GUPTA</dc:creator>
  <cp:keywords/>
  <dc:description/>
  <cp:lastModifiedBy>CO_NEO_28</cp:lastModifiedBy>
  <cp:revision>25</cp:revision>
  <cp:lastPrinted>2025-01-14T07:32:00Z</cp:lastPrinted>
  <dcterms:created xsi:type="dcterms:W3CDTF">2025-01-13T06:43:00Z</dcterms:created>
  <dcterms:modified xsi:type="dcterms:W3CDTF">2025-01-14T07:51:00Z</dcterms:modified>
</cp:coreProperties>
</file>